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8ED0C" w14:textId="238B9071" w:rsidR="00FD42BC" w:rsidRPr="00004F35" w:rsidRDefault="00FD42BC" w:rsidP="007731E0">
      <w:pPr>
        <w:pStyle w:val="Heading1"/>
        <w:rPr>
          <w:rFonts w:cs="Times New Roman"/>
        </w:rPr>
      </w:pPr>
      <w:r w:rsidRPr="00004F35">
        <w:rPr>
          <w:rFonts w:cs="Times New Roman"/>
        </w:rPr>
        <w:t xml:space="preserve">The Scandinavian element in Leicestershire </w:t>
      </w:r>
      <w:r w:rsidR="00C750AB" w:rsidRPr="00004F35">
        <w:rPr>
          <w:rFonts w:cs="Times New Roman"/>
        </w:rPr>
        <w:t xml:space="preserve">minor </w:t>
      </w:r>
      <w:r w:rsidRPr="00004F35">
        <w:rPr>
          <w:rFonts w:cs="Times New Roman"/>
        </w:rPr>
        <w:t>names: a study of East Goscote north of the Wreake</w:t>
      </w:r>
    </w:p>
    <w:p w14:paraId="2BB9CF30" w14:textId="5DD9D959" w:rsidR="00865A1C" w:rsidRDefault="00865A1C" w:rsidP="00D507A7">
      <w:pPr>
        <w:pStyle w:val="Heading2"/>
        <w:rPr>
          <w:rFonts w:cs="Times New Roman"/>
        </w:rPr>
      </w:pPr>
      <w:r>
        <w:rPr>
          <w:rFonts w:cs="Times New Roman"/>
        </w:rPr>
        <w:t>Abstract</w:t>
      </w:r>
    </w:p>
    <w:p w14:paraId="477AC6AB" w14:textId="7D8A4AED" w:rsidR="00865A1C" w:rsidRPr="00865A1C" w:rsidRDefault="00865A1C" w:rsidP="00865A1C">
      <w:pPr>
        <w:ind w:firstLine="0"/>
        <w:rPr>
          <w:rFonts w:ascii="Times New Roman" w:hAnsi="Times New Roman" w:cs="Times New Roman"/>
        </w:rPr>
      </w:pPr>
      <w:r w:rsidRPr="00865A1C">
        <w:rPr>
          <w:rFonts w:ascii="Times New Roman" w:hAnsi="Times New Roman" w:cs="Times New Roman"/>
        </w:rPr>
        <w:t>In this article, I investigate the Scandinavian contribution to the medieval toponymic</w:t>
      </w:r>
      <w:r>
        <w:rPr>
          <w:rFonts w:ascii="Times New Roman" w:hAnsi="Times New Roman" w:cs="Times New Roman"/>
        </w:rPr>
        <w:t xml:space="preserve"> </w:t>
      </w:r>
      <w:r w:rsidRPr="00865A1C">
        <w:rPr>
          <w:rFonts w:ascii="Times New Roman" w:hAnsi="Times New Roman" w:cs="Times New Roman"/>
        </w:rPr>
        <w:t>vocabulary of an area of northern Leicestershire, the part of East Goscote Hundred north</w:t>
      </w:r>
      <w:r>
        <w:rPr>
          <w:rFonts w:ascii="Times New Roman" w:hAnsi="Times New Roman" w:cs="Times New Roman"/>
        </w:rPr>
        <w:t xml:space="preserve"> </w:t>
      </w:r>
      <w:r w:rsidRPr="00865A1C">
        <w:rPr>
          <w:rFonts w:ascii="Times New Roman" w:hAnsi="Times New Roman" w:cs="Times New Roman"/>
        </w:rPr>
        <w:t xml:space="preserve">of the </w:t>
      </w:r>
      <w:proofErr w:type="gramStart"/>
      <w:r w:rsidRPr="00865A1C">
        <w:rPr>
          <w:rFonts w:ascii="Times New Roman" w:hAnsi="Times New Roman" w:cs="Times New Roman"/>
        </w:rPr>
        <w:t>River</w:t>
      </w:r>
      <w:proofErr w:type="gramEnd"/>
      <w:r w:rsidRPr="00865A1C">
        <w:rPr>
          <w:rFonts w:ascii="Times New Roman" w:hAnsi="Times New Roman" w:cs="Times New Roman"/>
        </w:rPr>
        <w:t xml:space="preserve"> Wreake (Figure 1). Leicestershire – like other parts of the East Midlands –</w:t>
      </w:r>
      <w:r>
        <w:rPr>
          <w:rFonts w:ascii="Times New Roman" w:hAnsi="Times New Roman" w:cs="Times New Roman"/>
        </w:rPr>
        <w:t xml:space="preserve"> </w:t>
      </w:r>
      <w:r w:rsidRPr="00865A1C">
        <w:rPr>
          <w:rFonts w:ascii="Times New Roman" w:hAnsi="Times New Roman" w:cs="Times New Roman"/>
        </w:rPr>
        <w:t>was conquered by Scandinavians during the ninth century and remained under</w:t>
      </w:r>
      <w:r>
        <w:rPr>
          <w:rFonts w:ascii="Times New Roman" w:hAnsi="Times New Roman" w:cs="Times New Roman"/>
        </w:rPr>
        <w:t xml:space="preserve"> </w:t>
      </w:r>
      <w:r w:rsidRPr="00865A1C">
        <w:rPr>
          <w:rFonts w:ascii="Times New Roman" w:hAnsi="Times New Roman" w:cs="Times New Roman"/>
        </w:rPr>
        <w:t>Scandinavian control for about four decades. Many Scandinavian major place-names</w:t>
      </w:r>
      <w:r>
        <w:rPr>
          <w:rFonts w:ascii="Times New Roman" w:hAnsi="Times New Roman" w:cs="Times New Roman"/>
        </w:rPr>
        <w:t xml:space="preserve"> </w:t>
      </w:r>
      <w:r w:rsidRPr="00865A1C">
        <w:rPr>
          <w:rFonts w:ascii="Times New Roman" w:hAnsi="Times New Roman" w:cs="Times New Roman"/>
        </w:rPr>
        <w:t>in the study-area, as in Leicestershire more widely, bear witness to substantial</w:t>
      </w:r>
      <w:r>
        <w:rPr>
          <w:rFonts w:ascii="Times New Roman" w:hAnsi="Times New Roman" w:cs="Times New Roman"/>
        </w:rPr>
        <w:t xml:space="preserve"> </w:t>
      </w:r>
      <w:r w:rsidRPr="00865A1C">
        <w:rPr>
          <w:rFonts w:ascii="Times New Roman" w:hAnsi="Times New Roman" w:cs="Times New Roman"/>
        </w:rPr>
        <w:t>Scandinavian influence on naming in the wake of Scandinavian conquest. Here, I</w:t>
      </w:r>
      <w:r>
        <w:rPr>
          <w:rFonts w:ascii="Times New Roman" w:hAnsi="Times New Roman" w:cs="Times New Roman"/>
        </w:rPr>
        <w:t xml:space="preserve"> </w:t>
      </w:r>
      <w:r w:rsidRPr="00865A1C">
        <w:rPr>
          <w:rFonts w:ascii="Times New Roman" w:hAnsi="Times New Roman" w:cs="Times New Roman"/>
        </w:rPr>
        <w:t>quantify the Scandinavian contribution to the vocabulary of medieval minor placenames</w:t>
      </w:r>
      <w:r>
        <w:rPr>
          <w:rFonts w:ascii="Times New Roman" w:hAnsi="Times New Roman" w:cs="Times New Roman"/>
        </w:rPr>
        <w:t xml:space="preserve"> </w:t>
      </w:r>
      <w:r w:rsidRPr="00865A1C">
        <w:rPr>
          <w:rFonts w:ascii="Times New Roman" w:hAnsi="Times New Roman" w:cs="Times New Roman"/>
        </w:rPr>
        <w:t>from the study-area and compare the findings with those from similar studies. I</w:t>
      </w:r>
      <w:r>
        <w:rPr>
          <w:rFonts w:ascii="Times New Roman" w:hAnsi="Times New Roman" w:cs="Times New Roman"/>
        </w:rPr>
        <w:t xml:space="preserve"> </w:t>
      </w:r>
      <w:r w:rsidRPr="00865A1C">
        <w:rPr>
          <w:rFonts w:ascii="Times New Roman" w:hAnsi="Times New Roman" w:cs="Times New Roman"/>
        </w:rPr>
        <w:t>find that the Scandinavian contribution to medieval microtoponymic vocabulary from</w:t>
      </w:r>
      <w:r>
        <w:rPr>
          <w:rFonts w:ascii="Times New Roman" w:hAnsi="Times New Roman" w:cs="Times New Roman"/>
        </w:rPr>
        <w:t xml:space="preserve"> </w:t>
      </w:r>
      <w:r w:rsidRPr="00865A1C">
        <w:rPr>
          <w:rFonts w:ascii="Times New Roman" w:hAnsi="Times New Roman" w:cs="Times New Roman"/>
        </w:rPr>
        <w:t xml:space="preserve">the study-area was smaller than that identified in </w:t>
      </w:r>
      <w:proofErr w:type="gramStart"/>
      <w:r>
        <w:rPr>
          <w:rFonts w:ascii="Times New Roman" w:hAnsi="Times New Roman" w:cs="Times New Roman"/>
        </w:rPr>
        <w:t>almost all</w:t>
      </w:r>
      <w:proofErr w:type="gramEnd"/>
      <w:r>
        <w:rPr>
          <w:rFonts w:ascii="Times New Roman" w:hAnsi="Times New Roman" w:cs="Times New Roman"/>
        </w:rPr>
        <w:t xml:space="preserve"> other similar </w:t>
      </w:r>
      <w:r w:rsidRPr="00865A1C">
        <w:rPr>
          <w:rFonts w:ascii="Times New Roman" w:hAnsi="Times New Roman" w:cs="Times New Roman"/>
        </w:rPr>
        <w:t>studie</w:t>
      </w:r>
      <w:r>
        <w:rPr>
          <w:rFonts w:ascii="Times New Roman" w:hAnsi="Times New Roman" w:cs="Times New Roman"/>
        </w:rPr>
        <w:t>s</w:t>
      </w:r>
      <w:r w:rsidRPr="00865A1C">
        <w:rPr>
          <w:rFonts w:ascii="Times New Roman" w:hAnsi="Times New Roman" w:cs="Times New Roman"/>
        </w:rPr>
        <w:t>. This study thus adds to the growing body of evidence for</w:t>
      </w:r>
      <w:r>
        <w:rPr>
          <w:rFonts w:ascii="Times New Roman" w:hAnsi="Times New Roman" w:cs="Times New Roman"/>
        </w:rPr>
        <w:t xml:space="preserve"> </w:t>
      </w:r>
      <w:r w:rsidRPr="00865A1C">
        <w:rPr>
          <w:rFonts w:ascii="Times New Roman" w:hAnsi="Times New Roman" w:cs="Times New Roman"/>
        </w:rPr>
        <w:t>discrepancies between levels of Scandinavian linguistic input in major and minor placenames.</w:t>
      </w:r>
      <w:r>
        <w:rPr>
          <w:rFonts w:ascii="Times New Roman" w:hAnsi="Times New Roman" w:cs="Times New Roman"/>
        </w:rPr>
        <w:t xml:space="preserve"> </w:t>
      </w:r>
      <w:r w:rsidRPr="00865A1C">
        <w:rPr>
          <w:rFonts w:ascii="Times New Roman" w:hAnsi="Times New Roman" w:cs="Times New Roman"/>
        </w:rPr>
        <w:t>I argue that the discrepancy in the study-area cannot be entirely explained by</w:t>
      </w:r>
      <w:r>
        <w:rPr>
          <w:rFonts w:ascii="Times New Roman" w:hAnsi="Times New Roman" w:cs="Times New Roman"/>
        </w:rPr>
        <w:t xml:space="preserve"> </w:t>
      </w:r>
      <w:r w:rsidRPr="00865A1C">
        <w:rPr>
          <w:rFonts w:ascii="Times New Roman" w:hAnsi="Times New Roman" w:cs="Times New Roman"/>
        </w:rPr>
        <w:t>the different chronological contexts of major and minor name-formation and tentatively</w:t>
      </w:r>
      <w:r>
        <w:rPr>
          <w:rFonts w:ascii="Times New Roman" w:hAnsi="Times New Roman" w:cs="Times New Roman"/>
        </w:rPr>
        <w:t xml:space="preserve"> </w:t>
      </w:r>
      <w:r w:rsidRPr="00865A1C">
        <w:rPr>
          <w:rFonts w:ascii="Times New Roman" w:hAnsi="Times New Roman" w:cs="Times New Roman"/>
        </w:rPr>
        <w:t>suggest that limited non-elite migration may contribute to the low levels of</w:t>
      </w:r>
      <w:r>
        <w:rPr>
          <w:rFonts w:ascii="Times New Roman" w:hAnsi="Times New Roman" w:cs="Times New Roman"/>
        </w:rPr>
        <w:t xml:space="preserve"> </w:t>
      </w:r>
      <w:r w:rsidRPr="00865A1C">
        <w:rPr>
          <w:rFonts w:ascii="Times New Roman" w:hAnsi="Times New Roman" w:cs="Times New Roman"/>
        </w:rPr>
        <w:t>Scandinavian vocabulary in the study-area’s medieval microtoponymy.</w:t>
      </w:r>
    </w:p>
    <w:p w14:paraId="601AE8EF" w14:textId="43A4FE3A" w:rsidR="00FD42BC" w:rsidRPr="00004F35" w:rsidRDefault="00FD42BC" w:rsidP="00D507A7">
      <w:pPr>
        <w:pStyle w:val="Heading2"/>
        <w:rPr>
          <w:rFonts w:cs="Times New Roman"/>
        </w:rPr>
      </w:pPr>
      <w:r w:rsidRPr="00004F35">
        <w:rPr>
          <w:rFonts w:cs="Times New Roman"/>
        </w:rPr>
        <w:t>Introduction</w:t>
      </w:r>
    </w:p>
    <w:p w14:paraId="1F3EB805" w14:textId="4DCF39A8" w:rsidR="00FD42BC" w:rsidRPr="00004F35" w:rsidRDefault="00FD42BC" w:rsidP="00004F35">
      <w:pPr>
        <w:ind w:firstLine="0"/>
        <w:rPr>
          <w:rFonts w:ascii="Times New Roman" w:hAnsi="Times New Roman" w:cs="Times New Roman"/>
        </w:rPr>
      </w:pPr>
      <w:r w:rsidRPr="00004F35">
        <w:rPr>
          <w:rFonts w:ascii="Times New Roman" w:hAnsi="Times New Roman" w:cs="Times New Roman"/>
        </w:rPr>
        <w:t xml:space="preserve">Barrie Cox’s eight volumes of </w:t>
      </w:r>
      <w:r w:rsidRPr="00004F35">
        <w:rPr>
          <w:rFonts w:ascii="Times New Roman" w:hAnsi="Times New Roman" w:cs="Times New Roman"/>
          <w:i/>
          <w:iCs/>
        </w:rPr>
        <w:t>The Place-Names of Leicestershire</w:t>
      </w:r>
      <w:r w:rsidRPr="00004F35">
        <w:rPr>
          <w:rFonts w:ascii="Times New Roman" w:hAnsi="Times New Roman" w:cs="Times New Roman"/>
        </w:rPr>
        <w:t xml:space="preserve">, completed in 2019, present, discuss and analyse an enormous number of place-names from the county.  Even excluding indices, introductions and element lists, the volumes have just shy of 2000 pages of material on Leicestershire’s place-names.  Alongside revised etymologies and discussion of Leicestershire’s major place-names, river-names, road-names and group-names, these volumes make vast numbers of minor and field-names names from Leicestershire, many from unpublished sources, readily available to researchers for the first time.   This article celebrates Barrie’s monumental achievement by demonstrating just one way in which this minor and field-name material can be used to investigate questions of interest to place-name researchers.  Here, I make use of a method that was – appropriately enough -- first used at scale by Cox himself to investigate chronological and regional variation in the use of Scandinavian vocabulary in field-names from Rutland </w:t>
      </w:r>
      <w:r w:rsidRPr="00004F35">
        <w:rPr>
          <w:rFonts w:ascii="Times New Roman" w:hAnsi="Times New Roman" w:cs="Times New Roman"/>
          <w:noProof/>
        </w:rPr>
        <w:t>(Cox 1990)</w:t>
      </w:r>
      <w:r w:rsidRPr="00004F35">
        <w:rPr>
          <w:rFonts w:ascii="Times New Roman" w:hAnsi="Times New Roman" w:cs="Times New Roman"/>
        </w:rPr>
        <w:t>.  In his 1990 paper, Cox sought to investigate whether there was significant Scandinavian influence on Rutland’s minor place-names, despite the lack of much Scandinavian influence on the county’s major place-names.</w:t>
      </w:r>
      <w:r w:rsidR="00004F35">
        <w:rPr>
          <w:rFonts w:ascii="Times New Roman" w:hAnsi="Times New Roman" w:cs="Times New Roman"/>
        </w:rPr>
        <w:t xml:space="preserve">  </w:t>
      </w:r>
      <w:r w:rsidRPr="00004F35">
        <w:rPr>
          <w:rFonts w:ascii="Times New Roman" w:hAnsi="Times New Roman" w:cs="Times New Roman"/>
        </w:rPr>
        <w:t xml:space="preserve">In this article, the same method is applied to an area of north-east Leicestershire where, in contrast to Rutland, Scandinavian major place-names are far from uncommon. This is the part of East Goscote Hundred north of the </w:t>
      </w:r>
      <w:proofErr w:type="gramStart"/>
      <w:r w:rsidRPr="00004F35">
        <w:rPr>
          <w:rFonts w:ascii="Times New Roman" w:hAnsi="Times New Roman" w:cs="Times New Roman"/>
        </w:rPr>
        <w:t>River</w:t>
      </w:r>
      <w:proofErr w:type="gramEnd"/>
      <w:r w:rsidRPr="00004F35">
        <w:rPr>
          <w:rFonts w:ascii="Times New Roman" w:hAnsi="Times New Roman" w:cs="Times New Roman"/>
        </w:rPr>
        <w:t xml:space="preserve"> Wreake </w:t>
      </w:r>
      <w:r w:rsidR="00945C61" w:rsidRPr="00004F35">
        <w:rPr>
          <w:rFonts w:ascii="Times New Roman" w:hAnsi="Times New Roman" w:cs="Times New Roman"/>
        </w:rPr>
        <w:t>in</w:t>
      </w:r>
      <w:r w:rsidRPr="00004F35">
        <w:rPr>
          <w:rFonts w:ascii="Times New Roman" w:hAnsi="Times New Roman" w:cs="Times New Roman"/>
        </w:rPr>
        <w:t xml:space="preserve"> north Leicestershire (</w:t>
      </w:r>
      <w:r w:rsidRPr="00004F35">
        <w:rPr>
          <w:rFonts w:ascii="Times New Roman" w:hAnsi="Times New Roman" w:cs="Times New Roman"/>
          <w:u w:val="single"/>
        </w:rPr>
        <w:t>Figure 1</w:t>
      </w:r>
      <w:r w:rsidRPr="00004F35">
        <w:rPr>
          <w:rFonts w:ascii="Times New Roman" w:hAnsi="Times New Roman" w:cs="Times New Roman"/>
        </w:rPr>
        <w:t xml:space="preserve">).  </w:t>
      </w:r>
    </w:p>
    <w:p w14:paraId="4426508A" w14:textId="77777777" w:rsidR="00FD42BC" w:rsidRPr="00004F35" w:rsidRDefault="00FD42BC">
      <w:pPr>
        <w:spacing w:after="160" w:line="259" w:lineRule="auto"/>
        <w:ind w:firstLine="0"/>
        <w:rPr>
          <w:rFonts w:ascii="Times New Roman" w:hAnsi="Times New Roman" w:cs="Times New Roman"/>
        </w:rPr>
      </w:pPr>
      <w:r w:rsidRPr="00004F35">
        <w:rPr>
          <w:rFonts w:ascii="Times New Roman" w:hAnsi="Times New Roman" w:cs="Times New Roman"/>
        </w:rPr>
        <w:br w:type="page"/>
      </w:r>
    </w:p>
    <w:p w14:paraId="0CEC84DE" w14:textId="77777777" w:rsidR="00FD42BC" w:rsidRPr="00004F35" w:rsidRDefault="00FD42BC" w:rsidP="00A3585A">
      <w:pPr>
        <w:pStyle w:val="Heading2"/>
        <w:rPr>
          <w:rFonts w:cs="Times New Roman"/>
        </w:rPr>
      </w:pPr>
      <w:r w:rsidRPr="00004F35">
        <w:rPr>
          <w:rFonts w:cs="Times New Roman"/>
        </w:rPr>
        <w:lastRenderedPageBreak/>
        <w:t>Anglo-Scandinavian Leicestershire</w:t>
      </w:r>
    </w:p>
    <w:p w14:paraId="68B1FE1B" w14:textId="13FF0751" w:rsidR="00FD42BC" w:rsidRPr="00004F35" w:rsidRDefault="00FD42BC" w:rsidP="007C071F">
      <w:pPr>
        <w:ind w:firstLine="0"/>
        <w:rPr>
          <w:rFonts w:ascii="Times New Roman" w:hAnsi="Times New Roman" w:cs="Times New Roman"/>
        </w:rPr>
      </w:pPr>
      <w:r w:rsidRPr="00004F35">
        <w:rPr>
          <w:rFonts w:ascii="Times New Roman" w:hAnsi="Times New Roman" w:cs="Times New Roman"/>
        </w:rPr>
        <w:t xml:space="preserve">Scandinavian influence on naming, language and identity in Leicestershire has its origins in  </w:t>
      </w:r>
      <w:r w:rsidR="00AB49D2" w:rsidRPr="00004F35">
        <w:rPr>
          <w:rFonts w:ascii="Times New Roman" w:hAnsi="Times New Roman" w:cs="Times New Roman"/>
        </w:rPr>
        <w:t xml:space="preserve">the </w:t>
      </w:r>
      <w:r w:rsidRPr="00004F35">
        <w:rPr>
          <w:rFonts w:ascii="Times New Roman" w:hAnsi="Times New Roman" w:cs="Times New Roman"/>
        </w:rPr>
        <w:t xml:space="preserve">period of Scandinavian raiding, </w:t>
      </w:r>
      <w:proofErr w:type="gramStart"/>
      <w:r w:rsidRPr="00004F35">
        <w:rPr>
          <w:rFonts w:ascii="Times New Roman" w:hAnsi="Times New Roman" w:cs="Times New Roman"/>
        </w:rPr>
        <w:t>conquest</w:t>
      </w:r>
      <w:proofErr w:type="gramEnd"/>
      <w:r w:rsidRPr="00004F35">
        <w:rPr>
          <w:rFonts w:ascii="Times New Roman" w:hAnsi="Times New Roman" w:cs="Times New Roman"/>
        </w:rPr>
        <w:t xml:space="preserve"> and settlement in Britain during the late eighth and ninth centuries. In England, was to lead to the development of an area of northern and eastern England later known as the Danelaw where there was extensive Scandinavian influence on naming, language, material culture and legal customs. After an initial period characterised</w:t>
      </w:r>
      <w:r w:rsidR="00AB49D2" w:rsidRPr="00004F35">
        <w:rPr>
          <w:rFonts w:ascii="Times New Roman" w:hAnsi="Times New Roman" w:cs="Times New Roman"/>
        </w:rPr>
        <w:t xml:space="preserve"> </w:t>
      </w:r>
      <w:r w:rsidRPr="00004F35">
        <w:rPr>
          <w:rFonts w:ascii="Times New Roman" w:hAnsi="Times New Roman" w:cs="Times New Roman"/>
        </w:rPr>
        <w:t xml:space="preserve"> by raiding activities, the arrival of the so-called ‘great army’ (OE </w:t>
      </w:r>
      <w:proofErr w:type="spellStart"/>
      <w:r w:rsidRPr="00004F35">
        <w:rPr>
          <w:rFonts w:ascii="Times New Roman" w:hAnsi="Times New Roman" w:cs="Times New Roman"/>
          <w:i/>
          <w:iCs/>
        </w:rPr>
        <w:t>micel</w:t>
      </w:r>
      <w:proofErr w:type="spellEnd"/>
      <w:r w:rsidRPr="00004F35">
        <w:rPr>
          <w:rFonts w:ascii="Times New Roman" w:hAnsi="Times New Roman" w:cs="Times New Roman"/>
          <w:i/>
          <w:iCs/>
        </w:rPr>
        <w:t xml:space="preserve"> here</w:t>
      </w:r>
      <w:r w:rsidRPr="00004F35">
        <w:rPr>
          <w:rFonts w:ascii="Times New Roman" w:hAnsi="Times New Roman" w:cs="Times New Roman"/>
        </w:rPr>
        <w:t xml:space="preserve">) in England in the second half of the ninth century signalled a change in the scale and intent of Scandinavian activity in England.  In this period, Scandinavian presence became both continuous – as marked first by overwintering in 851 – and following the arrival of great army in </w:t>
      </w:r>
      <w:proofErr w:type="gramStart"/>
      <w:r w:rsidRPr="00004F35">
        <w:rPr>
          <w:rFonts w:ascii="Times New Roman" w:hAnsi="Times New Roman" w:cs="Times New Roman"/>
        </w:rPr>
        <w:t>865,</w:t>
      </w:r>
      <w:proofErr w:type="gramEnd"/>
      <w:r w:rsidRPr="00004F35">
        <w:rPr>
          <w:rFonts w:ascii="Times New Roman" w:hAnsi="Times New Roman" w:cs="Times New Roman"/>
        </w:rPr>
        <w:t xml:space="preserve"> </w:t>
      </w:r>
      <w:r w:rsidR="00C141D7">
        <w:rPr>
          <w:rFonts w:ascii="Times New Roman" w:hAnsi="Times New Roman" w:cs="Times New Roman"/>
        </w:rPr>
        <w:t>of</w:t>
      </w:r>
      <w:r w:rsidRPr="00004F35">
        <w:rPr>
          <w:rFonts w:ascii="Times New Roman" w:hAnsi="Times New Roman" w:cs="Times New Roman"/>
        </w:rPr>
        <w:t xml:space="preserve"> a much greater scale </w:t>
      </w:r>
      <w:r w:rsidRPr="00004F35">
        <w:rPr>
          <w:rFonts w:ascii="Times New Roman" w:hAnsi="Times New Roman" w:cs="Times New Roman"/>
          <w:noProof/>
        </w:rPr>
        <w:t xml:space="preserve">(Bately 1986: </w:t>
      </w:r>
      <w:r w:rsidR="00F94138" w:rsidRPr="00004F35">
        <w:rPr>
          <w:rFonts w:ascii="Times New Roman" w:hAnsi="Times New Roman" w:cs="Times New Roman"/>
          <w:noProof/>
        </w:rPr>
        <w:t>44</w:t>
      </w:r>
      <w:r w:rsidRPr="00004F35">
        <w:rPr>
          <w:rFonts w:ascii="Times New Roman" w:hAnsi="Times New Roman" w:cs="Times New Roman"/>
          <w:noProof/>
        </w:rPr>
        <w:t>; Naismith 2021: 223)</w:t>
      </w:r>
      <w:r w:rsidRPr="00004F35">
        <w:rPr>
          <w:rFonts w:ascii="Times New Roman" w:hAnsi="Times New Roman" w:cs="Times New Roman"/>
        </w:rPr>
        <w:t xml:space="preserve">.  There is evidence for both winter camps and more temporary occupation not far beyond Leicestershire’s northern border. Repton, in Derbyshire but </w:t>
      </w:r>
      <w:proofErr w:type="gramStart"/>
      <w:r w:rsidRPr="00004F35">
        <w:rPr>
          <w:rFonts w:ascii="Times New Roman" w:hAnsi="Times New Roman" w:cs="Times New Roman"/>
        </w:rPr>
        <w:t>not far from</w:t>
      </w:r>
      <w:proofErr w:type="gramEnd"/>
      <w:r w:rsidRPr="00004F35">
        <w:rPr>
          <w:rFonts w:ascii="Times New Roman" w:hAnsi="Times New Roman" w:cs="Times New Roman"/>
        </w:rPr>
        <w:t xml:space="preserve"> the Leicestershire border, is now well known as the site of a great army camp and finds from other sites along the Trent also bear</w:t>
      </w:r>
      <w:r w:rsidR="00C141D7">
        <w:rPr>
          <w:rFonts w:ascii="Times New Roman" w:hAnsi="Times New Roman" w:cs="Times New Roman"/>
        </w:rPr>
        <w:t xml:space="preserve"> the</w:t>
      </w:r>
      <w:r w:rsidRPr="00004F35">
        <w:rPr>
          <w:rFonts w:ascii="Times New Roman" w:hAnsi="Times New Roman" w:cs="Times New Roman"/>
        </w:rPr>
        <w:t xml:space="preserve"> hallmarks of the great army’s presence </w:t>
      </w:r>
      <w:r w:rsidRPr="00004F35">
        <w:rPr>
          <w:rFonts w:ascii="Times New Roman" w:hAnsi="Times New Roman" w:cs="Times New Roman"/>
          <w:noProof/>
        </w:rPr>
        <w:t>(Hadley and Richards 2018: 9–10)</w:t>
      </w:r>
      <w:r w:rsidRPr="00004F35">
        <w:rPr>
          <w:rFonts w:ascii="Times New Roman" w:hAnsi="Times New Roman" w:cs="Times New Roman"/>
        </w:rPr>
        <w:t xml:space="preserve">.  This great army had substantial military successes in England. Each of the major kingdoms of early medieval England was attacked between 866 and 871 and only Wessex managed to retain political independence. </w:t>
      </w:r>
    </w:p>
    <w:p w14:paraId="0F6E3A43" w14:textId="28904C98" w:rsidR="00FD42BC" w:rsidRPr="00004F35" w:rsidRDefault="00FD42BC" w:rsidP="00710227">
      <w:pPr>
        <w:rPr>
          <w:rFonts w:ascii="Times New Roman" w:hAnsi="Times New Roman" w:cs="Times New Roman"/>
        </w:rPr>
      </w:pPr>
      <w:r w:rsidRPr="00004F35">
        <w:rPr>
          <w:rFonts w:ascii="Times New Roman" w:hAnsi="Times New Roman" w:cs="Times New Roman"/>
        </w:rPr>
        <w:t>English control of Mercia, the kingdom in which Leicestershire was situated, did not survive these events unscathed.</w:t>
      </w:r>
      <w:r w:rsidRPr="00004F35">
        <w:rPr>
          <w:rStyle w:val="FootnoteReference"/>
          <w:rFonts w:ascii="Times New Roman" w:hAnsi="Times New Roman" w:cs="Times New Roman"/>
        </w:rPr>
        <w:footnoteReference w:id="1"/>
      </w:r>
      <w:r w:rsidRPr="00004F35">
        <w:rPr>
          <w:rFonts w:ascii="Times New Roman" w:hAnsi="Times New Roman" w:cs="Times New Roman"/>
        </w:rPr>
        <w:t xml:space="preserve"> The first historical reference to permanent Scandinavian settlement in Leicestershire is almost certainly contained within the </w:t>
      </w:r>
      <w:r w:rsidRPr="00004F35">
        <w:rPr>
          <w:rFonts w:ascii="Times New Roman" w:hAnsi="Times New Roman" w:cs="Times New Roman"/>
          <w:i/>
          <w:iCs/>
        </w:rPr>
        <w:t xml:space="preserve">Anglo-Saxon Chronicle’s </w:t>
      </w:r>
      <w:r w:rsidRPr="00004F35">
        <w:rPr>
          <w:rFonts w:ascii="Times New Roman" w:hAnsi="Times New Roman" w:cs="Times New Roman"/>
        </w:rPr>
        <w:t xml:space="preserve">entry for the year 877, which records the sharing out of parts of Mercia by the Scandinavian great army: ‘and then at harvest-time the army went into Mercia, and they divided some of it up, and some of it they gave to </w:t>
      </w:r>
      <w:proofErr w:type="spellStart"/>
      <w:r w:rsidRPr="00004F35">
        <w:rPr>
          <w:rFonts w:ascii="Times New Roman" w:hAnsi="Times New Roman" w:cs="Times New Roman"/>
        </w:rPr>
        <w:t>Cēolwulf</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2"/>
      </w:r>
      <w:r w:rsidRPr="00004F35">
        <w:rPr>
          <w:rFonts w:ascii="Times New Roman" w:hAnsi="Times New Roman" w:cs="Times New Roman"/>
        </w:rPr>
        <w:t xml:space="preserve"> Given the place-name, archaeological and later textual evidence for a Scandinavian presence in the East Midlands, the division referred to here is understood as that been between the East and West Midlands, with Leicestershire within the area of Scandinavian control.  Eventually, after periods of contested and shifting political control over the area, Leicestershire was subsumed into the expanding Kingdom of the Anglo-Saxons, later the Kingdom of the English, by 942 as famously recorded in the poem known as the ‘Capture of the Five Boroughs’ in the </w:t>
      </w:r>
      <w:r w:rsidRPr="00004F35">
        <w:rPr>
          <w:rFonts w:ascii="Times New Roman" w:hAnsi="Times New Roman" w:cs="Times New Roman"/>
          <w:i/>
          <w:iCs/>
        </w:rPr>
        <w:t>Anglo-Saxon Chronicle</w:t>
      </w:r>
      <w:r w:rsidRPr="00004F35">
        <w:rPr>
          <w:rFonts w:ascii="Times New Roman" w:hAnsi="Times New Roman" w:cs="Times New Roman"/>
        </w:rPr>
        <w:t xml:space="preserve"> </w:t>
      </w:r>
      <w:r w:rsidRPr="00004F35">
        <w:rPr>
          <w:rFonts w:ascii="Times New Roman" w:hAnsi="Times New Roman" w:cs="Times New Roman"/>
          <w:noProof/>
        </w:rPr>
        <w:t xml:space="preserve">(Bately 1986: </w:t>
      </w:r>
      <w:r w:rsidR="00F94138" w:rsidRPr="00004F35">
        <w:rPr>
          <w:rFonts w:ascii="Times New Roman" w:hAnsi="Times New Roman" w:cs="Times New Roman"/>
          <w:noProof/>
        </w:rPr>
        <w:t>73;</w:t>
      </w:r>
      <w:r w:rsidRPr="00004F35">
        <w:rPr>
          <w:rFonts w:ascii="Times New Roman" w:hAnsi="Times New Roman" w:cs="Times New Roman"/>
          <w:noProof/>
        </w:rPr>
        <w:t xml:space="preserve"> Cubbin 1996: 43; O'Brien O'Keefe 2001: 79–80; Taylor 1983: 53)</w:t>
      </w:r>
      <w:r w:rsidRPr="00004F35">
        <w:rPr>
          <w:rFonts w:ascii="Times New Roman" w:hAnsi="Times New Roman" w:cs="Times New Roman"/>
        </w:rPr>
        <w:t>.</w:t>
      </w:r>
      <w:r w:rsidRPr="00004F35">
        <w:rPr>
          <w:rStyle w:val="FootnoteReference"/>
          <w:rFonts w:ascii="Times New Roman" w:hAnsi="Times New Roman" w:cs="Times New Roman"/>
        </w:rPr>
        <w:footnoteReference w:id="3"/>
      </w:r>
      <w:r w:rsidRPr="00004F35">
        <w:rPr>
          <w:rFonts w:ascii="Times New Roman" w:hAnsi="Times New Roman" w:cs="Times New Roman"/>
        </w:rPr>
        <w:t xml:space="preserve"> Nevertheless, </w:t>
      </w:r>
      <w:r w:rsidR="00F35F3D" w:rsidRPr="00004F35">
        <w:rPr>
          <w:rFonts w:ascii="Times New Roman" w:hAnsi="Times New Roman" w:cs="Times New Roman"/>
        </w:rPr>
        <w:t xml:space="preserve">Scandinavian </w:t>
      </w:r>
      <w:r w:rsidRPr="00004F35">
        <w:rPr>
          <w:rFonts w:ascii="Times New Roman" w:hAnsi="Times New Roman" w:cs="Times New Roman"/>
        </w:rPr>
        <w:t>political dominance had lasted at least four decades.</w:t>
      </w:r>
    </w:p>
    <w:p w14:paraId="12BDD7C3" w14:textId="4B127C94" w:rsidR="00FD42BC" w:rsidRPr="00004F35" w:rsidRDefault="00F35F3D" w:rsidP="004B4467">
      <w:pPr>
        <w:rPr>
          <w:rFonts w:ascii="Times New Roman" w:hAnsi="Times New Roman" w:cs="Times New Roman"/>
        </w:rPr>
      </w:pPr>
      <w:r w:rsidRPr="00004F35">
        <w:rPr>
          <w:rFonts w:ascii="Times New Roman" w:hAnsi="Times New Roman" w:cs="Times New Roman"/>
        </w:rPr>
        <w:lastRenderedPageBreak/>
        <w:t xml:space="preserve">In the context of this evidence for Scandinavian political control of Leicestershire in the late ninth and early tenth century, there are substantial numbers of </w:t>
      </w:r>
      <w:r w:rsidR="0014461C" w:rsidRPr="00004F35">
        <w:rPr>
          <w:rFonts w:ascii="Times New Roman" w:hAnsi="Times New Roman" w:cs="Times New Roman"/>
        </w:rPr>
        <w:t xml:space="preserve">Old </w:t>
      </w:r>
      <w:r w:rsidRPr="00004F35">
        <w:rPr>
          <w:rFonts w:ascii="Times New Roman" w:hAnsi="Times New Roman" w:cs="Times New Roman"/>
        </w:rPr>
        <w:t>Scandinavian and Anglo-Scandinavian place-names in Leicestershire</w:t>
      </w:r>
      <w:r w:rsidR="009430B2" w:rsidRPr="00004F35">
        <w:rPr>
          <w:rFonts w:ascii="Times New Roman" w:hAnsi="Times New Roman" w:cs="Times New Roman"/>
        </w:rPr>
        <w:t xml:space="preserve"> (subsequently both referred to as ‘Scandinavian’)</w:t>
      </w:r>
      <w:r w:rsidRPr="00004F35">
        <w:rPr>
          <w:rFonts w:ascii="Times New Roman" w:hAnsi="Times New Roman" w:cs="Times New Roman"/>
        </w:rPr>
        <w:t xml:space="preserve">. </w:t>
      </w:r>
      <w:r w:rsidR="00FD42BC" w:rsidRPr="00004F35">
        <w:rPr>
          <w:rFonts w:ascii="Times New Roman" w:hAnsi="Times New Roman" w:cs="Times New Roman"/>
          <w:u w:val="single"/>
        </w:rPr>
        <w:t>Figure 2</w:t>
      </w:r>
      <w:r w:rsidR="00FD42BC" w:rsidRPr="00004F35">
        <w:rPr>
          <w:rFonts w:ascii="Times New Roman" w:hAnsi="Times New Roman" w:cs="Times New Roman"/>
        </w:rPr>
        <w:t xml:space="preserve"> shows major place-names that either include Old Scandinavian place-name elements or that are English names whose pronunciation has been altered by Old Scandinavian speakers.</w:t>
      </w:r>
      <w:r w:rsidR="00FD42BC" w:rsidRPr="00004F35">
        <w:rPr>
          <w:rStyle w:val="FootnoteReference"/>
          <w:rFonts w:ascii="Times New Roman" w:hAnsi="Times New Roman" w:cs="Times New Roman"/>
        </w:rPr>
        <w:footnoteReference w:id="4"/>
      </w:r>
      <w:r w:rsidR="00FD42BC" w:rsidRPr="00004F35">
        <w:rPr>
          <w:rFonts w:ascii="Times New Roman" w:hAnsi="Times New Roman" w:cs="Times New Roman"/>
        </w:rPr>
        <w:t xml:space="preserve">  The inset map gives contextual information about the distribution of early Domesday vills in Leicestershire for comparison. Shading on both maps shows where the different settlement-types cluster.</w:t>
      </w:r>
      <w:r w:rsidR="00FD42BC" w:rsidRPr="00004F35">
        <w:rPr>
          <w:rStyle w:val="FootnoteReference"/>
          <w:rFonts w:ascii="Times New Roman" w:hAnsi="Times New Roman" w:cs="Times New Roman"/>
        </w:rPr>
        <w:footnoteReference w:id="5"/>
      </w:r>
      <w:r w:rsidR="00FD42BC" w:rsidRPr="00004F35">
        <w:rPr>
          <w:rFonts w:ascii="Times New Roman" w:hAnsi="Times New Roman" w:cs="Times New Roman"/>
        </w:rPr>
        <w:t xml:space="preserve">  As can be seen, Scandinavian</w:t>
      </w:r>
      <w:r w:rsidR="009430B2" w:rsidRPr="00004F35">
        <w:rPr>
          <w:rFonts w:ascii="Times New Roman" w:hAnsi="Times New Roman" w:cs="Times New Roman"/>
        </w:rPr>
        <w:t xml:space="preserve"> </w:t>
      </w:r>
      <w:r w:rsidR="00FD42BC" w:rsidRPr="00004F35">
        <w:rPr>
          <w:rFonts w:ascii="Times New Roman" w:hAnsi="Times New Roman" w:cs="Times New Roman"/>
        </w:rPr>
        <w:t xml:space="preserve">place-names are widely distributed across the county.  There are areas where a lack of </w:t>
      </w:r>
      <w:bookmarkStart w:id="0" w:name="_Hlk136252123"/>
      <w:r w:rsidR="009430B2" w:rsidRPr="00004F35">
        <w:rPr>
          <w:rFonts w:ascii="Times New Roman" w:hAnsi="Times New Roman" w:cs="Times New Roman"/>
        </w:rPr>
        <w:t>Scandinavian</w:t>
      </w:r>
      <w:bookmarkEnd w:id="0"/>
      <w:r w:rsidR="009430B2" w:rsidRPr="00004F35">
        <w:rPr>
          <w:rFonts w:ascii="Times New Roman" w:hAnsi="Times New Roman" w:cs="Times New Roman"/>
        </w:rPr>
        <w:t xml:space="preserve"> </w:t>
      </w:r>
      <w:r w:rsidR="00FD42BC" w:rsidRPr="00004F35">
        <w:rPr>
          <w:rFonts w:ascii="Times New Roman" w:hAnsi="Times New Roman" w:cs="Times New Roman"/>
        </w:rPr>
        <w:t>place-names reflects the lack of settlements generally – as for instance around Charnwood Forest in north-west Leicestershire</w:t>
      </w:r>
      <w:r w:rsidRPr="00004F35">
        <w:rPr>
          <w:rFonts w:ascii="Times New Roman" w:hAnsi="Times New Roman" w:cs="Times New Roman"/>
        </w:rPr>
        <w:t xml:space="preserve"> –</w:t>
      </w:r>
      <w:r w:rsidR="00FD42BC" w:rsidRPr="00004F35">
        <w:rPr>
          <w:rFonts w:ascii="Times New Roman" w:hAnsi="Times New Roman" w:cs="Times New Roman"/>
        </w:rPr>
        <w:t xml:space="preserve"> and areas where Scandinavian place-names are markedly rare (e.g., along the south-west boundary of the county) despite there being many Domesday vills. Conversely, there are areas where there are noticeable clusters of Old Scandinavian names, especially</w:t>
      </w:r>
      <w:r w:rsidR="009430B2" w:rsidRPr="00004F35">
        <w:rPr>
          <w:rFonts w:ascii="Times New Roman" w:hAnsi="Times New Roman" w:cs="Times New Roman"/>
        </w:rPr>
        <w:t xml:space="preserve"> in</w:t>
      </w:r>
      <w:r w:rsidR="00FD42BC" w:rsidRPr="00004F35">
        <w:rPr>
          <w:rFonts w:ascii="Times New Roman" w:hAnsi="Times New Roman" w:cs="Times New Roman"/>
        </w:rPr>
        <w:t xml:space="preserve"> the Wreake Valley in north-east Leicestershire and in the north-west of the county towards the Derbyshire boundary.  It is worth discussing the types of Scandinavian major place-names that are found. </w:t>
      </w:r>
      <w:r w:rsidR="00FD42BC" w:rsidRPr="00004F35">
        <w:rPr>
          <w:rFonts w:ascii="Times New Roman" w:hAnsi="Times New Roman" w:cs="Times New Roman"/>
          <w:u w:val="single"/>
        </w:rPr>
        <w:t>Figure 3</w:t>
      </w:r>
      <w:r w:rsidR="00FD42BC" w:rsidRPr="00004F35">
        <w:rPr>
          <w:rFonts w:ascii="Times New Roman" w:hAnsi="Times New Roman" w:cs="Times New Roman"/>
        </w:rPr>
        <w:t xml:space="preserve"> shows Scandinavian place-names categorised by name type. This map shows that indisputably Scandinavian major place-names are distributed widely. None of the clusters of Scandinavian place-names identified above consists only of names whose Scandinavian content is uncertain and none consists only of elements like </w:t>
      </w:r>
      <w:proofErr w:type="spellStart"/>
      <w:r w:rsidR="006C75F6" w:rsidRPr="00004F35">
        <w:rPr>
          <w:rFonts w:ascii="Times New Roman" w:hAnsi="Times New Roman" w:cs="Times New Roman"/>
        </w:rPr>
        <w:t>OScand</w:t>
      </w:r>
      <w:proofErr w:type="spellEnd"/>
      <w:r w:rsidR="006C75F6" w:rsidRPr="00004F35">
        <w:rPr>
          <w:rFonts w:ascii="Times New Roman" w:hAnsi="Times New Roman" w:cs="Times New Roman"/>
        </w:rPr>
        <w:t xml:space="preserve"> </w:t>
      </w:r>
      <w:proofErr w:type="spellStart"/>
      <w:r w:rsidR="00FD42BC" w:rsidRPr="00004F35">
        <w:rPr>
          <w:rFonts w:ascii="Times New Roman" w:hAnsi="Times New Roman" w:cs="Times New Roman"/>
          <w:i/>
        </w:rPr>
        <w:t>þorp</w:t>
      </w:r>
      <w:proofErr w:type="spellEnd"/>
      <w:r w:rsidR="00FD42BC" w:rsidRPr="00004F35">
        <w:rPr>
          <w:rFonts w:ascii="Times New Roman" w:hAnsi="Times New Roman" w:cs="Times New Roman"/>
        </w:rPr>
        <w:t xml:space="preserve"> ‘outlying farmstead,’ known to have been used in its Old Scandinavian derived/influenced form over a long period in English place-naming </w:t>
      </w:r>
      <w:r w:rsidR="00FD42BC" w:rsidRPr="00004F35">
        <w:rPr>
          <w:rFonts w:ascii="Times New Roman" w:hAnsi="Times New Roman" w:cs="Times New Roman"/>
          <w:noProof/>
        </w:rPr>
        <w:t>(Cullen, Jones et al 2011: 146 and 56)</w:t>
      </w:r>
      <w:r w:rsidR="00FD42BC" w:rsidRPr="00004F35">
        <w:rPr>
          <w:rFonts w:ascii="Times New Roman" w:hAnsi="Times New Roman" w:cs="Times New Roman"/>
        </w:rPr>
        <w:t xml:space="preserve">.The map also shows that the major place-names already provide evidence of name formation in a mixed Anglo-Scandinavian milieu. The </w:t>
      </w:r>
      <w:proofErr w:type="spellStart"/>
      <w:r w:rsidR="00FD42BC" w:rsidRPr="00004F35">
        <w:rPr>
          <w:rFonts w:ascii="Times New Roman" w:hAnsi="Times New Roman" w:cs="Times New Roman"/>
          <w:i/>
        </w:rPr>
        <w:t>býr</w:t>
      </w:r>
      <w:proofErr w:type="spellEnd"/>
      <w:r w:rsidR="00FD42BC" w:rsidRPr="00004F35">
        <w:rPr>
          <w:rFonts w:ascii="Times New Roman" w:hAnsi="Times New Roman" w:cs="Times New Roman"/>
          <w:i/>
        </w:rPr>
        <w:t>-</w:t>
      </w:r>
      <w:r w:rsidR="00FD42BC" w:rsidRPr="00004F35">
        <w:rPr>
          <w:rFonts w:ascii="Times New Roman" w:hAnsi="Times New Roman" w:cs="Times New Roman"/>
        </w:rPr>
        <w:t>names with English qualifiers which are frequent in the west of Leicestershire, but by no means rare in the east, are a good example of this.  In summary, major place-names suggest Old Scandinavian was both widely spoken and spoken by communities in linguistic and cultural contact with Old English speakers.</w:t>
      </w:r>
    </w:p>
    <w:p w14:paraId="180B08E4" w14:textId="41AA64E3" w:rsidR="00FD42BC" w:rsidRPr="00004F35" w:rsidRDefault="00FD42BC" w:rsidP="00326525">
      <w:pPr>
        <w:rPr>
          <w:rFonts w:ascii="Times New Roman" w:hAnsi="Times New Roman" w:cs="Times New Roman"/>
        </w:rPr>
      </w:pPr>
      <w:r w:rsidRPr="00004F35">
        <w:rPr>
          <w:rFonts w:ascii="Times New Roman" w:hAnsi="Times New Roman" w:cs="Times New Roman"/>
        </w:rPr>
        <w:t xml:space="preserve">In this context, it is intriguing that evidence for Scandinavian and Anglo-Scandinavian material culture is less impressive than elsewhere in England.  </w:t>
      </w:r>
      <w:r w:rsidRPr="00004F35">
        <w:rPr>
          <w:rFonts w:ascii="Times New Roman" w:hAnsi="Times New Roman" w:cs="Times New Roman"/>
          <w:u w:val="single"/>
        </w:rPr>
        <w:t>Figure 2</w:t>
      </w:r>
      <w:r w:rsidRPr="00004F35">
        <w:rPr>
          <w:rFonts w:ascii="Times New Roman" w:hAnsi="Times New Roman" w:cs="Times New Roman"/>
        </w:rPr>
        <w:t xml:space="preserve"> </w:t>
      </w:r>
      <w:r w:rsidRPr="00004F35">
        <w:rPr>
          <w:rFonts w:ascii="Times New Roman" w:hAnsi="Times New Roman" w:cs="Times New Roman"/>
          <w:noProof/>
        </w:rPr>
        <w:t>(from Dale 2020)</w:t>
      </w:r>
      <w:r w:rsidRPr="00004F35">
        <w:rPr>
          <w:rFonts w:ascii="Times New Roman" w:hAnsi="Times New Roman" w:cs="Times New Roman"/>
        </w:rPr>
        <w:t xml:space="preserve"> shows finds in the Portable Antiquities Scheme’s database classified as ‘Viking’ (in blue) or ‘Anglo-Scandinavian’ (in red). As can be seen, culturally Scandinavian or Anglo-Scandinavian finds are widely distributed in Leicestershire. However, finds of (Anglo-)Scandinavian metalwork from Leicestershire – and the East Midlands generally – appear to be much lower than in areas of Lincolnshire, </w:t>
      </w:r>
      <w:proofErr w:type="gramStart"/>
      <w:r w:rsidRPr="00004F35">
        <w:rPr>
          <w:rFonts w:ascii="Times New Roman" w:hAnsi="Times New Roman" w:cs="Times New Roman"/>
        </w:rPr>
        <w:t>Norfolk</w:t>
      </w:r>
      <w:proofErr w:type="gramEnd"/>
      <w:r w:rsidRPr="00004F35">
        <w:rPr>
          <w:rFonts w:ascii="Times New Roman" w:hAnsi="Times New Roman" w:cs="Times New Roman"/>
        </w:rPr>
        <w:t xml:space="preserve"> and Yorkshire </w:t>
      </w:r>
      <w:r w:rsidRPr="00004F35">
        <w:rPr>
          <w:rFonts w:ascii="Times New Roman" w:hAnsi="Times New Roman" w:cs="Times New Roman"/>
          <w:noProof/>
        </w:rPr>
        <w:t>(Kershaw and Røyrvik 2016: 1677 (Figure 3))</w:t>
      </w:r>
      <w:r w:rsidRPr="00004F35">
        <w:rPr>
          <w:rFonts w:ascii="Times New Roman" w:hAnsi="Times New Roman" w:cs="Times New Roman"/>
        </w:rPr>
        <w:t xml:space="preserve">.  In Lincolnshire and Norfolk in particular, the scale and nature of culturally Scandinavian material culture </w:t>
      </w:r>
      <w:bookmarkStart w:id="1" w:name="_Hlk136252450"/>
      <w:r w:rsidR="001C3A07" w:rsidRPr="00004F35">
        <w:rPr>
          <w:rFonts w:ascii="Times New Roman" w:hAnsi="Times New Roman" w:cs="Times New Roman"/>
        </w:rPr>
        <w:t xml:space="preserve">has been interpreted as </w:t>
      </w:r>
      <w:bookmarkEnd w:id="1"/>
      <w:r w:rsidRPr="00004F35">
        <w:rPr>
          <w:rFonts w:ascii="Times New Roman" w:hAnsi="Times New Roman" w:cs="Times New Roman"/>
        </w:rPr>
        <w:t xml:space="preserve">indicative of migration – female as well as male – on a scale that cannot be explained by settlement only by the </w:t>
      </w:r>
      <w:r w:rsidRPr="00004F35">
        <w:rPr>
          <w:rFonts w:ascii="Times New Roman" w:hAnsi="Times New Roman" w:cs="Times New Roman"/>
        </w:rPr>
        <w:lastRenderedPageBreak/>
        <w:t xml:space="preserve">military elite of the great army </w:t>
      </w:r>
      <w:r w:rsidRPr="00004F35">
        <w:rPr>
          <w:rFonts w:ascii="Times New Roman" w:hAnsi="Times New Roman" w:cs="Times New Roman"/>
          <w:noProof/>
        </w:rPr>
        <w:t>(Kershaw 2013: 245–47)</w:t>
      </w:r>
      <w:r w:rsidRPr="00004F35">
        <w:rPr>
          <w:rFonts w:ascii="Times New Roman" w:hAnsi="Times New Roman" w:cs="Times New Roman"/>
        </w:rPr>
        <w:t xml:space="preserve">. Discrepancies in numbers of metalwork finds, </w:t>
      </w:r>
      <w:proofErr w:type="gramStart"/>
      <w:r w:rsidRPr="00004F35">
        <w:rPr>
          <w:rFonts w:ascii="Times New Roman" w:hAnsi="Times New Roman" w:cs="Times New Roman"/>
        </w:rPr>
        <w:t>mainly found</w:t>
      </w:r>
      <w:proofErr w:type="gramEnd"/>
      <w:r w:rsidRPr="00004F35">
        <w:rPr>
          <w:rFonts w:ascii="Times New Roman" w:hAnsi="Times New Roman" w:cs="Times New Roman"/>
        </w:rPr>
        <w:t xml:space="preserve"> by metal-detectorists, and the reporting of such finds var</w:t>
      </w:r>
      <w:r w:rsidR="00E06FCA">
        <w:rPr>
          <w:rFonts w:ascii="Times New Roman" w:hAnsi="Times New Roman" w:cs="Times New Roman"/>
        </w:rPr>
        <w:t>y</w:t>
      </w:r>
      <w:r w:rsidRPr="00004F35">
        <w:rPr>
          <w:rFonts w:ascii="Times New Roman" w:hAnsi="Times New Roman" w:cs="Times New Roman"/>
        </w:rPr>
        <w:t xml:space="preserve"> greatly from county to county according to land-use and recording infrastructure. However, these factors </w:t>
      </w:r>
      <w:r w:rsidR="001C3A07" w:rsidRPr="00004F35">
        <w:rPr>
          <w:rFonts w:ascii="Times New Roman" w:hAnsi="Times New Roman" w:cs="Times New Roman"/>
        </w:rPr>
        <w:t xml:space="preserve">alone </w:t>
      </w:r>
      <w:r w:rsidRPr="00004F35">
        <w:rPr>
          <w:rFonts w:ascii="Times New Roman" w:hAnsi="Times New Roman" w:cs="Times New Roman"/>
        </w:rPr>
        <w:t xml:space="preserve">do not explain the lack of recorded (Anglo-)Scandinavian artefacts from Leicestershire where there is no general dearth of artefacts recorded in the Portable Antiquities Scheme database </w:t>
      </w:r>
      <w:r w:rsidRPr="00004F35">
        <w:rPr>
          <w:rFonts w:ascii="Times New Roman" w:hAnsi="Times New Roman" w:cs="Times New Roman"/>
          <w:noProof/>
        </w:rPr>
        <w:t>(Kershaw 2013: 187 and 96–99)</w:t>
      </w:r>
      <w:r w:rsidRPr="00004F35">
        <w:rPr>
          <w:rFonts w:ascii="Times New Roman" w:hAnsi="Times New Roman" w:cs="Times New Roman"/>
        </w:rPr>
        <w:t xml:space="preserve">.  Kershaw’s study was based on data collected up to 2008 </w:t>
      </w:r>
      <w:r w:rsidRPr="00004F35">
        <w:rPr>
          <w:rFonts w:ascii="Times New Roman" w:hAnsi="Times New Roman" w:cs="Times New Roman"/>
          <w:noProof/>
        </w:rPr>
        <w:t>(Kershaw 2013: 5)</w:t>
      </w:r>
      <w:r w:rsidRPr="00004F35">
        <w:rPr>
          <w:rFonts w:ascii="Times New Roman" w:hAnsi="Times New Roman" w:cs="Times New Roman"/>
        </w:rPr>
        <w:t xml:space="preserve"> and it is possible that finds recorded subsequently may modify this impression. However, as it stands, there are </w:t>
      </w:r>
      <w:proofErr w:type="gramStart"/>
      <w:r w:rsidRPr="00004F35">
        <w:rPr>
          <w:rFonts w:ascii="Times New Roman" w:hAnsi="Times New Roman" w:cs="Times New Roman"/>
        </w:rPr>
        <w:t>substantially fewer</w:t>
      </w:r>
      <w:proofErr w:type="gramEnd"/>
      <w:r w:rsidRPr="00004F35">
        <w:rPr>
          <w:rFonts w:ascii="Times New Roman" w:hAnsi="Times New Roman" w:cs="Times New Roman"/>
        </w:rPr>
        <w:t xml:space="preserve"> indications of non-elite and female metalwork from Leicestershire than from counties further east.</w:t>
      </w:r>
    </w:p>
    <w:p w14:paraId="7A60DD61" w14:textId="5B4EBF53" w:rsidR="00FD42BC" w:rsidRPr="00004F35" w:rsidRDefault="00FD42BC" w:rsidP="004B4467">
      <w:pPr>
        <w:rPr>
          <w:rFonts w:ascii="Times New Roman" w:hAnsi="Times New Roman" w:cs="Times New Roman"/>
        </w:rPr>
      </w:pPr>
      <w:r w:rsidRPr="00004F35">
        <w:rPr>
          <w:rFonts w:ascii="Times New Roman" w:hAnsi="Times New Roman" w:cs="Times New Roman"/>
        </w:rPr>
        <w:t xml:space="preserve">In this </w:t>
      </w:r>
      <w:r w:rsidR="00792B77" w:rsidRPr="00004F35">
        <w:rPr>
          <w:rFonts w:ascii="Times New Roman" w:hAnsi="Times New Roman" w:cs="Times New Roman"/>
        </w:rPr>
        <w:t>study</w:t>
      </w:r>
      <w:r w:rsidRPr="00004F35">
        <w:rPr>
          <w:rFonts w:ascii="Times New Roman" w:hAnsi="Times New Roman" w:cs="Times New Roman"/>
        </w:rPr>
        <w:t xml:space="preserve">, I am focussing on one small area of Leicestershire, the part of East Goscote Hundred north of the </w:t>
      </w:r>
      <w:proofErr w:type="gramStart"/>
      <w:r w:rsidRPr="00004F35">
        <w:rPr>
          <w:rFonts w:ascii="Times New Roman" w:hAnsi="Times New Roman" w:cs="Times New Roman"/>
        </w:rPr>
        <w:t>River</w:t>
      </w:r>
      <w:proofErr w:type="gramEnd"/>
      <w:r w:rsidRPr="00004F35">
        <w:rPr>
          <w:rFonts w:ascii="Times New Roman" w:hAnsi="Times New Roman" w:cs="Times New Roman"/>
        </w:rPr>
        <w:t xml:space="preserve"> Wreake.  This area was selected principally as it was expected that this would be an area where there would be substantial use of Scandinavian-derived vocabulary in medieval microtoponym</w:t>
      </w:r>
      <w:r w:rsidR="00C141D7">
        <w:rPr>
          <w:rFonts w:ascii="Times New Roman" w:hAnsi="Times New Roman" w:cs="Times New Roman"/>
        </w:rPr>
        <w:t>s</w:t>
      </w:r>
      <w:r w:rsidRPr="00004F35">
        <w:rPr>
          <w:rFonts w:ascii="Times New Roman" w:hAnsi="Times New Roman" w:cs="Times New Roman"/>
        </w:rPr>
        <w:t>.   The Wreake valley has previously been identified as an area where numerous Scandinavian place-names, both major and minor, bear witness to particularly extensive Scandinavian linguistic influence on English names and dialect.</w:t>
      </w:r>
      <w:r w:rsidRPr="00004F35">
        <w:rPr>
          <w:rStyle w:val="FootnoteReference"/>
          <w:rFonts w:ascii="Times New Roman" w:hAnsi="Times New Roman" w:cs="Times New Roman"/>
        </w:rPr>
        <w:footnoteReference w:id="6"/>
      </w:r>
    </w:p>
    <w:p w14:paraId="7119C82C" w14:textId="77777777" w:rsidR="00FD42BC" w:rsidRPr="00004F35" w:rsidRDefault="00FD42BC" w:rsidP="00D507A7">
      <w:pPr>
        <w:pStyle w:val="Heading2"/>
        <w:rPr>
          <w:rFonts w:cs="Times New Roman"/>
        </w:rPr>
      </w:pPr>
      <w:r w:rsidRPr="00004F35">
        <w:rPr>
          <w:rFonts w:cs="Times New Roman"/>
        </w:rPr>
        <w:t>Investigating the Scandinavian element in microtoponymy</w:t>
      </w:r>
    </w:p>
    <w:p w14:paraId="05213C98" w14:textId="77777777" w:rsidR="00FD42BC" w:rsidRPr="00004F35" w:rsidRDefault="00FD42BC" w:rsidP="00AD68A7">
      <w:pPr>
        <w:ind w:firstLine="0"/>
        <w:rPr>
          <w:rFonts w:ascii="Times New Roman" w:hAnsi="Times New Roman" w:cs="Times New Roman"/>
        </w:rPr>
      </w:pPr>
      <w:r w:rsidRPr="00004F35">
        <w:rPr>
          <w:rFonts w:ascii="Times New Roman" w:hAnsi="Times New Roman" w:cs="Times New Roman"/>
        </w:rPr>
        <w:t xml:space="preserve">Several studies have previously investigated Scandinavian-derived vocabulary on English minor names, whether discussing the use of </w:t>
      </w:r>
      <w:proofErr w:type="gramStart"/>
      <w:r w:rsidRPr="00004F35">
        <w:rPr>
          <w:rFonts w:ascii="Times New Roman" w:hAnsi="Times New Roman" w:cs="Times New Roman"/>
        </w:rPr>
        <w:t>particular elements</w:t>
      </w:r>
      <w:proofErr w:type="gramEnd"/>
      <w:r w:rsidRPr="00004F35">
        <w:rPr>
          <w:rFonts w:ascii="Times New Roman" w:hAnsi="Times New Roman" w:cs="Times New Roman"/>
        </w:rPr>
        <w:t xml:space="preserve"> </w:t>
      </w:r>
      <w:r w:rsidRPr="00004F35">
        <w:rPr>
          <w:rFonts w:ascii="Times New Roman" w:hAnsi="Times New Roman" w:cs="Times New Roman"/>
          <w:noProof/>
        </w:rPr>
        <w:t>(e.g. Briggs 2019)</w:t>
      </w:r>
      <w:r w:rsidRPr="00004F35">
        <w:rPr>
          <w:rFonts w:ascii="Times New Roman" w:hAnsi="Times New Roman" w:cs="Times New Roman"/>
        </w:rPr>
        <w:t xml:space="preserve">, highlighting the extent of Scandinavian influence on naming  </w:t>
      </w:r>
      <w:r w:rsidRPr="00004F35">
        <w:rPr>
          <w:rFonts w:ascii="Times New Roman" w:hAnsi="Times New Roman" w:cs="Times New Roman"/>
          <w:noProof/>
        </w:rPr>
        <w:t>(e.g. Cameron 1978; Cameron 1996; Wainwright 1945–46: 87–101)</w:t>
      </w:r>
      <w:r w:rsidRPr="00004F35">
        <w:rPr>
          <w:rFonts w:ascii="Times New Roman" w:hAnsi="Times New Roman" w:cs="Times New Roman"/>
        </w:rPr>
        <w:t xml:space="preserve"> or investigating differences between names in different geographical areas </w:t>
      </w:r>
      <w:r w:rsidRPr="00004F35">
        <w:rPr>
          <w:rFonts w:ascii="Times New Roman" w:hAnsi="Times New Roman" w:cs="Times New Roman"/>
          <w:noProof/>
        </w:rPr>
        <w:t>(e.g. Fellows Jensen 1974)</w:t>
      </w:r>
      <w:r w:rsidRPr="00004F35">
        <w:rPr>
          <w:rFonts w:ascii="Times New Roman" w:hAnsi="Times New Roman" w:cs="Times New Roman"/>
        </w:rPr>
        <w:t xml:space="preserve">. There are, however, only six studies that have investigated the Scandinavian contribution to minor name vocabulary using quantitative approaches that allow findings from different corpora of names to be compared.   These studies of minor and field-names are: Hald’s study of 80–90 names from Benniworth, </w:t>
      </w:r>
      <w:r w:rsidRPr="00004F35">
        <w:rPr>
          <w:rFonts w:ascii="Times New Roman" w:hAnsi="Times New Roman" w:cs="Times New Roman"/>
        </w:rPr>
        <w:lastRenderedPageBreak/>
        <w:t xml:space="preserve">Lincolnshire </w:t>
      </w:r>
      <w:r w:rsidRPr="00004F35">
        <w:rPr>
          <w:rFonts w:ascii="Times New Roman" w:hAnsi="Times New Roman" w:cs="Times New Roman"/>
          <w:noProof/>
        </w:rPr>
        <w:t>(Hald 1948: 24–28)</w:t>
      </w:r>
      <w:r w:rsidRPr="00004F35">
        <w:rPr>
          <w:rFonts w:ascii="Times New Roman" w:hAnsi="Times New Roman" w:cs="Times New Roman"/>
        </w:rPr>
        <w:t>;</w:t>
      </w:r>
      <w:r w:rsidRPr="00004F35">
        <w:rPr>
          <w:rStyle w:val="FootnoteReference"/>
          <w:rFonts w:ascii="Times New Roman" w:hAnsi="Times New Roman" w:cs="Times New Roman"/>
        </w:rPr>
        <w:footnoteReference w:id="7"/>
      </w:r>
      <w:r w:rsidRPr="00004F35">
        <w:rPr>
          <w:rFonts w:ascii="Times New Roman" w:hAnsi="Times New Roman" w:cs="Times New Roman"/>
        </w:rPr>
        <w:t xml:space="preserve"> Cameron’s </w:t>
      </w:r>
      <w:r w:rsidRPr="00004F35">
        <w:rPr>
          <w:rFonts w:ascii="Times New Roman" w:hAnsi="Times New Roman" w:cs="Times New Roman"/>
          <w:noProof/>
        </w:rPr>
        <w:t>(1973)</w:t>
      </w:r>
      <w:r w:rsidRPr="00004F35">
        <w:rPr>
          <w:rFonts w:ascii="Times New Roman" w:hAnsi="Times New Roman" w:cs="Times New Roman"/>
        </w:rPr>
        <w:t xml:space="preserve"> study of 74 names</w:t>
      </w:r>
      <w:r w:rsidRPr="00004F35">
        <w:rPr>
          <w:rStyle w:val="FootnoteReference"/>
          <w:rFonts w:ascii="Times New Roman" w:hAnsi="Times New Roman" w:cs="Times New Roman"/>
        </w:rPr>
        <w:footnoteReference w:id="8"/>
      </w:r>
      <w:r w:rsidRPr="00004F35">
        <w:rPr>
          <w:rFonts w:ascii="Times New Roman" w:hAnsi="Times New Roman" w:cs="Times New Roman"/>
        </w:rPr>
        <w:t xml:space="preserve"> from Dunholme, Lincolnshire;  Cox’s </w:t>
      </w:r>
      <w:r w:rsidRPr="00004F35">
        <w:rPr>
          <w:rFonts w:ascii="Times New Roman" w:hAnsi="Times New Roman" w:cs="Times New Roman"/>
          <w:noProof/>
        </w:rPr>
        <w:t>(1990)</w:t>
      </w:r>
      <w:r w:rsidRPr="00004F35">
        <w:rPr>
          <w:rFonts w:ascii="Times New Roman" w:hAnsi="Times New Roman" w:cs="Times New Roman"/>
        </w:rPr>
        <w:t xml:space="preserve"> county-wide study of Rutland field-names; Watts’ </w:t>
      </w:r>
      <w:r w:rsidRPr="00004F35">
        <w:rPr>
          <w:rFonts w:ascii="Times New Roman" w:hAnsi="Times New Roman" w:cs="Times New Roman"/>
          <w:noProof/>
        </w:rPr>
        <w:t>(2002)</w:t>
      </w:r>
      <w:r w:rsidRPr="00004F35">
        <w:rPr>
          <w:rFonts w:ascii="Times New Roman" w:hAnsi="Times New Roman" w:cs="Times New Roman"/>
        </w:rPr>
        <w:t xml:space="preserve"> study of ‘250 or so’ field-names from Billingham and Wolviston, County Durham; Parsons’ </w:t>
      </w:r>
      <w:r w:rsidRPr="00004F35">
        <w:rPr>
          <w:rFonts w:ascii="Times New Roman" w:hAnsi="Times New Roman" w:cs="Times New Roman"/>
          <w:noProof/>
        </w:rPr>
        <w:t>(2006)</w:t>
      </w:r>
      <w:r w:rsidRPr="00004F35">
        <w:rPr>
          <w:rFonts w:ascii="Times New Roman" w:hAnsi="Times New Roman" w:cs="Times New Roman"/>
        </w:rPr>
        <w:t xml:space="preserve"> study of two pairs of Norfolk hundreds, East and West Flegg (approximately 550 names), and Holt and North Erpingham (approximately 400 names); and Rye’s </w:t>
      </w:r>
      <w:r w:rsidRPr="00004F35">
        <w:rPr>
          <w:rFonts w:ascii="Times New Roman" w:hAnsi="Times New Roman" w:cs="Times New Roman"/>
          <w:noProof/>
        </w:rPr>
        <w:t>(2016)</w:t>
      </w:r>
      <w:r w:rsidRPr="00004F35">
        <w:rPr>
          <w:rFonts w:ascii="Times New Roman" w:hAnsi="Times New Roman" w:cs="Times New Roman"/>
        </w:rPr>
        <w:t xml:space="preserve"> study of Wirral, Cheshire (more precisely, the Domesday </w:t>
      </w:r>
      <w:proofErr w:type="spellStart"/>
      <w:r w:rsidRPr="00004F35">
        <w:rPr>
          <w:rFonts w:ascii="Times New Roman" w:hAnsi="Times New Roman" w:cs="Times New Roman"/>
        </w:rPr>
        <w:t>hundred</w:t>
      </w:r>
      <w:proofErr w:type="spellEnd"/>
      <w:r w:rsidRPr="00004F35">
        <w:rPr>
          <w:rFonts w:ascii="Times New Roman" w:hAnsi="Times New Roman" w:cs="Times New Roman"/>
        </w:rPr>
        <w:t xml:space="preserve"> of </w:t>
      </w:r>
      <w:proofErr w:type="spellStart"/>
      <w:r w:rsidRPr="00004F35">
        <w:rPr>
          <w:rFonts w:ascii="Times New Roman" w:hAnsi="Times New Roman" w:cs="Times New Roman"/>
          <w:i/>
          <w:iCs/>
        </w:rPr>
        <w:t>Wilaveston</w:t>
      </w:r>
      <w:proofErr w:type="spellEnd"/>
      <w:r w:rsidRPr="00004F35">
        <w:rPr>
          <w:rFonts w:ascii="Times New Roman" w:hAnsi="Times New Roman" w:cs="Times New Roman"/>
        </w:rPr>
        <w:t>; 549 names) and the West Ward of Westmorland Barony (henceforth ‘West Ward’; 538 names).</w:t>
      </w:r>
      <w:r w:rsidRPr="00004F35">
        <w:rPr>
          <w:rStyle w:val="FootnoteReference"/>
          <w:rFonts w:ascii="Times New Roman" w:hAnsi="Times New Roman" w:cs="Times New Roman"/>
        </w:rPr>
        <w:footnoteReference w:id="9"/>
      </w:r>
      <w:r w:rsidRPr="00004F35">
        <w:rPr>
          <w:rFonts w:ascii="Times New Roman" w:hAnsi="Times New Roman" w:cs="Times New Roman"/>
        </w:rPr>
        <w:t xml:space="preserve">  The areas investigated in these studies are shown in </w:t>
      </w:r>
      <w:r w:rsidRPr="00004F35">
        <w:rPr>
          <w:rFonts w:ascii="Times New Roman" w:hAnsi="Times New Roman" w:cs="Times New Roman"/>
          <w:u w:val="single"/>
        </w:rPr>
        <w:t>Figure 5</w:t>
      </w:r>
      <w:r w:rsidRPr="00004F35">
        <w:rPr>
          <w:rFonts w:ascii="Times New Roman" w:hAnsi="Times New Roman" w:cs="Times New Roman"/>
        </w:rPr>
        <w:t xml:space="preserve">.  </w:t>
      </w:r>
    </w:p>
    <w:p w14:paraId="671E4964" w14:textId="2CB21FBF" w:rsidR="00FD42BC" w:rsidRPr="00004F35" w:rsidRDefault="00FD42BC" w:rsidP="00AD68A7">
      <w:pPr>
        <w:rPr>
          <w:rFonts w:ascii="Times New Roman" w:hAnsi="Times New Roman" w:cs="Times New Roman"/>
        </w:rPr>
      </w:pPr>
      <w:r w:rsidRPr="00004F35">
        <w:rPr>
          <w:rFonts w:ascii="Times New Roman" w:hAnsi="Times New Roman" w:cs="Times New Roman"/>
        </w:rPr>
        <w:t>These studies are similar in approach: all take a defined corpus of names and determine the relative contributions of Old Scandinavian and Old English to the toponymic vocabulary being investigated.</w:t>
      </w:r>
      <w:r w:rsidRPr="00004F35">
        <w:rPr>
          <w:rStyle w:val="FootnoteReference"/>
          <w:rFonts w:ascii="Times New Roman" w:hAnsi="Times New Roman" w:cs="Times New Roman"/>
        </w:rPr>
        <w:footnoteReference w:id="10"/>
      </w:r>
      <w:r w:rsidRPr="00004F35">
        <w:rPr>
          <w:rFonts w:ascii="Times New Roman" w:hAnsi="Times New Roman" w:cs="Times New Roman"/>
        </w:rPr>
        <w:t xml:space="preserve"> Most studies also present data in such a way that gross totals of elements occurring (a tokens-based count) either are or can be distinguished from the numbers of different elements occurring (a types-based count). The latter count-type is preferred in this article as it avoids results being skewed by the frequent occurrence of a handful of very frequently used elements (e.g. OE </w:t>
      </w:r>
      <w:proofErr w:type="spellStart"/>
      <w:r w:rsidRPr="00004F35">
        <w:rPr>
          <w:rFonts w:ascii="Times New Roman" w:hAnsi="Times New Roman" w:cs="Times New Roman"/>
          <w:i/>
          <w:iCs/>
        </w:rPr>
        <w:t>furlang</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‘furlong’ or </w:t>
      </w:r>
      <w:proofErr w:type="spellStart"/>
      <w:r w:rsidR="006C75F6" w:rsidRPr="00004F35">
        <w:rPr>
          <w:rFonts w:ascii="Times New Roman" w:hAnsi="Times New Roman" w:cs="Times New Roman"/>
        </w:rPr>
        <w:t>OScand</w:t>
      </w:r>
      <w:proofErr w:type="spellEnd"/>
      <w:r w:rsidR="006C75F6" w:rsidRPr="00004F35">
        <w:rPr>
          <w:rFonts w:ascii="Times New Roman" w:hAnsi="Times New Roman" w:cs="Times New Roman"/>
        </w:rPr>
        <w:t xml:space="preserve"> </w:t>
      </w:r>
      <w:proofErr w:type="spellStart"/>
      <w:r w:rsidRPr="00004F35">
        <w:rPr>
          <w:rFonts w:ascii="Times New Roman" w:hAnsi="Times New Roman" w:cs="Times New Roman"/>
          <w:i/>
          <w:iCs/>
        </w:rPr>
        <w:t>holmr</w:t>
      </w:r>
      <w:proofErr w:type="spellEnd"/>
      <w:r w:rsidRPr="00004F35">
        <w:rPr>
          <w:rFonts w:ascii="Times New Roman" w:hAnsi="Times New Roman" w:cs="Times New Roman"/>
        </w:rPr>
        <w:t xml:space="preserve"> ‘island, water-meadow’).  A summary of the findings of the existing studies of the Scandinavian component of medieval field-naming vocabulary  is presented in </w:t>
      </w:r>
      <w:r w:rsidRPr="00004F35">
        <w:rPr>
          <w:rFonts w:ascii="Times New Roman" w:hAnsi="Times New Roman" w:cs="Times New Roman"/>
          <w:u w:val="single"/>
        </w:rPr>
        <w:t xml:space="preserve">Table </w:t>
      </w:r>
      <w:r w:rsidRPr="00004F35">
        <w:rPr>
          <w:rFonts w:ascii="Times New Roman" w:hAnsi="Times New Roman" w:cs="Times New Roman"/>
        </w:rPr>
        <w:t>1 (results for Rutland are presented selectively).</w:t>
      </w:r>
      <w:r w:rsidRPr="00004F35">
        <w:rPr>
          <w:rStyle w:val="FootnoteReference"/>
          <w:rFonts w:ascii="Times New Roman" w:hAnsi="Times New Roman" w:cs="Times New Roman"/>
        </w:rPr>
        <w:footnoteReference w:id="11"/>
      </w:r>
      <w:r w:rsidRPr="00004F35">
        <w:rPr>
          <w:rFonts w:ascii="Times New Roman" w:hAnsi="Times New Roman" w:cs="Times New Roman"/>
        </w:rPr>
        <w:t xml:space="preserve">  The results are shown graphically as </w:t>
      </w:r>
      <w:r w:rsidRPr="00004F35">
        <w:rPr>
          <w:rFonts w:ascii="Times New Roman" w:hAnsi="Times New Roman" w:cs="Times New Roman"/>
          <w:u w:val="single"/>
        </w:rPr>
        <w:t>Figure 6</w:t>
      </w:r>
      <w:r w:rsidRPr="00004F35">
        <w:rPr>
          <w:rFonts w:ascii="Times New Roman" w:hAnsi="Times New Roman" w:cs="Times New Roman"/>
        </w:rPr>
        <w:t>,</w:t>
      </w:r>
      <w:r w:rsidRPr="00004F35">
        <w:rPr>
          <w:rFonts w:ascii="Times New Roman" w:hAnsi="Times New Roman" w:cs="Times New Roman"/>
          <w:u w:val="single"/>
        </w:rPr>
        <w:t xml:space="preserve"> </w:t>
      </w:r>
      <w:r w:rsidRPr="00004F35">
        <w:rPr>
          <w:rFonts w:ascii="Times New Roman" w:hAnsi="Times New Roman" w:cs="Times New Roman"/>
        </w:rPr>
        <w:t>the left-hand side of which presents published results from the different study areas ordered by the Scandinavian contribution to toponymic vocabulary (results for just two Rutland parishes are shown).</w:t>
      </w:r>
      <w:r w:rsidRPr="00004F35">
        <w:rPr>
          <w:rStyle w:val="FootnoteReference"/>
          <w:rFonts w:ascii="Times New Roman" w:hAnsi="Times New Roman" w:cs="Times New Roman"/>
        </w:rPr>
        <w:footnoteReference w:id="12"/>
      </w:r>
      <w:r w:rsidRPr="00004F35">
        <w:rPr>
          <w:rFonts w:ascii="Times New Roman" w:hAnsi="Times New Roman" w:cs="Times New Roman"/>
        </w:rPr>
        <w:t xml:space="preserve"> As can be seen, the proportions of Scandinavian- to English-derived vocabulary found in the different study-areas vary greatly, from 7 : 93 in Lyddington (Rutland), to 69 : 31 in Benniworth (Lincolnshire). Minor names from Lincolnshire and the West Ward contain far higher proportions of Scandinavian-derived elements relative to English-derived elements than names from other areas, which accords well with areas where Scandinavian influence on non-toponymic languages is greatest </w:t>
      </w:r>
      <w:r w:rsidRPr="00004F35">
        <w:rPr>
          <w:rFonts w:ascii="Times New Roman" w:hAnsi="Times New Roman" w:cs="Times New Roman"/>
          <w:noProof/>
        </w:rPr>
        <w:t>(Samuels 1985)</w:t>
      </w:r>
      <w:r w:rsidRPr="00004F35">
        <w:rPr>
          <w:rFonts w:ascii="Times New Roman" w:hAnsi="Times New Roman" w:cs="Times New Roman"/>
        </w:rPr>
        <w:t xml:space="preserve">. However, there is considerable variation in the scope and dates of material included, and there are </w:t>
      </w:r>
      <w:r w:rsidR="00C141D7">
        <w:rPr>
          <w:rFonts w:ascii="Times New Roman" w:hAnsi="Times New Roman" w:cs="Times New Roman"/>
        </w:rPr>
        <w:t>also</w:t>
      </w:r>
      <w:r w:rsidRPr="00004F35">
        <w:rPr>
          <w:rFonts w:ascii="Times New Roman" w:hAnsi="Times New Roman" w:cs="Times New Roman"/>
        </w:rPr>
        <w:t xml:space="preserve"> differences in the decisions made about element etymologies. Adjusted results which level out some of the </w:t>
      </w:r>
      <w:r w:rsidRPr="00004F35">
        <w:rPr>
          <w:rFonts w:ascii="Times New Roman" w:hAnsi="Times New Roman" w:cs="Times New Roman"/>
        </w:rPr>
        <w:lastRenderedPageBreak/>
        <w:t xml:space="preserve">differences in material investigated and differences in classification of elements, are shown as </w:t>
      </w:r>
      <w:r w:rsidRPr="00004F35">
        <w:rPr>
          <w:rFonts w:ascii="Times New Roman" w:hAnsi="Times New Roman" w:cs="Times New Roman"/>
          <w:u w:val="single"/>
        </w:rPr>
        <w:t>Table 2;</w:t>
      </w:r>
      <w:r w:rsidRPr="00004F35">
        <w:rPr>
          <w:rFonts w:ascii="Times New Roman" w:hAnsi="Times New Roman" w:cs="Times New Roman"/>
        </w:rPr>
        <w:t xml:space="preserve"> adjusted results are presented (alongside non-adjusted results marked with an asterisk) as the right-hand side of </w:t>
      </w:r>
      <w:r w:rsidRPr="00004F35">
        <w:rPr>
          <w:rFonts w:ascii="Times New Roman" w:hAnsi="Times New Roman" w:cs="Times New Roman"/>
          <w:u w:val="single"/>
        </w:rPr>
        <w:t>Figure 6)</w:t>
      </w:r>
      <w:r w:rsidRPr="00004F35">
        <w:rPr>
          <w:rFonts w:ascii="Times New Roman" w:hAnsi="Times New Roman" w:cs="Times New Roman"/>
        </w:rPr>
        <w:t>.</w:t>
      </w:r>
      <w:r w:rsidRPr="00004F35">
        <w:rPr>
          <w:rStyle w:val="FootnoteReference"/>
          <w:rFonts w:ascii="Times New Roman" w:hAnsi="Times New Roman" w:cs="Times New Roman"/>
        </w:rPr>
        <w:footnoteReference w:id="13"/>
      </w:r>
      <w:r w:rsidRPr="00004F35">
        <w:rPr>
          <w:rFonts w:ascii="Times New Roman" w:hAnsi="Times New Roman" w:cs="Times New Roman"/>
        </w:rPr>
        <w:t xml:space="preserve"> The merits of the different approaches to selection of names – and the extent to which they affect comparison of the findings of these studies with each other – are assessed in the remainder of this section.  </w:t>
      </w:r>
    </w:p>
    <w:p w14:paraId="0FF267AF" w14:textId="77777777" w:rsidR="00FD42BC" w:rsidRPr="00004F35" w:rsidRDefault="00FD42BC" w:rsidP="00D223EC">
      <w:pPr>
        <w:rPr>
          <w:rFonts w:ascii="Times New Roman" w:hAnsi="Times New Roman" w:cs="Times New Roman"/>
        </w:rPr>
      </w:pPr>
      <w:r w:rsidRPr="00004F35">
        <w:rPr>
          <w:rFonts w:ascii="Times New Roman" w:hAnsi="Times New Roman" w:cs="Times New Roman"/>
        </w:rPr>
        <w:t xml:space="preserve">The first major difference between the studies concerns the date of the names investigated. Hald and Cameron’s Lincolnshire studies include the earliest material. Hald analyses names recorded from a single document, a cartulary </w:t>
      </w:r>
      <w:proofErr w:type="gramStart"/>
      <w:r w:rsidRPr="00004F35">
        <w:rPr>
          <w:rFonts w:ascii="Times New Roman" w:hAnsi="Times New Roman" w:cs="Times New Roman"/>
        </w:rPr>
        <w:t>copy</w:t>
      </w:r>
      <w:proofErr w:type="gramEnd"/>
      <w:r w:rsidRPr="00004F35">
        <w:rPr>
          <w:rFonts w:ascii="Times New Roman" w:hAnsi="Times New Roman" w:cs="Times New Roman"/>
        </w:rPr>
        <w:t xml:space="preserve"> of a diploma he dates to the late 12</w:t>
      </w:r>
      <w:r w:rsidRPr="00004F35">
        <w:rPr>
          <w:rFonts w:ascii="Times New Roman" w:hAnsi="Times New Roman" w:cs="Times New Roman"/>
          <w:vertAlign w:val="superscript"/>
        </w:rPr>
        <w:t>th</w:t>
      </w:r>
      <w:r w:rsidRPr="00004F35">
        <w:rPr>
          <w:rFonts w:ascii="Times New Roman" w:hAnsi="Times New Roman" w:cs="Times New Roman"/>
        </w:rPr>
        <w:t xml:space="preserve"> or early 13</w:t>
      </w:r>
      <w:r w:rsidRPr="00004F35">
        <w:rPr>
          <w:rFonts w:ascii="Times New Roman" w:hAnsi="Times New Roman" w:cs="Times New Roman"/>
          <w:vertAlign w:val="superscript"/>
        </w:rPr>
        <w:t>th</w:t>
      </w:r>
      <w:r w:rsidRPr="00004F35">
        <w:rPr>
          <w:rFonts w:ascii="Times New Roman" w:hAnsi="Times New Roman" w:cs="Times New Roman"/>
        </w:rPr>
        <w:t xml:space="preserve"> centuries </w:t>
      </w:r>
      <w:r w:rsidRPr="00004F35">
        <w:rPr>
          <w:rFonts w:ascii="Times New Roman" w:hAnsi="Times New Roman" w:cs="Times New Roman"/>
          <w:noProof/>
        </w:rPr>
        <w:t>(Hald 1948: 25)</w:t>
      </w:r>
      <w:r w:rsidRPr="00004F35">
        <w:rPr>
          <w:rFonts w:ascii="Times New Roman" w:hAnsi="Times New Roman" w:cs="Times New Roman"/>
        </w:rPr>
        <w:t>. Cameron’s material is from more varied sources, but all names are first recorded between the late 12</w:t>
      </w:r>
      <w:r w:rsidRPr="00004F35">
        <w:rPr>
          <w:rFonts w:ascii="Times New Roman" w:hAnsi="Times New Roman" w:cs="Times New Roman"/>
          <w:vertAlign w:val="superscript"/>
        </w:rPr>
        <w:t>th</w:t>
      </w:r>
      <w:r w:rsidRPr="00004F35">
        <w:rPr>
          <w:rFonts w:ascii="Times New Roman" w:hAnsi="Times New Roman" w:cs="Times New Roman"/>
        </w:rPr>
        <w:t xml:space="preserve"> century and 1272 CE </w:t>
      </w:r>
      <w:r w:rsidRPr="00004F35">
        <w:rPr>
          <w:rFonts w:ascii="Times New Roman" w:hAnsi="Times New Roman" w:cs="Times New Roman"/>
          <w:noProof/>
        </w:rPr>
        <w:t>(Cameron 1973: 39–41)</w:t>
      </w:r>
      <w:r w:rsidRPr="00004F35">
        <w:rPr>
          <w:rFonts w:ascii="Times New Roman" w:hAnsi="Times New Roman" w:cs="Times New Roman"/>
        </w:rPr>
        <w:t xml:space="preserve">.  Two studies cover material recorded later in the medieval period.  Parsons’ Norfolk studies include material recorded between 1100 and 1400 CE </w:t>
      </w:r>
      <w:r w:rsidRPr="00004F35">
        <w:rPr>
          <w:rFonts w:ascii="Times New Roman" w:hAnsi="Times New Roman" w:cs="Times New Roman"/>
          <w:noProof/>
        </w:rPr>
        <w:t>(Parsons 2006: 166)</w:t>
      </w:r>
      <w:r w:rsidRPr="00004F35">
        <w:rPr>
          <w:rFonts w:ascii="Times New Roman" w:hAnsi="Times New Roman" w:cs="Times New Roman"/>
        </w:rPr>
        <w:t xml:space="preserve">. Rye’s studies of names from Wirral and Westmorland analysed names recorded by 1500 CE, but also included analysis of names by the century of first attestation </w:t>
      </w:r>
      <w:r w:rsidRPr="00004F35">
        <w:rPr>
          <w:rFonts w:ascii="Times New Roman" w:hAnsi="Times New Roman" w:cs="Times New Roman"/>
          <w:noProof/>
        </w:rPr>
        <w:t>(Rye 2016: 183, 291, 192–93 and 298–99)</w:t>
      </w:r>
      <w:r w:rsidRPr="00004F35">
        <w:rPr>
          <w:rFonts w:ascii="Times New Roman" w:hAnsi="Times New Roman" w:cs="Times New Roman"/>
        </w:rPr>
        <w:t>. Watts’ study of names from two Co. Durham’s parishes covers names recorded over the most extended period, between the early thirteenth century and the second half of the seventeenth century.</w:t>
      </w:r>
      <w:r w:rsidRPr="00004F35">
        <w:rPr>
          <w:rStyle w:val="FootnoteReference"/>
          <w:rFonts w:ascii="Times New Roman" w:hAnsi="Times New Roman" w:cs="Times New Roman"/>
        </w:rPr>
        <w:footnoteReference w:id="14"/>
      </w:r>
      <w:r w:rsidRPr="00004F35">
        <w:rPr>
          <w:rFonts w:ascii="Times New Roman" w:hAnsi="Times New Roman" w:cs="Times New Roman"/>
        </w:rPr>
        <w:t xml:space="preserve"> Finally, Cox’s study of Rutland field-names covers names recorded by century cumulatively at century intervals between 1300 and 1600 CE, allowing diachronic change to be identified </w:t>
      </w:r>
      <w:r w:rsidRPr="00004F35">
        <w:rPr>
          <w:rFonts w:ascii="Times New Roman" w:hAnsi="Times New Roman" w:cs="Times New Roman"/>
          <w:noProof/>
        </w:rPr>
        <w:t>(Cox 1990: 7)</w:t>
      </w:r>
      <w:r w:rsidRPr="00004F35">
        <w:rPr>
          <w:rFonts w:ascii="Times New Roman" w:hAnsi="Times New Roman" w:cs="Times New Roman"/>
        </w:rPr>
        <w:t xml:space="preserve">.  There are merits to both narrow and broader chronological focusses.  The chronologically narrow selections of names made by Hald and Cameron provide a snapshot of toponymic vocabulary for narrow time windows but cover smaller bodies of material. Conversely, the other studies’ chronologically broader selections of names mean that findings are less focussed on a narrow </w:t>
      </w:r>
      <w:proofErr w:type="gramStart"/>
      <w:r w:rsidRPr="00004F35">
        <w:rPr>
          <w:rFonts w:ascii="Times New Roman" w:hAnsi="Times New Roman" w:cs="Times New Roman"/>
        </w:rPr>
        <w:t>period of time</w:t>
      </w:r>
      <w:proofErr w:type="gramEnd"/>
      <w:r w:rsidRPr="00004F35">
        <w:rPr>
          <w:rFonts w:ascii="Times New Roman" w:hAnsi="Times New Roman" w:cs="Times New Roman"/>
        </w:rPr>
        <w:t xml:space="preserve">, but more material can be included in the analysis. </w:t>
      </w:r>
    </w:p>
    <w:p w14:paraId="61805CB2" w14:textId="77777777" w:rsidR="00FD42BC" w:rsidRPr="00004F35" w:rsidRDefault="00FD42BC" w:rsidP="00D507A7">
      <w:pPr>
        <w:rPr>
          <w:rFonts w:ascii="Times New Roman" w:hAnsi="Times New Roman" w:cs="Times New Roman"/>
        </w:rPr>
      </w:pPr>
      <w:r w:rsidRPr="00004F35">
        <w:rPr>
          <w:rFonts w:ascii="Times New Roman" w:hAnsi="Times New Roman" w:cs="Times New Roman"/>
        </w:rPr>
        <w:t xml:space="preserve">These differences in dates of material mean that comparison of the findings will not be comparing like with like: Hald and Cameron’s studies cover names recorded in the early Middle English period, Parsons and Rye extend into the late Middle English period, and Watts and Cox cover material recorded in both the Middle and Early Modern English periods.  These disparities in chronological focus mean that differences between the studies’ results may reflect diachronic as well as diatopic differences in toponymic vocabulary.  This may affect the results: </w:t>
      </w:r>
      <w:r w:rsidRPr="00004F35">
        <w:rPr>
          <w:rFonts w:ascii="Times New Roman" w:hAnsi="Times New Roman" w:cs="Times New Roman"/>
          <w:noProof/>
        </w:rPr>
        <w:t>Rye (2016: 198)</w:t>
      </w:r>
      <w:r w:rsidRPr="00004F35">
        <w:rPr>
          <w:rFonts w:ascii="Times New Roman" w:hAnsi="Times New Roman" w:cs="Times New Roman"/>
        </w:rPr>
        <w:t xml:space="preserve"> found indications that the relative proportions of toponymic vocabulary of Scandinavian origin decreased over time in both her Wirral and West Ward case-studies.</w:t>
      </w:r>
      <w:r w:rsidRPr="00004F35">
        <w:rPr>
          <w:rStyle w:val="FootnoteReference"/>
          <w:rFonts w:ascii="Times New Roman" w:hAnsi="Times New Roman" w:cs="Times New Roman"/>
        </w:rPr>
        <w:footnoteReference w:id="15"/>
      </w:r>
      <w:r w:rsidRPr="00004F35">
        <w:rPr>
          <w:rFonts w:ascii="Times New Roman" w:hAnsi="Times New Roman" w:cs="Times New Roman"/>
        </w:rPr>
        <w:t xml:space="preserve">  However, some adjustments can be made to aid comparison between the studies. The studies including material dating from after 1500 both allow names recorded later than 1500 to be excluded; this was done silently in the presentation of Cox’s findings in Table 1 and is done as part of the adjustments made to Watt’s results for </w:t>
      </w:r>
      <w:r w:rsidRPr="00004F35">
        <w:rPr>
          <w:rFonts w:ascii="Times New Roman" w:hAnsi="Times New Roman" w:cs="Times New Roman"/>
        </w:rPr>
        <w:lastRenderedPageBreak/>
        <w:t xml:space="preserve">Billingham and Wolviston in </w:t>
      </w:r>
      <w:r w:rsidRPr="00004F35">
        <w:rPr>
          <w:rFonts w:ascii="Times New Roman" w:hAnsi="Times New Roman" w:cs="Times New Roman"/>
          <w:u w:val="single"/>
        </w:rPr>
        <w:t>Table 2</w:t>
      </w:r>
      <w:r w:rsidRPr="00004F35">
        <w:rPr>
          <w:rFonts w:ascii="Times New Roman" w:hAnsi="Times New Roman" w:cs="Times New Roman"/>
        </w:rPr>
        <w:t>.</w:t>
      </w:r>
      <w:r w:rsidRPr="00004F35">
        <w:rPr>
          <w:rStyle w:val="FootnoteReference"/>
          <w:rFonts w:ascii="Times New Roman" w:hAnsi="Times New Roman" w:cs="Times New Roman"/>
        </w:rPr>
        <w:footnoteReference w:id="16"/>
      </w:r>
      <w:r w:rsidRPr="00004F35">
        <w:rPr>
          <w:rFonts w:ascii="Times New Roman" w:hAnsi="Times New Roman" w:cs="Times New Roman"/>
        </w:rPr>
        <w:t xml:space="preserve">  However, the chronological range of the other studies cannot be adjusted.</w:t>
      </w:r>
    </w:p>
    <w:p w14:paraId="1470F461" w14:textId="69E99F9E" w:rsidR="00FD42BC" w:rsidRPr="00004F35" w:rsidRDefault="00FD42BC" w:rsidP="00D507A7">
      <w:pPr>
        <w:rPr>
          <w:rFonts w:ascii="Times New Roman" w:hAnsi="Times New Roman" w:cs="Times New Roman"/>
        </w:rPr>
      </w:pPr>
      <w:r w:rsidRPr="00004F35">
        <w:rPr>
          <w:rFonts w:ascii="Times New Roman" w:hAnsi="Times New Roman" w:cs="Times New Roman"/>
        </w:rPr>
        <w:t xml:space="preserve">Another </w:t>
      </w:r>
      <w:r w:rsidR="00C141D7">
        <w:rPr>
          <w:rFonts w:ascii="Times New Roman" w:hAnsi="Times New Roman" w:cs="Times New Roman"/>
        </w:rPr>
        <w:t>important</w:t>
      </w:r>
      <w:r w:rsidRPr="00004F35">
        <w:rPr>
          <w:rFonts w:ascii="Times New Roman" w:hAnsi="Times New Roman" w:cs="Times New Roman"/>
        </w:rPr>
        <w:t xml:space="preserve"> difference between the studies concerns the elements included in the analysis. Several studies only analyse generic elements, namely the studies of Benniworth and Dunholme (Lincolnshire) and the studies of the Norfolk hundreds of (East and West) Flegg  and Holt and North Erpingham, which analyse all generics but only present material for recurrent generics in full.  Other studies analyse all elements in the names. Watts analyses and counts qualifiers and generic separately in the study of the County Durham parishes of Billingham and Wolviston.  Cox and Rye both analyse all material and present results as combined figures for all element types.  In addition, the authors of the studies that include qualifiers differ as to whether they include personal names in the element counts: they are included in the studies for Rutland, </w:t>
      </w:r>
      <w:proofErr w:type="gramStart"/>
      <w:r w:rsidRPr="00004F35">
        <w:rPr>
          <w:rFonts w:ascii="Times New Roman" w:hAnsi="Times New Roman" w:cs="Times New Roman"/>
        </w:rPr>
        <w:t>Wirral</w:t>
      </w:r>
      <w:proofErr w:type="gramEnd"/>
      <w:r w:rsidRPr="00004F35">
        <w:rPr>
          <w:rFonts w:ascii="Times New Roman" w:hAnsi="Times New Roman" w:cs="Times New Roman"/>
        </w:rPr>
        <w:t xml:space="preserve"> and the West Ward but not in the study of the County Durham parishes of Billingham and Wolviston.</w:t>
      </w:r>
    </w:p>
    <w:p w14:paraId="4C5BED4D" w14:textId="429D59F9" w:rsidR="00FD42BC" w:rsidRPr="00004F35" w:rsidRDefault="00FD42BC" w:rsidP="00FF6D2F">
      <w:pPr>
        <w:rPr>
          <w:rFonts w:ascii="Times New Roman" w:hAnsi="Times New Roman" w:cs="Times New Roman"/>
        </w:rPr>
      </w:pPr>
      <w:r w:rsidRPr="00004F35">
        <w:rPr>
          <w:rFonts w:ascii="Times New Roman" w:hAnsi="Times New Roman" w:cs="Times New Roman"/>
        </w:rPr>
        <w:t xml:space="preserve">There are advantages to both focussing on generics and including all elements in the names. There are practical advantages to analysing only generics as the more limited range of generics occurring (see </w:t>
      </w:r>
      <w:r w:rsidRPr="00004F35">
        <w:rPr>
          <w:rFonts w:ascii="Times New Roman" w:hAnsi="Times New Roman" w:cs="Times New Roman"/>
          <w:u w:val="single"/>
        </w:rPr>
        <w:t xml:space="preserve">Table 3 </w:t>
      </w:r>
      <w:r w:rsidRPr="00004F35">
        <w:rPr>
          <w:rFonts w:ascii="Times New Roman" w:hAnsi="Times New Roman" w:cs="Times New Roman"/>
        </w:rPr>
        <w:t xml:space="preserve">below) and, relatedly, their repetitive nature means they are easier to identify; the difficulties of distinguishing personal names from toponymic elements proper also do not occur </w:t>
      </w:r>
      <w:r w:rsidRPr="00004F35">
        <w:rPr>
          <w:rFonts w:ascii="Times New Roman" w:hAnsi="Times New Roman" w:cs="Times New Roman"/>
          <w:noProof/>
        </w:rPr>
        <w:t>(Parsons 2006: 167)</w:t>
      </w:r>
      <w:r w:rsidRPr="00004F35">
        <w:rPr>
          <w:rFonts w:ascii="Times New Roman" w:hAnsi="Times New Roman" w:cs="Times New Roman"/>
        </w:rPr>
        <w:t xml:space="preserve">.  The trade-off is, of course, that the material available for analysis is drastically reduced by considering only generics, not just in terms of absolute numbers but also in terms of the parts of speech represented since adjectives and numerals would not typically occur as generics.  Conversely, including all element-types provides information that is </w:t>
      </w:r>
      <w:proofErr w:type="gramStart"/>
      <w:r w:rsidRPr="00004F35">
        <w:rPr>
          <w:rFonts w:ascii="Times New Roman" w:hAnsi="Times New Roman" w:cs="Times New Roman"/>
        </w:rPr>
        <w:t>somewhat more</w:t>
      </w:r>
      <w:proofErr w:type="gramEnd"/>
      <w:r w:rsidRPr="00004F35">
        <w:rPr>
          <w:rFonts w:ascii="Times New Roman" w:hAnsi="Times New Roman" w:cs="Times New Roman"/>
        </w:rPr>
        <w:t xml:space="preserve"> representative of wider language use (though of course still far from representative), but more time-consuming and prone to error.</w:t>
      </w:r>
      <w:r w:rsidRPr="00004F35">
        <w:rPr>
          <w:rStyle w:val="FootnoteReference"/>
          <w:rFonts w:ascii="Times New Roman" w:hAnsi="Times New Roman" w:cs="Times New Roman"/>
        </w:rPr>
        <w:footnoteReference w:id="17"/>
      </w:r>
      <w:r w:rsidRPr="00004F35">
        <w:rPr>
          <w:rFonts w:ascii="Times New Roman" w:hAnsi="Times New Roman" w:cs="Times New Roman"/>
        </w:rPr>
        <w:t xml:space="preserve">  The wider range of information provided by including all elements is considered here to outweigh the additional difficulties the analysis of this material presents and so qualifiers have been included in the adjusted figures presented her</w:t>
      </w:r>
      <w:r w:rsidR="00792B77" w:rsidRPr="00004F35">
        <w:rPr>
          <w:rFonts w:ascii="Times New Roman" w:hAnsi="Times New Roman" w:cs="Times New Roman"/>
        </w:rPr>
        <w:t>e</w:t>
      </w:r>
      <w:r w:rsidRPr="00004F35">
        <w:rPr>
          <w:rFonts w:ascii="Times New Roman" w:hAnsi="Times New Roman" w:cs="Times New Roman"/>
        </w:rPr>
        <w:t xml:space="preserve"> where feasible. Personal names, however, have been excluded. Names are much more easily transferred between languages, </w:t>
      </w:r>
      <w:proofErr w:type="gramStart"/>
      <w:r w:rsidRPr="00004F35">
        <w:rPr>
          <w:rFonts w:ascii="Times New Roman" w:hAnsi="Times New Roman" w:cs="Times New Roman"/>
        </w:rPr>
        <w:t>probably in</w:t>
      </w:r>
      <w:proofErr w:type="gramEnd"/>
      <w:r w:rsidRPr="00004F35">
        <w:rPr>
          <w:rFonts w:ascii="Times New Roman" w:hAnsi="Times New Roman" w:cs="Times New Roman"/>
        </w:rPr>
        <w:t xml:space="preserve"> large part due to their lack of sense </w:t>
      </w:r>
      <w:r w:rsidRPr="00004F35">
        <w:rPr>
          <w:rFonts w:ascii="Times New Roman" w:hAnsi="Times New Roman" w:cs="Times New Roman"/>
          <w:noProof/>
        </w:rPr>
        <w:t>(Sandnes 2016: 540–41)</w:t>
      </w:r>
      <w:r w:rsidRPr="00004F35">
        <w:rPr>
          <w:rFonts w:ascii="Times New Roman" w:hAnsi="Times New Roman" w:cs="Times New Roman"/>
        </w:rPr>
        <w:t>.</w:t>
      </w:r>
      <w:r w:rsidRPr="00004F35">
        <w:rPr>
          <w:rStyle w:val="FootnoteReference"/>
          <w:rFonts w:ascii="Times New Roman" w:hAnsi="Times New Roman" w:cs="Times New Roman"/>
        </w:rPr>
        <w:footnoteReference w:id="18"/>
      </w:r>
      <w:r w:rsidRPr="00004F35">
        <w:rPr>
          <w:rFonts w:ascii="Times New Roman" w:hAnsi="Times New Roman" w:cs="Times New Roman"/>
        </w:rPr>
        <w:t xml:space="preserve"> Personal names may thus behave differently from toponymic vocabulary proper and, as this is the focus of this article, personal names have been excluded from the adjusted results where possible.</w:t>
      </w:r>
    </w:p>
    <w:p w14:paraId="7DAB886C" w14:textId="77777777" w:rsidR="00FD42BC" w:rsidRPr="00004F35" w:rsidRDefault="00FD42BC" w:rsidP="00D507A7">
      <w:pPr>
        <w:rPr>
          <w:rFonts w:ascii="Times New Roman" w:hAnsi="Times New Roman" w:cs="Times New Roman"/>
        </w:rPr>
      </w:pPr>
      <w:r w:rsidRPr="00004F35">
        <w:rPr>
          <w:rFonts w:ascii="Times New Roman" w:hAnsi="Times New Roman" w:cs="Times New Roman"/>
        </w:rPr>
        <w:t>Again, adjustment to elements included in the analysis was possible for studies which present data in full. Lists of qualifiers and generics were combined and recounted for Watts’ study of the parishes of Billingham and Wolviston (Co. Durham). Qualifiers were also included for names from Dunholme (Lincolnshire), using the EPNS Survey volume for the area for etymological guidance (</w:t>
      </w:r>
      <w:proofErr w:type="spellStart"/>
      <w:r w:rsidRPr="00004F35">
        <w:rPr>
          <w:rFonts w:ascii="Times New Roman" w:hAnsi="Times New Roman" w:cs="Times New Roman"/>
        </w:rPr>
        <w:t>PNLi</w:t>
      </w:r>
      <w:proofErr w:type="spellEnd"/>
      <w:r w:rsidRPr="00004F35">
        <w:rPr>
          <w:rFonts w:ascii="Times New Roman" w:hAnsi="Times New Roman" w:cs="Times New Roman"/>
        </w:rPr>
        <w:t xml:space="preserve"> 7: 41–47).  However, analysing qualifiers for Benniworth (Lincolnshire), in which the author neither analysed the material in the article, </w:t>
      </w:r>
      <w:r w:rsidRPr="00004F35">
        <w:rPr>
          <w:rFonts w:ascii="Times New Roman" w:hAnsi="Times New Roman" w:cs="Times New Roman"/>
        </w:rPr>
        <w:lastRenderedPageBreak/>
        <w:t xml:space="preserve">nor in a subsequent publication, was beyond the scope of this article. Similarly, it is beyond the scope of this article to adjust the results for the Norfolk studies by redoing the studies to include elements not presented in the article.  The data analysed in </w:t>
      </w:r>
      <w:r w:rsidRPr="00004F35">
        <w:rPr>
          <w:rFonts w:ascii="Times New Roman" w:hAnsi="Times New Roman" w:cs="Times New Roman"/>
          <w:noProof/>
        </w:rPr>
        <w:t>Rye (2016)</w:t>
      </w:r>
      <w:r w:rsidRPr="00004F35">
        <w:rPr>
          <w:rFonts w:ascii="Times New Roman" w:hAnsi="Times New Roman" w:cs="Times New Roman"/>
        </w:rPr>
        <w:t xml:space="preserve"> was also recounted with personal names removed from the counts. </w:t>
      </w:r>
    </w:p>
    <w:p w14:paraId="389D9531" w14:textId="77777777" w:rsidR="00FD42BC" w:rsidRPr="00004F35" w:rsidRDefault="00FD42BC" w:rsidP="007B2EE2">
      <w:pPr>
        <w:rPr>
          <w:rFonts w:ascii="Times New Roman" w:hAnsi="Times New Roman" w:cs="Times New Roman"/>
        </w:rPr>
      </w:pPr>
      <w:r w:rsidRPr="00004F35">
        <w:rPr>
          <w:rFonts w:ascii="Times New Roman" w:hAnsi="Times New Roman" w:cs="Times New Roman"/>
        </w:rPr>
        <w:t xml:space="preserve">Finally, the different studies differ in the source languages to which elements have been assigned.  Distinguishing between vocabulary deriving from Old English and Old Scandinavian is difficult and often impossible because of a combination of the close genetic relationship between the two languages (e.g., OE </w:t>
      </w:r>
      <w:proofErr w:type="spellStart"/>
      <w:r w:rsidRPr="00004F35">
        <w:rPr>
          <w:rFonts w:ascii="Times New Roman" w:hAnsi="Times New Roman" w:cs="Times New Roman"/>
          <w:i/>
          <w:iCs/>
        </w:rPr>
        <w:t>hwīt</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and ON </w:t>
      </w:r>
      <w:proofErr w:type="spellStart"/>
      <w:r w:rsidRPr="00004F35">
        <w:rPr>
          <w:rFonts w:ascii="Times New Roman" w:hAnsi="Times New Roman" w:cs="Times New Roman"/>
          <w:i/>
          <w:iCs/>
        </w:rPr>
        <w:t>hvítr</w:t>
      </w:r>
      <w:proofErr w:type="spellEnd"/>
      <w:r w:rsidRPr="00004F35">
        <w:rPr>
          <w:rFonts w:ascii="Times New Roman" w:hAnsi="Times New Roman" w:cs="Times New Roman"/>
        </w:rPr>
        <w:t xml:space="preserve"> ‘white’) and the difficulty of distinguishing particular sounds in Middle English orthography (e.g., the use of &lt;gg&gt; for both /g(g)/ and /ʤ/).</w:t>
      </w:r>
      <w:r w:rsidRPr="00004F35">
        <w:rPr>
          <w:rStyle w:val="FootnoteReference"/>
          <w:rFonts w:ascii="Times New Roman" w:hAnsi="Times New Roman" w:cs="Times New Roman"/>
        </w:rPr>
        <w:footnoteReference w:id="19"/>
      </w:r>
      <w:r w:rsidRPr="00004F35">
        <w:rPr>
          <w:rFonts w:ascii="Times New Roman" w:hAnsi="Times New Roman" w:cs="Times New Roman"/>
        </w:rPr>
        <w:t xml:space="preserve">  In some cases, a likely source in one language or the other can be narrowed down by considering toponymic usage in non-Scandinavian England and elsewhere in the Scandinavian </w:t>
      </w:r>
      <w:r w:rsidRPr="00004F35">
        <w:rPr>
          <w:rFonts w:ascii="Times New Roman" w:hAnsi="Times New Roman" w:cs="Times New Roman"/>
          <w:i/>
          <w:iCs/>
        </w:rPr>
        <w:t>Sprachraum</w:t>
      </w:r>
      <w:r w:rsidRPr="00004F35">
        <w:rPr>
          <w:rFonts w:ascii="Times New Roman" w:hAnsi="Times New Roman" w:cs="Times New Roman"/>
        </w:rPr>
        <w:t>.</w:t>
      </w:r>
      <w:r w:rsidRPr="00004F35">
        <w:rPr>
          <w:rStyle w:val="FootnoteReference"/>
          <w:rFonts w:ascii="Times New Roman" w:hAnsi="Times New Roman" w:cs="Times New Roman"/>
        </w:rPr>
        <w:footnoteReference w:id="20"/>
      </w:r>
      <w:r w:rsidRPr="00004F35">
        <w:rPr>
          <w:rFonts w:ascii="Times New Roman" w:hAnsi="Times New Roman" w:cs="Times New Roman"/>
        </w:rPr>
        <w:t xml:space="preserve">  However, many elements remain indistinguishable in English- and Scandinavian-derived forms and all studies discussed here include this as one of the options for linguistic classification. The uncertainties involved in making these decisions -- </w:t>
      </w:r>
      <w:proofErr w:type="gramStart"/>
      <w:r w:rsidRPr="00004F35">
        <w:rPr>
          <w:rFonts w:ascii="Times New Roman" w:hAnsi="Times New Roman" w:cs="Times New Roman"/>
        </w:rPr>
        <w:t>similar to</w:t>
      </w:r>
      <w:proofErr w:type="gramEnd"/>
      <w:r w:rsidRPr="00004F35">
        <w:rPr>
          <w:rFonts w:ascii="Times New Roman" w:hAnsi="Times New Roman" w:cs="Times New Roman"/>
        </w:rPr>
        <w:t xml:space="preserve"> those termed ‘inherently probabilistic’ in a consideration of the same problem for lexical items </w:t>
      </w:r>
      <w:r w:rsidRPr="00004F35">
        <w:rPr>
          <w:rFonts w:ascii="Times New Roman" w:hAnsi="Times New Roman" w:cs="Times New Roman"/>
          <w:noProof/>
        </w:rPr>
        <w:t>(Dance 2018: 40)</w:t>
      </w:r>
      <w:r w:rsidRPr="00004F35">
        <w:rPr>
          <w:rFonts w:ascii="Times New Roman" w:hAnsi="Times New Roman" w:cs="Times New Roman"/>
        </w:rPr>
        <w:t xml:space="preserve"> -- mean that no study classifies elements identically. To aid comparison of results, the linguistic classification of elements has been adjusted where possible in line with the classifications made in the Leicestershire analysis.</w:t>
      </w:r>
      <w:r w:rsidRPr="00004F35">
        <w:rPr>
          <w:rFonts w:ascii="Times New Roman" w:eastAsia="Calibri" w:hAnsi="Times New Roman" w:cs="Times New Roman"/>
          <w:vertAlign w:val="superscript"/>
        </w:rPr>
        <w:footnoteReference w:id="21"/>
      </w:r>
      <w:r w:rsidRPr="00004F35">
        <w:rPr>
          <w:rFonts w:ascii="Times New Roman" w:hAnsi="Times New Roman" w:cs="Times New Roman"/>
        </w:rPr>
        <w:t xml:space="preserve">  </w:t>
      </w:r>
    </w:p>
    <w:p w14:paraId="10713951" w14:textId="77777777" w:rsidR="00FD42BC" w:rsidRPr="00004F35" w:rsidRDefault="00FD42BC" w:rsidP="007B2EE2">
      <w:pPr>
        <w:rPr>
          <w:rFonts w:ascii="Times New Roman" w:hAnsi="Times New Roman" w:cs="Times New Roman"/>
        </w:rPr>
      </w:pPr>
      <w:r w:rsidRPr="00004F35">
        <w:rPr>
          <w:rFonts w:ascii="Times New Roman" w:hAnsi="Times New Roman" w:cs="Times New Roman"/>
        </w:rPr>
        <w:t xml:space="preserve">Most adjustments to results have resulted in proportions of Scandinavian-derived vocabulary being adjusted by only one or two percent. However, inclusion of qualifiers, or pooling of qualifiers and generics, has resulted in more substantial changes.  The County Durham parishes had a lower proportion of Scandinavian-derived vocabulary amongst qualifiers than generics, and the inclusion of qualifiers has thus contributed to a lower proportion of Scandinavian vocabulary in the adjusted figures for the County Durham parishes in which counts for qualifier and generic elements are combined.  Including qualifiers also explains the lower proportion of Scandinavian-derived elements in the </w:t>
      </w:r>
      <w:r w:rsidRPr="00004F35">
        <w:rPr>
          <w:rFonts w:ascii="Times New Roman" w:hAnsi="Times New Roman" w:cs="Times New Roman"/>
        </w:rPr>
        <w:lastRenderedPageBreak/>
        <w:t>adjusted results for Dunholme.</w:t>
      </w:r>
      <w:r w:rsidRPr="00004F35">
        <w:rPr>
          <w:rStyle w:val="FootnoteReference"/>
          <w:rFonts w:ascii="Times New Roman" w:hAnsi="Times New Roman" w:cs="Times New Roman"/>
        </w:rPr>
        <w:footnoteReference w:id="22"/>
      </w:r>
      <w:r w:rsidRPr="00004F35">
        <w:rPr>
          <w:rFonts w:ascii="Times New Roman" w:hAnsi="Times New Roman" w:cs="Times New Roman"/>
        </w:rPr>
        <w:t xml:space="preserve"> This raises the question of whether there might be different proportions of Scandinavian- and English-derived elements in different positions in medieval minor names. However, as shown in</w:t>
      </w:r>
      <w:r w:rsidRPr="00004F35">
        <w:rPr>
          <w:rFonts w:ascii="Times New Roman" w:hAnsi="Times New Roman" w:cs="Times New Roman"/>
          <w:u w:val="single"/>
        </w:rPr>
        <w:t xml:space="preserve"> Table 3</w:t>
      </w:r>
      <w:r w:rsidRPr="00004F35">
        <w:rPr>
          <w:rFonts w:ascii="Times New Roman" w:hAnsi="Times New Roman" w:cs="Times New Roman"/>
        </w:rPr>
        <w:t>, there does not seem to be such discrepancies between the proportions of Scandinavian-derived vocabulary used in qualifiers and generics in the larger-scale Wirral and West Ward studies.</w:t>
      </w:r>
      <w:r w:rsidRPr="00004F35">
        <w:rPr>
          <w:rStyle w:val="FootnoteReference"/>
          <w:rFonts w:ascii="Times New Roman" w:hAnsi="Times New Roman" w:cs="Times New Roman"/>
        </w:rPr>
        <w:footnoteReference w:id="23"/>
      </w:r>
      <w:r w:rsidRPr="00004F35">
        <w:rPr>
          <w:rFonts w:ascii="Times New Roman" w:hAnsi="Times New Roman" w:cs="Times New Roman"/>
        </w:rPr>
        <w:t xml:space="preserve">   It is therefore unclear how widely vocabulary of different linguistic origins occurs in different proportions amongst qualifier and generic elements, particularly since one study showing such findings (Dunholme) was based on a small collection of names. This is a matter that is considered further in the analysis of Leicestershire names below. Overall though, and reassuringly in terms of the comparability of the different approaches to element choice and linguistic classifications, adjustments have not altered the overall pattern of results significantly: names from Lincolnshire and the West Ward still contain the highest proportions of Scandinavian-derived elements relative to English-derived elements despite revisions to the linguistic classification of elements and the inclusion of additional material (i.e., qualifiers).  </w:t>
      </w:r>
    </w:p>
    <w:p w14:paraId="293BD765" w14:textId="77777777" w:rsidR="00C141D7" w:rsidRDefault="00FD42BC" w:rsidP="0086135C">
      <w:pPr>
        <w:ind w:firstLine="0"/>
        <w:rPr>
          <w:rFonts w:ascii="Times New Roman" w:hAnsi="Times New Roman" w:cs="Times New Roman"/>
        </w:rPr>
      </w:pPr>
      <w:r w:rsidRPr="00004F35">
        <w:rPr>
          <w:rFonts w:ascii="Times New Roman" w:hAnsi="Times New Roman" w:cs="Times New Roman"/>
        </w:rPr>
        <w:tab/>
        <w:t xml:space="preserve">This article applies the same methodology to field- and minor names from part of north-east Leicestershire. Analysing this body of material allows for the geographical range of this study-type into an area of Scandinavian activity and settlement in the East Midlands that is neither an area where Scandinavian influence is thought to be particularly low, as in Rutland </w:t>
      </w:r>
      <w:r w:rsidRPr="00004F35">
        <w:rPr>
          <w:rFonts w:ascii="Times New Roman" w:hAnsi="Times New Roman" w:cs="Times New Roman"/>
          <w:noProof/>
        </w:rPr>
        <w:t>(Cox 1989; Cox 1990)</w:t>
      </w:r>
      <w:r w:rsidRPr="00004F35">
        <w:rPr>
          <w:rFonts w:ascii="Times New Roman" w:hAnsi="Times New Roman" w:cs="Times New Roman"/>
        </w:rPr>
        <w:t xml:space="preserve">, nor particularly high, as in Lincolnshire. </w:t>
      </w:r>
      <w:proofErr w:type="gramStart"/>
      <w:r w:rsidRPr="00004F35">
        <w:rPr>
          <w:rFonts w:ascii="Times New Roman" w:hAnsi="Times New Roman" w:cs="Times New Roman"/>
        </w:rPr>
        <w:t>With this in mind, the</w:t>
      </w:r>
      <w:proofErr w:type="gramEnd"/>
      <w:r w:rsidRPr="00004F35">
        <w:rPr>
          <w:rFonts w:ascii="Times New Roman" w:hAnsi="Times New Roman" w:cs="Times New Roman"/>
        </w:rPr>
        <w:t xml:space="preserve"> principal question this article will address is that of the size of the Scandinavian contribution to the late medieval toponymic vocabulary of the study-area.  It is envisaged that the proportion of the vocabulary of Scandinavian origin will be higher than in areas with minimal evidence for Scandinavian activity and settlement (Rutland), but lower than that areas within Samuel’s ‘great Scandinavian belt’ (northern Lincolnshire and the West Ward).  The study will also investigate diatopic variation within the study-area; it is anticipated that there will be variation, as in existing studies which have investigated this question </w:t>
      </w:r>
      <w:r w:rsidRPr="00004F35">
        <w:rPr>
          <w:rFonts w:ascii="Times New Roman" w:hAnsi="Times New Roman" w:cs="Times New Roman"/>
          <w:noProof/>
        </w:rPr>
        <w:t>(Cox 1990; Rye 2016)</w:t>
      </w:r>
      <w:r w:rsidRPr="00004F35">
        <w:rPr>
          <w:rFonts w:ascii="Times New Roman" w:hAnsi="Times New Roman" w:cs="Times New Roman"/>
        </w:rPr>
        <w:t xml:space="preserve">.  </w:t>
      </w:r>
    </w:p>
    <w:p w14:paraId="62B09AF6" w14:textId="75921F1D" w:rsidR="00FD42BC" w:rsidRPr="00004F35" w:rsidRDefault="00FD42BC" w:rsidP="00C141D7">
      <w:pPr>
        <w:rPr>
          <w:rFonts w:ascii="Times New Roman" w:hAnsi="Times New Roman" w:cs="Times New Roman"/>
        </w:rPr>
      </w:pPr>
      <w:r w:rsidRPr="00004F35">
        <w:rPr>
          <w:rFonts w:ascii="Times New Roman" w:hAnsi="Times New Roman" w:cs="Times New Roman"/>
        </w:rPr>
        <w:t>This study has two subsidiary questions. Firstly, the study investigate</w:t>
      </w:r>
      <w:r w:rsidR="00C141D7">
        <w:rPr>
          <w:rFonts w:ascii="Times New Roman" w:hAnsi="Times New Roman" w:cs="Times New Roman"/>
        </w:rPr>
        <w:t>s</w:t>
      </w:r>
      <w:r w:rsidRPr="00004F35">
        <w:rPr>
          <w:rFonts w:ascii="Times New Roman" w:hAnsi="Times New Roman" w:cs="Times New Roman"/>
        </w:rPr>
        <w:t xml:space="preserve"> whether there are diachronic differences in the proportions of Scandinavian vocabulary used in names first recorded at different points in the late medieval period.  It is suspected, from comparison with the decline observed over time in Wirral and West Ward, that there will be some decline in the proportion of Scandinavian vocabulary used in forming later-recorded names.  Secondly, this study </w:t>
      </w:r>
      <w:proofErr w:type="gramStart"/>
      <w:r w:rsidRPr="00004F35">
        <w:rPr>
          <w:rFonts w:ascii="Times New Roman" w:hAnsi="Times New Roman" w:cs="Times New Roman"/>
        </w:rPr>
        <w:t>investigate</w:t>
      </w:r>
      <w:proofErr w:type="gramEnd"/>
      <w:r w:rsidRPr="00004F35">
        <w:rPr>
          <w:rFonts w:ascii="Times New Roman" w:hAnsi="Times New Roman" w:cs="Times New Roman"/>
        </w:rPr>
        <w:t xml:space="preserve"> whether there are differences in the proportions of toponymic vocabulary of Scandinavian derivation in different structural elements (i.e., qualifiers, </w:t>
      </w:r>
      <w:r w:rsidRPr="00004F35">
        <w:rPr>
          <w:rFonts w:ascii="Times New Roman" w:hAnsi="Times New Roman" w:cs="Times New Roman"/>
        </w:rPr>
        <w:lastRenderedPageBreak/>
        <w:t xml:space="preserve">generics, affixes) within the names investigated.  Existing field- and minor name studies  paint a mixed picture in this respect, but the larger scale studies do not show a marked distinction between the make-up of qualifiers and generics, which is what would be expected from an </w:t>
      </w:r>
      <w:r w:rsidRPr="00004F35">
        <w:rPr>
          <w:rFonts w:ascii="Times New Roman" w:hAnsi="Times New Roman" w:cs="Times New Roman"/>
          <w:i/>
          <w:iCs/>
        </w:rPr>
        <w:t>a priori</w:t>
      </w:r>
      <w:r w:rsidRPr="00004F35">
        <w:rPr>
          <w:rFonts w:ascii="Times New Roman" w:hAnsi="Times New Roman" w:cs="Times New Roman"/>
        </w:rPr>
        <w:t xml:space="preserve"> assumption that qualifiers and generics would have been selected </w:t>
      </w:r>
      <w:r w:rsidR="00AD29AD" w:rsidRPr="00004F35">
        <w:rPr>
          <w:rFonts w:ascii="Times New Roman" w:hAnsi="Times New Roman" w:cs="Times New Roman"/>
        </w:rPr>
        <w:t>for use</w:t>
      </w:r>
      <w:r w:rsidRPr="00004F35">
        <w:rPr>
          <w:rFonts w:ascii="Times New Roman" w:hAnsi="Times New Roman" w:cs="Times New Roman"/>
        </w:rPr>
        <w:t xml:space="preserve"> in name-formation at the same point in time for many names (i.e. compound names).  However, the same may not be true of elements added later to pre-existing names</w:t>
      </w:r>
      <w:r w:rsidR="006C75F6" w:rsidRPr="00004F35">
        <w:rPr>
          <w:rFonts w:ascii="Times New Roman" w:hAnsi="Times New Roman" w:cs="Times New Roman"/>
        </w:rPr>
        <w:t xml:space="preserve"> </w:t>
      </w:r>
      <w:r w:rsidRPr="00004F35">
        <w:rPr>
          <w:rFonts w:ascii="Times New Roman" w:hAnsi="Times New Roman" w:cs="Times New Roman"/>
          <w:noProof/>
        </w:rPr>
        <w:t>(</w:t>
      </w:r>
      <w:r w:rsidR="006C75F6" w:rsidRPr="00004F35">
        <w:rPr>
          <w:rFonts w:ascii="Times New Roman" w:hAnsi="Times New Roman" w:cs="Times New Roman"/>
          <w:noProof/>
        </w:rPr>
        <w:t xml:space="preserve">cf. </w:t>
      </w:r>
      <w:r w:rsidRPr="00004F35">
        <w:rPr>
          <w:rFonts w:ascii="Times New Roman" w:hAnsi="Times New Roman" w:cs="Times New Roman"/>
          <w:noProof/>
        </w:rPr>
        <w:t>Fellows Jensen 1974: 51–52)</w:t>
      </w:r>
      <w:r w:rsidRPr="00004F35">
        <w:rPr>
          <w:rFonts w:ascii="Times New Roman" w:hAnsi="Times New Roman" w:cs="Times New Roman"/>
        </w:rPr>
        <w:t xml:space="preserve">.  (Note the differences between the proportions of affixes that are of Scandinavian origin compared with the proportions of qualifiers and generics of Scandinavian origin in </w:t>
      </w:r>
      <w:r w:rsidRPr="00004F35">
        <w:rPr>
          <w:rFonts w:ascii="Times New Roman" w:hAnsi="Times New Roman" w:cs="Times New Roman"/>
          <w:u w:val="single"/>
        </w:rPr>
        <w:t>Table 3</w:t>
      </w:r>
      <w:r w:rsidRPr="00004F35">
        <w:rPr>
          <w:rFonts w:ascii="Times New Roman" w:hAnsi="Times New Roman" w:cs="Times New Roman"/>
        </w:rPr>
        <w:t xml:space="preserve"> above.)  Here, it is anticipated that </w:t>
      </w:r>
      <w:r w:rsidR="00C141D7" w:rsidRPr="00C141D7">
        <w:rPr>
          <w:rFonts w:ascii="Times New Roman" w:hAnsi="Times New Roman" w:cs="Times New Roman"/>
        </w:rPr>
        <w:t xml:space="preserve">there may be indications that affixes belong to a later layer of naming than the names they were added </w:t>
      </w:r>
      <w:proofErr w:type="gramStart"/>
      <w:r w:rsidR="00C141D7" w:rsidRPr="00C141D7">
        <w:rPr>
          <w:rFonts w:ascii="Times New Roman" w:hAnsi="Times New Roman" w:cs="Times New Roman"/>
        </w:rPr>
        <w:t>to</w:t>
      </w:r>
      <w:proofErr w:type="gramEnd"/>
    </w:p>
    <w:p w14:paraId="2C35B499" w14:textId="77777777" w:rsidR="00FD42BC" w:rsidRPr="00004F35" w:rsidRDefault="00FD42BC" w:rsidP="00082B0C">
      <w:pPr>
        <w:pStyle w:val="Heading2"/>
        <w:rPr>
          <w:rFonts w:cs="Times New Roman"/>
        </w:rPr>
      </w:pPr>
      <w:r w:rsidRPr="00004F35">
        <w:rPr>
          <w:rFonts w:cs="Times New Roman"/>
        </w:rPr>
        <w:t>Data and methods</w:t>
      </w:r>
    </w:p>
    <w:p w14:paraId="235E1445" w14:textId="20C6B03C" w:rsidR="00FD42BC" w:rsidRPr="00004F35" w:rsidRDefault="00FD42BC" w:rsidP="00DE309E">
      <w:pPr>
        <w:ind w:firstLine="0"/>
        <w:rPr>
          <w:rFonts w:ascii="Times New Roman" w:hAnsi="Times New Roman" w:cs="Times New Roman"/>
        </w:rPr>
      </w:pPr>
      <w:r w:rsidRPr="00004F35">
        <w:rPr>
          <w:rFonts w:ascii="Times New Roman" w:hAnsi="Times New Roman" w:cs="Times New Roman"/>
        </w:rPr>
        <w:t xml:space="preserve">In making decisions about the data to analyse in this investigation of Leicestershire minor names, the approach followed here is to maximise the data included but to allow for investigation of factors like time and element-type that might be masked by analysis of the </w:t>
      </w:r>
      <w:proofErr w:type="gramStart"/>
      <w:r w:rsidRPr="00004F35">
        <w:rPr>
          <w:rFonts w:ascii="Times New Roman" w:hAnsi="Times New Roman" w:cs="Times New Roman"/>
        </w:rPr>
        <w:t>dataset as a whole</w:t>
      </w:r>
      <w:proofErr w:type="gramEnd"/>
      <w:r w:rsidRPr="00004F35">
        <w:rPr>
          <w:rFonts w:ascii="Times New Roman" w:hAnsi="Times New Roman" w:cs="Times New Roman"/>
        </w:rPr>
        <w:t xml:space="preserve">. Thus, this study steers a middle course between the broad and narrow chronological approaches.  All names recorded in what can (broadly) be considered the Middle English period (i.e. names recorded by 1500 CE) are included. Alongside this, information about the century of first attestation has been recorded to allow any diachronic differences in the composition of the minor name vocabulary to be discerned </w:t>
      </w:r>
      <w:r w:rsidRPr="00004F35">
        <w:rPr>
          <w:rFonts w:ascii="Times New Roman" w:hAnsi="Times New Roman" w:cs="Times New Roman"/>
          <w:noProof/>
        </w:rPr>
        <w:t>(following the approach used by Rye 2016)</w:t>
      </w:r>
      <w:r w:rsidRPr="00004F35">
        <w:rPr>
          <w:rFonts w:ascii="Times New Roman" w:hAnsi="Times New Roman" w:cs="Times New Roman"/>
        </w:rPr>
        <w:t xml:space="preserve">.  In terms of elements included in the analysis, qualifiers, </w:t>
      </w:r>
      <w:proofErr w:type="gramStart"/>
      <w:r w:rsidR="00C141D7">
        <w:rPr>
          <w:rFonts w:ascii="Times New Roman" w:hAnsi="Times New Roman" w:cs="Times New Roman"/>
        </w:rPr>
        <w:t>generics</w:t>
      </w:r>
      <w:proofErr w:type="gramEnd"/>
      <w:r w:rsidRPr="00004F35">
        <w:rPr>
          <w:rFonts w:ascii="Times New Roman" w:hAnsi="Times New Roman" w:cs="Times New Roman"/>
        </w:rPr>
        <w:t xml:space="preserve"> and affixes have been included to maximise the range of elements and word-classes included, but information about where in a name an element is used has been recorded, to enable investigation of different patterns of usage in different element-types.   Personal names (and other names, especially pre-existing major place-names) are excluded because of the likelihood of different behaviour from toponymic elements proper. </w:t>
      </w:r>
    </w:p>
    <w:p w14:paraId="6B3C67DE" w14:textId="77777777" w:rsidR="00FD42BC" w:rsidRPr="00004F35" w:rsidRDefault="00FD42BC" w:rsidP="005661AB">
      <w:pPr>
        <w:rPr>
          <w:rFonts w:ascii="Times New Roman" w:hAnsi="Times New Roman" w:cs="Times New Roman"/>
        </w:rPr>
      </w:pPr>
      <w:r w:rsidRPr="00004F35">
        <w:rPr>
          <w:rFonts w:ascii="Times New Roman" w:hAnsi="Times New Roman" w:cs="Times New Roman"/>
        </w:rPr>
        <w:t xml:space="preserve">The data investigated in this study consists of minor place-names from the part of the </w:t>
      </w:r>
      <w:proofErr w:type="spellStart"/>
      <w:r w:rsidRPr="00004F35">
        <w:rPr>
          <w:rFonts w:ascii="Times New Roman" w:hAnsi="Times New Roman" w:cs="Times New Roman"/>
        </w:rPr>
        <w:t>Hundred</w:t>
      </w:r>
      <w:proofErr w:type="spellEnd"/>
      <w:r w:rsidRPr="00004F35">
        <w:rPr>
          <w:rFonts w:ascii="Times New Roman" w:hAnsi="Times New Roman" w:cs="Times New Roman"/>
        </w:rPr>
        <w:t xml:space="preserve"> of East Goscote north of the </w:t>
      </w:r>
      <w:proofErr w:type="gramStart"/>
      <w:r w:rsidRPr="00004F35">
        <w:rPr>
          <w:rFonts w:ascii="Times New Roman" w:hAnsi="Times New Roman" w:cs="Times New Roman"/>
        </w:rPr>
        <w:t>River</w:t>
      </w:r>
      <w:proofErr w:type="gramEnd"/>
      <w:r w:rsidRPr="00004F35">
        <w:rPr>
          <w:rFonts w:ascii="Times New Roman" w:hAnsi="Times New Roman" w:cs="Times New Roman"/>
        </w:rPr>
        <w:t xml:space="preserve"> Wreake recorded before 1500 CE.  The categorisation of a place-names as a minor name follows the decisions made in PNLei </w:t>
      </w:r>
      <w:r w:rsidRPr="00004F35">
        <w:rPr>
          <w:rFonts w:ascii="Times New Roman" w:hAnsi="Times New Roman" w:cs="Times New Roman"/>
          <w:b/>
          <w:bCs/>
        </w:rPr>
        <w:t xml:space="preserve">3: </w:t>
      </w:r>
      <w:r w:rsidRPr="00004F35">
        <w:rPr>
          <w:rFonts w:ascii="Times New Roman" w:hAnsi="Times New Roman" w:cs="Times New Roman"/>
        </w:rPr>
        <w:t xml:space="preserve">a name </w:t>
      </w:r>
      <w:proofErr w:type="gramStart"/>
      <w:r w:rsidRPr="00004F35">
        <w:rPr>
          <w:rFonts w:ascii="Times New Roman" w:hAnsi="Times New Roman" w:cs="Times New Roman"/>
        </w:rPr>
        <w:t>was considered to be</w:t>
      </w:r>
      <w:proofErr w:type="gramEnd"/>
      <w:r w:rsidRPr="00004F35">
        <w:rPr>
          <w:rFonts w:ascii="Times New Roman" w:hAnsi="Times New Roman" w:cs="Times New Roman"/>
        </w:rPr>
        <w:t xml:space="preserve"> a minor name if not presented as one of the ‘names of primary historical or etymological interest’ (PNLei </w:t>
      </w:r>
      <w:r w:rsidRPr="00004F35">
        <w:rPr>
          <w:rFonts w:ascii="Times New Roman" w:hAnsi="Times New Roman" w:cs="Times New Roman"/>
          <w:b/>
          <w:bCs/>
        </w:rPr>
        <w:t>3</w:t>
      </w:r>
      <w:r w:rsidRPr="00004F35">
        <w:rPr>
          <w:rFonts w:ascii="Times New Roman" w:hAnsi="Times New Roman" w:cs="Times New Roman"/>
        </w:rPr>
        <w:t>: xvii); in effect, the overwhelming majority of the material comes from the field-name sections of the Survey volume.  Any minor place-name or included in PNLei and recorded before 1500 was included in the study (with one exception).</w:t>
      </w:r>
      <w:r w:rsidRPr="00004F35">
        <w:rPr>
          <w:rStyle w:val="FootnoteReference"/>
          <w:rFonts w:ascii="Times New Roman" w:hAnsi="Times New Roman" w:cs="Times New Roman"/>
        </w:rPr>
        <w:footnoteReference w:id="24"/>
      </w:r>
      <w:r w:rsidRPr="00004F35">
        <w:rPr>
          <w:rFonts w:ascii="Times New Roman" w:hAnsi="Times New Roman" w:cs="Times New Roman"/>
        </w:rPr>
        <w:t xml:space="preserve">  Names recorded only in Latin before 1500 were excluded from the analysis, because of the impossibility of determining the underlying vernacular forms, if any.</w:t>
      </w:r>
      <w:r w:rsidRPr="00004F35">
        <w:rPr>
          <w:rStyle w:val="FootnoteReference"/>
          <w:rFonts w:ascii="Times New Roman" w:hAnsi="Times New Roman" w:cs="Times New Roman"/>
        </w:rPr>
        <w:footnoteReference w:id="25"/>
      </w:r>
      <w:r w:rsidRPr="00004F35">
        <w:rPr>
          <w:rFonts w:ascii="Times New Roman" w:hAnsi="Times New Roman" w:cs="Times New Roman"/>
        </w:rPr>
        <w:t xml:space="preserve">  Minor place-names that met these criteria were recorded in a database with information about: location at township level; date of first attestation; place-name elements in the names; </w:t>
      </w:r>
      <w:r w:rsidRPr="00004F35">
        <w:rPr>
          <w:rFonts w:ascii="Times New Roman" w:hAnsi="Times New Roman" w:cs="Times New Roman"/>
        </w:rPr>
        <w:lastRenderedPageBreak/>
        <w:t>medieval (pre-1500) attestations,</w:t>
      </w:r>
      <w:r w:rsidRPr="00004F35">
        <w:rPr>
          <w:rStyle w:val="FootnoteReference"/>
          <w:rFonts w:ascii="Times New Roman" w:hAnsi="Times New Roman" w:cs="Times New Roman"/>
        </w:rPr>
        <w:footnoteReference w:id="26"/>
      </w:r>
      <w:r w:rsidRPr="00004F35">
        <w:rPr>
          <w:rFonts w:ascii="Times New Roman" w:hAnsi="Times New Roman" w:cs="Times New Roman"/>
        </w:rPr>
        <w:t xml:space="preserve"> their dates and the sources they were taken from.  Existing names, both personal names and place-names, found as qualifiers in the minor names were not assigned to a language and so were excluded from the statistical analysis.</w:t>
      </w:r>
      <w:r w:rsidRPr="00004F35">
        <w:rPr>
          <w:rStyle w:val="FootnoteReference"/>
          <w:rFonts w:ascii="Times New Roman" w:hAnsi="Times New Roman" w:cs="Times New Roman"/>
        </w:rPr>
        <w:footnoteReference w:id="27"/>
      </w:r>
      <w:r w:rsidRPr="00004F35">
        <w:rPr>
          <w:rFonts w:ascii="Times New Roman" w:hAnsi="Times New Roman" w:cs="Times New Roman"/>
        </w:rPr>
        <w:t xml:space="preserve"> In total, 522 distinct names were included.</w:t>
      </w:r>
    </w:p>
    <w:p w14:paraId="07699076" w14:textId="0163A2B3" w:rsidR="00FD42BC" w:rsidRPr="00004F35" w:rsidRDefault="00FD42BC" w:rsidP="00664094">
      <w:pPr>
        <w:rPr>
          <w:rFonts w:ascii="Times New Roman" w:hAnsi="Times New Roman" w:cs="Times New Roman"/>
        </w:rPr>
      </w:pPr>
      <w:r w:rsidRPr="00004F35">
        <w:rPr>
          <w:rFonts w:ascii="Times New Roman" w:hAnsi="Times New Roman" w:cs="Times New Roman"/>
        </w:rPr>
        <w:t>At the point of reco</w:t>
      </w:r>
      <w:r w:rsidR="00C141D7">
        <w:rPr>
          <w:rFonts w:ascii="Times New Roman" w:hAnsi="Times New Roman" w:cs="Times New Roman"/>
        </w:rPr>
        <w:t>r</w:t>
      </w:r>
      <w:r w:rsidRPr="00004F35">
        <w:rPr>
          <w:rFonts w:ascii="Times New Roman" w:hAnsi="Times New Roman" w:cs="Times New Roman"/>
        </w:rPr>
        <w:t xml:space="preserve">ding names in the database, the languages of origins of place-name elements in the names were reassessed.  The relatedness of Old English and Old Scandinavian means that reflexes of words from the two languages can very often not be distinguished. For instance, it cannot be decided whether ME </w:t>
      </w:r>
      <w:r w:rsidRPr="00004F35">
        <w:rPr>
          <w:rFonts w:ascii="Times New Roman" w:hAnsi="Times New Roman" w:cs="Times New Roman"/>
          <w:i/>
          <w:iCs/>
        </w:rPr>
        <w:t xml:space="preserve">smith </w:t>
      </w:r>
      <w:r w:rsidRPr="00004F35">
        <w:rPr>
          <w:rFonts w:ascii="Times New Roman" w:hAnsi="Times New Roman" w:cs="Times New Roman"/>
        </w:rPr>
        <w:t xml:space="preserve">‘a smith’ derives from OE </w:t>
      </w:r>
      <w:proofErr w:type="spellStart"/>
      <w:r w:rsidRPr="00004F35">
        <w:rPr>
          <w:rFonts w:ascii="Times New Roman" w:hAnsi="Times New Roman" w:cs="Times New Roman"/>
          <w:i/>
          <w:iCs/>
        </w:rPr>
        <w:t>smið</w:t>
      </w:r>
      <w:proofErr w:type="spellEnd"/>
      <w:r w:rsidRPr="00004F35">
        <w:rPr>
          <w:rFonts w:ascii="Times New Roman" w:hAnsi="Times New Roman" w:cs="Times New Roman"/>
        </w:rPr>
        <w:t xml:space="preserve"> or ON </w:t>
      </w:r>
      <w:proofErr w:type="spellStart"/>
      <w:r w:rsidRPr="00004F35">
        <w:rPr>
          <w:rFonts w:ascii="Times New Roman" w:hAnsi="Times New Roman" w:cs="Times New Roman"/>
          <w:i/>
          <w:iCs/>
        </w:rPr>
        <w:t>smiðr</w:t>
      </w:r>
      <w:proofErr w:type="spellEnd"/>
      <w:r w:rsidRPr="00004F35">
        <w:rPr>
          <w:rFonts w:ascii="Times New Roman" w:hAnsi="Times New Roman" w:cs="Times New Roman"/>
        </w:rPr>
        <w:t xml:space="preserve">, as both would yield ME </w:t>
      </w:r>
      <w:r w:rsidRPr="00004F35">
        <w:rPr>
          <w:rFonts w:ascii="Times New Roman" w:hAnsi="Times New Roman" w:cs="Times New Roman"/>
          <w:i/>
          <w:iCs/>
        </w:rPr>
        <w:t>smith</w:t>
      </w:r>
      <w:r w:rsidRPr="00004F35">
        <w:rPr>
          <w:rFonts w:ascii="Times New Roman" w:hAnsi="Times New Roman" w:cs="Times New Roman"/>
        </w:rPr>
        <w:t>.</w:t>
      </w:r>
      <w:r w:rsidRPr="00004F35">
        <w:rPr>
          <w:rStyle w:val="FootnoteReference"/>
          <w:rFonts w:ascii="Times New Roman" w:hAnsi="Times New Roman" w:cs="Times New Roman"/>
        </w:rPr>
        <w:footnoteReference w:id="28"/>
      </w:r>
      <w:r w:rsidRPr="00004F35">
        <w:rPr>
          <w:rFonts w:ascii="Times New Roman" w:hAnsi="Times New Roman" w:cs="Times New Roman"/>
        </w:rPr>
        <w:t xml:space="preserve"> As in other studies investigating the relative Old English and Old Scandinavian contributions to minor name vocabulary, elements like ME </w:t>
      </w:r>
      <w:r w:rsidRPr="00004F35">
        <w:rPr>
          <w:rFonts w:ascii="Times New Roman" w:hAnsi="Times New Roman" w:cs="Times New Roman"/>
          <w:i/>
          <w:iCs/>
        </w:rPr>
        <w:t>smith</w:t>
      </w:r>
      <w:r w:rsidRPr="00004F35">
        <w:rPr>
          <w:rFonts w:ascii="Times New Roman" w:hAnsi="Times New Roman" w:cs="Times New Roman"/>
        </w:rPr>
        <w:t xml:space="preserve"> were categorised as of ambiguous Old English or Old Scandinavian origin.  In many cases, the decision to categorise elements as indistinguishable between Old English and Scandinavian derived forms is less self-evident than for ME </w:t>
      </w:r>
      <w:r w:rsidRPr="00004F35">
        <w:rPr>
          <w:rFonts w:ascii="Times New Roman" w:hAnsi="Times New Roman" w:cs="Times New Roman"/>
          <w:i/>
          <w:iCs/>
        </w:rPr>
        <w:t xml:space="preserve">smith </w:t>
      </w:r>
      <w:r w:rsidRPr="00004F35">
        <w:rPr>
          <w:rFonts w:ascii="Times New Roman" w:hAnsi="Times New Roman" w:cs="Times New Roman"/>
        </w:rPr>
        <w:t xml:space="preserve">as it involves some or all of: investigation of the evidence for possible etyma in Old English and Old Scandinavian; reconstruction of Viking Age Scandinavian forms where these would have differed from the forms of the earliest Old Scandinavian manuscripts; assessment of how Old English and Old Scandinavian forms would develop between the Viking Age and the late medieval period; and consideration of how elements borrowed from Old Scandinavian containing phones not found in Old English would have been adapted during the process of transfer into English. Decisions about elements’ linguistic origins were in many cases more cautious than those made in PNLei. For instance, the qualifier </w:t>
      </w:r>
      <w:proofErr w:type="spellStart"/>
      <w:r w:rsidRPr="00004F35">
        <w:rPr>
          <w:rFonts w:ascii="Times New Roman" w:hAnsi="Times New Roman" w:cs="Times New Roman"/>
          <w:i/>
          <w:iCs/>
        </w:rPr>
        <w:t>stac</w:t>
      </w:r>
      <w:proofErr w:type="spellEnd"/>
      <w:r w:rsidRPr="00004F35">
        <w:rPr>
          <w:rFonts w:ascii="Times New Roman" w:hAnsi="Times New Roman" w:cs="Times New Roman"/>
          <w:i/>
          <w:iCs/>
        </w:rPr>
        <w:t>-</w:t>
      </w:r>
      <w:r w:rsidRPr="00004F35">
        <w:rPr>
          <w:rFonts w:ascii="Times New Roman" w:hAnsi="Times New Roman" w:cs="Times New Roman"/>
        </w:rPr>
        <w:t xml:space="preserve"> in </w:t>
      </w:r>
      <w:proofErr w:type="spellStart"/>
      <w:r w:rsidRPr="00004F35">
        <w:rPr>
          <w:rFonts w:ascii="Times New Roman" w:hAnsi="Times New Roman" w:cs="Times New Roman"/>
          <w:i/>
          <w:iCs/>
        </w:rPr>
        <w:t>Stacfurlang</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(13th) in Cossington is interpreted as deriving from OE </w:t>
      </w:r>
      <w:proofErr w:type="spellStart"/>
      <w:r w:rsidRPr="00004F35">
        <w:rPr>
          <w:rFonts w:ascii="Times New Roman" w:hAnsi="Times New Roman" w:cs="Times New Roman"/>
          <w:i/>
          <w:iCs/>
        </w:rPr>
        <w:t>staca</w:t>
      </w:r>
      <w:proofErr w:type="spellEnd"/>
      <w:r w:rsidRPr="00004F35">
        <w:rPr>
          <w:rFonts w:ascii="Times New Roman" w:hAnsi="Times New Roman" w:cs="Times New Roman"/>
        </w:rPr>
        <w:t xml:space="preserve"> ‘a stake’ in PNLei (</w:t>
      </w:r>
      <w:r w:rsidRPr="00004F35">
        <w:rPr>
          <w:rFonts w:ascii="Times New Roman" w:hAnsi="Times New Roman" w:cs="Times New Roman"/>
          <w:b/>
          <w:bCs/>
        </w:rPr>
        <w:t>3</w:t>
      </w:r>
      <w:r w:rsidRPr="00004F35">
        <w:rPr>
          <w:rFonts w:ascii="Times New Roman" w:hAnsi="Times New Roman" w:cs="Times New Roman"/>
        </w:rPr>
        <w:t xml:space="preserve">: 68), but </w:t>
      </w:r>
      <w:proofErr w:type="spellStart"/>
      <w:r w:rsidR="006C75F6" w:rsidRPr="00004F35">
        <w:rPr>
          <w:rFonts w:ascii="Times New Roman" w:hAnsi="Times New Roman" w:cs="Times New Roman"/>
        </w:rPr>
        <w:t>OScand</w:t>
      </w:r>
      <w:proofErr w:type="spellEnd"/>
      <w:r w:rsidR="006C75F6" w:rsidRPr="00004F35">
        <w:rPr>
          <w:rFonts w:ascii="Times New Roman" w:hAnsi="Times New Roman" w:cs="Times New Roman"/>
        </w:rPr>
        <w:t xml:space="preserve"> </w:t>
      </w:r>
      <w:proofErr w:type="spellStart"/>
      <w:r w:rsidRPr="00004F35">
        <w:rPr>
          <w:rFonts w:ascii="Times New Roman" w:hAnsi="Times New Roman" w:cs="Times New Roman"/>
          <w:i/>
          <w:iCs/>
        </w:rPr>
        <w:t>stakkr</w:t>
      </w:r>
      <w:proofErr w:type="spellEnd"/>
      <w:r w:rsidRPr="00004F35">
        <w:rPr>
          <w:rFonts w:ascii="Times New Roman" w:hAnsi="Times New Roman" w:cs="Times New Roman"/>
        </w:rPr>
        <w:t xml:space="preserve"> ‘a stack, a rick’ (given as an element in other names in East Goscote Hundred; PNLei </w:t>
      </w:r>
      <w:r w:rsidRPr="00004F35">
        <w:rPr>
          <w:rFonts w:ascii="Times New Roman" w:hAnsi="Times New Roman" w:cs="Times New Roman"/>
          <w:b/>
          <w:bCs/>
        </w:rPr>
        <w:t>3</w:t>
      </w:r>
      <w:r w:rsidRPr="00004F35">
        <w:rPr>
          <w:rFonts w:ascii="Times New Roman" w:hAnsi="Times New Roman" w:cs="Times New Roman"/>
        </w:rPr>
        <w:t xml:space="preserve">: 345) is also a plausible element so this element was classified as ambiguously derived from OE </w:t>
      </w:r>
      <w:proofErr w:type="spellStart"/>
      <w:r w:rsidRPr="00004F35">
        <w:rPr>
          <w:rFonts w:ascii="Times New Roman" w:hAnsi="Times New Roman" w:cs="Times New Roman"/>
          <w:i/>
          <w:iCs/>
        </w:rPr>
        <w:t>staca</w:t>
      </w:r>
      <w:proofErr w:type="spellEnd"/>
      <w:r w:rsidRPr="00004F35">
        <w:rPr>
          <w:rFonts w:ascii="Times New Roman" w:hAnsi="Times New Roman" w:cs="Times New Roman"/>
        </w:rPr>
        <w:t xml:space="preserve"> or </w:t>
      </w:r>
      <w:proofErr w:type="spellStart"/>
      <w:r w:rsidR="006C75F6" w:rsidRPr="00004F35">
        <w:rPr>
          <w:rFonts w:ascii="Times New Roman" w:hAnsi="Times New Roman" w:cs="Times New Roman"/>
        </w:rPr>
        <w:t>OScand</w:t>
      </w:r>
      <w:proofErr w:type="spellEnd"/>
      <w:r w:rsidR="006C75F6" w:rsidRPr="00004F35">
        <w:rPr>
          <w:rFonts w:ascii="Times New Roman" w:hAnsi="Times New Roman" w:cs="Times New Roman"/>
        </w:rPr>
        <w:t xml:space="preserve"> </w:t>
      </w:r>
      <w:proofErr w:type="spellStart"/>
      <w:r w:rsidRPr="00004F35">
        <w:rPr>
          <w:rFonts w:ascii="Times New Roman" w:hAnsi="Times New Roman" w:cs="Times New Roman"/>
          <w:i/>
          <w:iCs/>
        </w:rPr>
        <w:t>stakkr</w:t>
      </w:r>
      <w:proofErr w:type="spellEnd"/>
      <w:r w:rsidRPr="00004F35">
        <w:rPr>
          <w:rFonts w:ascii="Times New Roman" w:hAnsi="Times New Roman" w:cs="Times New Roman"/>
        </w:rPr>
        <w:t xml:space="preserve">.  Justification for classifications made cannot be set out in detail here. However, classifications </w:t>
      </w:r>
      <w:proofErr w:type="gramStart"/>
      <w:r w:rsidRPr="00004F35">
        <w:rPr>
          <w:rFonts w:ascii="Times New Roman" w:hAnsi="Times New Roman" w:cs="Times New Roman"/>
        </w:rPr>
        <w:t>largely follow</w:t>
      </w:r>
      <w:proofErr w:type="gramEnd"/>
      <w:r w:rsidRPr="00004F35">
        <w:rPr>
          <w:rFonts w:ascii="Times New Roman" w:hAnsi="Times New Roman" w:cs="Times New Roman"/>
        </w:rPr>
        <w:t xml:space="preserve"> arguments made in previous discussion of this topic </w:t>
      </w:r>
      <w:r w:rsidRPr="00004F35">
        <w:rPr>
          <w:rFonts w:ascii="Times New Roman" w:hAnsi="Times New Roman" w:cs="Times New Roman"/>
          <w:noProof/>
        </w:rPr>
        <w:t>(Coates 2006; Dance 2003: 68–103; Dance 2018; Rye 2016: 35–142)</w:t>
      </w:r>
      <w:r w:rsidRPr="00004F35">
        <w:rPr>
          <w:rFonts w:ascii="Times New Roman" w:hAnsi="Times New Roman" w:cs="Times New Roman"/>
        </w:rPr>
        <w:t xml:space="preserve"> and are provided for transparency in the results section below.  </w:t>
      </w:r>
    </w:p>
    <w:p w14:paraId="77D7A60D" w14:textId="6E011AAA" w:rsidR="00FD42BC" w:rsidRPr="00004F35" w:rsidRDefault="00FD42BC" w:rsidP="00664094">
      <w:pPr>
        <w:rPr>
          <w:rFonts w:ascii="Times New Roman" w:hAnsi="Times New Roman" w:cs="Times New Roman"/>
        </w:rPr>
      </w:pPr>
      <w:r w:rsidRPr="00004F35">
        <w:rPr>
          <w:rFonts w:ascii="Times New Roman" w:hAnsi="Times New Roman" w:cs="Times New Roman"/>
        </w:rPr>
        <w:lastRenderedPageBreak/>
        <w:t xml:space="preserve">Decisions also had to be made about how to classify elements deriving from multiple language.  ME </w:t>
      </w:r>
      <w:r w:rsidRPr="00004F35">
        <w:rPr>
          <w:rFonts w:ascii="Times New Roman" w:hAnsi="Times New Roman" w:cs="Times New Roman"/>
          <w:i/>
          <w:iCs/>
        </w:rPr>
        <w:t xml:space="preserve">cross(-) </w:t>
      </w:r>
      <w:r w:rsidRPr="00004F35">
        <w:rPr>
          <w:rFonts w:ascii="Times New Roman" w:hAnsi="Times New Roman" w:cs="Times New Roman"/>
        </w:rPr>
        <w:t xml:space="preserve">demonstrates this kind of formation. In the survey volume, elements like </w:t>
      </w:r>
      <w:proofErr w:type="spellStart"/>
      <w:r w:rsidRPr="00004F35">
        <w:rPr>
          <w:rFonts w:ascii="Times New Roman" w:hAnsi="Times New Roman" w:cs="Times New Roman"/>
          <w:i/>
          <w:iCs/>
        </w:rPr>
        <w:t>cros</w:t>
      </w:r>
      <w:proofErr w:type="spellEnd"/>
      <w:r w:rsidRPr="00004F35">
        <w:rPr>
          <w:rFonts w:ascii="Times New Roman" w:hAnsi="Times New Roman" w:cs="Times New Roman"/>
          <w:i/>
          <w:iCs/>
        </w:rPr>
        <w:t>(s)</w:t>
      </w:r>
      <w:r w:rsidRPr="00004F35">
        <w:rPr>
          <w:rFonts w:ascii="Times New Roman" w:hAnsi="Times New Roman" w:cs="Times New Roman"/>
        </w:rPr>
        <w:t xml:space="preserve"> in </w:t>
      </w:r>
      <w:proofErr w:type="spellStart"/>
      <w:r w:rsidRPr="00004F35">
        <w:rPr>
          <w:rFonts w:ascii="Times New Roman" w:hAnsi="Times New Roman" w:cs="Times New Roman"/>
          <w:i/>
          <w:iCs/>
        </w:rPr>
        <w:t>Croslandes</w:t>
      </w:r>
      <w:proofErr w:type="spellEnd"/>
      <w:r w:rsidRPr="00004F35">
        <w:rPr>
          <w:rFonts w:ascii="Times New Roman" w:hAnsi="Times New Roman" w:cs="Times New Roman"/>
        </w:rPr>
        <w:t xml:space="preserve"> (</w:t>
      </w:r>
      <w:r w:rsidR="00C141D7">
        <w:rPr>
          <w:rFonts w:ascii="Times New Roman" w:hAnsi="Times New Roman" w:cs="Times New Roman"/>
          <w:i/>
          <w:iCs/>
        </w:rPr>
        <w:t>post</w:t>
      </w:r>
      <w:r w:rsidRPr="00004F35">
        <w:rPr>
          <w:rFonts w:ascii="Times New Roman" w:hAnsi="Times New Roman" w:cs="Times New Roman"/>
        </w:rPr>
        <w:t xml:space="preserve"> 1290) in Cossington are assigned to the Middle English adjective </w:t>
      </w:r>
      <w:r w:rsidRPr="00004F35">
        <w:rPr>
          <w:rFonts w:ascii="Times New Roman" w:hAnsi="Times New Roman" w:cs="Times New Roman"/>
          <w:i/>
          <w:iCs/>
        </w:rPr>
        <w:t>cross</w:t>
      </w:r>
      <w:r w:rsidRPr="00004F35">
        <w:rPr>
          <w:rFonts w:ascii="Times New Roman" w:hAnsi="Times New Roman" w:cs="Times New Roman"/>
        </w:rPr>
        <w:t xml:space="preserve"> ‘athwart, lying across, crosswise’ (PNLei </w:t>
      </w:r>
      <w:r w:rsidRPr="00004F35">
        <w:rPr>
          <w:rFonts w:ascii="Times New Roman" w:hAnsi="Times New Roman" w:cs="Times New Roman"/>
          <w:b/>
          <w:bCs/>
        </w:rPr>
        <w:t>3</w:t>
      </w:r>
      <w:r w:rsidRPr="00004F35">
        <w:rPr>
          <w:rFonts w:ascii="Times New Roman" w:hAnsi="Times New Roman" w:cs="Times New Roman"/>
        </w:rPr>
        <w:t>: 65 and 299).</w:t>
      </w:r>
      <w:r w:rsidRPr="00004F35">
        <w:rPr>
          <w:rStyle w:val="FootnoteReference"/>
          <w:rFonts w:ascii="Times New Roman" w:hAnsi="Times New Roman" w:cs="Times New Roman"/>
        </w:rPr>
        <w:footnoteReference w:id="29"/>
      </w:r>
      <w:r w:rsidRPr="00004F35">
        <w:rPr>
          <w:rFonts w:ascii="Times New Roman" w:hAnsi="Times New Roman" w:cs="Times New Roman"/>
        </w:rPr>
        <w:t xml:space="preserve">  The root here, in phonetic form at least, is </w:t>
      </w:r>
      <w:proofErr w:type="spellStart"/>
      <w:r w:rsidR="006C75F6" w:rsidRPr="00004F35">
        <w:rPr>
          <w:rFonts w:ascii="Times New Roman" w:hAnsi="Times New Roman" w:cs="Times New Roman"/>
        </w:rPr>
        <w:t>OScand</w:t>
      </w:r>
      <w:proofErr w:type="spellEnd"/>
      <w:r w:rsidR="006C75F6" w:rsidRPr="00004F35">
        <w:rPr>
          <w:rFonts w:ascii="Times New Roman" w:hAnsi="Times New Roman" w:cs="Times New Roman"/>
        </w:rPr>
        <w:t xml:space="preserve"> </w:t>
      </w:r>
      <w:proofErr w:type="spellStart"/>
      <w:r w:rsidRPr="00004F35">
        <w:rPr>
          <w:rFonts w:ascii="Times New Roman" w:hAnsi="Times New Roman" w:cs="Times New Roman"/>
          <w:i/>
          <w:iCs/>
        </w:rPr>
        <w:t>kross</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(n.) ‘a cross’, but the adjectival use if not thought to be the development of an adjective from the noun </w:t>
      </w:r>
      <w:r w:rsidR="00E06FCA">
        <w:rPr>
          <w:rFonts w:ascii="Times New Roman" w:hAnsi="Times New Roman" w:cs="Times New Roman"/>
        </w:rPr>
        <w:t xml:space="preserve">alone </w:t>
      </w:r>
      <w:r w:rsidRPr="00004F35">
        <w:rPr>
          <w:rFonts w:ascii="Times New Roman" w:hAnsi="Times New Roman" w:cs="Times New Roman"/>
        </w:rPr>
        <w:t xml:space="preserve">(by zero-derivation). Instead, adjectival use of </w:t>
      </w:r>
      <w:r w:rsidRPr="00004F35">
        <w:rPr>
          <w:rFonts w:ascii="Times New Roman" w:hAnsi="Times New Roman" w:cs="Times New Roman"/>
          <w:i/>
          <w:iCs/>
        </w:rPr>
        <w:t>cross</w:t>
      </w:r>
      <w:r w:rsidRPr="00004F35">
        <w:rPr>
          <w:rFonts w:ascii="Times New Roman" w:hAnsi="Times New Roman" w:cs="Times New Roman"/>
        </w:rPr>
        <w:t xml:space="preserve"> in this sense is usually derived (via the adverb </w:t>
      </w:r>
      <w:proofErr w:type="spellStart"/>
      <w:r w:rsidRPr="00004F35">
        <w:rPr>
          <w:rFonts w:ascii="Times New Roman" w:hAnsi="Times New Roman" w:cs="Times New Roman"/>
        </w:rPr>
        <w:t>ModE</w:t>
      </w:r>
      <w:proofErr w:type="spellEnd"/>
      <w:r w:rsidRPr="00004F35">
        <w:rPr>
          <w:rFonts w:ascii="Times New Roman" w:hAnsi="Times New Roman" w:cs="Times New Roman"/>
        </w:rPr>
        <w:t xml:space="preserve"> </w:t>
      </w:r>
      <w:r w:rsidRPr="00004F35">
        <w:rPr>
          <w:rFonts w:ascii="Times New Roman" w:hAnsi="Times New Roman" w:cs="Times New Roman"/>
          <w:i/>
          <w:iCs/>
        </w:rPr>
        <w:t>cross</w:t>
      </w:r>
      <w:r w:rsidRPr="00004F35">
        <w:rPr>
          <w:rFonts w:ascii="Times New Roman" w:hAnsi="Times New Roman" w:cs="Times New Roman"/>
        </w:rPr>
        <w:t xml:space="preserve">) from ME </w:t>
      </w:r>
      <w:proofErr w:type="spellStart"/>
      <w:r w:rsidRPr="00004F35">
        <w:rPr>
          <w:rFonts w:ascii="Times New Roman" w:hAnsi="Times New Roman" w:cs="Times New Roman"/>
          <w:i/>
          <w:iCs/>
        </w:rPr>
        <w:t>acrois</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(&lt; ME </w:t>
      </w:r>
      <w:proofErr w:type="gramStart"/>
      <w:r w:rsidRPr="00004F35">
        <w:rPr>
          <w:rFonts w:ascii="Times New Roman" w:hAnsi="Times New Roman" w:cs="Times New Roman"/>
          <w:i/>
          <w:iCs/>
        </w:rPr>
        <w:t>a</w:t>
      </w:r>
      <w:r w:rsidRPr="00004F35">
        <w:rPr>
          <w:rFonts w:ascii="Times New Roman" w:hAnsi="Times New Roman" w:cs="Times New Roman"/>
        </w:rPr>
        <w:t>,</w:t>
      </w:r>
      <w:proofErr w:type="gramEnd"/>
      <w:r w:rsidRPr="00004F35">
        <w:rPr>
          <w:rFonts w:ascii="Times New Roman" w:hAnsi="Times New Roman" w:cs="Times New Roman"/>
        </w:rPr>
        <w:t xml:space="preserve"> reduced form of the preposition </w:t>
      </w:r>
      <w:r w:rsidRPr="00004F35">
        <w:rPr>
          <w:rFonts w:ascii="Times New Roman" w:hAnsi="Times New Roman" w:cs="Times New Roman"/>
          <w:i/>
          <w:iCs/>
        </w:rPr>
        <w:t>on</w:t>
      </w:r>
      <w:r w:rsidRPr="00004F35">
        <w:rPr>
          <w:rFonts w:ascii="Times New Roman" w:hAnsi="Times New Roman" w:cs="Times New Roman"/>
        </w:rPr>
        <w:t xml:space="preserve"> + ME </w:t>
      </w:r>
      <w:proofErr w:type="spellStart"/>
      <w:r w:rsidRPr="00004F35">
        <w:rPr>
          <w:rFonts w:ascii="Times New Roman" w:hAnsi="Times New Roman" w:cs="Times New Roman"/>
          <w:i/>
          <w:iCs/>
        </w:rPr>
        <w:t>cros</w:t>
      </w:r>
      <w:proofErr w:type="spellEnd"/>
      <w:r w:rsidRPr="00004F35">
        <w:rPr>
          <w:rFonts w:ascii="Times New Roman" w:hAnsi="Times New Roman" w:cs="Times New Roman"/>
          <w:i/>
          <w:iCs/>
        </w:rPr>
        <w:t xml:space="preserve"> </w:t>
      </w:r>
      <w:r w:rsidRPr="00004F35">
        <w:rPr>
          <w:rFonts w:ascii="Times New Roman" w:hAnsi="Times New Roman" w:cs="Times New Roman"/>
        </w:rPr>
        <w:t>n. ‘</w:t>
      </w:r>
      <w:proofErr w:type="spellStart"/>
      <w:r w:rsidRPr="00004F35">
        <w:rPr>
          <w:rFonts w:ascii="Times New Roman" w:hAnsi="Times New Roman" w:cs="Times New Roman"/>
        </w:rPr>
        <w:t>a cross</w:t>
      </w:r>
      <w:proofErr w:type="spellEnd"/>
      <w:r w:rsidRPr="00004F35">
        <w:rPr>
          <w:rFonts w:ascii="Times New Roman" w:hAnsi="Times New Roman" w:cs="Times New Roman"/>
        </w:rPr>
        <w:t xml:space="preserve">’), itself perhaps a loan-translation of Old French </w:t>
      </w:r>
      <w:proofErr w:type="spellStart"/>
      <w:r w:rsidRPr="00004F35">
        <w:rPr>
          <w:rFonts w:ascii="Times New Roman" w:hAnsi="Times New Roman" w:cs="Times New Roman"/>
          <w:i/>
          <w:iCs/>
        </w:rPr>
        <w:t>en</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croix</w:t>
      </w:r>
      <w:proofErr w:type="spellEnd"/>
      <w:r w:rsidRPr="00004F35">
        <w:rPr>
          <w:rFonts w:ascii="Times New Roman" w:hAnsi="Times New Roman" w:cs="Times New Roman"/>
        </w:rPr>
        <w:t xml:space="preserve"> (OED s.v. across, adv., prep., and adj.).  The specifically Middle English context for the formation means that the element has been classified here as Middle English, despite the presence of some Scandinavian input.</w:t>
      </w:r>
      <w:r w:rsidRPr="00004F35">
        <w:rPr>
          <w:rStyle w:val="FootnoteReference"/>
          <w:rFonts w:ascii="Times New Roman" w:hAnsi="Times New Roman" w:cs="Times New Roman"/>
        </w:rPr>
        <w:footnoteReference w:id="30"/>
      </w:r>
      <w:r w:rsidRPr="00004F35">
        <w:rPr>
          <w:rFonts w:ascii="Times New Roman" w:hAnsi="Times New Roman" w:cs="Times New Roman"/>
        </w:rPr>
        <w:t xml:space="preserve"> </w:t>
      </w:r>
    </w:p>
    <w:p w14:paraId="270A40DA" w14:textId="77777777" w:rsidR="00FD42BC" w:rsidRPr="00004F35" w:rsidRDefault="00FD42BC" w:rsidP="00664094">
      <w:pPr>
        <w:rPr>
          <w:rFonts w:ascii="Times New Roman" w:hAnsi="Times New Roman" w:cs="Times New Roman"/>
        </w:rPr>
      </w:pPr>
      <w:r w:rsidRPr="00004F35">
        <w:rPr>
          <w:rFonts w:ascii="Times New Roman" w:hAnsi="Times New Roman" w:cs="Times New Roman"/>
        </w:rPr>
        <w:t xml:space="preserve">Once names had been recorded in the database, and linguistic classifications of elements had been finalised, analysis of the dataset was carried out by querying the database to retrieve elements sorted by language of origin, date of first attestation and location.  The following queries were performed. Firstly, a count was made of the </w:t>
      </w:r>
      <w:r w:rsidRPr="00C00CCE">
        <w:rPr>
          <w:rFonts w:ascii="Times New Roman" w:hAnsi="Times New Roman" w:cs="Times New Roman"/>
          <w:i/>
          <w:iCs/>
        </w:rPr>
        <w:t xml:space="preserve">total </w:t>
      </w:r>
      <w:r w:rsidRPr="00004F35">
        <w:rPr>
          <w:rFonts w:ascii="Times New Roman" w:hAnsi="Times New Roman" w:cs="Times New Roman"/>
        </w:rPr>
        <w:t xml:space="preserve">numbers of elements (including repeated elements) drawn from different languages (i.e., a token-based count) for all names in the study-area. Secondly, an assessment of the variety of vocabulary drawn from each language for all names in the study-area was made by running a query to determine the number of </w:t>
      </w:r>
      <w:r w:rsidRPr="00004F35">
        <w:rPr>
          <w:rFonts w:ascii="Times New Roman" w:hAnsi="Times New Roman" w:cs="Times New Roman"/>
          <w:i/>
          <w:iCs/>
        </w:rPr>
        <w:t>different</w:t>
      </w:r>
      <w:r w:rsidRPr="00004F35">
        <w:rPr>
          <w:rFonts w:ascii="Times New Roman" w:hAnsi="Times New Roman" w:cs="Times New Roman"/>
        </w:rPr>
        <w:t xml:space="preserve"> elements (i.e., a type-based count).  This type-based count was used for the third to fifth analyses, which assessed the variety of elements from different languages by the century of first attestation of the name, by civil parish, and by structural position within the names to assess diachronic, diatopic and structural variation in the composition of toponymic vocabulary.</w:t>
      </w:r>
    </w:p>
    <w:p w14:paraId="4F66B60C" w14:textId="77777777" w:rsidR="00FD42BC" w:rsidRPr="00004F35" w:rsidRDefault="00FD42BC" w:rsidP="00485314">
      <w:pPr>
        <w:pStyle w:val="Heading2"/>
        <w:rPr>
          <w:rFonts w:cs="Times New Roman"/>
        </w:rPr>
      </w:pPr>
      <w:r w:rsidRPr="00004F35">
        <w:rPr>
          <w:rFonts w:cs="Times New Roman"/>
        </w:rPr>
        <w:t xml:space="preserve">Results </w:t>
      </w:r>
    </w:p>
    <w:p w14:paraId="3262D5CF" w14:textId="584B543A" w:rsidR="00FD42BC" w:rsidRPr="00004F35" w:rsidRDefault="00FD42BC" w:rsidP="009C0DFA">
      <w:pPr>
        <w:ind w:firstLine="0"/>
        <w:rPr>
          <w:rFonts w:ascii="Times New Roman" w:hAnsi="Times New Roman" w:cs="Times New Roman"/>
        </w:rPr>
      </w:pPr>
      <w:r w:rsidRPr="00004F35">
        <w:rPr>
          <w:rFonts w:ascii="Times New Roman" w:hAnsi="Times New Roman" w:cs="Times New Roman"/>
        </w:rPr>
        <w:t xml:space="preserve">The area of Leicestershire selected for investigation includes, in the east, parts of the Wreake Valley where there are many Scandinavian major place-names, but also extends west to an area where there are not very many Scandinavian major names. It was suspected that the proportion of toponymic vocabulary derived from Old Scandinavian would be highest in the </w:t>
      </w:r>
      <w:r w:rsidR="00213852">
        <w:rPr>
          <w:rFonts w:ascii="Times New Roman" w:hAnsi="Times New Roman" w:cs="Times New Roman"/>
        </w:rPr>
        <w:t>east</w:t>
      </w:r>
      <w:r w:rsidRPr="00004F35">
        <w:rPr>
          <w:rFonts w:ascii="Times New Roman" w:hAnsi="Times New Roman" w:cs="Times New Roman"/>
        </w:rPr>
        <w:t xml:space="preserve"> of the study area – </w:t>
      </w:r>
      <w:proofErr w:type="gramStart"/>
      <w:r w:rsidRPr="00004F35">
        <w:rPr>
          <w:rFonts w:ascii="Times New Roman" w:hAnsi="Times New Roman" w:cs="Times New Roman"/>
        </w:rPr>
        <w:t>probably higher</w:t>
      </w:r>
      <w:proofErr w:type="gramEnd"/>
      <w:r w:rsidRPr="00004F35">
        <w:rPr>
          <w:rFonts w:ascii="Times New Roman" w:hAnsi="Times New Roman" w:cs="Times New Roman"/>
        </w:rPr>
        <w:t xml:space="preserve"> than in areas more peripheral in terms of Scandinavian settlement and influence on vocabulary like Wirral and County Durham -- but would drop off towards the </w:t>
      </w:r>
      <w:r w:rsidR="00213852">
        <w:rPr>
          <w:rFonts w:ascii="Times New Roman" w:hAnsi="Times New Roman" w:cs="Times New Roman"/>
        </w:rPr>
        <w:t>we</w:t>
      </w:r>
      <w:r w:rsidRPr="00004F35">
        <w:rPr>
          <w:rFonts w:ascii="Times New Roman" w:hAnsi="Times New Roman" w:cs="Times New Roman"/>
        </w:rPr>
        <w:t>st. It was also suspected that the proportion of toponymic vocabulary of Scandinavian derivation might decline over the Middle English period as this has been observed in previous studies of medieval minor name vocabulary.  While the results support the hypotheses about a decline in the use of Scandinavian-derived vocabulary over time and greater use of Scandinavian-derived vocabulary in the east of the area, levels of Scandinavian-derived vocabulary were lower than expected.</w:t>
      </w:r>
    </w:p>
    <w:p w14:paraId="14B12BD0" w14:textId="0A9BC89B" w:rsidR="00FD42BC" w:rsidRPr="00004F35" w:rsidRDefault="00FD42BC" w:rsidP="00CF1A97">
      <w:pPr>
        <w:rPr>
          <w:rFonts w:ascii="Times New Roman" w:hAnsi="Times New Roman" w:cs="Times New Roman"/>
        </w:rPr>
      </w:pPr>
      <w:r w:rsidRPr="00004F35">
        <w:rPr>
          <w:rFonts w:ascii="Times New Roman" w:hAnsi="Times New Roman" w:cs="Times New Roman"/>
          <w:u w:val="single"/>
        </w:rPr>
        <w:lastRenderedPageBreak/>
        <w:t>Tables 4 and 5</w:t>
      </w:r>
      <w:r w:rsidRPr="00004F35">
        <w:rPr>
          <w:rFonts w:ascii="Times New Roman" w:hAnsi="Times New Roman" w:cs="Times New Roman"/>
        </w:rPr>
        <w:t xml:space="preserve"> show summaries of the linguistic origins of elements according to the century in which names were first recorded.  </w:t>
      </w:r>
      <w:r w:rsidRPr="00004F35">
        <w:rPr>
          <w:rFonts w:ascii="Times New Roman" w:hAnsi="Times New Roman" w:cs="Times New Roman"/>
          <w:u w:val="single"/>
        </w:rPr>
        <w:t>Table 4</w:t>
      </w:r>
      <w:r w:rsidRPr="00004F35">
        <w:rPr>
          <w:rFonts w:ascii="Times New Roman" w:hAnsi="Times New Roman" w:cs="Times New Roman"/>
        </w:rPr>
        <w:t xml:space="preserve"> shows results for different elements (a types-based count) and </w:t>
      </w:r>
      <w:r w:rsidRPr="00004F35">
        <w:rPr>
          <w:rFonts w:ascii="Times New Roman" w:hAnsi="Times New Roman" w:cs="Times New Roman"/>
          <w:u w:val="single"/>
        </w:rPr>
        <w:t>Table 5</w:t>
      </w:r>
      <w:r w:rsidRPr="00004F35">
        <w:rPr>
          <w:rFonts w:ascii="Times New Roman" w:hAnsi="Times New Roman" w:cs="Times New Roman"/>
        </w:rPr>
        <w:t xml:space="preserve"> shows results for all elements (a tokens-type count).  Elements in the names and the linguistic classifications made are given in the appendix.</w:t>
      </w:r>
      <w:r w:rsidRPr="00004F35">
        <w:rPr>
          <w:rStyle w:val="FootnoteReference"/>
          <w:rFonts w:ascii="Times New Roman" w:hAnsi="Times New Roman" w:cs="Times New Roman"/>
        </w:rPr>
        <w:footnoteReference w:id="31"/>
      </w:r>
      <w:r w:rsidRPr="00004F35">
        <w:rPr>
          <w:rFonts w:ascii="Times New Roman" w:hAnsi="Times New Roman" w:cs="Times New Roman"/>
        </w:rPr>
        <w:t xml:space="preserve">  Beginning first with the results for all centuries, it is apparent that the proportion of </w:t>
      </w:r>
      <w:r w:rsidR="006C75F6" w:rsidRPr="00004F35">
        <w:rPr>
          <w:rFonts w:ascii="Times New Roman" w:hAnsi="Times New Roman" w:cs="Times New Roman"/>
        </w:rPr>
        <w:t xml:space="preserve">different </w:t>
      </w:r>
      <w:r w:rsidRPr="00004F35">
        <w:rPr>
          <w:rFonts w:ascii="Times New Roman" w:hAnsi="Times New Roman" w:cs="Times New Roman"/>
        </w:rPr>
        <w:t xml:space="preserve">Scandinavian-derived vocabulary relative to English-derived vocabulary is lower than most similar studies when considering different elements (14 Scandinavian derived elements to every 86 English-derived elements). Considering all elements does not change the proportions much (13 Scandinavian derived elements to every 87 English-derived elements), </w:t>
      </w:r>
      <w:proofErr w:type="gramStart"/>
      <w:r w:rsidRPr="00004F35">
        <w:rPr>
          <w:rFonts w:ascii="Times New Roman" w:hAnsi="Times New Roman" w:cs="Times New Roman"/>
        </w:rPr>
        <w:t>presumably as</w:t>
      </w:r>
      <w:proofErr w:type="gramEnd"/>
      <w:r w:rsidRPr="00004F35">
        <w:rPr>
          <w:rFonts w:ascii="Times New Roman" w:hAnsi="Times New Roman" w:cs="Times New Roman"/>
        </w:rPr>
        <w:t xml:space="preserve"> there are only a few Scandinavian-derived elements that occur frequently (namely </w:t>
      </w:r>
      <w:proofErr w:type="spellStart"/>
      <w:r w:rsidRPr="00004F35">
        <w:rPr>
          <w:rFonts w:ascii="Times New Roman" w:hAnsi="Times New Roman" w:cs="Times New Roman"/>
          <w:i/>
          <w:iCs/>
        </w:rPr>
        <w:t>vangr</w:t>
      </w:r>
      <w:proofErr w:type="spellEnd"/>
      <w:r w:rsidRPr="00004F35">
        <w:rPr>
          <w:rFonts w:ascii="Times New Roman" w:hAnsi="Times New Roman" w:cs="Times New Roman"/>
        </w:rPr>
        <w:t xml:space="preserve"> with 17 occurrences, </w:t>
      </w:r>
      <w:proofErr w:type="spellStart"/>
      <w:r w:rsidRPr="00004F35">
        <w:rPr>
          <w:rFonts w:ascii="Times New Roman" w:hAnsi="Times New Roman" w:cs="Times New Roman"/>
          <w:i/>
          <w:iCs/>
        </w:rPr>
        <w:t>holmr</w:t>
      </w:r>
      <w:proofErr w:type="spellEnd"/>
      <w:r w:rsidRPr="00004F35">
        <w:rPr>
          <w:rFonts w:ascii="Times New Roman" w:hAnsi="Times New Roman" w:cs="Times New Roman"/>
        </w:rPr>
        <w:t xml:space="preserve"> with 15 occurrences and </w:t>
      </w:r>
      <w:proofErr w:type="spellStart"/>
      <w:r w:rsidRPr="00004F35">
        <w:rPr>
          <w:rFonts w:ascii="Times New Roman" w:hAnsi="Times New Roman" w:cs="Times New Roman"/>
          <w:i/>
          <w:iCs/>
        </w:rPr>
        <w:t>gata</w:t>
      </w:r>
      <w:proofErr w:type="spellEnd"/>
      <w:r w:rsidRPr="00004F35">
        <w:rPr>
          <w:rFonts w:ascii="Times New Roman" w:hAnsi="Times New Roman" w:cs="Times New Roman"/>
        </w:rPr>
        <w:t xml:space="preserve"> with 10 occurrences) while most other elements occur just once or twice.  Comparison with results from similar studies (</w:t>
      </w:r>
      <w:r w:rsidRPr="00004F35">
        <w:rPr>
          <w:rFonts w:ascii="Times New Roman" w:hAnsi="Times New Roman" w:cs="Times New Roman"/>
          <w:u w:val="single"/>
        </w:rPr>
        <w:t>Figure 7</w:t>
      </w:r>
      <w:r w:rsidRPr="00004F35">
        <w:rPr>
          <w:rFonts w:ascii="Times New Roman" w:hAnsi="Times New Roman" w:cs="Times New Roman"/>
        </w:rPr>
        <w:t xml:space="preserve">) shows how low the proportion of Scandinavian-derived vocabulary is: it surpasses proportions of Scandinavian-derived vocabulary from Lyddington (Rutland) but not Wirral, the County Durham parishes of Billingham and Wolviston or Oakham (Rutland).  This is surprising for </w:t>
      </w:r>
      <w:r w:rsidR="00213852">
        <w:rPr>
          <w:rFonts w:ascii="Times New Roman" w:hAnsi="Times New Roman" w:cs="Times New Roman"/>
        </w:rPr>
        <w:t>an area</w:t>
      </w:r>
      <w:r w:rsidRPr="00004F35">
        <w:rPr>
          <w:rFonts w:ascii="Times New Roman" w:hAnsi="Times New Roman" w:cs="Times New Roman"/>
        </w:rPr>
        <w:t xml:space="preserve"> where Scandinavian influence on major place-names is extensive.  </w:t>
      </w:r>
    </w:p>
    <w:p w14:paraId="6BEA7438" w14:textId="77777777" w:rsidR="00FD42BC" w:rsidRPr="00004F35" w:rsidRDefault="00FD42BC" w:rsidP="00B244B9">
      <w:pPr>
        <w:rPr>
          <w:rFonts w:ascii="Times New Roman" w:hAnsi="Times New Roman" w:cs="Times New Roman"/>
        </w:rPr>
      </w:pPr>
      <w:r w:rsidRPr="00004F35">
        <w:rPr>
          <w:rFonts w:ascii="Times New Roman" w:hAnsi="Times New Roman" w:cs="Times New Roman"/>
        </w:rPr>
        <w:t>There are indications that these results for the period up to 1500 CE mask some variation over time,  Breaking the evidence down in century time-slices shows a decrease in the use of Scandinavian-derived elements relative to English-derived elements between the twelfth and fifteenth centuries. Numbers from the twelfth century are small and may not be representative of wider usage, but the decline in the proportion of Scandinavian derived vocabulary in the fifteenth century looks real enough.  However, this fifteenth-century decline cannot explain why the proportion of Scandinavian-derived vocabulary is so low. Recounting elements after excluding names first recorded in the fifteenth century and names recorded at an uncertain date resulted in a rise in the ratio of Scandinavian-derived to English-derived vocabulary, but only to 16 : 84 (</w:t>
      </w:r>
      <w:r w:rsidRPr="00004F35">
        <w:rPr>
          <w:rFonts w:ascii="Times New Roman" w:hAnsi="Times New Roman" w:cs="Times New Roman"/>
          <w:u w:val="single"/>
        </w:rPr>
        <w:t>Table 6</w:t>
      </w:r>
      <w:r w:rsidRPr="00004F35">
        <w:rPr>
          <w:rFonts w:ascii="Times New Roman" w:hAnsi="Times New Roman" w:cs="Times New Roman"/>
        </w:rPr>
        <w:t xml:space="preserve">). The variety of Scandinavian-derived vocabulary in names recorded before the fifteenth century does not therefore appear much greater. </w:t>
      </w:r>
      <w:bookmarkStart w:id="2" w:name="_Hlk136184210"/>
    </w:p>
    <w:bookmarkEnd w:id="2"/>
    <w:p w14:paraId="1C798840" w14:textId="41D83D7E" w:rsidR="00FD42BC" w:rsidRPr="00004F35" w:rsidRDefault="00FD42BC" w:rsidP="009F57E3">
      <w:pPr>
        <w:ind w:firstLine="360"/>
        <w:rPr>
          <w:rFonts w:ascii="Times New Roman" w:hAnsi="Times New Roman" w:cs="Times New Roman"/>
        </w:rPr>
      </w:pPr>
      <w:r w:rsidRPr="00004F35">
        <w:rPr>
          <w:rFonts w:ascii="Times New Roman" w:hAnsi="Times New Roman" w:cs="Times New Roman"/>
        </w:rPr>
        <w:t xml:space="preserve">Looking at the vocabulary used by civil parish shows that there is geographical variation in the use of Scandinavian-derived vocabulary.  </w:t>
      </w:r>
      <w:r w:rsidRPr="00004F35">
        <w:rPr>
          <w:rFonts w:ascii="Times New Roman" w:hAnsi="Times New Roman" w:cs="Times New Roman"/>
          <w:u w:val="single"/>
        </w:rPr>
        <w:t xml:space="preserve">Table 7 </w:t>
      </w:r>
      <w:r w:rsidRPr="00004F35">
        <w:rPr>
          <w:rFonts w:ascii="Times New Roman" w:hAnsi="Times New Roman" w:cs="Times New Roman"/>
        </w:rPr>
        <w:t xml:space="preserve">summarises the etymological origins of toponymic vocabulary by civil parish.  Ratios of English- to Scandinavian-derived vocabulary were calculated for all parishes but those for parishes with fewer than twenty-five different elements in names recorded before 1500, shown in parentheses, are based on </w:t>
      </w:r>
      <w:proofErr w:type="gramStart"/>
      <w:r w:rsidRPr="00004F35">
        <w:rPr>
          <w:rFonts w:ascii="Times New Roman" w:hAnsi="Times New Roman" w:cs="Times New Roman"/>
        </w:rPr>
        <w:t>very little</w:t>
      </w:r>
      <w:proofErr w:type="gramEnd"/>
      <w:r w:rsidRPr="00004F35">
        <w:rPr>
          <w:rFonts w:ascii="Times New Roman" w:hAnsi="Times New Roman" w:cs="Times New Roman"/>
        </w:rPr>
        <w:t xml:space="preserve"> data.   Results for parishes with twenty-five or more different elements recorded by 1500 are mapped in </w:t>
      </w:r>
      <w:r w:rsidRPr="00004F35">
        <w:rPr>
          <w:rFonts w:ascii="Times New Roman" w:hAnsi="Times New Roman" w:cs="Times New Roman"/>
          <w:u w:val="single"/>
        </w:rPr>
        <w:t>Figure 8</w:t>
      </w:r>
      <w:r w:rsidRPr="00004F35">
        <w:rPr>
          <w:rFonts w:ascii="Times New Roman" w:hAnsi="Times New Roman" w:cs="Times New Roman"/>
        </w:rPr>
        <w:t xml:space="preserve">.  The proportions of Norse-derived elements relative to English-derived elements are higher in eastern parishes and drop </w:t>
      </w:r>
      <w:proofErr w:type="gramStart"/>
      <w:r w:rsidRPr="00004F35">
        <w:rPr>
          <w:rFonts w:ascii="Times New Roman" w:hAnsi="Times New Roman" w:cs="Times New Roman"/>
        </w:rPr>
        <w:t>considerably further</w:t>
      </w:r>
      <w:proofErr w:type="gramEnd"/>
      <w:r w:rsidRPr="00004F35">
        <w:rPr>
          <w:rFonts w:ascii="Times New Roman" w:hAnsi="Times New Roman" w:cs="Times New Roman"/>
        </w:rPr>
        <w:t xml:space="preserve"> west. However, even in the east of the area, the ratio of Scandinavian- to English-derived vocabulary is 18 : 82. Even in these parishes, results are more comparable with those from the County Durham and Wirral studies than with nearby Lincolnshire.</w:t>
      </w:r>
    </w:p>
    <w:p w14:paraId="7D6CB51F" w14:textId="20E0F500" w:rsidR="00FD42BC" w:rsidRPr="00004F35" w:rsidRDefault="00FD42BC" w:rsidP="009F57E3">
      <w:pPr>
        <w:ind w:firstLine="567"/>
        <w:rPr>
          <w:rFonts w:ascii="Times New Roman" w:hAnsi="Times New Roman" w:cs="Times New Roman"/>
        </w:rPr>
      </w:pPr>
      <w:r w:rsidRPr="00004F35">
        <w:rPr>
          <w:rFonts w:ascii="Times New Roman" w:hAnsi="Times New Roman" w:cs="Times New Roman"/>
        </w:rPr>
        <w:lastRenderedPageBreak/>
        <w:t xml:space="preserve">Looking at the languages of elements according to their structural position showed that there are differences in the composition of qualifiers, </w:t>
      </w:r>
      <w:proofErr w:type="gramStart"/>
      <w:r w:rsidRPr="00004F35">
        <w:rPr>
          <w:rFonts w:ascii="Times New Roman" w:hAnsi="Times New Roman" w:cs="Times New Roman"/>
        </w:rPr>
        <w:t>generics</w:t>
      </w:r>
      <w:proofErr w:type="gramEnd"/>
      <w:r w:rsidRPr="00004F35">
        <w:rPr>
          <w:rFonts w:ascii="Times New Roman" w:hAnsi="Times New Roman" w:cs="Times New Roman"/>
        </w:rPr>
        <w:t xml:space="preserve"> and other elements (i.e. affixes). </w:t>
      </w:r>
      <w:r w:rsidRPr="00004F35">
        <w:rPr>
          <w:rFonts w:ascii="Times New Roman" w:hAnsi="Times New Roman" w:cs="Times New Roman"/>
          <w:u w:val="single"/>
        </w:rPr>
        <w:t>Table 8</w:t>
      </w:r>
      <w:r w:rsidRPr="00004F35">
        <w:rPr>
          <w:rFonts w:ascii="Times New Roman" w:hAnsi="Times New Roman" w:cs="Times New Roman"/>
        </w:rPr>
        <w:t xml:space="preserve"> shows a summary of the linguistic origins of elements used in different positions in names.  As can be seen, a higher proportion of generic elements are of Scandinavian origin than qualifier elements or affixes.  For comparison with </w:t>
      </w:r>
      <w:r w:rsidRPr="00004F35">
        <w:rPr>
          <w:rFonts w:ascii="Times New Roman" w:hAnsi="Times New Roman" w:cs="Times New Roman"/>
          <w:noProof/>
        </w:rPr>
        <w:t>Parsons (2006)</w:t>
      </w:r>
      <w:r w:rsidRPr="00004F35">
        <w:rPr>
          <w:rFonts w:ascii="Times New Roman" w:hAnsi="Times New Roman" w:cs="Times New Roman"/>
        </w:rPr>
        <w:t>, these figures were also calculated for names recorded by 1400 CE (</w:t>
      </w:r>
      <w:r w:rsidRPr="00004F35">
        <w:rPr>
          <w:rFonts w:ascii="Times New Roman" w:hAnsi="Times New Roman" w:cs="Times New Roman"/>
          <w:u w:val="single"/>
        </w:rPr>
        <w:t>Table 6</w:t>
      </w:r>
      <w:r w:rsidRPr="00004F35">
        <w:rPr>
          <w:rFonts w:ascii="Times New Roman" w:hAnsi="Times New Roman" w:cs="Times New Roman"/>
        </w:rPr>
        <w:t xml:space="preserve">) meaning the results for generics can be directly compared with the Norfolk hundreds. The ratio of Scandinavian- to English-derived generics of 20 : 80 remains lower than comparable findings for Flegg (28 : 72) and Holt and North Erpingham (24 : 76) </w:t>
      </w:r>
      <w:r w:rsidRPr="00004F35">
        <w:rPr>
          <w:rFonts w:ascii="Times New Roman" w:hAnsi="Times New Roman" w:cs="Times New Roman"/>
          <w:noProof/>
        </w:rPr>
        <w:t>(Parsons 2006: 170 (Table 1))</w:t>
      </w:r>
      <w:r w:rsidRPr="00004F35">
        <w:rPr>
          <w:rFonts w:ascii="Times New Roman" w:hAnsi="Times New Roman" w:cs="Times New Roman"/>
        </w:rPr>
        <w:t xml:space="preserve">.  </w:t>
      </w:r>
      <w:proofErr w:type="gramStart"/>
      <w:r w:rsidRPr="00004F35">
        <w:rPr>
          <w:rFonts w:ascii="Times New Roman" w:hAnsi="Times New Roman" w:cs="Times New Roman"/>
        </w:rPr>
        <w:t>It seems therefore that there</w:t>
      </w:r>
      <w:proofErr w:type="gramEnd"/>
      <w:r w:rsidRPr="00004F35">
        <w:rPr>
          <w:rFonts w:ascii="Times New Roman" w:hAnsi="Times New Roman" w:cs="Times New Roman"/>
        </w:rPr>
        <w:t xml:space="preserve"> is greater use of Scandinavian-derived vocabulary in generic elements, but still not on the scale of the Norfolk study-areas.  </w:t>
      </w:r>
      <w:r w:rsidR="00C66526" w:rsidRPr="00004F35">
        <w:rPr>
          <w:rFonts w:ascii="Times New Roman" w:hAnsi="Times New Roman" w:cs="Times New Roman"/>
        </w:rPr>
        <w:t>L</w:t>
      </w:r>
      <w:r w:rsidRPr="00004F35">
        <w:rPr>
          <w:rFonts w:ascii="Times New Roman" w:hAnsi="Times New Roman" w:cs="Times New Roman"/>
        </w:rPr>
        <w:t>arger scale studies would be needed to assess whether the linguistic origins of qualifiers and generics are significantly different. However, one factor that could explain the higher proportion of Scandinavian-derived generics observed in this study might be greater linguistic conservatism in generic elements, given the decline in the proportion of Scandinavian-derived vocabulary used over time in the study-area.</w:t>
      </w:r>
    </w:p>
    <w:p w14:paraId="4E6D571A" w14:textId="77777777" w:rsidR="00FD42BC" w:rsidRPr="00004F35" w:rsidRDefault="00FD42BC" w:rsidP="00E3710E">
      <w:pPr>
        <w:pStyle w:val="Heading2"/>
        <w:rPr>
          <w:rFonts w:cs="Times New Roman"/>
        </w:rPr>
      </w:pPr>
      <w:r w:rsidRPr="00004F35">
        <w:rPr>
          <w:rFonts w:cs="Times New Roman"/>
        </w:rPr>
        <w:t>Concluding discussion</w:t>
      </w:r>
    </w:p>
    <w:p w14:paraId="53B36F90" w14:textId="7A19CA5B" w:rsidR="00FD42BC" w:rsidRPr="00004F35" w:rsidRDefault="00FD42BC" w:rsidP="00EF6380">
      <w:pPr>
        <w:ind w:firstLine="0"/>
        <w:rPr>
          <w:rFonts w:ascii="Times New Roman" w:hAnsi="Times New Roman" w:cs="Times New Roman"/>
        </w:rPr>
      </w:pPr>
      <w:r w:rsidRPr="00004F35">
        <w:rPr>
          <w:rFonts w:ascii="Times New Roman" w:hAnsi="Times New Roman" w:cs="Times New Roman"/>
        </w:rPr>
        <w:t xml:space="preserve">The most </w:t>
      </w:r>
      <w:r w:rsidR="003A15D5">
        <w:rPr>
          <w:rFonts w:ascii="Times New Roman" w:hAnsi="Times New Roman" w:cs="Times New Roman"/>
        </w:rPr>
        <w:t>important</w:t>
      </w:r>
      <w:r w:rsidRPr="00004F35">
        <w:rPr>
          <w:rFonts w:ascii="Times New Roman" w:hAnsi="Times New Roman" w:cs="Times New Roman"/>
        </w:rPr>
        <w:t xml:space="preserve"> finding from this study of part of Leicestershire is that the variety of Scandinavian-derived vocabulary relative to English-derived vocabulary is much lower than was expected.  Analysing the data by century and by civil parish showed that that there was a more limited range of Scandinavian-derived vocabulary used in the west of the area and that there was a decline in the proportion of Scandinavian-derived vocabulary used over time. However, these trends alone do not explain why the proportions of Scandinavian-derived vocabulary are lower than in Lincolnshire, or the West Ward: looking at parishes in the east of the area in isolation, and excluding names first recorded in the fifteenth century did not result in differences from the overall findings of more than a few percent.  Intriguingly, a greater proportion of generics were of Scandinavian origin than qualifiers or affixes.  However, even accounting for methodological differences with a similar study for parts of Norfolk </w:t>
      </w:r>
      <w:r w:rsidRPr="00004F35">
        <w:rPr>
          <w:rFonts w:ascii="Times New Roman" w:hAnsi="Times New Roman" w:cs="Times New Roman"/>
          <w:noProof/>
        </w:rPr>
        <w:t>(Parsons 2006)</w:t>
      </w:r>
      <w:r w:rsidRPr="00004F35">
        <w:rPr>
          <w:rFonts w:ascii="Times New Roman" w:hAnsi="Times New Roman" w:cs="Times New Roman"/>
        </w:rPr>
        <w:t xml:space="preserve"> by considering generics only in names recorded by 1400 CE, the proportion of Scandinavian-derived vocabulary remains lower than in the Norfolk hundreds of Flegg and Holt and North Erpingham.</w:t>
      </w:r>
    </w:p>
    <w:p w14:paraId="25CBCF77" w14:textId="2DEBAE93" w:rsidR="00FD42BC" w:rsidRPr="00004F35" w:rsidRDefault="00FD42BC" w:rsidP="00EF6380">
      <w:pPr>
        <w:ind w:firstLine="0"/>
        <w:rPr>
          <w:rFonts w:ascii="Times New Roman" w:hAnsi="Times New Roman" w:cs="Times New Roman"/>
        </w:rPr>
      </w:pPr>
      <w:r w:rsidRPr="00004F35">
        <w:rPr>
          <w:rFonts w:ascii="Times New Roman" w:hAnsi="Times New Roman" w:cs="Times New Roman"/>
        </w:rPr>
        <w:tab/>
        <w:t xml:space="preserve">This study provides another piece of evidence towards the ‘contoured medieval field-name map’ that </w:t>
      </w:r>
      <w:r w:rsidRPr="00004F35">
        <w:rPr>
          <w:rFonts w:ascii="Times New Roman" w:hAnsi="Times New Roman" w:cs="Times New Roman"/>
          <w:noProof/>
        </w:rPr>
        <w:t>Parsons (2006: 177–78)</w:t>
      </w:r>
      <w:r w:rsidRPr="00004F35">
        <w:rPr>
          <w:rFonts w:ascii="Times New Roman" w:hAnsi="Times New Roman" w:cs="Times New Roman"/>
        </w:rPr>
        <w:t xml:space="preserve"> hoped might one day be available for the whole Danelaw. This study also adds to our understanding of how such a map might look overall and how colours on such a map might be calibrated.  It appears from two small-scale studies of Lincolnshire field-names and a larger scale study of field-names from the West Ward (Westmorland) that proportions of Scandinavian-derived vocabulary of 50 % or higher will be the upper end of the scale; larger scale studies of Lincolnshire names would clarify what an upper limit might look like. This study’s findings suggest that we might have to rethink how the East Midlands (excluding Lincolnshire) might look</w:t>
      </w:r>
      <w:r w:rsidR="005E2EB3" w:rsidRPr="00004F35">
        <w:rPr>
          <w:rFonts w:ascii="Times New Roman" w:hAnsi="Times New Roman" w:cs="Times New Roman"/>
        </w:rPr>
        <w:t xml:space="preserve"> on such a map</w:t>
      </w:r>
      <w:r w:rsidRPr="00004F35">
        <w:rPr>
          <w:rFonts w:ascii="Times New Roman" w:hAnsi="Times New Roman" w:cs="Times New Roman"/>
        </w:rPr>
        <w:t xml:space="preserve">. If this study’s findings are typical of other areas of the East Midlands (excluding Lincolnshire), then Norfolk might emerge as an area where Scandinavian-derived vocabulary constituted a </w:t>
      </w:r>
      <w:proofErr w:type="gramStart"/>
      <w:r w:rsidRPr="00004F35">
        <w:rPr>
          <w:rFonts w:ascii="Times New Roman" w:hAnsi="Times New Roman" w:cs="Times New Roman"/>
        </w:rPr>
        <w:t>relatively higher</w:t>
      </w:r>
      <w:proofErr w:type="gramEnd"/>
      <w:r w:rsidRPr="00004F35">
        <w:rPr>
          <w:rFonts w:ascii="Times New Roman" w:hAnsi="Times New Roman" w:cs="Times New Roman"/>
        </w:rPr>
        <w:t xml:space="preserve"> part of the medieval minor naming vocabulary than much of the East </w:t>
      </w:r>
      <w:r w:rsidRPr="00004F35">
        <w:rPr>
          <w:rFonts w:ascii="Times New Roman" w:hAnsi="Times New Roman" w:cs="Times New Roman"/>
        </w:rPr>
        <w:lastRenderedPageBreak/>
        <w:t xml:space="preserve">Midlands.  Studies on a similar or larger scale of neighbouring parts of the East Midlands – especially Nottinghamshire and the parts of Framland Hundred between the Leicestershire study-area and Lincolnshire – would provide </w:t>
      </w:r>
      <w:r w:rsidR="009B137D" w:rsidRPr="00004F35">
        <w:rPr>
          <w:rFonts w:ascii="Times New Roman" w:hAnsi="Times New Roman" w:cs="Times New Roman"/>
        </w:rPr>
        <w:t xml:space="preserve">valuable </w:t>
      </w:r>
      <w:r w:rsidRPr="00004F35">
        <w:rPr>
          <w:rFonts w:ascii="Times New Roman" w:hAnsi="Times New Roman" w:cs="Times New Roman"/>
        </w:rPr>
        <w:t xml:space="preserve">points of comparison.  </w:t>
      </w:r>
    </w:p>
    <w:p w14:paraId="16E2CE24" w14:textId="77777777" w:rsidR="00FD42BC" w:rsidRPr="00004F35" w:rsidRDefault="00FD42BC" w:rsidP="00EF6380">
      <w:pPr>
        <w:ind w:firstLine="0"/>
        <w:rPr>
          <w:rFonts w:ascii="Times New Roman" w:hAnsi="Times New Roman" w:cs="Times New Roman"/>
        </w:rPr>
      </w:pPr>
      <w:r w:rsidRPr="00004F35">
        <w:rPr>
          <w:rFonts w:ascii="Times New Roman" w:hAnsi="Times New Roman" w:cs="Times New Roman"/>
        </w:rPr>
        <w:tab/>
        <w:t xml:space="preserve">This study is also another example of a study of minor naming vocabulary where the findings differ </w:t>
      </w:r>
      <w:proofErr w:type="gramStart"/>
      <w:r w:rsidRPr="00004F35">
        <w:rPr>
          <w:rFonts w:ascii="Times New Roman" w:hAnsi="Times New Roman" w:cs="Times New Roman"/>
        </w:rPr>
        <w:t>substantially from</w:t>
      </w:r>
      <w:proofErr w:type="gramEnd"/>
      <w:r w:rsidRPr="00004F35">
        <w:rPr>
          <w:rFonts w:ascii="Times New Roman" w:hAnsi="Times New Roman" w:cs="Times New Roman"/>
        </w:rPr>
        <w:t xml:space="preserve"> what was expected from major name evidence.  In the Wirral study, the Scandinavian contribution to vocabulary in minor names was lower than expected from the area’s major place-names </w:t>
      </w:r>
      <w:r w:rsidRPr="00004F35">
        <w:rPr>
          <w:rFonts w:ascii="Times New Roman" w:hAnsi="Times New Roman" w:cs="Times New Roman"/>
          <w:noProof/>
        </w:rPr>
        <w:t>(Rye 2020)</w:t>
      </w:r>
      <w:r w:rsidRPr="00004F35">
        <w:rPr>
          <w:rFonts w:ascii="Times New Roman" w:hAnsi="Times New Roman" w:cs="Times New Roman"/>
        </w:rPr>
        <w:t xml:space="preserve">. Conversely, in the Norfolk Hundreds of </w:t>
      </w:r>
      <w:proofErr w:type="gramStart"/>
      <w:r w:rsidRPr="00004F35">
        <w:rPr>
          <w:rFonts w:ascii="Times New Roman" w:hAnsi="Times New Roman" w:cs="Times New Roman"/>
        </w:rPr>
        <w:t>Holt</w:t>
      </w:r>
      <w:proofErr w:type="gramEnd"/>
      <w:r w:rsidRPr="00004F35">
        <w:rPr>
          <w:rFonts w:ascii="Times New Roman" w:hAnsi="Times New Roman" w:cs="Times New Roman"/>
        </w:rPr>
        <w:t xml:space="preserve"> and North Erpingham, the Scandinavian contribution to vocabulary in minor names was higher than expected from the area’s major place-names </w:t>
      </w:r>
      <w:r w:rsidRPr="00004F35">
        <w:rPr>
          <w:rFonts w:ascii="Times New Roman" w:hAnsi="Times New Roman" w:cs="Times New Roman"/>
          <w:noProof/>
        </w:rPr>
        <w:t>(Parsons 2006: 172–73)</w:t>
      </w:r>
      <w:r w:rsidRPr="00004F35">
        <w:rPr>
          <w:rFonts w:ascii="Times New Roman" w:hAnsi="Times New Roman" w:cs="Times New Roman"/>
        </w:rPr>
        <w:t xml:space="preserve">.   The implication of this is that differences in levels of Scandinavian influence on the vocabulary of major and minor place-names may not be unusual. </w:t>
      </w:r>
    </w:p>
    <w:p w14:paraId="160B009D" w14:textId="42961B7B" w:rsidR="00FD42BC" w:rsidRPr="00004F35" w:rsidRDefault="00FD42BC" w:rsidP="00B96272">
      <w:pPr>
        <w:ind w:firstLine="360"/>
        <w:rPr>
          <w:rFonts w:ascii="Times New Roman" w:hAnsi="Times New Roman" w:cs="Times New Roman"/>
        </w:rPr>
      </w:pPr>
      <w:r w:rsidRPr="00004F35">
        <w:rPr>
          <w:rFonts w:ascii="Times New Roman" w:hAnsi="Times New Roman" w:cs="Times New Roman"/>
        </w:rPr>
        <w:t xml:space="preserve">On one level, this can be unproblematically explained by considering the contexts for the formation of major and minor place-names.  In general, major names represent an earlier period of name-formation and one that, for Scandinavian major place-names, is much closer to the period of Scandinavian settlement. Minor place-names, known to fewer people and less frequently recorded in administrative records, are less stable and therefore generally of later date </w:t>
      </w:r>
      <w:r w:rsidRPr="00004F35">
        <w:rPr>
          <w:rFonts w:ascii="Times New Roman" w:hAnsi="Times New Roman" w:cs="Times New Roman"/>
          <w:noProof/>
        </w:rPr>
        <w:t>(for discussion of this issue, see Gregory 2018: xxiv–xxv; Parsons 2006: 166; Rye 2016: 26–30)</w:t>
      </w:r>
      <w:r w:rsidRPr="00004F35">
        <w:rPr>
          <w:rFonts w:ascii="Times New Roman" w:hAnsi="Times New Roman" w:cs="Times New Roman"/>
        </w:rPr>
        <w:t>.  We can account for discrepancies, then, by saying that the use of Scandinavian-derived vocabulary differed in (earlier) major place-names and (later) minor place-names</w:t>
      </w:r>
      <w:r w:rsidR="005E2EB3" w:rsidRPr="00004F35">
        <w:rPr>
          <w:rFonts w:ascii="Times New Roman" w:hAnsi="Times New Roman" w:cs="Times New Roman"/>
        </w:rPr>
        <w:t xml:space="preserve">. </w:t>
      </w:r>
      <w:r w:rsidR="00B563AA" w:rsidRPr="00004F35">
        <w:rPr>
          <w:rFonts w:ascii="Times New Roman" w:hAnsi="Times New Roman" w:cs="Times New Roman"/>
        </w:rPr>
        <w:t xml:space="preserve">Indeed, results of studies like this one are now understood to be indicative of vocabulary usage in the Middle English period that reflects, but only indirectly, the vocabulary of populations some centuries earlier (Parsons 2006: 166).  </w:t>
      </w:r>
    </w:p>
    <w:p w14:paraId="5B2734DF" w14:textId="494F1AE5" w:rsidR="00B563AA" w:rsidRPr="00004F35" w:rsidRDefault="00B563AA" w:rsidP="00B96272">
      <w:pPr>
        <w:ind w:firstLine="360"/>
        <w:rPr>
          <w:rFonts w:ascii="Times New Roman" w:hAnsi="Times New Roman" w:cs="Times New Roman"/>
        </w:rPr>
      </w:pPr>
      <w:r w:rsidRPr="00004F35">
        <w:rPr>
          <w:rFonts w:ascii="Times New Roman" w:hAnsi="Times New Roman" w:cs="Times New Roman"/>
        </w:rPr>
        <w:t xml:space="preserve">Additionally, there may also be a social distinction to be drawn between groups responsible for the formation of major and minor place-names. It is usually – and reasonably – assumed that minor place-names were </w:t>
      </w:r>
      <w:proofErr w:type="gramStart"/>
      <w:r w:rsidRPr="00004F35">
        <w:rPr>
          <w:rFonts w:ascii="Times New Roman" w:hAnsi="Times New Roman" w:cs="Times New Roman"/>
        </w:rPr>
        <w:t>mainly given</w:t>
      </w:r>
      <w:proofErr w:type="gramEnd"/>
      <w:r w:rsidRPr="00004F35">
        <w:rPr>
          <w:rFonts w:ascii="Times New Roman" w:hAnsi="Times New Roman" w:cs="Times New Roman"/>
        </w:rPr>
        <w:t xml:space="preserve"> by those who worked the land, i.e. farming communities.  The use of Scandinavian vocabulary by later medieval farming communities may therefore be an indicator of the presence of earlier Scandinavian-speaking farming communities – not just a small military elite – </w:t>
      </w:r>
      <w:bookmarkStart w:id="3" w:name="_Hlk136259771"/>
      <w:r w:rsidRPr="00004F35">
        <w:rPr>
          <w:rFonts w:ascii="Times New Roman" w:hAnsi="Times New Roman" w:cs="Times New Roman"/>
        </w:rPr>
        <w:t xml:space="preserve">responsible for introducing </w:t>
      </w:r>
      <w:bookmarkEnd w:id="3"/>
      <w:r w:rsidRPr="00004F35">
        <w:rPr>
          <w:rFonts w:ascii="Times New Roman" w:hAnsi="Times New Roman" w:cs="Times New Roman"/>
        </w:rPr>
        <w:t>Scandinavian vocabulary into the local naming vocabulary (Abrams and Parsons 2004: 402–03).  Scandinavian major place-names do not require the presence of Scandinavian-speaking farming communities.  So, whilst extensive Scandinavian influence on minor name vocabulary implies the presence of a Scandinavian-speaking farming community at an earlier date, the same is not necessarily implied by extensive Scandinavian influence on major names.</w:t>
      </w:r>
    </w:p>
    <w:p w14:paraId="3F235017" w14:textId="007B06D3" w:rsidR="00FD42BC" w:rsidRPr="00004F35" w:rsidRDefault="006C1D05" w:rsidP="004F0C3D">
      <w:pPr>
        <w:ind w:firstLine="360"/>
        <w:rPr>
          <w:rFonts w:ascii="Times New Roman" w:hAnsi="Times New Roman" w:cs="Times New Roman"/>
        </w:rPr>
      </w:pPr>
      <w:r w:rsidRPr="00004F35">
        <w:rPr>
          <w:rFonts w:ascii="Times New Roman" w:hAnsi="Times New Roman" w:cs="Times New Roman"/>
        </w:rPr>
        <w:t>Where there is no discrepancy</w:t>
      </w:r>
      <w:r w:rsidR="00E5190C" w:rsidRPr="00004F35">
        <w:rPr>
          <w:rFonts w:ascii="Times New Roman" w:hAnsi="Times New Roman" w:cs="Times New Roman"/>
        </w:rPr>
        <w:t xml:space="preserve"> between Scandinavian influence  on major and minor names</w:t>
      </w:r>
      <w:r w:rsidRPr="00004F35">
        <w:rPr>
          <w:rFonts w:ascii="Times New Roman" w:hAnsi="Times New Roman" w:cs="Times New Roman"/>
        </w:rPr>
        <w:t>, as in areas of Lincolnshire with high numbers of</w:t>
      </w:r>
      <w:r w:rsidRPr="00004F35">
        <w:rPr>
          <w:rFonts w:ascii="Times New Roman" w:hAnsi="Times New Roman" w:cs="Times New Roman"/>
          <w:i/>
          <w:iCs/>
        </w:rPr>
        <w:t xml:space="preserve"> </w:t>
      </w:r>
      <w:proofErr w:type="spellStart"/>
      <w:r w:rsidRPr="00004F35">
        <w:rPr>
          <w:rFonts w:ascii="Times New Roman" w:hAnsi="Times New Roman" w:cs="Times New Roman"/>
          <w:i/>
          <w:iCs/>
        </w:rPr>
        <w:t>býr</w:t>
      </w:r>
      <w:proofErr w:type="spellEnd"/>
      <w:r w:rsidRPr="00004F35">
        <w:rPr>
          <w:rFonts w:ascii="Times New Roman" w:hAnsi="Times New Roman" w:cs="Times New Roman"/>
        </w:rPr>
        <w:t xml:space="preserve">-names, the Scandinavian-speaking </w:t>
      </w:r>
      <w:r w:rsidR="006610A2" w:rsidRPr="00004F35">
        <w:rPr>
          <w:rFonts w:ascii="Times New Roman" w:hAnsi="Times New Roman" w:cs="Times New Roman"/>
        </w:rPr>
        <w:t xml:space="preserve">farming </w:t>
      </w:r>
      <w:r w:rsidRPr="00004F35">
        <w:rPr>
          <w:rFonts w:ascii="Times New Roman" w:hAnsi="Times New Roman" w:cs="Times New Roman"/>
        </w:rPr>
        <w:t>communities implied by highly Scandinavianised medieval field-names have been linked with Scandinavian-speaking communities implied by Scandinavian major names (Abrams and Parsons 2004: 40</w:t>
      </w:r>
      <w:r w:rsidR="006610A2" w:rsidRPr="00004F35">
        <w:rPr>
          <w:rFonts w:ascii="Times New Roman" w:hAnsi="Times New Roman" w:cs="Times New Roman"/>
        </w:rPr>
        <w:t>2–0</w:t>
      </w:r>
      <w:r w:rsidRPr="00004F35">
        <w:rPr>
          <w:rFonts w:ascii="Times New Roman" w:hAnsi="Times New Roman" w:cs="Times New Roman"/>
        </w:rPr>
        <w:t xml:space="preserve">3).  </w:t>
      </w:r>
      <w:r w:rsidR="00E5190C" w:rsidRPr="00004F35">
        <w:rPr>
          <w:rFonts w:ascii="Times New Roman" w:hAnsi="Times New Roman" w:cs="Times New Roman"/>
        </w:rPr>
        <w:t xml:space="preserve">However, explaining why there should be </w:t>
      </w:r>
      <w:bookmarkStart w:id="4" w:name="_Hlk136256570"/>
      <w:r w:rsidR="00E5190C" w:rsidRPr="00004F35">
        <w:rPr>
          <w:rFonts w:ascii="Times New Roman" w:hAnsi="Times New Roman" w:cs="Times New Roman"/>
        </w:rPr>
        <w:t xml:space="preserve">discrepancies </w:t>
      </w:r>
      <w:r w:rsidR="003C4C77" w:rsidRPr="00004F35">
        <w:rPr>
          <w:rFonts w:ascii="Times New Roman" w:hAnsi="Times New Roman" w:cs="Times New Roman"/>
        </w:rPr>
        <w:t xml:space="preserve">in this respect </w:t>
      </w:r>
      <w:r w:rsidR="00E5190C" w:rsidRPr="00004F35">
        <w:rPr>
          <w:rFonts w:ascii="Times New Roman" w:hAnsi="Times New Roman" w:cs="Times New Roman"/>
        </w:rPr>
        <w:t xml:space="preserve">between major and minor names </w:t>
      </w:r>
      <w:bookmarkEnd w:id="4"/>
      <w:r w:rsidR="00E5190C" w:rsidRPr="00004F35">
        <w:rPr>
          <w:rFonts w:ascii="Times New Roman" w:hAnsi="Times New Roman" w:cs="Times New Roman"/>
        </w:rPr>
        <w:t xml:space="preserve">is more difficult. </w:t>
      </w:r>
      <w:bookmarkStart w:id="5" w:name="_Hlk136257335"/>
      <w:r w:rsidR="00E5190C" w:rsidRPr="00004F35">
        <w:rPr>
          <w:rFonts w:ascii="Times New Roman" w:hAnsi="Times New Roman" w:cs="Times New Roman"/>
        </w:rPr>
        <w:t xml:space="preserve"> </w:t>
      </w:r>
      <w:r w:rsidR="008D39E2" w:rsidRPr="00004F35">
        <w:rPr>
          <w:rFonts w:ascii="Times New Roman" w:hAnsi="Times New Roman" w:cs="Times New Roman"/>
        </w:rPr>
        <w:t xml:space="preserve">Considering </w:t>
      </w:r>
      <w:r w:rsidR="00FD42BC" w:rsidRPr="00004F35">
        <w:rPr>
          <w:rFonts w:ascii="Times New Roman" w:hAnsi="Times New Roman" w:cs="Times New Roman"/>
        </w:rPr>
        <w:t xml:space="preserve">Norfolk </w:t>
      </w:r>
      <w:r w:rsidR="008D39E2" w:rsidRPr="00004F35">
        <w:rPr>
          <w:rFonts w:ascii="Times New Roman" w:hAnsi="Times New Roman" w:cs="Times New Roman"/>
        </w:rPr>
        <w:t xml:space="preserve">may be </w:t>
      </w:r>
      <w:r w:rsidR="00FD42BC" w:rsidRPr="00004F35">
        <w:rPr>
          <w:rFonts w:ascii="Times New Roman" w:hAnsi="Times New Roman" w:cs="Times New Roman"/>
        </w:rPr>
        <w:t xml:space="preserve">particularly </w:t>
      </w:r>
      <w:r w:rsidR="008D39E2" w:rsidRPr="00004F35">
        <w:rPr>
          <w:rFonts w:ascii="Times New Roman" w:hAnsi="Times New Roman" w:cs="Times New Roman"/>
        </w:rPr>
        <w:t>informative</w:t>
      </w:r>
      <w:r w:rsidR="00FD42BC" w:rsidRPr="00004F35">
        <w:rPr>
          <w:rFonts w:ascii="Times New Roman" w:hAnsi="Times New Roman" w:cs="Times New Roman"/>
        </w:rPr>
        <w:t xml:space="preserve">. </w:t>
      </w:r>
      <w:r w:rsidR="008C4F9E" w:rsidRPr="00004F35">
        <w:rPr>
          <w:rFonts w:ascii="Times New Roman" w:hAnsi="Times New Roman" w:cs="Times New Roman"/>
        </w:rPr>
        <w:t xml:space="preserve">In Norfolk, Scandinavian influence on major place-names is substantial in Flegg but less </w:t>
      </w:r>
      <w:r w:rsidR="003A15D5">
        <w:rPr>
          <w:rFonts w:ascii="Times New Roman" w:hAnsi="Times New Roman" w:cs="Times New Roman"/>
        </w:rPr>
        <w:t>extensive</w:t>
      </w:r>
      <w:r w:rsidR="008C4F9E" w:rsidRPr="00004F35">
        <w:rPr>
          <w:rFonts w:ascii="Times New Roman" w:hAnsi="Times New Roman" w:cs="Times New Roman"/>
        </w:rPr>
        <w:t xml:space="preserve"> elsewhere than in areas like Leicestershire (Abrams and Parsons 2004: 415; Smith 1956: map 10).  </w:t>
      </w:r>
      <w:r w:rsidR="00FD42BC" w:rsidRPr="00004F35">
        <w:rPr>
          <w:rFonts w:ascii="Times New Roman" w:hAnsi="Times New Roman" w:cs="Times New Roman"/>
        </w:rPr>
        <w:t xml:space="preserve"> </w:t>
      </w:r>
      <w:bookmarkEnd w:id="5"/>
      <w:r w:rsidR="00FD42BC" w:rsidRPr="00004F35">
        <w:rPr>
          <w:rFonts w:ascii="Times New Roman" w:hAnsi="Times New Roman" w:cs="Times New Roman"/>
        </w:rPr>
        <w:t xml:space="preserve">However, the minor names tell </w:t>
      </w:r>
      <w:r w:rsidR="001572A9" w:rsidRPr="00004F35">
        <w:rPr>
          <w:rFonts w:ascii="Times New Roman" w:hAnsi="Times New Roman" w:cs="Times New Roman"/>
        </w:rPr>
        <w:t xml:space="preserve">a </w:t>
      </w:r>
      <w:r w:rsidR="001572A9" w:rsidRPr="00004F35">
        <w:rPr>
          <w:rFonts w:ascii="Times New Roman" w:hAnsi="Times New Roman" w:cs="Times New Roman"/>
        </w:rPr>
        <w:lastRenderedPageBreak/>
        <w:t>different</w:t>
      </w:r>
      <w:r w:rsidR="00FD42BC" w:rsidRPr="00004F35">
        <w:rPr>
          <w:rFonts w:ascii="Times New Roman" w:hAnsi="Times New Roman" w:cs="Times New Roman"/>
        </w:rPr>
        <w:t xml:space="preserve"> story and, importantly, so does other evidence.  The number and widespread distribution of typically Scandinavian female dress accessories from Norfolk has been </w:t>
      </w:r>
      <w:proofErr w:type="gramStart"/>
      <w:r w:rsidR="00FD42BC" w:rsidRPr="00004F35">
        <w:rPr>
          <w:rFonts w:ascii="Times New Roman" w:hAnsi="Times New Roman" w:cs="Times New Roman"/>
        </w:rPr>
        <w:t>plausibly interpreted</w:t>
      </w:r>
      <w:proofErr w:type="gramEnd"/>
      <w:r w:rsidR="00FD42BC" w:rsidRPr="00004F35">
        <w:rPr>
          <w:rFonts w:ascii="Times New Roman" w:hAnsi="Times New Roman" w:cs="Times New Roman"/>
        </w:rPr>
        <w:t xml:space="preserve"> by Kershaw as indicative of substantial levels of female migration well into the tenth-century </w:t>
      </w:r>
      <w:r w:rsidR="00FD42BC" w:rsidRPr="00004F35">
        <w:rPr>
          <w:rFonts w:ascii="Times New Roman" w:hAnsi="Times New Roman" w:cs="Times New Roman"/>
          <w:noProof/>
        </w:rPr>
        <w:t>(Kershaw 2013: 247)</w:t>
      </w:r>
      <w:r w:rsidR="00FD42BC" w:rsidRPr="00004F35">
        <w:rPr>
          <w:rFonts w:ascii="Times New Roman" w:hAnsi="Times New Roman" w:cs="Times New Roman"/>
        </w:rPr>
        <w:t xml:space="preserve">. At these dates, whilst </w:t>
      </w:r>
      <w:proofErr w:type="gramStart"/>
      <w:r w:rsidR="00FD42BC" w:rsidRPr="00004F35">
        <w:rPr>
          <w:rFonts w:ascii="Times New Roman" w:hAnsi="Times New Roman" w:cs="Times New Roman"/>
        </w:rPr>
        <w:t>presumably initially</w:t>
      </w:r>
      <w:proofErr w:type="gramEnd"/>
      <w:r w:rsidR="00FD42BC" w:rsidRPr="00004F35">
        <w:rPr>
          <w:rFonts w:ascii="Times New Roman" w:hAnsi="Times New Roman" w:cs="Times New Roman"/>
        </w:rPr>
        <w:t xml:space="preserve"> related to Scandinavian control of East Anglia, these findings must be indicative of ongoing, non-military settlement. </w:t>
      </w:r>
      <w:proofErr w:type="gramStart"/>
      <w:r w:rsidR="00FD42BC" w:rsidRPr="00004F35">
        <w:rPr>
          <w:rFonts w:ascii="Times New Roman" w:hAnsi="Times New Roman" w:cs="Times New Roman"/>
        </w:rPr>
        <w:t>And presumably, migration</w:t>
      </w:r>
      <w:proofErr w:type="gramEnd"/>
      <w:r w:rsidR="00FD42BC" w:rsidRPr="00004F35">
        <w:rPr>
          <w:rFonts w:ascii="Times New Roman" w:hAnsi="Times New Roman" w:cs="Times New Roman"/>
        </w:rPr>
        <w:t xml:space="preserve"> may not have been restricted to women (though that is who the evidence considered in Kershaw’s study can tell us about).  Thus, in Norfolk, there is evidence highly suggestive of large-scale, mixed immigration from Scandinavia which would not be suspected from the county’s major </w:t>
      </w:r>
      <w:r w:rsidR="005E2EB3" w:rsidRPr="00004F35">
        <w:rPr>
          <w:rFonts w:ascii="Times New Roman" w:hAnsi="Times New Roman" w:cs="Times New Roman"/>
        </w:rPr>
        <w:t>place-</w:t>
      </w:r>
      <w:r w:rsidR="00FD42BC" w:rsidRPr="00004F35">
        <w:rPr>
          <w:rFonts w:ascii="Times New Roman" w:hAnsi="Times New Roman" w:cs="Times New Roman"/>
        </w:rPr>
        <w:t xml:space="preserve">names. Such a migration might, however, have left more of a trace in the county’s medieval microtoponymy.  </w:t>
      </w:r>
    </w:p>
    <w:p w14:paraId="6D8F49B3" w14:textId="78663369" w:rsidR="00C34585" w:rsidRPr="00004F35" w:rsidRDefault="00C34585" w:rsidP="00C34585">
      <w:pPr>
        <w:ind w:firstLine="360"/>
        <w:rPr>
          <w:rFonts w:ascii="Times New Roman" w:hAnsi="Times New Roman" w:cs="Times New Roman"/>
        </w:rPr>
      </w:pPr>
      <w:bookmarkStart w:id="6" w:name="_Hlk136260492"/>
      <w:r w:rsidRPr="00004F35">
        <w:rPr>
          <w:rFonts w:ascii="Times New Roman" w:hAnsi="Times New Roman" w:cs="Times New Roman"/>
        </w:rPr>
        <w:t xml:space="preserve">Returning to Leicestershire, the opposite </w:t>
      </w:r>
      <w:proofErr w:type="gramStart"/>
      <w:r w:rsidRPr="00004F35">
        <w:rPr>
          <w:rFonts w:ascii="Times New Roman" w:hAnsi="Times New Roman" w:cs="Times New Roman"/>
        </w:rPr>
        <w:t>seems to be</w:t>
      </w:r>
      <w:proofErr w:type="gramEnd"/>
      <w:r w:rsidRPr="00004F35">
        <w:rPr>
          <w:rFonts w:ascii="Times New Roman" w:hAnsi="Times New Roman" w:cs="Times New Roman"/>
        </w:rPr>
        <w:t xml:space="preserve"> the case. In Leicestershire, the major names show extensive Scandinavian input, though influence on medieval microtoponymy and</w:t>
      </w:r>
      <w:proofErr w:type="gramStart"/>
      <w:r w:rsidRPr="00004F35">
        <w:rPr>
          <w:rFonts w:ascii="Times New Roman" w:hAnsi="Times New Roman" w:cs="Times New Roman"/>
        </w:rPr>
        <w:t>, perhaps, female</w:t>
      </w:r>
      <w:proofErr w:type="gramEnd"/>
      <w:r w:rsidRPr="00004F35">
        <w:rPr>
          <w:rFonts w:ascii="Times New Roman" w:hAnsi="Times New Roman" w:cs="Times New Roman"/>
        </w:rPr>
        <w:t xml:space="preserve"> dress accessories and other indicators of Scandinavian cultural practices is not on the same scale as in Norfolk (though more up-to-date studies of the artefactual evidence are required). </w:t>
      </w:r>
      <w:r w:rsidR="00C92776" w:rsidRPr="00004F35">
        <w:rPr>
          <w:rFonts w:ascii="Times New Roman" w:hAnsi="Times New Roman" w:cs="Times New Roman"/>
        </w:rPr>
        <w:t xml:space="preserve">It would be possible to explain the low levels of Scandinavian vocabulary used in late medieval minor names from Leicestershire relative to the major names through extensive anglicisation of vocabulary between the late ninth or tenth centuries and the late medieval period.   However, the levels of Scandinavian vocabulary observed in the earliest (twelfth-century) minor names from the study do not show levels of Scandinavian vocabulary usage that would indicate that this alone explains the discrepancy.  </w:t>
      </w:r>
      <w:r w:rsidRPr="00004F35">
        <w:rPr>
          <w:rFonts w:ascii="Times New Roman" w:hAnsi="Times New Roman" w:cs="Times New Roman"/>
        </w:rPr>
        <w:t xml:space="preserve">Arguing from an absence of evidence is very speculative indeed. However, it may be worth considering a situation where Scandinavian land ownership in the wake of Scandinavian conquest is represented by the major place-names of Leicestershire, but that this was not </w:t>
      </w:r>
      <w:bookmarkStart w:id="7" w:name="_Hlk136258464"/>
      <w:r w:rsidRPr="00004F35">
        <w:rPr>
          <w:rFonts w:ascii="Times New Roman" w:hAnsi="Times New Roman" w:cs="Times New Roman"/>
        </w:rPr>
        <w:t>accompanied by</w:t>
      </w:r>
      <w:bookmarkEnd w:id="7"/>
      <w:r w:rsidRPr="00004F35">
        <w:rPr>
          <w:rFonts w:ascii="Times New Roman" w:hAnsi="Times New Roman" w:cs="Times New Roman"/>
        </w:rPr>
        <w:t xml:space="preserve"> non-military migration on the same scale as in Norfolk. Such a situation could explain the lower levels of Scandinavian-derived vocabulary in medieval minor naming in Leicestershire than in Norfolk or Lincolnshire.</w:t>
      </w:r>
      <w:r w:rsidR="00F2058D" w:rsidRPr="00004F35">
        <w:rPr>
          <w:rFonts w:ascii="Times New Roman" w:hAnsi="Times New Roman" w:cs="Times New Roman"/>
        </w:rPr>
        <w:t xml:space="preserve">  </w:t>
      </w:r>
    </w:p>
    <w:p w14:paraId="3787473D" w14:textId="77777777" w:rsidR="00475547" w:rsidRPr="00004F35" w:rsidRDefault="00FD42BC" w:rsidP="00FC7498">
      <w:pPr>
        <w:ind w:firstLine="360"/>
        <w:rPr>
          <w:rFonts w:ascii="Times New Roman" w:hAnsi="Times New Roman" w:cs="Times New Roman"/>
        </w:rPr>
      </w:pPr>
      <w:r w:rsidRPr="00004F35">
        <w:rPr>
          <w:rFonts w:ascii="Times New Roman" w:hAnsi="Times New Roman" w:cs="Times New Roman"/>
        </w:rPr>
        <w:t>Returning to surer ground, what is clear is that close study of minor names from the Leicestershire study-area reveals that the vocabulary used in medieval minor names owed less to Old Scandinavian that we would suspect from the area’s major place-names</w:t>
      </w:r>
      <w:r w:rsidR="00D74A37" w:rsidRPr="00004F35">
        <w:rPr>
          <w:rFonts w:ascii="Times New Roman" w:hAnsi="Times New Roman" w:cs="Times New Roman"/>
        </w:rPr>
        <w:t xml:space="preserve">.  Collectively, this study and others like it highlight the extent of local variation in the effects of Scandinavian settlement on local naming vocabulary by the later medieval period.   </w:t>
      </w:r>
    </w:p>
    <w:p w14:paraId="30A4553E" w14:textId="3B11DE3B" w:rsidR="00FD42BC" w:rsidRPr="00004F35" w:rsidRDefault="00FD42BC" w:rsidP="00FC7498">
      <w:pPr>
        <w:ind w:firstLine="360"/>
        <w:rPr>
          <w:rFonts w:ascii="Times New Roman" w:hAnsi="Times New Roman" w:cs="Times New Roman"/>
        </w:rPr>
      </w:pPr>
      <w:r w:rsidRPr="00004F35">
        <w:rPr>
          <w:rFonts w:ascii="Times New Roman" w:hAnsi="Times New Roman" w:cs="Times New Roman"/>
        </w:rPr>
        <w:t xml:space="preserve">This research only been possible thanks to the impressive body of names and analysis available in the </w:t>
      </w:r>
      <w:r w:rsidRPr="00004F35">
        <w:rPr>
          <w:rFonts w:ascii="Times New Roman" w:hAnsi="Times New Roman" w:cs="Times New Roman"/>
          <w:i/>
          <w:iCs/>
        </w:rPr>
        <w:t>Place-Names of Leicestershire</w:t>
      </w:r>
      <w:r w:rsidR="00D74A37" w:rsidRPr="00004F35">
        <w:rPr>
          <w:rFonts w:ascii="Times New Roman" w:hAnsi="Times New Roman" w:cs="Times New Roman"/>
        </w:rPr>
        <w:t xml:space="preserve"> and t</w:t>
      </w:r>
      <w:r w:rsidRPr="00004F35">
        <w:rPr>
          <w:rFonts w:ascii="Times New Roman" w:hAnsi="Times New Roman" w:cs="Times New Roman"/>
        </w:rPr>
        <w:t xml:space="preserve">he author is to be congratulated on his momentous achievement in completing </w:t>
      </w:r>
      <w:r w:rsidR="00710AE4" w:rsidRPr="00004F35">
        <w:rPr>
          <w:rFonts w:ascii="Times New Roman" w:hAnsi="Times New Roman" w:cs="Times New Roman"/>
        </w:rPr>
        <w:t>these volumes</w:t>
      </w:r>
      <w:r w:rsidRPr="00004F35">
        <w:rPr>
          <w:rFonts w:ascii="Times New Roman" w:hAnsi="Times New Roman" w:cs="Times New Roman"/>
        </w:rPr>
        <w:t>!</w:t>
      </w:r>
    </w:p>
    <w:bookmarkEnd w:id="6"/>
    <w:p w14:paraId="2B66F28F" w14:textId="77777777" w:rsidR="00FD42BC" w:rsidRPr="00004F35" w:rsidRDefault="00FD42BC">
      <w:pPr>
        <w:spacing w:after="160" w:line="259" w:lineRule="auto"/>
        <w:rPr>
          <w:rFonts w:ascii="Times New Roman" w:hAnsi="Times New Roman" w:cs="Times New Roman"/>
        </w:rPr>
      </w:pPr>
      <w:r w:rsidRPr="00004F35">
        <w:rPr>
          <w:rFonts w:ascii="Times New Roman" w:hAnsi="Times New Roman" w:cs="Times New Roman"/>
        </w:rPr>
        <w:br w:type="page"/>
      </w:r>
    </w:p>
    <w:p w14:paraId="277412EB" w14:textId="77777777" w:rsidR="00FD42BC" w:rsidRPr="00004F35" w:rsidRDefault="00FD42BC" w:rsidP="007A430A">
      <w:pPr>
        <w:pStyle w:val="Heading2"/>
        <w:rPr>
          <w:rFonts w:cs="Times New Roman"/>
        </w:rPr>
        <w:sectPr w:rsidR="00FD42BC" w:rsidRPr="00004F35" w:rsidSect="003D7022">
          <w:headerReference w:type="default" r:id="rId7"/>
          <w:headerReference w:type="first" r:id="rId8"/>
          <w:pgSz w:w="11906" w:h="16838"/>
          <w:pgMar w:top="1440" w:right="1440" w:bottom="1440" w:left="1440" w:header="708" w:footer="708" w:gutter="0"/>
          <w:cols w:space="708"/>
          <w:docGrid w:linePitch="360"/>
        </w:sectPr>
      </w:pPr>
    </w:p>
    <w:p w14:paraId="2B069957" w14:textId="77777777" w:rsidR="00FD42BC" w:rsidRPr="00004F35" w:rsidRDefault="00FD42BC" w:rsidP="00A6330E">
      <w:pPr>
        <w:pStyle w:val="Heading2"/>
        <w:rPr>
          <w:rFonts w:cs="Times New Roman"/>
        </w:rPr>
      </w:pPr>
      <w:r w:rsidRPr="00004F35">
        <w:rPr>
          <w:rFonts w:cs="Times New Roman"/>
        </w:rPr>
        <w:lastRenderedPageBreak/>
        <w:t>Appendix: elements in the study-area names</w:t>
      </w:r>
    </w:p>
    <w:p w14:paraId="37355B86" w14:textId="77777777" w:rsidR="00FD42BC" w:rsidRPr="00004F35" w:rsidRDefault="00FD42BC" w:rsidP="00FA20D9">
      <w:pPr>
        <w:ind w:firstLine="0"/>
        <w:rPr>
          <w:rFonts w:ascii="Times New Roman" w:hAnsi="Times New Roman" w:cs="Times New Roman"/>
        </w:rPr>
      </w:pPr>
      <w:r w:rsidRPr="00004F35">
        <w:rPr>
          <w:rFonts w:ascii="Times New Roman" w:hAnsi="Times New Roman" w:cs="Times New Roman"/>
        </w:rPr>
        <w:t>Other than the re-classification of elements as ambiguous in origin between Old English and Old Scandinavian etyma, the main changes to the linguistic classifications of elements concern those classed as Middle English in PNLei.  Because the purpose of this study is to investigate the etymological origins of Middle English period vocabulary, elements classified as Middle English have been assigned instead to Old French where appropriate, or to an earlier stage of English if either attested in Old English, or if the morphemes within the elements are recorded in Old English even if the compound/derived form is not.  However, elements whose etymologies require input from multiple languages and elements formed within English from elements that could derive from either Old English or Old Scandinavian have been classified as Middle English.   Deviations from classifications made in PNLei (</w:t>
      </w:r>
      <w:r w:rsidRPr="00004F35">
        <w:rPr>
          <w:rFonts w:ascii="Times New Roman" w:hAnsi="Times New Roman" w:cs="Times New Roman"/>
          <w:b/>
          <w:bCs/>
        </w:rPr>
        <w:t>3</w:t>
      </w:r>
      <w:r w:rsidRPr="00004F35">
        <w:rPr>
          <w:rFonts w:ascii="Times New Roman" w:hAnsi="Times New Roman" w:cs="Times New Roman"/>
        </w:rPr>
        <w:t>: 284–58) are indicated in footnotes; numbers of occurrences for Old Scandinavian-derived elements are shown in parentheses after the elements.</w:t>
      </w:r>
    </w:p>
    <w:p w14:paraId="1504F102" w14:textId="77777777" w:rsidR="00FD42BC" w:rsidRPr="00004F35" w:rsidRDefault="00FD42BC" w:rsidP="00552902">
      <w:pPr>
        <w:pStyle w:val="Heading3"/>
        <w:rPr>
          <w:rFonts w:ascii="Times New Roman" w:hAnsi="Times New Roman" w:cs="Times New Roman"/>
        </w:rPr>
      </w:pPr>
      <w:r w:rsidRPr="00004F35">
        <w:rPr>
          <w:rFonts w:ascii="Times New Roman" w:hAnsi="Times New Roman" w:cs="Times New Roman"/>
        </w:rPr>
        <w:t>Middle English (20 elements)</w:t>
      </w:r>
    </w:p>
    <w:p w14:paraId="799E9E95" w14:textId="77777777" w:rsidR="00FD42BC" w:rsidRPr="00004F35" w:rsidRDefault="00FD42BC" w:rsidP="000E55E2">
      <w:pPr>
        <w:ind w:firstLine="0"/>
        <w:rPr>
          <w:rFonts w:ascii="Times New Roman" w:hAnsi="Times New Roman" w:cs="Times New Roman"/>
        </w:rPr>
      </w:pPr>
      <w:proofErr w:type="spellStart"/>
      <w:r w:rsidRPr="00004F35">
        <w:rPr>
          <w:rFonts w:ascii="Times New Roman" w:hAnsi="Times New Roman" w:cs="Times New Roman"/>
          <w:i/>
          <w:iCs/>
        </w:rPr>
        <w:t>atte</w:t>
      </w:r>
      <w:proofErr w:type="spellEnd"/>
      <w:r w:rsidRPr="00004F35">
        <w:rPr>
          <w:rFonts w:ascii="Times New Roman" w:hAnsi="Times New Roman" w:cs="Times New Roman"/>
        </w:rPr>
        <w:t xml:space="preserve">, </w:t>
      </w:r>
      <w:r w:rsidRPr="00004F35">
        <w:rPr>
          <w:rFonts w:ascii="Times New Roman" w:hAnsi="Times New Roman" w:cs="Times New Roman"/>
          <w:i/>
          <w:iCs/>
        </w:rPr>
        <w:t>bord-land</w:t>
      </w:r>
      <w:r w:rsidRPr="00004F35">
        <w:rPr>
          <w:rFonts w:ascii="Times New Roman" w:hAnsi="Times New Roman" w:cs="Times New Roman"/>
        </w:rPr>
        <w:t xml:space="preserve">, </w:t>
      </w:r>
      <w:proofErr w:type="spellStart"/>
      <w:r w:rsidRPr="00004F35">
        <w:rPr>
          <w:rFonts w:ascii="Times New Roman" w:hAnsi="Times New Roman" w:cs="Times New Roman"/>
          <w:i/>
          <w:iCs/>
        </w:rPr>
        <w:t>breche</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32"/>
      </w:r>
      <w:r w:rsidRPr="00004F35">
        <w:rPr>
          <w:rFonts w:ascii="Times New Roman" w:hAnsi="Times New Roman" w:cs="Times New Roman"/>
        </w:rPr>
        <w:t xml:space="preserve"> </w:t>
      </w:r>
      <w:proofErr w:type="spellStart"/>
      <w:r w:rsidRPr="00004F35">
        <w:rPr>
          <w:rFonts w:ascii="Times New Roman" w:hAnsi="Times New Roman" w:cs="Times New Roman"/>
          <w:i/>
          <w:iCs/>
        </w:rPr>
        <w:t>brend</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33"/>
      </w:r>
      <w:r w:rsidRPr="00004F35">
        <w:rPr>
          <w:rFonts w:ascii="Times New Roman" w:hAnsi="Times New Roman" w:cs="Times New Roman"/>
        </w:rPr>
        <w:t xml:space="preserve"> *</w:t>
      </w:r>
      <w:r w:rsidRPr="00004F35">
        <w:rPr>
          <w:rFonts w:ascii="Times New Roman" w:hAnsi="Times New Roman" w:cs="Times New Roman"/>
          <w:i/>
          <w:iCs/>
        </w:rPr>
        <w:t>bur-blade</w:t>
      </w:r>
      <w:r w:rsidRPr="00004F35">
        <w:rPr>
          <w:rFonts w:ascii="Times New Roman" w:hAnsi="Times New Roman" w:cs="Times New Roman"/>
        </w:rPr>
        <w:t xml:space="preserve">, </w:t>
      </w:r>
      <w:r w:rsidRPr="00004F35">
        <w:rPr>
          <w:rFonts w:ascii="Times New Roman" w:hAnsi="Times New Roman" w:cs="Times New Roman"/>
          <w:i/>
          <w:iCs/>
        </w:rPr>
        <w:t>butte</w:t>
      </w:r>
      <w:r w:rsidRPr="00004F35">
        <w:rPr>
          <w:rFonts w:ascii="Times New Roman" w:hAnsi="Times New Roman" w:cs="Times New Roman"/>
        </w:rPr>
        <w:t xml:space="preserve">, </w:t>
      </w:r>
      <w:proofErr w:type="spellStart"/>
      <w:r w:rsidRPr="00004F35">
        <w:rPr>
          <w:rFonts w:ascii="Times New Roman" w:hAnsi="Times New Roman" w:cs="Times New Roman"/>
          <w:i/>
          <w:iCs/>
        </w:rPr>
        <w:t>croked</w:t>
      </w:r>
      <w:proofErr w:type="spellEnd"/>
      <w:r w:rsidRPr="00004F35">
        <w:rPr>
          <w:rFonts w:ascii="Times New Roman" w:hAnsi="Times New Roman" w:cs="Times New Roman"/>
        </w:rPr>
        <w:t>, *</w:t>
      </w:r>
      <w:proofErr w:type="spellStart"/>
      <w:r w:rsidRPr="00004F35">
        <w:rPr>
          <w:rFonts w:ascii="Times New Roman" w:hAnsi="Times New Roman" w:cs="Times New Roman"/>
          <w:i/>
          <w:iCs/>
        </w:rPr>
        <w:t>cros</w:t>
      </w:r>
      <w:proofErr w:type="spellEnd"/>
      <w:r w:rsidRPr="00004F35">
        <w:rPr>
          <w:rFonts w:ascii="Times New Roman" w:hAnsi="Times New Roman" w:cs="Times New Roman"/>
        </w:rPr>
        <w:t xml:space="preserve"> (adj.),</w:t>
      </w:r>
      <w:r w:rsidRPr="00004F35">
        <w:rPr>
          <w:rStyle w:val="FootnoteReference"/>
          <w:rFonts w:ascii="Times New Roman" w:hAnsi="Times New Roman" w:cs="Times New Roman"/>
        </w:rPr>
        <w:footnoteReference w:id="34"/>
      </w:r>
      <w:r w:rsidRPr="00004F35">
        <w:rPr>
          <w:rFonts w:ascii="Times New Roman" w:hAnsi="Times New Roman" w:cs="Times New Roman"/>
        </w:rPr>
        <w:t xml:space="preserve"> </w:t>
      </w:r>
      <w:r w:rsidRPr="00004F35">
        <w:rPr>
          <w:rFonts w:ascii="Times New Roman" w:hAnsi="Times New Roman" w:cs="Times New Roman"/>
          <w:i/>
          <w:iCs/>
        </w:rPr>
        <w:t>dimming</w:t>
      </w:r>
      <w:r w:rsidRPr="00004F35">
        <w:rPr>
          <w:rFonts w:ascii="Times New Roman" w:hAnsi="Times New Roman" w:cs="Times New Roman"/>
        </w:rPr>
        <w:t>,</w:t>
      </w:r>
      <w:r w:rsidRPr="00004F35">
        <w:rPr>
          <w:rStyle w:val="FootnoteReference"/>
          <w:rFonts w:ascii="Times New Roman" w:hAnsi="Times New Roman" w:cs="Times New Roman"/>
        </w:rPr>
        <w:footnoteReference w:id="35"/>
      </w:r>
      <w:r w:rsidRPr="00004F35">
        <w:rPr>
          <w:rFonts w:ascii="Times New Roman" w:hAnsi="Times New Roman" w:cs="Times New Roman"/>
          <w:i/>
          <w:iCs/>
        </w:rPr>
        <w:t xml:space="preserve"> </w:t>
      </w:r>
      <w:proofErr w:type="spellStart"/>
      <w:r w:rsidRPr="00004F35">
        <w:rPr>
          <w:rFonts w:ascii="Times New Roman" w:hAnsi="Times New Roman" w:cs="Times New Roman"/>
          <w:i/>
          <w:iCs/>
        </w:rPr>
        <w:t>flagge</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gonele</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36"/>
      </w:r>
      <w:r w:rsidRPr="00004F35">
        <w:rPr>
          <w:rFonts w:ascii="Times New Roman" w:hAnsi="Times New Roman" w:cs="Times New Roman"/>
        </w:rPr>
        <w:t xml:space="preserve"> </w:t>
      </w:r>
      <w:proofErr w:type="spellStart"/>
      <w:r w:rsidRPr="00004F35">
        <w:rPr>
          <w:rFonts w:ascii="Times New Roman" w:hAnsi="Times New Roman" w:cs="Times New Roman"/>
          <w:i/>
          <w:iCs/>
        </w:rPr>
        <w:t>goule</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laie</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37"/>
      </w:r>
      <w:r w:rsidRPr="00004F35">
        <w:rPr>
          <w:rFonts w:ascii="Times New Roman" w:hAnsi="Times New Roman" w:cs="Times New Roman"/>
        </w:rPr>
        <w:t xml:space="preserve"> </w:t>
      </w:r>
      <w:proofErr w:type="spellStart"/>
      <w:r w:rsidRPr="00004F35">
        <w:rPr>
          <w:rFonts w:ascii="Times New Roman" w:hAnsi="Times New Roman" w:cs="Times New Roman"/>
          <w:i/>
          <w:iCs/>
        </w:rPr>
        <w:t>levyngs</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38"/>
      </w:r>
      <w:r w:rsidRPr="00004F35">
        <w:rPr>
          <w:rFonts w:ascii="Times New Roman" w:hAnsi="Times New Roman" w:cs="Times New Roman"/>
        </w:rPr>
        <w:t xml:space="preserve"> </w:t>
      </w:r>
      <w:proofErr w:type="spellStart"/>
      <w:r w:rsidRPr="00004F35">
        <w:rPr>
          <w:rFonts w:ascii="Times New Roman" w:hAnsi="Times New Roman" w:cs="Times New Roman"/>
          <w:i/>
          <w:iCs/>
        </w:rPr>
        <w:t>nōk</w:t>
      </w:r>
      <w:proofErr w:type="spellEnd"/>
      <w:r w:rsidRPr="00004F35">
        <w:rPr>
          <w:rFonts w:ascii="Times New Roman" w:hAnsi="Times New Roman" w:cs="Times New Roman"/>
        </w:rPr>
        <w:t xml:space="preserve">, </w:t>
      </w:r>
      <w:r w:rsidRPr="00004F35">
        <w:rPr>
          <w:rFonts w:ascii="Times New Roman" w:hAnsi="Times New Roman" w:cs="Times New Roman"/>
          <w:i/>
          <w:iCs/>
        </w:rPr>
        <w:t>plot</w:t>
      </w:r>
      <w:r w:rsidRPr="00004F35">
        <w:rPr>
          <w:rFonts w:ascii="Times New Roman" w:hAnsi="Times New Roman" w:cs="Times New Roman"/>
        </w:rPr>
        <w:t>,</w:t>
      </w:r>
      <w:r w:rsidRPr="00004F35">
        <w:rPr>
          <w:rStyle w:val="FootnoteReference"/>
          <w:rFonts w:ascii="Times New Roman" w:hAnsi="Times New Roman" w:cs="Times New Roman"/>
        </w:rPr>
        <w:footnoteReference w:id="39"/>
      </w:r>
      <w:r w:rsidRPr="00004F35">
        <w:rPr>
          <w:rFonts w:ascii="Times New Roman" w:hAnsi="Times New Roman" w:cs="Times New Roman"/>
        </w:rPr>
        <w:t xml:space="preserve"> </w:t>
      </w:r>
      <w:r w:rsidRPr="00004F35">
        <w:rPr>
          <w:rFonts w:ascii="Times New Roman" w:hAnsi="Times New Roman" w:cs="Times New Roman"/>
          <w:i/>
          <w:iCs/>
        </w:rPr>
        <w:t>stint</w:t>
      </w:r>
      <w:r w:rsidRPr="00004F35">
        <w:rPr>
          <w:rFonts w:ascii="Times New Roman" w:hAnsi="Times New Roman" w:cs="Times New Roman"/>
        </w:rPr>
        <w:t>,</w:t>
      </w:r>
      <w:r w:rsidRPr="00004F35">
        <w:rPr>
          <w:rStyle w:val="FootnoteReference"/>
          <w:rFonts w:ascii="Times New Roman" w:hAnsi="Times New Roman" w:cs="Times New Roman"/>
        </w:rPr>
        <w:footnoteReference w:id="40"/>
      </w:r>
      <w:r w:rsidRPr="00004F35">
        <w:rPr>
          <w:rFonts w:ascii="Times New Roman" w:hAnsi="Times New Roman" w:cs="Times New Roman"/>
        </w:rPr>
        <w:t xml:space="preserve"> </w:t>
      </w:r>
      <w:proofErr w:type="spellStart"/>
      <w:r w:rsidRPr="00004F35">
        <w:rPr>
          <w:rFonts w:ascii="Times New Roman" w:hAnsi="Times New Roman" w:cs="Times New Roman"/>
          <w:i/>
          <w:iCs/>
        </w:rPr>
        <w:t>þe</w:t>
      </w:r>
      <w:proofErr w:type="spellEnd"/>
      <w:r w:rsidRPr="00004F35">
        <w:rPr>
          <w:rFonts w:ascii="Times New Roman" w:hAnsi="Times New Roman" w:cs="Times New Roman"/>
        </w:rPr>
        <w:t xml:space="preserve">, </w:t>
      </w:r>
      <w:r w:rsidRPr="00004F35">
        <w:rPr>
          <w:rFonts w:ascii="Times New Roman" w:hAnsi="Times New Roman" w:cs="Times New Roman"/>
          <w:i/>
          <w:iCs/>
        </w:rPr>
        <w:t xml:space="preserve">tit, </w:t>
      </w:r>
      <w:proofErr w:type="spellStart"/>
      <w:r w:rsidRPr="00004F35">
        <w:rPr>
          <w:rFonts w:ascii="Times New Roman" w:hAnsi="Times New Roman" w:cs="Times New Roman"/>
          <w:i/>
          <w:iCs/>
        </w:rPr>
        <w:t>walke-milne</w:t>
      </w:r>
      <w:proofErr w:type="spellEnd"/>
      <w:r w:rsidRPr="00004F35">
        <w:rPr>
          <w:rStyle w:val="FootnoteReference"/>
          <w:rFonts w:ascii="Times New Roman" w:hAnsi="Times New Roman" w:cs="Times New Roman"/>
          <w:i/>
          <w:iCs/>
        </w:rPr>
        <w:footnoteReference w:id="41"/>
      </w:r>
      <w:r w:rsidRPr="00004F35">
        <w:rPr>
          <w:rFonts w:ascii="Times New Roman" w:hAnsi="Times New Roman" w:cs="Times New Roman"/>
        </w:rPr>
        <w:t xml:space="preserve"> and </w:t>
      </w:r>
      <w:r w:rsidRPr="00004F35">
        <w:rPr>
          <w:rFonts w:ascii="Times New Roman" w:hAnsi="Times New Roman" w:cs="Times New Roman"/>
          <w:i/>
          <w:iCs/>
        </w:rPr>
        <w:t>whinny</w:t>
      </w:r>
      <w:r w:rsidRPr="00004F35">
        <w:rPr>
          <w:rFonts w:ascii="Times New Roman" w:hAnsi="Times New Roman" w:cs="Times New Roman"/>
        </w:rPr>
        <w:t>.</w:t>
      </w:r>
      <w:r w:rsidRPr="00004F35">
        <w:rPr>
          <w:rStyle w:val="FootnoteReference"/>
          <w:rFonts w:ascii="Times New Roman" w:hAnsi="Times New Roman" w:cs="Times New Roman"/>
        </w:rPr>
        <w:footnoteReference w:id="42"/>
      </w:r>
    </w:p>
    <w:p w14:paraId="5536B78F" w14:textId="77777777" w:rsidR="00FD42BC" w:rsidRPr="00004F35" w:rsidRDefault="00FD42BC" w:rsidP="00552902">
      <w:pPr>
        <w:pStyle w:val="Heading3"/>
        <w:rPr>
          <w:rFonts w:ascii="Times New Roman" w:hAnsi="Times New Roman" w:cs="Times New Roman"/>
        </w:rPr>
      </w:pPr>
      <w:r w:rsidRPr="00004F35">
        <w:rPr>
          <w:rFonts w:ascii="Times New Roman" w:hAnsi="Times New Roman" w:cs="Times New Roman"/>
        </w:rPr>
        <w:lastRenderedPageBreak/>
        <w:t>Old English (151 elements)</w:t>
      </w:r>
    </w:p>
    <w:p w14:paraId="2F2CC57D" w14:textId="77777777" w:rsidR="00FD42BC" w:rsidRPr="00004F35" w:rsidRDefault="00FD42BC" w:rsidP="000E55E2">
      <w:pPr>
        <w:ind w:firstLine="0"/>
        <w:rPr>
          <w:rFonts w:ascii="Times New Roman" w:hAnsi="Times New Roman" w:cs="Times New Roman"/>
        </w:rPr>
      </w:pPr>
      <w:proofErr w:type="spellStart"/>
      <w:r w:rsidRPr="00004F35">
        <w:rPr>
          <w:rFonts w:ascii="Times New Roman" w:hAnsi="Times New Roman" w:cs="Times New Roman"/>
          <w:i/>
          <w:iCs/>
        </w:rPr>
        <w:t>abbod</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43"/>
      </w:r>
      <w:r w:rsidRPr="00004F35">
        <w:rPr>
          <w:rFonts w:ascii="Times New Roman" w:hAnsi="Times New Roman" w:cs="Times New Roman"/>
          <w:i/>
          <w:iCs/>
        </w:rPr>
        <w:t xml:space="preserve"> </w:t>
      </w:r>
      <w:proofErr w:type="spellStart"/>
      <w:r w:rsidRPr="00004F35">
        <w:rPr>
          <w:rFonts w:ascii="Times New Roman" w:hAnsi="Times New Roman" w:cs="Times New Roman"/>
          <w:i/>
          <w:iCs/>
        </w:rPr>
        <w:t>abūfan</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44"/>
      </w:r>
      <w:r w:rsidRPr="00004F35">
        <w:rPr>
          <w:rFonts w:ascii="Times New Roman" w:hAnsi="Times New Roman" w:cs="Times New Roman"/>
        </w:rPr>
        <w:t xml:space="preserve"> </w:t>
      </w:r>
      <w:proofErr w:type="spellStart"/>
      <w:r w:rsidRPr="00004F35">
        <w:rPr>
          <w:rFonts w:ascii="Times New Roman" w:hAnsi="Times New Roman" w:cs="Times New Roman"/>
          <w:i/>
          <w:iCs/>
        </w:rPr>
        <w:t>æppel-trēow</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æsc</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ān</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ān-setl</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bærlic</w:t>
      </w:r>
      <w:proofErr w:type="spellEnd"/>
      <w:r w:rsidRPr="00004F35">
        <w:rPr>
          <w:rFonts w:ascii="Times New Roman" w:hAnsi="Times New Roman" w:cs="Times New Roman"/>
        </w:rPr>
        <w:t>, *</w:t>
      </w:r>
      <w:proofErr w:type="spellStart"/>
      <w:r w:rsidRPr="00004F35">
        <w:rPr>
          <w:rFonts w:ascii="Times New Roman" w:hAnsi="Times New Roman" w:cs="Times New Roman"/>
          <w:i/>
          <w:iCs/>
        </w:rPr>
        <w:t>bānig</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45"/>
      </w:r>
      <w:r w:rsidRPr="00004F35">
        <w:rPr>
          <w:rFonts w:ascii="Times New Roman" w:hAnsi="Times New Roman" w:cs="Times New Roman"/>
        </w:rPr>
        <w:t xml:space="preserve"> </w:t>
      </w:r>
      <w:proofErr w:type="spellStart"/>
      <w:r w:rsidRPr="00004F35">
        <w:rPr>
          <w:rFonts w:ascii="Times New Roman" w:hAnsi="Times New Roman" w:cs="Times New Roman"/>
          <w:i/>
          <w:iCs/>
        </w:rPr>
        <w:t>bēan</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beneoðan</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46"/>
      </w:r>
      <w:r w:rsidRPr="00004F35">
        <w:rPr>
          <w:rFonts w:ascii="Times New Roman" w:hAnsi="Times New Roman" w:cs="Times New Roman"/>
        </w:rPr>
        <w:t xml:space="preserve"> </w:t>
      </w:r>
      <w:proofErr w:type="spellStart"/>
      <w:r w:rsidRPr="00004F35">
        <w:rPr>
          <w:rFonts w:ascii="Times New Roman" w:hAnsi="Times New Roman" w:cs="Times New Roman"/>
          <w:i/>
          <w:iCs/>
        </w:rPr>
        <w:t>bere-ærn</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betwēonan</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bī</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botm</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brād</w:t>
      </w:r>
      <w:proofErr w:type="spellEnd"/>
      <w:r w:rsidRPr="00004F35">
        <w:rPr>
          <w:rFonts w:ascii="Times New Roman" w:hAnsi="Times New Roman" w:cs="Times New Roman"/>
        </w:rPr>
        <w:t>,</w:t>
      </w:r>
      <w:r w:rsidRPr="00004F35">
        <w:rPr>
          <w:rFonts w:ascii="Times New Roman" w:hAnsi="Times New Roman" w:cs="Times New Roman"/>
          <w:i/>
          <w:iCs/>
        </w:rPr>
        <w:t xml:space="preserve"> </w:t>
      </w:r>
      <w:r w:rsidRPr="00004F35">
        <w:rPr>
          <w:rFonts w:ascii="Times New Roman" w:hAnsi="Times New Roman" w:cs="Times New Roman"/>
        </w:rPr>
        <w:t>*</w:t>
      </w:r>
      <w:proofErr w:type="spellStart"/>
      <w:r w:rsidRPr="00004F35">
        <w:rPr>
          <w:rFonts w:ascii="Times New Roman" w:hAnsi="Times New Roman" w:cs="Times New Roman"/>
          <w:i/>
          <w:iCs/>
        </w:rPr>
        <w:t>brēme</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brēmel</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brocc-hol</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brocen</w:t>
      </w:r>
      <w:proofErr w:type="spellEnd"/>
      <w:r w:rsidRPr="00004F35">
        <w:rPr>
          <w:rFonts w:ascii="Times New Roman" w:hAnsi="Times New Roman" w:cs="Times New Roman"/>
        </w:rPr>
        <w:t>,</w:t>
      </w:r>
      <w:r w:rsidRPr="00004F35">
        <w:rPr>
          <w:rFonts w:ascii="Times New Roman" w:hAnsi="Times New Roman" w:cs="Times New Roman"/>
          <w:i/>
          <w:iCs/>
        </w:rPr>
        <w:t xml:space="preserve"> </w:t>
      </w:r>
      <w:proofErr w:type="spellStart"/>
      <w:r w:rsidRPr="00004F35">
        <w:rPr>
          <w:rFonts w:ascii="Times New Roman" w:hAnsi="Times New Roman" w:cs="Times New Roman"/>
          <w:i/>
          <w:iCs/>
        </w:rPr>
        <w:t>brōm</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butere</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byden</w:t>
      </w:r>
      <w:proofErr w:type="spellEnd"/>
      <w:r w:rsidRPr="00004F35">
        <w:rPr>
          <w:rFonts w:ascii="Times New Roman" w:hAnsi="Times New Roman" w:cs="Times New Roman"/>
        </w:rPr>
        <w:t>,</w:t>
      </w:r>
      <w:r w:rsidRPr="00004F35">
        <w:rPr>
          <w:rFonts w:ascii="Times New Roman" w:hAnsi="Times New Roman" w:cs="Times New Roman"/>
          <w:i/>
          <w:iCs/>
        </w:rPr>
        <w:t xml:space="preserve"> calc</w:t>
      </w:r>
      <w:r w:rsidRPr="00004F35">
        <w:rPr>
          <w:rFonts w:ascii="Times New Roman" w:hAnsi="Times New Roman" w:cs="Times New Roman"/>
        </w:rPr>
        <w:t xml:space="preserve">, </w:t>
      </w:r>
      <w:proofErr w:type="spellStart"/>
      <w:r w:rsidRPr="00004F35">
        <w:rPr>
          <w:rFonts w:ascii="Times New Roman" w:hAnsi="Times New Roman" w:cs="Times New Roman"/>
          <w:i/>
          <w:iCs/>
        </w:rPr>
        <w:t>clǣg</w:t>
      </w:r>
      <w:proofErr w:type="spellEnd"/>
      <w:r w:rsidRPr="00004F35">
        <w:rPr>
          <w:rFonts w:ascii="Times New Roman" w:hAnsi="Times New Roman" w:cs="Times New Roman"/>
        </w:rPr>
        <w:t xml:space="preserve">, </w:t>
      </w:r>
      <w:r w:rsidRPr="00004F35">
        <w:rPr>
          <w:rFonts w:ascii="Times New Roman" w:hAnsi="Times New Roman" w:cs="Times New Roman"/>
          <w:i/>
          <w:iCs/>
        </w:rPr>
        <w:t>*</w:t>
      </w:r>
      <w:proofErr w:type="spellStart"/>
      <w:r w:rsidRPr="00004F35">
        <w:rPr>
          <w:rFonts w:ascii="Times New Roman" w:hAnsi="Times New Roman" w:cs="Times New Roman"/>
          <w:i/>
          <w:iCs/>
        </w:rPr>
        <w:t>coppede</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47"/>
      </w:r>
      <w:r w:rsidRPr="00004F35">
        <w:rPr>
          <w:rFonts w:ascii="Times New Roman" w:hAnsi="Times New Roman" w:cs="Times New Roman"/>
        </w:rPr>
        <w:t xml:space="preserve"> *</w:t>
      </w:r>
      <w:r w:rsidRPr="00004F35">
        <w:rPr>
          <w:rFonts w:ascii="Times New Roman" w:hAnsi="Times New Roman" w:cs="Times New Roman"/>
          <w:i/>
          <w:iCs/>
        </w:rPr>
        <w:t>corf</w:t>
      </w:r>
      <w:r w:rsidRPr="00004F35">
        <w:rPr>
          <w:rFonts w:ascii="Times New Roman" w:hAnsi="Times New Roman" w:cs="Times New Roman"/>
        </w:rPr>
        <w:t xml:space="preserve">, </w:t>
      </w:r>
      <w:r w:rsidRPr="00004F35">
        <w:rPr>
          <w:rFonts w:ascii="Times New Roman" w:hAnsi="Times New Roman" w:cs="Times New Roman"/>
          <w:i/>
          <w:iCs/>
        </w:rPr>
        <w:t>croft</w:t>
      </w:r>
      <w:r w:rsidRPr="00004F35">
        <w:rPr>
          <w:rFonts w:ascii="Times New Roman" w:hAnsi="Times New Roman" w:cs="Times New Roman"/>
        </w:rPr>
        <w:t xml:space="preserve">, </w:t>
      </w:r>
      <w:proofErr w:type="spellStart"/>
      <w:r w:rsidRPr="00004F35">
        <w:rPr>
          <w:rFonts w:ascii="Times New Roman" w:hAnsi="Times New Roman" w:cs="Times New Roman"/>
          <w:i/>
          <w:iCs/>
        </w:rPr>
        <w:t>cwacian</w:t>
      </w:r>
      <w:proofErr w:type="spellEnd"/>
      <w:r w:rsidRPr="00004F35">
        <w:rPr>
          <w:rFonts w:ascii="Times New Roman" w:hAnsi="Times New Roman" w:cs="Times New Roman"/>
          <w:i/>
          <w:iCs/>
        </w:rPr>
        <w:t>,</w:t>
      </w:r>
      <w:r w:rsidRPr="00004F35">
        <w:rPr>
          <w:rStyle w:val="FootnoteReference"/>
          <w:rFonts w:ascii="Times New Roman" w:hAnsi="Times New Roman" w:cs="Times New Roman"/>
        </w:rPr>
        <w:footnoteReference w:id="48"/>
      </w:r>
      <w:r w:rsidRPr="00004F35">
        <w:rPr>
          <w:rFonts w:ascii="Times New Roman" w:hAnsi="Times New Roman" w:cs="Times New Roman"/>
        </w:rPr>
        <w:t xml:space="preserve"> </w:t>
      </w:r>
      <w:proofErr w:type="spellStart"/>
      <w:r w:rsidRPr="00004F35">
        <w:rPr>
          <w:rFonts w:ascii="Times New Roman" w:hAnsi="Times New Roman" w:cs="Times New Roman"/>
          <w:i/>
          <w:iCs/>
        </w:rPr>
        <w:t>cȳta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dāl</w:t>
      </w:r>
      <w:proofErr w:type="spellEnd"/>
      <w:r w:rsidRPr="00004F35">
        <w:rPr>
          <w:rFonts w:ascii="Times New Roman" w:hAnsi="Times New Roman" w:cs="Times New Roman"/>
          <w:i/>
          <w:iCs/>
        </w:rPr>
        <w:t>, dead, (</w:t>
      </w:r>
      <w:proofErr w:type="spellStart"/>
      <w:r w:rsidRPr="00004F35">
        <w:rPr>
          <w:rFonts w:ascii="Times New Roman" w:hAnsi="Times New Roman" w:cs="Times New Roman"/>
          <w:i/>
          <w:iCs/>
        </w:rPr>
        <w:t>ge</w:t>
      </w:r>
      <w:proofErr w:type="spellEnd"/>
      <w:r w:rsidRPr="00004F35">
        <w:rPr>
          <w:rFonts w:ascii="Times New Roman" w:hAnsi="Times New Roman" w:cs="Times New Roman"/>
          <w:i/>
          <w:iCs/>
        </w:rPr>
        <w:t xml:space="preserve">-)delf, </w:t>
      </w:r>
      <w:proofErr w:type="spellStart"/>
      <w:r w:rsidRPr="00004F35">
        <w:rPr>
          <w:rFonts w:ascii="Times New Roman" w:hAnsi="Times New Roman" w:cs="Times New Roman"/>
          <w:i/>
          <w:iCs/>
        </w:rPr>
        <w:t>derne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dora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draca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ēast</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edisc</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ellern</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feld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fisc</w:t>
      </w:r>
      <w:proofErr w:type="spellEnd"/>
      <w:r w:rsidRPr="00004F35">
        <w:rPr>
          <w:rFonts w:ascii="Times New Roman" w:hAnsi="Times New Roman" w:cs="Times New Roman"/>
          <w:i/>
          <w:iCs/>
        </w:rPr>
        <w:t>, (</w:t>
      </w:r>
      <w:proofErr w:type="spellStart"/>
      <w:r w:rsidRPr="00004F35">
        <w:rPr>
          <w:rFonts w:ascii="Times New Roman" w:hAnsi="Times New Roman" w:cs="Times New Roman"/>
          <w:i/>
          <w:iCs/>
        </w:rPr>
        <w:t>ge</w:t>
      </w:r>
      <w:proofErr w:type="spellEnd"/>
      <w:r w:rsidRPr="00004F35">
        <w:rPr>
          <w:rFonts w:ascii="Times New Roman" w:hAnsi="Times New Roman" w:cs="Times New Roman"/>
          <w:i/>
          <w:iCs/>
        </w:rPr>
        <w:t>-)flit, ford, fore, fox, fox-</w:t>
      </w:r>
      <w:proofErr w:type="spellStart"/>
      <w:r w:rsidRPr="00004F35">
        <w:rPr>
          <w:rFonts w:ascii="Times New Roman" w:hAnsi="Times New Roman" w:cs="Times New Roman"/>
          <w:i/>
          <w:iCs/>
        </w:rPr>
        <w:t>hol</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furðra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furh</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furlang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gandra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gāra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geard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geoc</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glæppe</w:t>
      </w:r>
      <w:proofErr w:type="spellEnd"/>
      <w:r w:rsidRPr="00004F35">
        <w:rPr>
          <w:rFonts w:ascii="Times New Roman" w:hAnsi="Times New Roman" w:cs="Times New Roman"/>
          <w:i/>
          <w:iCs/>
        </w:rPr>
        <w:t xml:space="preserve">, gold, </w:t>
      </w:r>
      <w:proofErr w:type="spellStart"/>
      <w:r w:rsidRPr="00004F35">
        <w:rPr>
          <w:rFonts w:ascii="Times New Roman" w:hAnsi="Times New Roman" w:cs="Times New Roman"/>
          <w:i/>
          <w:iCs/>
        </w:rPr>
        <w:t>grǣg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grāf</w:t>
      </w:r>
      <w:proofErr w:type="spellEnd"/>
      <w:r w:rsidRPr="00004F35">
        <w:rPr>
          <w:rFonts w:ascii="Times New Roman" w:hAnsi="Times New Roman" w:cs="Times New Roman"/>
          <w:i/>
          <w:iCs/>
        </w:rPr>
        <w:t>, great, (</w:t>
      </w:r>
      <w:proofErr w:type="spellStart"/>
      <w:r w:rsidRPr="00004F35">
        <w:rPr>
          <w:rFonts w:ascii="Times New Roman" w:hAnsi="Times New Roman" w:cs="Times New Roman"/>
          <w:i/>
          <w:iCs/>
        </w:rPr>
        <w:t>ge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hæg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haga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hald</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49"/>
      </w:r>
      <w:r w:rsidRPr="00004F35">
        <w:rPr>
          <w:rFonts w:ascii="Times New Roman" w:hAnsi="Times New Roman" w:cs="Times New Roman"/>
          <w:vertAlign w:val="superscript"/>
        </w:rPr>
        <w:t xml:space="preserve"> </w:t>
      </w:r>
      <w:proofErr w:type="spellStart"/>
      <w:r w:rsidRPr="00004F35">
        <w:rPr>
          <w:rFonts w:ascii="Times New Roman" w:hAnsi="Times New Roman" w:cs="Times New Roman"/>
          <w:i/>
          <w:iCs/>
        </w:rPr>
        <w:t>hālig</w:t>
      </w:r>
      <w:proofErr w:type="spellEnd"/>
      <w:r w:rsidRPr="00004F35">
        <w:rPr>
          <w:rFonts w:ascii="Times New Roman" w:hAnsi="Times New Roman" w:cs="Times New Roman"/>
          <w:i/>
          <w:iCs/>
        </w:rPr>
        <w:t xml:space="preserve">, </w:t>
      </w:r>
      <w:r w:rsidRPr="00004F35">
        <w:rPr>
          <w:rFonts w:ascii="Times New Roman" w:hAnsi="Times New Roman" w:cs="Times New Roman"/>
        </w:rPr>
        <w:t>*</w:t>
      </w:r>
      <w:proofErr w:type="spellStart"/>
      <w:r w:rsidRPr="00004F35">
        <w:rPr>
          <w:rFonts w:ascii="Times New Roman" w:hAnsi="Times New Roman" w:cs="Times New Roman"/>
          <w:i/>
          <w:iCs/>
        </w:rPr>
        <w:t>hāmere</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50"/>
      </w:r>
      <w:r w:rsidRPr="00004F35">
        <w:rPr>
          <w:rFonts w:ascii="Times New Roman" w:hAnsi="Times New Roman" w:cs="Times New Roman"/>
        </w:rPr>
        <w:t xml:space="preserve"> </w:t>
      </w:r>
      <w:proofErr w:type="spellStart"/>
      <w:r w:rsidRPr="00004F35">
        <w:rPr>
          <w:rFonts w:ascii="Times New Roman" w:hAnsi="Times New Roman" w:cs="Times New Roman"/>
          <w:i/>
          <w:iCs/>
        </w:rPr>
        <w:t>hassuc</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hēafod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hēafod</w:t>
      </w:r>
      <w:proofErr w:type="spellEnd"/>
      <w:r w:rsidRPr="00004F35">
        <w:rPr>
          <w:rFonts w:ascii="Times New Roman" w:hAnsi="Times New Roman" w:cs="Times New Roman"/>
          <w:i/>
          <w:iCs/>
        </w:rPr>
        <w:t xml:space="preserve">-land, </w:t>
      </w:r>
      <w:proofErr w:type="spellStart"/>
      <w:r w:rsidRPr="00004F35">
        <w:rPr>
          <w:rFonts w:ascii="Times New Roman" w:hAnsi="Times New Roman" w:cs="Times New Roman"/>
          <w:i/>
          <w:iCs/>
        </w:rPr>
        <w:t>hēah</w:t>
      </w:r>
      <w:proofErr w:type="spellEnd"/>
      <w:r w:rsidRPr="00004F35">
        <w:rPr>
          <w:rFonts w:ascii="Times New Roman" w:hAnsi="Times New Roman" w:cs="Times New Roman"/>
          <w:i/>
          <w:iCs/>
        </w:rPr>
        <w:t xml:space="preserve">, heard, </w:t>
      </w:r>
      <w:proofErr w:type="spellStart"/>
      <w:r w:rsidRPr="00004F35">
        <w:rPr>
          <w:rFonts w:ascii="Times New Roman" w:hAnsi="Times New Roman" w:cs="Times New Roman"/>
          <w:i/>
          <w:iCs/>
        </w:rPr>
        <w:t>henn</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hlǣfdige</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51"/>
      </w:r>
      <w:r w:rsidRPr="00004F35">
        <w:rPr>
          <w:rFonts w:ascii="Times New Roman" w:hAnsi="Times New Roman" w:cs="Times New Roman"/>
        </w:rPr>
        <w:t xml:space="preserve"> </w:t>
      </w:r>
      <w:proofErr w:type="spellStart"/>
      <w:r w:rsidRPr="00004F35">
        <w:rPr>
          <w:rFonts w:ascii="Times New Roman" w:hAnsi="Times New Roman" w:cs="Times New Roman"/>
          <w:i/>
          <w:iCs/>
        </w:rPr>
        <w:t>hōc</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hrēod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hulfestre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hūne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hwǣte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hyll</w:t>
      </w:r>
      <w:proofErr w:type="spellEnd"/>
      <w:r w:rsidRPr="00004F35">
        <w:rPr>
          <w:rFonts w:ascii="Times New Roman" w:hAnsi="Times New Roman" w:cs="Times New Roman"/>
          <w:i/>
          <w:iCs/>
        </w:rPr>
        <w:t xml:space="preserve">, in, </w:t>
      </w:r>
      <w:r w:rsidRPr="00004F35">
        <w:rPr>
          <w:rFonts w:ascii="Times New Roman" w:hAnsi="Times New Roman" w:cs="Times New Roman"/>
        </w:rPr>
        <w:t>*</w:t>
      </w:r>
      <w:proofErr w:type="spellStart"/>
      <w:r w:rsidRPr="00004F35">
        <w:rPr>
          <w:rFonts w:ascii="Times New Roman" w:hAnsi="Times New Roman" w:cs="Times New Roman"/>
          <w:i/>
          <w:iCs/>
        </w:rPr>
        <w:t>læcc</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52"/>
      </w:r>
      <w:r w:rsidRPr="00004F35">
        <w:rPr>
          <w:rFonts w:ascii="Times New Roman" w:hAnsi="Times New Roman" w:cs="Times New Roman"/>
          <w:i/>
          <w:iCs/>
        </w:rPr>
        <w:t xml:space="preserve"> </w:t>
      </w:r>
      <w:proofErr w:type="spellStart"/>
      <w:r w:rsidRPr="00004F35">
        <w:rPr>
          <w:rFonts w:ascii="Times New Roman" w:hAnsi="Times New Roman" w:cs="Times New Roman"/>
          <w:i/>
          <w:iCs/>
        </w:rPr>
        <w:t>lǣs</w:t>
      </w:r>
      <w:proofErr w:type="spellEnd"/>
      <w:r w:rsidRPr="00004F35">
        <w:rPr>
          <w:rFonts w:ascii="Times New Roman" w:hAnsi="Times New Roman" w:cs="Times New Roman"/>
          <w:i/>
          <w:iCs/>
        </w:rPr>
        <w:t xml:space="preserve">, lane, </w:t>
      </w:r>
      <w:proofErr w:type="spellStart"/>
      <w:r w:rsidRPr="00004F35">
        <w:rPr>
          <w:rFonts w:ascii="Times New Roman" w:hAnsi="Times New Roman" w:cs="Times New Roman"/>
          <w:i/>
          <w:iCs/>
        </w:rPr>
        <w:t>lēah</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mǣd</w:t>
      </w:r>
      <w:proofErr w:type="spellEnd"/>
      <w:r w:rsidRPr="00004F35">
        <w:rPr>
          <w:rFonts w:ascii="Times New Roman" w:hAnsi="Times New Roman" w:cs="Times New Roman"/>
          <w:i/>
          <w:iCs/>
        </w:rPr>
        <w:t>, (</w:t>
      </w:r>
      <w:proofErr w:type="spellStart"/>
      <w:r w:rsidRPr="00004F35">
        <w:rPr>
          <w:rFonts w:ascii="Times New Roman" w:hAnsi="Times New Roman" w:cs="Times New Roman"/>
          <w:i/>
          <w:iCs/>
        </w:rPr>
        <w:t>ge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mǣne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māra</w:t>
      </w:r>
      <w:proofErr w:type="spellEnd"/>
      <w:r w:rsidRPr="00004F35">
        <w:rPr>
          <w:rFonts w:ascii="Times New Roman" w:hAnsi="Times New Roman" w:cs="Times New Roman"/>
        </w:rPr>
        <w:t xml:space="preserve">, </w:t>
      </w:r>
      <w:r w:rsidRPr="00004F35">
        <w:rPr>
          <w:rFonts w:ascii="Times New Roman" w:hAnsi="Times New Roman" w:cs="Times New Roman"/>
          <w:i/>
          <w:iCs/>
        </w:rPr>
        <w:t>mere, mere-</w:t>
      </w:r>
      <w:proofErr w:type="spellStart"/>
      <w:r w:rsidRPr="00004F35">
        <w:rPr>
          <w:rFonts w:ascii="Times New Roman" w:hAnsi="Times New Roman" w:cs="Times New Roman"/>
          <w:i/>
          <w:iCs/>
        </w:rPr>
        <w:t>steall</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mersc</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micel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mycel</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middel</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munuc</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myl</w:t>
      </w:r>
      <w:proofErr w:type="spellEnd"/>
      <w:r w:rsidRPr="00004F35">
        <w:rPr>
          <w:rFonts w:ascii="Times New Roman" w:hAnsi="Times New Roman" w:cs="Times New Roman"/>
          <w:i/>
          <w:iCs/>
        </w:rPr>
        <w:t xml:space="preserve">(e)n, </w:t>
      </w:r>
      <w:proofErr w:type="spellStart"/>
      <w:r w:rsidRPr="00004F35">
        <w:rPr>
          <w:rFonts w:ascii="Times New Roman" w:hAnsi="Times New Roman" w:cs="Times New Roman"/>
          <w:i/>
          <w:iCs/>
        </w:rPr>
        <w:t>mylen-weard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nearu</w:t>
      </w:r>
      <w:proofErr w:type="spellEnd"/>
      <w:r w:rsidRPr="00004F35">
        <w:rPr>
          <w:rFonts w:ascii="Times New Roman" w:hAnsi="Times New Roman" w:cs="Times New Roman"/>
          <w:i/>
          <w:iCs/>
        </w:rPr>
        <w:t xml:space="preserve">, nest, </w:t>
      </w:r>
      <w:proofErr w:type="spellStart"/>
      <w:r w:rsidRPr="00004F35">
        <w:rPr>
          <w:rFonts w:ascii="Times New Roman" w:hAnsi="Times New Roman" w:cs="Times New Roman"/>
          <w:i/>
          <w:iCs/>
        </w:rPr>
        <w:t>nīwe</w:t>
      </w:r>
      <w:proofErr w:type="spellEnd"/>
      <w:r w:rsidRPr="00004F35">
        <w:rPr>
          <w:rFonts w:ascii="Times New Roman" w:hAnsi="Times New Roman" w:cs="Times New Roman"/>
          <w:i/>
          <w:iCs/>
        </w:rPr>
        <w:t>, ofer</w:t>
      </w:r>
      <w:r w:rsidRPr="00004F35">
        <w:rPr>
          <w:rFonts w:ascii="Times New Roman" w:hAnsi="Times New Roman" w:cs="Times New Roman"/>
          <w:i/>
          <w:iCs/>
          <w:vertAlign w:val="superscript"/>
        </w:rPr>
        <w:t>3</w:t>
      </w:r>
      <w:r w:rsidRPr="00004F35">
        <w:rPr>
          <w:rFonts w:ascii="Times New Roman" w:hAnsi="Times New Roman" w:cs="Times New Roman"/>
          <w:i/>
          <w:iCs/>
        </w:rPr>
        <w:t xml:space="preserve">, on, </w:t>
      </w:r>
      <w:proofErr w:type="spellStart"/>
      <w:r w:rsidRPr="00004F35">
        <w:rPr>
          <w:rFonts w:ascii="Times New Roman" w:hAnsi="Times New Roman" w:cs="Times New Roman"/>
          <w:i/>
          <w:iCs/>
        </w:rPr>
        <w:t>orceard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peru</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pirige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pise</w:t>
      </w:r>
      <w:proofErr w:type="spellEnd"/>
      <w:r w:rsidRPr="00004F35">
        <w:rPr>
          <w:rFonts w:ascii="Times New Roman" w:hAnsi="Times New Roman" w:cs="Times New Roman"/>
          <w:i/>
          <w:iCs/>
        </w:rPr>
        <w:t>, *</w:t>
      </w:r>
      <w:proofErr w:type="spellStart"/>
      <w:r w:rsidRPr="00004F35">
        <w:rPr>
          <w:rFonts w:ascii="Times New Roman" w:hAnsi="Times New Roman" w:cs="Times New Roman"/>
          <w:i/>
          <w:iCs/>
        </w:rPr>
        <w:t>plæsc</w:t>
      </w:r>
      <w:proofErr w:type="spellEnd"/>
      <w:r w:rsidRPr="00004F35">
        <w:rPr>
          <w:rFonts w:ascii="Times New Roman" w:hAnsi="Times New Roman" w:cs="Times New Roman"/>
          <w:i/>
          <w:iCs/>
        </w:rPr>
        <w:t xml:space="preserve">, port, </w:t>
      </w:r>
      <w:proofErr w:type="spellStart"/>
      <w:r w:rsidRPr="00004F35">
        <w:rPr>
          <w:rFonts w:ascii="Times New Roman" w:hAnsi="Times New Roman" w:cs="Times New Roman"/>
          <w:i/>
          <w:iCs/>
        </w:rPr>
        <w:t>prēost</w:t>
      </w:r>
      <w:proofErr w:type="spellEnd"/>
      <w:r w:rsidRPr="00004F35">
        <w:rPr>
          <w:rFonts w:ascii="Times New Roman" w:hAnsi="Times New Roman" w:cs="Times New Roman"/>
          <w:i/>
          <w:iCs/>
        </w:rPr>
        <w:t xml:space="preserve">, </w:t>
      </w:r>
      <w:r w:rsidRPr="00004F35">
        <w:rPr>
          <w:rFonts w:ascii="Times New Roman" w:hAnsi="Times New Roman" w:cs="Times New Roman"/>
        </w:rPr>
        <w:t>*</w:t>
      </w:r>
      <w:proofErr w:type="spellStart"/>
      <w:r w:rsidRPr="00004F35">
        <w:rPr>
          <w:rFonts w:ascii="Times New Roman" w:hAnsi="Times New Roman" w:cs="Times New Roman"/>
          <w:i/>
          <w:iCs/>
        </w:rPr>
        <w:t>pyndere</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53"/>
      </w:r>
      <w:r w:rsidRPr="00004F35">
        <w:rPr>
          <w:rFonts w:ascii="Times New Roman" w:hAnsi="Times New Roman" w:cs="Times New Roman"/>
        </w:rPr>
        <w:t xml:space="preserve"> </w:t>
      </w:r>
      <w:r w:rsidRPr="00004F35">
        <w:rPr>
          <w:rFonts w:ascii="Times New Roman" w:hAnsi="Times New Roman" w:cs="Times New Roman"/>
          <w:i/>
          <w:iCs/>
        </w:rPr>
        <w:t xml:space="preserve">pull, read, </w:t>
      </w:r>
      <w:proofErr w:type="spellStart"/>
      <w:r w:rsidRPr="00004F35">
        <w:rPr>
          <w:rFonts w:ascii="Times New Roman" w:hAnsi="Times New Roman" w:cs="Times New Roman"/>
          <w:i/>
          <w:iCs/>
        </w:rPr>
        <w:t>risc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rysc</w:t>
      </w:r>
      <w:proofErr w:type="spellEnd"/>
      <w:r w:rsidRPr="00004F35">
        <w:rPr>
          <w:rFonts w:ascii="Times New Roman" w:hAnsi="Times New Roman" w:cs="Times New Roman"/>
          <w:i/>
          <w:iCs/>
        </w:rPr>
        <w:t>, rōd</w:t>
      </w:r>
      <w:r w:rsidRPr="00004F35">
        <w:rPr>
          <w:rFonts w:ascii="Times New Roman" w:hAnsi="Times New Roman" w:cs="Times New Roman"/>
          <w:i/>
          <w:iCs/>
          <w:vertAlign w:val="superscript"/>
        </w:rPr>
        <w:t>3</w:t>
      </w:r>
      <w:r w:rsidRPr="00004F35">
        <w:rPr>
          <w:rFonts w:ascii="Times New Roman" w:hAnsi="Times New Roman" w:cs="Times New Roman"/>
          <w:i/>
          <w:iCs/>
        </w:rPr>
        <w:t>,</w:t>
      </w:r>
      <w:r w:rsidRPr="00004F35">
        <w:rPr>
          <w:rFonts w:ascii="Times New Roman" w:hAnsi="Times New Roman" w:cs="Times New Roman"/>
        </w:rPr>
        <w:t xml:space="preserve"> *</w:t>
      </w:r>
      <w:proofErr w:type="spellStart"/>
      <w:r w:rsidRPr="00004F35">
        <w:rPr>
          <w:rFonts w:ascii="Times New Roman" w:hAnsi="Times New Roman" w:cs="Times New Roman"/>
          <w:i/>
          <w:iCs/>
        </w:rPr>
        <w:t>ric</w:t>
      </w:r>
      <w:proofErr w:type="spellEnd"/>
      <w:r w:rsidRPr="00004F35">
        <w:rPr>
          <w:rFonts w:ascii="Times New Roman" w:hAnsi="Times New Roman" w:cs="Times New Roman"/>
        </w:rPr>
        <w:t>, *</w:t>
      </w:r>
      <w:proofErr w:type="spellStart"/>
      <w:r w:rsidRPr="00004F35">
        <w:rPr>
          <w:rFonts w:ascii="Times New Roman" w:hAnsi="Times New Roman" w:cs="Times New Roman"/>
          <w:i/>
          <w:iCs/>
        </w:rPr>
        <w:t>ryde</w:t>
      </w:r>
      <w:proofErr w:type="spellEnd"/>
      <w:r w:rsidRPr="00004F35">
        <w:rPr>
          <w:rFonts w:ascii="Times New Roman" w:hAnsi="Times New Roman" w:cs="Times New Roman"/>
        </w:rPr>
        <w:t xml:space="preserve">, </w:t>
      </w:r>
      <w:r w:rsidRPr="00004F35">
        <w:rPr>
          <w:rFonts w:ascii="Times New Roman" w:hAnsi="Times New Roman" w:cs="Times New Roman"/>
          <w:i/>
          <w:iCs/>
        </w:rPr>
        <w:t xml:space="preserve"> </w:t>
      </w:r>
      <w:proofErr w:type="spellStart"/>
      <w:r w:rsidRPr="00004F35">
        <w:rPr>
          <w:rFonts w:ascii="Times New Roman" w:hAnsi="Times New Roman" w:cs="Times New Roman"/>
          <w:i/>
          <w:iCs/>
        </w:rPr>
        <w:t>ryding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ryge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saltere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sceard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scearp</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sc</w:t>
      </w:r>
      <w:proofErr w:type="spellEnd"/>
      <w:r w:rsidRPr="00004F35">
        <w:rPr>
          <w:rFonts w:ascii="Times New Roman" w:hAnsi="Times New Roman" w:cs="Times New Roman"/>
          <w:i/>
          <w:iCs/>
        </w:rPr>
        <w:t xml:space="preserve">(e)ort, </w:t>
      </w:r>
      <w:proofErr w:type="spellStart"/>
      <w:r w:rsidRPr="00004F35">
        <w:rPr>
          <w:rFonts w:ascii="Times New Roman" w:hAnsi="Times New Roman" w:cs="Times New Roman"/>
          <w:i/>
          <w:iCs/>
        </w:rPr>
        <w:t>scēp</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scofl</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secg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seofon</w:t>
      </w:r>
      <w:proofErr w:type="spellEnd"/>
      <w:r w:rsidRPr="00004F35">
        <w:rPr>
          <w:rFonts w:ascii="Times New Roman" w:hAnsi="Times New Roman" w:cs="Times New Roman"/>
          <w:i/>
          <w:iCs/>
        </w:rPr>
        <w:t>, *set-</w:t>
      </w:r>
      <w:proofErr w:type="spellStart"/>
      <w:r w:rsidRPr="00004F35">
        <w:rPr>
          <w:rFonts w:ascii="Times New Roman" w:hAnsi="Times New Roman" w:cs="Times New Roman"/>
          <w:i/>
          <w:iCs/>
        </w:rPr>
        <w:t>copp</w:t>
      </w:r>
      <w:proofErr w:type="spellEnd"/>
      <w:r w:rsidRPr="00004F35">
        <w:rPr>
          <w:rFonts w:ascii="Times New Roman" w:hAnsi="Times New Roman" w:cs="Times New Roman"/>
          <w:i/>
          <w:iCs/>
        </w:rPr>
        <w:t xml:space="preserve">, six, </w:t>
      </w:r>
      <w:proofErr w:type="spellStart"/>
      <w:r w:rsidRPr="00004F35">
        <w:rPr>
          <w:rFonts w:ascii="Times New Roman" w:hAnsi="Times New Roman" w:cs="Times New Roman"/>
          <w:i/>
          <w:iCs/>
        </w:rPr>
        <w:t>slæd</w:t>
      </w:r>
      <w:proofErr w:type="spellEnd"/>
      <w:r w:rsidRPr="00004F35">
        <w:rPr>
          <w:rFonts w:ascii="Times New Roman" w:hAnsi="Times New Roman" w:cs="Times New Roman"/>
          <w:i/>
          <w:iCs/>
        </w:rPr>
        <w:t>, *</w:t>
      </w:r>
      <w:proofErr w:type="spellStart"/>
      <w:r w:rsidRPr="00004F35">
        <w:rPr>
          <w:rFonts w:ascii="Times New Roman" w:hAnsi="Times New Roman" w:cs="Times New Roman"/>
          <w:i/>
          <w:iCs/>
        </w:rPr>
        <w:t>sōg</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sōh</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spearwa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stān</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stānig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stede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stōd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strǣt</w:t>
      </w:r>
      <w:proofErr w:type="spellEnd"/>
      <w:r w:rsidRPr="00004F35">
        <w:rPr>
          <w:rFonts w:ascii="Times New Roman" w:hAnsi="Times New Roman" w:cs="Times New Roman"/>
          <w:i/>
          <w:iCs/>
        </w:rPr>
        <w:t>, stream, *</w:t>
      </w:r>
      <w:proofErr w:type="spellStart"/>
      <w:r w:rsidRPr="00004F35">
        <w:rPr>
          <w:rFonts w:ascii="Times New Roman" w:hAnsi="Times New Roman" w:cs="Times New Roman"/>
          <w:i/>
          <w:iCs/>
        </w:rPr>
        <w:t>swæð</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54"/>
      </w:r>
      <w:r w:rsidRPr="00004F35">
        <w:rPr>
          <w:rFonts w:ascii="Times New Roman" w:hAnsi="Times New Roman" w:cs="Times New Roman"/>
        </w:rPr>
        <w:t xml:space="preserve"> </w:t>
      </w:r>
      <w:proofErr w:type="spellStart"/>
      <w:r w:rsidRPr="00004F35">
        <w:rPr>
          <w:rFonts w:ascii="Times New Roman" w:hAnsi="Times New Roman" w:cs="Times New Roman"/>
          <w:i/>
          <w:iCs/>
        </w:rPr>
        <w:t>tǣsel</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tēag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þrēo</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twelf</w:t>
      </w:r>
      <w:proofErr w:type="spellEnd"/>
      <w:r w:rsidRPr="00004F35">
        <w:rPr>
          <w:rFonts w:ascii="Times New Roman" w:hAnsi="Times New Roman" w:cs="Times New Roman"/>
          <w:i/>
          <w:iCs/>
        </w:rPr>
        <w:t>, (</w:t>
      </w:r>
      <w:proofErr w:type="spellStart"/>
      <w:r w:rsidRPr="00004F35">
        <w:rPr>
          <w:rFonts w:ascii="Times New Roman" w:hAnsi="Times New Roman" w:cs="Times New Roman"/>
          <w:i/>
          <w:iCs/>
        </w:rPr>
        <w:t>ge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wæd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wæter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wæterig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wald</w:t>
      </w:r>
      <w:proofErr w:type="spellEnd"/>
      <w:r w:rsidRPr="00004F35">
        <w:rPr>
          <w:rFonts w:ascii="Times New Roman" w:hAnsi="Times New Roman" w:cs="Times New Roman"/>
          <w:i/>
          <w:iCs/>
        </w:rPr>
        <w:t xml:space="preserve">, wall, </w:t>
      </w:r>
      <w:proofErr w:type="spellStart"/>
      <w:r w:rsidRPr="00004F35">
        <w:rPr>
          <w:rFonts w:ascii="Times New Roman" w:hAnsi="Times New Roman" w:cs="Times New Roman"/>
          <w:i/>
          <w:iCs/>
        </w:rPr>
        <w:t>weard</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wer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wīd</w:t>
      </w:r>
      <w:proofErr w:type="spellEnd"/>
      <w:r w:rsidRPr="00004F35">
        <w:rPr>
          <w:rFonts w:ascii="Times New Roman" w:hAnsi="Times New Roman" w:cs="Times New Roman"/>
          <w:i/>
          <w:iCs/>
        </w:rPr>
        <w:t>, *</w:t>
      </w:r>
      <w:proofErr w:type="spellStart"/>
      <w:r w:rsidRPr="00004F35">
        <w:rPr>
          <w:rFonts w:ascii="Times New Roman" w:hAnsi="Times New Roman" w:cs="Times New Roman"/>
          <w:i/>
          <w:iCs/>
        </w:rPr>
        <w:t>wiht</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wilig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wiligen</w:t>
      </w:r>
      <w:proofErr w:type="spellEnd"/>
      <w:r w:rsidRPr="00004F35">
        <w:rPr>
          <w:rFonts w:ascii="Times New Roman" w:hAnsi="Times New Roman" w:cs="Times New Roman"/>
          <w:i/>
          <w:iCs/>
        </w:rPr>
        <w:t>, *</w:t>
      </w:r>
      <w:proofErr w:type="spellStart"/>
      <w:r w:rsidRPr="00004F35">
        <w:rPr>
          <w:rFonts w:ascii="Times New Roman" w:hAnsi="Times New Roman" w:cs="Times New Roman"/>
          <w:i/>
          <w:iCs/>
        </w:rPr>
        <w:t>wisse</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and </w:t>
      </w:r>
      <w:r w:rsidRPr="00004F35">
        <w:rPr>
          <w:rFonts w:ascii="Times New Roman" w:hAnsi="Times New Roman" w:cs="Times New Roman"/>
          <w:i/>
          <w:iCs/>
        </w:rPr>
        <w:t>wudu</w:t>
      </w:r>
      <w:r w:rsidRPr="00004F35">
        <w:rPr>
          <w:rFonts w:ascii="Times New Roman" w:hAnsi="Times New Roman" w:cs="Times New Roman"/>
        </w:rPr>
        <w:t>.</w:t>
      </w:r>
    </w:p>
    <w:p w14:paraId="63A10C66" w14:textId="77777777" w:rsidR="00FD42BC" w:rsidRPr="00004F35" w:rsidRDefault="00FD42BC" w:rsidP="00552902">
      <w:pPr>
        <w:pStyle w:val="Heading3"/>
        <w:rPr>
          <w:rFonts w:ascii="Times New Roman" w:hAnsi="Times New Roman" w:cs="Times New Roman"/>
        </w:rPr>
      </w:pPr>
      <w:r w:rsidRPr="00004F35">
        <w:rPr>
          <w:rFonts w:ascii="Times New Roman" w:hAnsi="Times New Roman" w:cs="Times New Roman"/>
        </w:rPr>
        <w:t>Old English/Old Scandinavian (94 elements)</w:t>
      </w:r>
      <w:r w:rsidRPr="00004F35">
        <w:rPr>
          <w:rStyle w:val="FootnoteReference"/>
          <w:rFonts w:ascii="Times New Roman" w:hAnsi="Times New Roman" w:cs="Times New Roman"/>
        </w:rPr>
        <w:footnoteReference w:id="55"/>
      </w:r>
    </w:p>
    <w:p w14:paraId="3465838A" w14:textId="2FD673C4" w:rsidR="00FD42BC" w:rsidRPr="00004F35" w:rsidRDefault="00FD42BC" w:rsidP="000E55E2">
      <w:pPr>
        <w:ind w:firstLine="0"/>
        <w:rPr>
          <w:rFonts w:ascii="Times New Roman" w:hAnsi="Times New Roman" w:cs="Times New Roman"/>
        </w:rPr>
      </w:pPr>
      <w:proofErr w:type="spellStart"/>
      <w:r w:rsidRPr="00004F35">
        <w:rPr>
          <w:rFonts w:ascii="Times New Roman" w:hAnsi="Times New Roman" w:cs="Times New Roman"/>
          <w:i/>
          <w:iCs/>
        </w:rPr>
        <w:t>æcer</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akr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æspe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ǫsp</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balca</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balkr</w:t>
      </w:r>
      <w:proofErr w:type="spellEnd"/>
      <w:r w:rsidRPr="00004F35">
        <w:rPr>
          <w:rFonts w:ascii="Times New Roman" w:hAnsi="Times New Roman" w:cs="Times New Roman"/>
          <w:i/>
          <w:iCs/>
        </w:rPr>
        <w:t>, *ball</w:t>
      </w:r>
      <w:r w:rsidRPr="00004F35">
        <w:rPr>
          <w:rFonts w:ascii="Times New Roman" w:hAnsi="Times New Roman" w:cs="Times New Roman"/>
        </w:rPr>
        <w:t>/</w:t>
      </w:r>
      <w:proofErr w:type="spellStart"/>
      <w:r w:rsidRPr="00004F35">
        <w:rPr>
          <w:rFonts w:ascii="Times New Roman" w:hAnsi="Times New Roman" w:cs="Times New Roman"/>
          <w:i/>
          <w:iCs/>
        </w:rPr>
        <w:t>bǫllr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beorg</w:t>
      </w:r>
      <w:proofErr w:type="spellEnd"/>
      <w:r w:rsidRPr="00004F35">
        <w:rPr>
          <w:rFonts w:ascii="Times New Roman" w:hAnsi="Times New Roman" w:cs="Times New Roman"/>
          <w:i/>
          <w:iCs/>
        </w:rPr>
        <w:t xml:space="preserve">/berg, </w:t>
      </w:r>
      <w:proofErr w:type="spellStart"/>
      <w:r w:rsidRPr="00004F35">
        <w:rPr>
          <w:rFonts w:ascii="Times New Roman" w:hAnsi="Times New Roman" w:cs="Times New Roman"/>
          <w:i/>
          <w:iCs/>
        </w:rPr>
        <w:t>bjarg</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blæc</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blāc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blakkr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boga</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bogi</w:t>
      </w:r>
      <w:proofErr w:type="spellEnd"/>
      <w:r w:rsidRPr="00004F35">
        <w:rPr>
          <w:rFonts w:ascii="Times New Roman" w:hAnsi="Times New Roman" w:cs="Times New Roman"/>
          <w:i/>
          <w:iCs/>
        </w:rPr>
        <w:t>, brant/</w:t>
      </w:r>
      <w:proofErr w:type="spellStart"/>
      <w:r w:rsidRPr="00004F35">
        <w:rPr>
          <w:rFonts w:ascii="Times New Roman" w:hAnsi="Times New Roman" w:cs="Times New Roman"/>
          <w:i/>
          <w:iCs/>
        </w:rPr>
        <w:t>brantr</w:t>
      </w:r>
      <w:proofErr w:type="spellEnd"/>
      <w:r w:rsidRPr="00004F35">
        <w:rPr>
          <w:rFonts w:ascii="Times New Roman" w:hAnsi="Times New Roman" w:cs="Times New Roman"/>
          <w:i/>
          <w:iCs/>
        </w:rPr>
        <w:t xml:space="preserve">, </w:t>
      </w:r>
      <w:r w:rsidRPr="00004F35">
        <w:rPr>
          <w:rFonts w:ascii="Times New Roman" w:hAnsi="Times New Roman" w:cs="Times New Roman"/>
        </w:rPr>
        <w:t>OE/</w:t>
      </w:r>
      <w:proofErr w:type="spellStart"/>
      <w:r w:rsidRPr="00004F35">
        <w:rPr>
          <w:rFonts w:ascii="Times New Roman" w:hAnsi="Times New Roman" w:cs="Times New Roman"/>
        </w:rPr>
        <w:t>ODan</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brince</w:t>
      </w:r>
      <w:proofErr w:type="spellEnd"/>
      <w:r w:rsidRPr="00004F35">
        <w:rPr>
          <w:rFonts w:ascii="Times New Roman" w:hAnsi="Times New Roman" w:cs="Times New Roman"/>
        </w:rPr>
        <w:t>/*</w:t>
      </w:r>
      <w:proofErr w:type="spellStart"/>
      <w:r w:rsidRPr="00004F35">
        <w:rPr>
          <w:rFonts w:ascii="Times New Roman" w:hAnsi="Times New Roman" w:cs="Times New Roman"/>
          <w:i/>
          <w:iCs/>
        </w:rPr>
        <w:t>brinc</w:t>
      </w:r>
      <w:proofErr w:type="spellEnd"/>
      <w:r w:rsidRPr="00004F35">
        <w:rPr>
          <w:rFonts w:ascii="Times New Roman" w:hAnsi="Times New Roman" w:cs="Times New Roman"/>
          <w:i/>
          <w:iCs/>
        </w:rPr>
        <w:t>(a)</w:t>
      </w:r>
      <w:r w:rsidRPr="00004F35">
        <w:rPr>
          <w:rFonts w:ascii="Times New Roman" w:hAnsi="Times New Roman" w:cs="Times New Roman"/>
        </w:rPr>
        <w:t xml:space="preserve"> ‘brink, edge’,</w:t>
      </w:r>
      <w:r w:rsidRPr="00004F35">
        <w:rPr>
          <w:rStyle w:val="FootnoteReference"/>
          <w:rFonts w:ascii="Times New Roman" w:hAnsi="Times New Roman" w:cs="Times New Roman"/>
        </w:rPr>
        <w:footnoteReference w:id="56"/>
      </w:r>
      <w:r w:rsidRPr="00004F35">
        <w:rPr>
          <w:rFonts w:ascii="Times New Roman" w:hAnsi="Times New Roman" w:cs="Times New Roman"/>
          <w:i/>
          <w:iCs/>
        </w:rPr>
        <w:t xml:space="preserve"> </w:t>
      </w:r>
      <w:proofErr w:type="spellStart"/>
      <w:r w:rsidRPr="00004F35">
        <w:rPr>
          <w:rFonts w:ascii="Times New Roman" w:hAnsi="Times New Roman" w:cs="Times New Roman"/>
          <w:i/>
          <w:iCs/>
        </w:rPr>
        <w:t>brōc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brók</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brycg</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bryggja</w:t>
      </w:r>
      <w:proofErr w:type="spellEnd"/>
      <w:r w:rsidRPr="00004F35">
        <w:rPr>
          <w:rFonts w:ascii="Times New Roman" w:hAnsi="Times New Roman" w:cs="Times New Roman"/>
        </w:rPr>
        <w:t xml:space="preserve">, </w:t>
      </w:r>
      <w:r w:rsidRPr="00004F35">
        <w:rPr>
          <w:rFonts w:ascii="Times New Roman" w:hAnsi="Times New Roman" w:cs="Times New Roman"/>
          <w:i/>
          <w:iCs/>
        </w:rPr>
        <w:t>*</w:t>
      </w:r>
      <w:proofErr w:type="spellStart"/>
      <w:r w:rsidRPr="00004F35">
        <w:rPr>
          <w:rFonts w:ascii="Times New Roman" w:hAnsi="Times New Roman" w:cs="Times New Roman"/>
          <w:i/>
          <w:iCs/>
        </w:rPr>
        <w:t>busc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buskr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cāl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kál</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catt</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kǫttr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cald</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kaldr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clif</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klif</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cnoll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knollr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cocc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kokkr</w:t>
      </w:r>
      <w:proofErr w:type="spellEnd"/>
      <w:r w:rsidRPr="00004F35">
        <w:rPr>
          <w:rFonts w:ascii="Times New Roman" w:hAnsi="Times New Roman" w:cs="Times New Roman"/>
          <w:i/>
          <w:iCs/>
        </w:rPr>
        <w:t>, cot/</w:t>
      </w:r>
      <w:proofErr w:type="spellStart"/>
      <w:r w:rsidRPr="00004F35">
        <w:rPr>
          <w:rFonts w:ascii="Times New Roman" w:hAnsi="Times New Roman" w:cs="Times New Roman"/>
          <w:i/>
          <w:iCs/>
        </w:rPr>
        <w:t>kot</w:t>
      </w:r>
      <w:proofErr w:type="spellEnd"/>
      <w:r w:rsidRPr="00004F35">
        <w:rPr>
          <w:rFonts w:ascii="Times New Roman" w:hAnsi="Times New Roman" w:cs="Times New Roman"/>
          <w:i/>
          <w:iCs/>
        </w:rPr>
        <w:t>, *</w:t>
      </w:r>
      <w:proofErr w:type="spellStart"/>
      <w:r w:rsidRPr="00004F35">
        <w:rPr>
          <w:rFonts w:ascii="Times New Roman" w:hAnsi="Times New Roman" w:cs="Times New Roman"/>
          <w:i/>
          <w:iCs/>
        </w:rPr>
        <w:t>crōc</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crocc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krókr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cū</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kýr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dæl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dalr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damm</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dammr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dēop</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djúpr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dīc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dík</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dynge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dyngja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ende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endi</w:t>
      </w:r>
      <w:proofErr w:type="spellEnd"/>
      <w:r w:rsidRPr="00004F35">
        <w:rPr>
          <w:rFonts w:ascii="Times New Roman" w:hAnsi="Times New Roman" w:cs="Times New Roman"/>
          <w:i/>
          <w:iCs/>
        </w:rPr>
        <w:t>, (</w:t>
      </w:r>
      <w:proofErr w:type="spellStart"/>
      <w:r w:rsidRPr="00004F35">
        <w:rPr>
          <w:rFonts w:ascii="Times New Roman" w:hAnsi="Times New Roman" w:cs="Times New Roman"/>
          <w:i/>
          <w:iCs/>
        </w:rPr>
        <w:t>ge</w:t>
      </w:r>
      <w:proofErr w:type="spellEnd"/>
      <w:r w:rsidRPr="00004F35">
        <w:rPr>
          <w:rFonts w:ascii="Times New Roman" w:hAnsi="Times New Roman" w:cs="Times New Roman"/>
          <w:i/>
          <w:iCs/>
        </w:rPr>
        <w:t xml:space="preserve">-)fall/fall, </w:t>
      </w:r>
      <w:proofErr w:type="spellStart"/>
      <w:r w:rsidRPr="00004F35">
        <w:rPr>
          <w:rFonts w:ascii="Times New Roman" w:hAnsi="Times New Roman" w:cs="Times New Roman"/>
          <w:i/>
          <w:iCs/>
        </w:rPr>
        <w:t>fenn</w:t>
      </w:r>
      <w:proofErr w:type="spellEnd"/>
      <w:r w:rsidRPr="00004F35">
        <w:rPr>
          <w:rFonts w:ascii="Times New Roman" w:hAnsi="Times New Roman" w:cs="Times New Roman"/>
          <w:i/>
          <w:iCs/>
        </w:rPr>
        <w:t xml:space="preserve">/fen, </w:t>
      </w:r>
      <w:proofErr w:type="spellStart"/>
      <w:r w:rsidRPr="00004F35">
        <w:rPr>
          <w:rFonts w:ascii="Times New Roman" w:hAnsi="Times New Roman" w:cs="Times New Roman"/>
          <w:i/>
          <w:iCs/>
        </w:rPr>
        <w:t>fōt</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fótr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fūl</w:t>
      </w:r>
      <w:proofErr w:type="spellEnd"/>
      <w:r w:rsidRPr="00004F35">
        <w:rPr>
          <w:rFonts w:ascii="Times New Roman" w:hAnsi="Times New Roman" w:cs="Times New Roman"/>
          <w:i/>
          <w:iCs/>
        </w:rPr>
        <w:t xml:space="preserve">/full, </w:t>
      </w:r>
      <w:proofErr w:type="spellStart"/>
      <w:r w:rsidRPr="00004F35">
        <w:rPr>
          <w:rFonts w:ascii="Times New Roman" w:hAnsi="Times New Roman" w:cs="Times New Roman"/>
          <w:i/>
          <w:iCs/>
        </w:rPr>
        <w:t>geat</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gata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gōs</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gás</w:t>
      </w:r>
      <w:proofErr w:type="spellEnd"/>
      <w:r w:rsidRPr="00004F35">
        <w:rPr>
          <w:rFonts w:ascii="Times New Roman" w:hAnsi="Times New Roman" w:cs="Times New Roman"/>
          <w:i/>
          <w:iCs/>
        </w:rPr>
        <w:t>,</w:t>
      </w:r>
      <w:r w:rsidRPr="00004F35">
        <w:rPr>
          <w:rStyle w:val="FootnoteReference"/>
          <w:rFonts w:ascii="Times New Roman" w:hAnsi="Times New Roman" w:cs="Times New Roman"/>
          <w:i/>
          <w:iCs/>
        </w:rPr>
        <w:footnoteReference w:id="57"/>
      </w:r>
      <w:r w:rsidRPr="00004F35">
        <w:rPr>
          <w:rFonts w:ascii="Times New Roman" w:hAnsi="Times New Roman" w:cs="Times New Roman"/>
          <w:i/>
          <w:iCs/>
        </w:rPr>
        <w:t xml:space="preserve"> </w:t>
      </w:r>
      <w:proofErr w:type="spellStart"/>
      <w:r w:rsidRPr="00004F35">
        <w:rPr>
          <w:rFonts w:ascii="Times New Roman" w:hAnsi="Times New Roman" w:cs="Times New Roman"/>
          <w:i/>
          <w:iCs/>
        </w:rPr>
        <w:t>grēne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grœnn</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(adj.), </w:t>
      </w:r>
      <w:proofErr w:type="spellStart"/>
      <w:r w:rsidRPr="00004F35">
        <w:rPr>
          <w:rFonts w:ascii="Times New Roman" w:hAnsi="Times New Roman" w:cs="Times New Roman"/>
          <w:i/>
          <w:iCs/>
        </w:rPr>
        <w:t>grēne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grœnn</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(n.), </w:t>
      </w:r>
      <w:proofErr w:type="spellStart"/>
      <w:r w:rsidRPr="00004F35">
        <w:rPr>
          <w:rFonts w:ascii="Times New Roman" w:hAnsi="Times New Roman" w:cs="Times New Roman"/>
          <w:i/>
          <w:iCs/>
        </w:rPr>
        <w:t>haga</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hagi</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hagu-þorn</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hagþorn</w:t>
      </w:r>
      <w:proofErr w:type="spellEnd"/>
      <w:r w:rsidRPr="00004F35">
        <w:rPr>
          <w:rFonts w:ascii="Times New Roman" w:hAnsi="Times New Roman" w:cs="Times New Roman"/>
          <w:i/>
          <w:iCs/>
        </w:rPr>
        <w:t>, hall/</w:t>
      </w:r>
      <w:proofErr w:type="spellStart"/>
      <w:r w:rsidRPr="00004F35">
        <w:rPr>
          <w:rFonts w:ascii="Times New Roman" w:hAnsi="Times New Roman" w:cs="Times New Roman"/>
          <w:i/>
          <w:iCs/>
        </w:rPr>
        <w:t>hǫll</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hals</w:t>
      </w:r>
      <w:proofErr w:type="spellEnd"/>
      <w:r w:rsidR="00611077" w:rsidRPr="00004F35">
        <w:rPr>
          <w:rFonts w:ascii="Times New Roman" w:hAnsi="Times New Roman" w:cs="Times New Roman"/>
          <w:i/>
          <w:iCs/>
        </w:rPr>
        <w:t>/</w:t>
      </w:r>
      <w:proofErr w:type="spellStart"/>
      <w:r w:rsidR="003A15D5">
        <w:rPr>
          <w:rFonts w:ascii="Times New Roman" w:hAnsi="Times New Roman" w:cs="Times New Roman"/>
          <w:i/>
          <w:iCs/>
        </w:rPr>
        <w:t>hals</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hār</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hár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hærg</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hǫrgr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heort</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hjǫrtr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lastRenderedPageBreak/>
        <w:t>hōh</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haugr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hol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hol</w:t>
      </w:r>
      <w:proofErr w:type="spellEnd"/>
      <w:r w:rsidRPr="00004F35">
        <w:rPr>
          <w:rFonts w:ascii="Times New Roman" w:hAnsi="Times New Roman" w:cs="Times New Roman"/>
          <w:i/>
          <w:iCs/>
        </w:rPr>
        <w:t xml:space="preserve"> </w:t>
      </w:r>
      <w:r w:rsidRPr="00004F35">
        <w:rPr>
          <w:rFonts w:ascii="Times New Roman" w:hAnsi="Times New Roman" w:cs="Times New Roman"/>
        </w:rPr>
        <w:t>(n.)</w:t>
      </w:r>
      <w:r w:rsidRPr="00004F35">
        <w:rPr>
          <w:rFonts w:ascii="Times New Roman" w:hAnsi="Times New Roman" w:cs="Times New Roman"/>
          <w:i/>
          <w:iCs/>
        </w:rPr>
        <w:t xml:space="preserve">, </w:t>
      </w:r>
      <w:proofErr w:type="spellStart"/>
      <w:r w:rsidRPr="00004F35">
        <w:rPr>
          <w:rFonts w:ascii="Times New Roman" w:hAnsi="Times New Roman" w:cs="Times New Roman"/>
          <w:i/>
          <w:iCs/>
        </w:rPr>
        <w:t>hol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holr</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(adj.), </w:t>
      </w:r>
      <w:r w:rsidRPr="00004F35">
        <w:rPr>
          <w:rFonts w:ascii="Times New Roman" w:hAnsi="Times New Roman" w:cs="Times New Roman"/>
          <w:i/>
          <w:iCs/>
        </w:rPr>
        <w:t>hors/</w:t>
      </w:r>
      <w:proofErr w:type="spellStart"/>
      <w:r w:rsidRPr="00004F35">
        <w:rPr>
          <w:rFonts w:ascii="Times New Roman" w:hAnsi="Times New Roman" w:cs="Times New Roman"/>
          <w:i/>
          <w:iCs/>
        </w:rPr>
        <w:t>hross</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58"/>
      </w:r>
      <w:r w:rsidRPr="00004F35">
        <w:rPr>
          <w:rFonts w:ascii="Times New Roman" w:hAnsi="Times New Roman" w:cs="Times New Roman"/>
        </w:rPr>
        <w:t xml:space="preserve"> </w:t>
      </w:r>
      <w:proofErr w:type="spellStart"/>
      <w:r w:rsidRPr="00004F35">
        <w:rPr>
          <w:rFonts w:ascii="Times New Roman" w:hAnsi="Times New Roman" w:cs="Times New Roman"/>
          <w:i/>
          <w:iCs/>
        </w:rPr>
        <w:t>hungor</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hungr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hwerfel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hvirfill</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hyrne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hyrna</w:t>
      </w:r>
      <w:proofErr w:type="spellEnd"/>
      <w:r w:rsidRPr="00004F35">
        <w:rPr>
          <w:rFonts w:ascii="Times New Roman" w:hAnsi="Times New Roman" w:cs="Times New Roman"/>
          <w:i/>
          <w:iCs/>
        </w:rPr>
        <w:t xml:space="preserve">, lamb/lamb, land/land, </w:t>
      </w:r>
      <w:proofErr w:type="spellStart"/>
      <w:r w:rsidRPr="00004F35">
        <w:rPr>
          <w:rFonts w:ascii="Times New Roman" w:hAnsi="Times New Roman" w:cs="Times New Roman"/>
          <w:i/>
          <w:iCs/>
        </w:rPr>
        <w:t>land-gemǣre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landa-mǽri</w:t>
      </w:r>
      <w:proofErr w:type="spellEnd"/>
      <w:r w:rsidRPr="00004F35">
        <w:rPr>
          <w:rFonts w:ascii="Times New Roman" w:hAnsi="Times New Roman" w:cs="Times New Roman"/>
          <w:i/>
          <w:iCs/>
        </w:rPr>
        <w:t>, lang/</w:t>
      </w:r>
      <w:proofErr w:type="spellStart"/>
      <w:r w:rsidRPr="00004F35">
        <w:rPr>
          <w:rFonts w:ascii="Times New Roman" w:hAnsi="Times New Roman" w:cs="Times New Roman"/>
          <w:i/>
          <w:iCs/>
        </w:rPr>
        <w:t>langr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līm</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lím</w:t>
      </w:r>
      <w:proofErr w:type="spellEnd"/>
      <w:r w:rsidRPr="00004F35">
        <w:rPr>
          <w:rFonts w:ascii="Times New Roman" w:hAnsi="Times New Roman" w:cs="Times New Roman"/>
          <w:i/>
          <w:iCs/>
        </w:rPr>
        <w:t xml:space="preserve">, loc </w:t>
      </w:r>
      <w:r w:rsidRPr="00004F35">
        <w:rPr>
          <w:rFonts w:ascii="Times New Roman" w:hAnsi="Times New Roman" w:cs="Times New Roman"/>
        </w:rPr>
        <w:t>and</w:t>
      </w:r>
      <w:r w:rsidRPr="00004F35">
        <w:rPr>
          <w:rFonts w:ascii="Times New Roman" w:hAnsi="Times New Roman" w:cs="Times New Roman"/>
          <w:i/>
          <w:iCs/>
        </w:rPr>
        <w:t xml:space="preserve"> </w:t>
      </w:r>
      <w:proofErr w:type="spellStart"/>
      <w:r w:rsidRPr="00004F35">
        <w:rPr>
          <w:rFonts w:ascii="Times New Roman" w:hAnsi="Times New Roman" w:cs="Times New Roman"/>
          <w:i/>
          <w:iCs/>
        </w:rPr>
        <w:t>loca</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loka</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lȳtel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lítill</w:t>
      </w:r>
      <w:proofErr w:type="spellEnd"/>
      <w:r w:rsidRPr="00004F35">
        <w:rPr>
          <w:rFonts w:ascii="Times New Roman" w:hAnsi="Times New Roman" w:cs="Times New Roman"/>
          <w:i/>
          <w:iCs/>
        </w:rPr>
        <w:t xml:space="preserve">, </w:t>
      </w:r>
      <w:r w:rsidRPr="00004F35">
        <w:rPr>
          <w:rFonts w:ascii="Times New Roman" w:hAnsi="Times New Roman" w:cs="Times New Roman"/>
        </w:rPr>
        <w:t>(</w:t>
      </w:r>
      <w:proofErr w:type="spellStart"/>
      <w:r w:rsidRPr="00004F35">
        <w:rPr>
          <w:rFonts w:ascii="Times New Roman" w:hAnsi="Times New Roman" w:cs="Times New Roman"/>
          <w:i/>
          <w:iCs/>
        </w:rPr>
        <w:t>ge</w:t>
      </w:r>
      <w:proofErr w:type="spellEnd"/>
      <w:r w:rsidRPr="00004F35">
        <w:rPr>
          <w:rFonts w:ascii="Times New Roman" w:hAnsi="Times New Roman" w:cs="Times New Roman"/>
          <w:i/>
          <w:iCs/>
        </w:rPr>
        <w:t>-</w:t>
      </w:r>
      <w:r w:rsidRPr="00004F35">
        <w:rPr>
          <w:rFonts w:ascii="Times New Roman" w:hAnsi="Times New Roman" w:cs="Times New Roman"/>
        </w:rPr>
        <w:t>)</w:t>
      </w:r>
      <w:proofErr w:type="spellStart"/>
      <w:r w:rsidRPr="00004F35">
        <w:rPr>
          <w:rFonts w:ascii="Times New Roman" w:hAnsi="Times New Roman" w:cs="Times New Roman"/>
          <w:i/>
          <w:iCs/>
        </w:rPr>
        <w:t>mǣre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mæri</w:t>
      </w:r>
      <w:proofErr w:type="spellEnd"/>
      <w:r w:rsidRPr="00004F35">
        <w:rPr>
          <w:rFonts w:ascii="Times New Roman" w:hAnsi="Times New Roman" w:cs="Times New Roman"/>
        </w:rPr>
        <w:t>,</w:t>
      </w:r>
      <w:r w:rsidRPr="00004F35">
        <w:rPr>
          <w:rStyle w:val="FootnoteReference"/>
          <w:rFonts w:ascii="Times New Roman" w:hAnsi="Times New Roman" w:cs="Times New Roman"/>
        </w:rPr>
        <w:footnoteReference w:id="59"/>
      </w:r>
      <w:r w:rsidRPr="00004F35">
        <w:rPr>
          <w:rFonts w:ascii="Times New Roman" w:hAnsi="Times New Roman" w:cs="Times New Roman"/>
        </w:rPr>
        <w:t xml:space="preserve"> *</w:t>
      </w:r>
      <w:proofErr w:type="spellStart"/>
      <w:r w:rsidRPr="00004F35">
        <w:rPr>
          <w:rFonts w:ascii="Times New Roman" w:hAnsi="Times New Roman" w:cs="Times New Roman"/>
          <w:i/>
          <w:iCs/>
        </w:rPr>
        <w:t>malm</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malmr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mann</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maðr</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mearc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merki</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mearð</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mǫrðr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micel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mikill</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mōr</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mór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neoðera</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neðri</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norð</w:t>
      </w:r>
      <w:proofErr w:type="spellEnd"/>
      <w:r w:rsidRPr="00004F35">
        <w:rPr>
          <w:rFonts w:ascii="Times New Roman" w:hAnsi="Times New Roman" w:cs="Times New Roman"/>
        </w:rPr>
        <w:t>/</w:t>
      </w:r>
      <w:proofErr w:type="spellStart"/>
      <w:r w:rsidRPr="00004F35">
        <w:rPr>
          <w:rFonts w:ascii="Times New Roman" w:hAnsi="Times New Roman" w:cs="Times New Roman"/>
          <w:i/>
          <w:iCs/>
        </w:rPr>
        <w:t>norðr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oxa</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oxi</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uxi</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plōg</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plógr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pōl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pollr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pott</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pott</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pytt</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pyttr</w:t>
      </w:r>
      <w:proofErr w:type="spellEnd"/>
      <w:r w:rsidRPr="00004F35">
        <w:rPr>
          <w:rFonts w:ascii="Times New Roman" w:hAnsi="Times New Roman" w:cs="Times New Roman"/>
          <w:i/>
          <w:iCs/>
        </w:rPr>
        <w:t xml:space="preserve">, salt/salt, </w:t>
      </w:r>
      <w:proofErr w:type="spellStart"/>
      <w:r w:rsidRPr="00004F35">
        <w:rPr>
          <w:rFonts w:ascii="Times New Roman" w:hAnsi="Times New Roman" w:cs="Times New Roman"/>
          <w:i/>
          <w:iCs/>
        </w:rPr>
        <w:t>seox</w:t>
      </w:r>
      <w:proofErr w:type="spellEnd"/>
      <w:r w:rsidRPr="00004F35">
        <w:rPr>
          <w:rFonts w:ascii="Times New Roman" w:hAnsi="Times New Roman" w:cs="Times New Roman"/>
          <w:i/>
          <w:iCs/>
        </w:rPr>
        <w:t xml:space="preserve">/sex, </w:t>
      </w:r>
      <w:proofErr w:type="spellStart"/>
      <w:r w:rsidRPr="00004F35">
        <w:rPr>
          <w:rFonts w:ascii="Times New Roman" w:hAnsi="Times New Roman" w:cs="Times New Roman"/>
          <w:i/>
          <w:iCs/>
        </w:rPr>
        <w:t>sīc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sík</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smæl</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smalr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smið</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smiðr</w:t>
      </w:r>
      <w:proofErr w:type="spellEnd"/>
      <w:r w:rsidRPr="00004F35">
        <w:rPr>
          <w:rFonts w:ascii="Times New Roman" w:hAnsi="Times New Roman" w:cs="Times New Roman"/>
          <w:i/>
          <w:iCs/>
        </w:rPr>
        <w:t xml:space="preserve">, spang/spang- </w:t>
      </w:r>
      <w:r w:rsidRPr="00004F35">
        <w:rPr>
          <w:rFonts w:ascii="Times New Roman" w:hAnsi="Times New Roman" w:cs="Times New Roman"/>
        </w:rPr>
        <w:t>and</w:t>
      </w:r>
      <w:r w:rsidRPr="00004F35">
        <w:rPr>
          <w:rFonts w:ascii="Times New Roman" w:hAnsi="Times New Roman" w:cs="Times New Roman"/>
          <w:i/>
          <w:iCs/>
        </w:rPr>
        <w:t xml:space="preserve"> </w:t>
      </w:r>
      <w:proofErr w:type="spellStart"/>
      <w:r w:rsidRPr="00004F35">
        <w:rPr>
          <w:rFonts w:ascii="Times New Roman" w:hAnsi="Times New Roman" w:cs="Times New Roman"/>
          <w:i/>
          <w:iCs/>
        </w:rPr>
        <w:t>spǫng</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staca</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stakkr</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stīg</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stígr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stocc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stokkr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strang</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strangr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stubb</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stubbi</w:t>
      </w:r>
      <w:proofErr w:type="spellEnd"/>
      <w:r w:rsidRPr="00004F35">
        <w:rPr>
          <w:rFonts w:ascii="Times New Roman" w:hAnsi="Times New Roman" w:cs="Times New Roman"/>
          <w:i/>
          <w:iCs/>
        </w:rPr>
        <w:t xml:space="preserve"> </w:t>
      </w:r>
      <w:r w:rsidRPr="00004F35">
        <w:rPr>
          <w:rFonts w:ascii="Times New Roman" w:hAnsi="Times New Roman" w:cs="Times New Roman"/>
        </w:rPr>
        <w:t>and</w:t>
      </w:r>
      <w:r w:rsidRPr="00004F35">
        <w:rPr>
          <w:rFonts w:ascii="Times New Roman" w:hAnsi="Times New Roman" w:cs="Times New Roman"/>
          <w:i/>
          <w:iCs/>
        </w:rPr>
        <w:t xml:space="preserve"> </w:t>
      </w:r>
      <w:proofErr w:type="spellStart"/>
      <w:r w:rsidRPr="00004F35">
        <w:rPr>
          <w:rFonts w:ascii="Times New Roman" w:hAnsi="Times New Roman" w:cs="Times New Roman"/>
          <w:i/>
          <w:iCs/>
        </w:rPr>
        <w:t>stubbr</w:t>
      </w:r>
      <w:proofErr w:type="spellEnd"/>
      <w:r w:rsidRPr="00004F35">
        <w:rPr>
          <w:rFonts w:ascii="Times New Roman" w:hAnsi="Times New Roman" w:cs="Times New Roman"/>
        </w:rPr>
        <w:t xml:space="preserve">, </w:t>
      </w:r>
      <w:proofErr w:type="spellStart"/>
      <w:r w:rsidRPr="00004F35">
        <w:rPr>
          <w:rFonts w:ascii="Times New Roman" w:hAnsi="Times New Roman" w:cs="Times New Roman"/>
          <w:i/>
          <w:iCs/>
        </w:rPr>
        <w:t>sūð</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súðr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swīn</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svín</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þæc</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þak</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þicce</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þykkr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þing</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þing</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þorn</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þorn</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þyrne</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þyrnir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tūn</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tún</w:t>
      </w:r>
      <w:proofErr w:type="spellEnd"/>
      <w:r w:rsidRPr="00004F35">
        <w:rPr>
          <w:rFonts w:ascii="Times New Roman" w:hAnsi="Times New Roman" w:cs="Times New Roman"/>
          <w:i/>
          <w:iCs/>
        </w:rPr>
        <w:t>, under/</w:t>
      </w:r>
      <w:proofErr w:type="spellStart"/>
      <w:r w:rsidRPr="00004F35">
        <w:rPr>
          <w:rFonts w:ascii="Times New Roman" w:hAnsi="Times New Roman" w:cs="Times New Roman"/>
          <w:i/>
          <w:iCs/>
        </w:rPr>
        <w:t>undir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ūterra</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ytri</w:t>
      </w:r>
      <w:proofErr w:type="spellEnd"/>
      <w:r w:rsidRPr="00004F35">
        <w:rPr>
          <w:rFonts w:ascii="Times New Roman" w:hAnsi="Times New Roman" w:cs="Times New Roman"/>
          <w:i/>
          <w:iCs/>
        </w:rPr>
        <w:t>,</w:t>
      </w:r>
      <w:r w:rsidRPr="00004F35">
        <w:rPr>
          <w:rStyle w:val="FootnoteReference"/>
          <w:rFonts w:ascii="Times New Roman" w:hAnsi="Times New Roman" w:cs="Times New Roman"/>
          <w:i/>
          <w:iCs/>
        </w:rPr>
        <w:footnoteReference w:id="60"/>
      </w:r>
      <w:r w:rsidRPr="00004F35">
        <w:rPr>
          <w:rFonts w:ascii="Times New Roman" w:hAnsi="Times New Roman" w:cs="Times New Roman"/>
          <w:i/>
          <w:iCs/>
        </w:rPr>
        <w:t xml:space="preserve"> </w:t>
      </w:r>
      <w:proofErr w:type="spellStart"/>
      <w:r w:rsidRPr="00004F35">
        <w:rPr>
          <w:rFonts w:ascii="Times New Roman" w:hAnsi="Times New Roman" w:cs="Times New Roman"/>
          <w:i/>
          <w:iCs/>
        </w:rPr>
        <w:t>weg</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vegr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wella</w:t>
      </w:r>
      <w:proofErr w:type="spellEnd"/>
      <w:r w:rsidRPr="00004F35">
        <w:rPr>
          <w:rFonts w:ascii="Times New Roman" w:hAnsi="Times New Roman" w:cs="Times New Roman"/>
          <w:i/>
          <w:iCs/>
        </w:rPr>
        <w:t>/</w:t>
      </w:r>
      <w:proofErr w:type="spellStart"/>
      <w:r w:rsidRPr="00004F35">
        <w:rPr>
          <w:rFonts w:ascii="Times New Roman" w:hAnsi="Times New Roman" w:cs="Times New Roman"/>
          <w:i/>
          <w:iCs/>
        </w:rPr>
        <w:t>vella</w:t>
      </w:r>
      <w:proofErr w:type="spellEnd"/>
      <w:r w:rsidRPr="00004F35">
        <w:rPr>
          <w:rFonts w:ascii="Times New Roman" w:hAnsi="Times New Roman" w:cs="Times New Roman"/>
          <w:i/>
          <w:iCs/>
        </w:rPr>
        <w:t>, west/</w:t>
      </w:r>
      <w:proofErr w:type="spellStart"/>
      <w:r w:rsidRPr="00004F35">
        <w:rPr>
          <w:rFonts w:ascii="Times New Roman" w:hAnsi="Times New Roman" w:cs="Times New Roman"/>
          <w:i/>
          <w:iCs/>
        </w:rPr>
        <w:t>vestr</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and </w:t>
      </w:r>
      <w:r w:rsidRPr="00004F35">
        <w:rPr>
          <w:rFonts w:ascii="Times New Roman" w:hAnsi="Times New Roman" w:cs="Times New Roman"/>
          <w:i/>
          <w:iCs/>
        </w:rPr>
        <w:t>wrang/*</w:t>
      </w:r>
      <w:proofErr w:type="spellStart"/>
      <w:r w:rsidRPr="00004F35">
        <w:rPr>
          <w:rFonts w:ascii="Times New Roman" w:hAnsi="Times New Roman" w:cs="Times New Roman"/>
          <w:i/>
          <w:iCs/>
        </w:rPr>
        <w:t>vrangr</w:t>
      </w:r>
      <w:proofErr w:type="spellEnd"/>
      <w:r w:rsidRPr="00004F35">
        <w:rPr>
          <w:rFonts w:ascii="Times New Roman" w:hAnsi="Times New Roman" w:cs="Times New Roman"/>
        </w:rPr>
        <w:t>.</w:t>
      </w:r>
    </w:p>
    <w:p w14:paraId="357420D9" w14:textId="77777777" w:rsidR="00FD42BC" w:rsidRPr="00004F35" w:rsidRDefault="00FD42BC" w:rsidP="00552902">
      <w:pPr>
        <w:pStyle w:val="Heading3"/>
        <w:rPr>
          <w:rFonts w:ascii="Times New Roman" w:hAnsi="Times New Roman" w:cs="Times New Roman"/>
        </w:rPr>
      </w:pPr>
      <w:r w:rsidRPr="00004F35">
        <w:rPr>
          <w:rFonts w:ascii="Times New Roman" w:hAnsi="Times New Roman" w:cs="Times New Roman"/>
        </w:rPr>
        <w:t>Old French (10 elements)</w:t>
      </w:r>
    </w:p>
    <w:p w14:paraId="431CE4E5" w14:textId="77777777" w:rsidR="00FD42BC" w:rsidRPr="00004F35" w:rsidRDefault="00FD42BC" w:rsidP="000E55E2">
      <w:pPr>
        <w:ind w:firstLine="0"/>
        <w:rPr>
          <w:rFonts w:ascii="Times New Roman" w:hAnsi="Times New Roman" w:cs="Times New Roman"/>
        </w:rPr>
      </w:pPr>
      <w:proofErr w:type="spellStart"/>
      <w:r w:rsidRPr="00004F35">
        <w:rPr>
          <w:rFonts w:ascii="Times New Roman" w:hAnsi="Times New Roman" w:cs="Times New Roman"/>
          <w:i/>
          <w:iCs/>
        </w:rPr>
        <w:t>calenge</w:t>
      </w:r>
      <w:proofErr w:type="spellEnd"/>
      <w:r w:rsidRPr="00004F35">
        <w:rPr>
          <w:rFonts w:ascii="Times New Roman" w:hAnsi="Times New Roman" w:cs="Times New Roman"/>
          <w:i/>
          <w:iCs/>
        </w:rPr>
        <w:t>, clos</w:t>
      </w:r>
      <w:r w:rsidRPr="00004F35">
        <w:rPr>
          <w:rFonts w:ascii="Times New Roman" w:hAnsi="Times New Roman" w:cs="Times New Roman"/>
        </w:rPr>
        <w:t>,</w:t>
      </w:r>
      <w:r w:rsidRPr="00004F35">
        <w:rPr>
          <w:rFonts w:ascii="Times New Roman" w:hAnsi="Times New Roman" w:cs="Times New Roman"/>
          <w:i/>
          <w:iCs/>
        </w:rPr>
        <w:t xml:space="preserve"> </w:t>
      </w:r>
      <w:proofErr w:type="spellStart"/>
      <w:r w:rsidRPr="00004F35">
        <w:rPr>
          <w:rFonts w:ascii="Times New Roman" w:hAnsi="Times New Roman" w:cs="Times New Roman"/>
          <w:i/>
          <w:iCs/>
        </w:rPr>
        <w:t>espinei</w:t>
      </w:r>
      <w:proofErr w:type="spellEnd"/>
      <w:r w:rsidRPr="00004F35">
        <w:rPr>
          <w:rFonts w:ascii="Times New Roman" w:hAnsi="Times New Roman" w:cs="Times New Roman"/>
          <w:i/>
          <w:iCs/>
        </w:rPr>
        <w:t xml:space="preserve"> </w:t>
      </w:r>
      <w:r w:rsidRPr="00004F35">
        <w:rPr>
          <w:rFonts w:ascii="Times New Roman" w:hAnsi="Times New Roman" w:cs="Times New Roman"/>
        </w:rPr>
        <w:t>(&gt; ME (*)</w:t>
      </w:r>
      <w:r w:rsidRPr="00004F35">
        <w:rPr>
          <w:rFonts w:ascii="Times New Roman" w:hAnsi="Times New Roman" w:cs="Times New Roman"/>
          <w:i/>
          <w:iCs/>
        </w:rPr>
        <w:t>spinney</w:t>
      </w:r>
      <w:r w:rsidRPr="00004F35">
        <w:rPr>
          <w:rFonts w:ascii="Times New Roman" w:hAnsi="Times New Roman" w:cs="Times New Roman"/>
        </w:rPr>
        <w:t xml:space="preserve"> ‘a copse’), </w:t>
      </w:r>
      <w:r w:rsidRPr="00004F35">
        <w:rPr>
          <w:rFonts w:ascii="Times New Roman" w:hAnsi="Times New Roman" w:cs="Times New Roman"/>
          <w:i/>
          <w:iCs/>
        </w:rPr>
        <w:t xml:space="preserve"> </w:t>
      </w:r>
      <w:proofErr w:type="spellStart"/>
      <w:r w:rsidRPr="00004F35">
        <w:rPr>
          <w:rFonts w:ascii="Times New Roman" w:hAnsi="Times New Roman" w:cs="Times New Roman"/>
          <w:i/>
          <w:iCs/>
        </w:rPr>
        <w:t>marle</w:t>
      </w:r>
      <w:proofErr w:type="spellEnd"/>
      <w:r w:rsidRPr="00004F35">
        <w:rPr>
          <w:rFonts w:ascii="Times New Roman" w:hAnsi="Times New Roman" w:cs="Times New Roman"/>
        </w:rPr>
        <w:t xml:space="preserve">,  </w:t>
      </w:r>
      <w:r w:rsidRPr="00004F35">
        <w:rPr>
          <w:rFonts w:ascii="Times New Roman" w:hAnsi="Times New Roman" w:cs="Times New Roman"/>
          <w:i/>
          <w:iCs/>
        </w:rPr>
        <w:t>mustard</w:t>
      </w:r>
      <w:r w:rsidRPr="00004F35">
        <w:rPr>
          <w:rFonts w:ascii="Times New Roman" w:hAnsi="Times New Roman" w:cs="Times New Roman"/>
        </w:rPr>
        <w:t xml:space="preserve">, </w:t>
      </w:r>
      <w:r w:rsidRPr="00004F35">
        <w:rPr>
          <w:rFonts w:ascii="Times New Roman" w:hAnsi="Times New Roman" w:cs="Times New Roman"/>
          <w:i/>
          <w:iCs/>
        </w:rPr>
        <w:t>parc</w:t>
      </w:r>
      <w:r w:rsidRPr="00004F35">
        <w:rPr>
          <w:rFonts w:ascii="Times New Roman" w:hAnsi="Times New Roman" w:cs="Times New Roman"/>
        </w:rPr>
        <w:t xml:space="preserve">, </w:t>
      </w:r>
      <w:proofErr w:type="spellStart"/>
      <w:r w:rsidRPr="00004F35">
        <w:rPr>
          <w:rFonts w:ascii="Times New Roman" w:hAnsi="Times New Roman" w:cs="Times New Roman"/>
          <w:i/>
          <w:iCs/>
        </w:rPr>
        <w:t>persone</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‘a parson’, </w:t>
      </w:r>
      <w:r w:rsidRPr="00004F35">
        <w:rPr>
          <w:rFonts w:ascii="Times New Roman" w:hAnsi="Times New Roman" w:cs="Times New Roman"/>
          <w:i/>
          <w:iCs/>
        </w:rPr>
        <w:t>petit</w:t>
      </w:r>
      <w:r w:rsidRPr="00004F35">
        <w:rPr>
          <w:rFonts w:ascii="Times New Roman" w:hAnsi="Times New Roman" w:cs="Times New Roman"/>
        </w:rPr>
        <w:t xml:space="preserve">, AN </w:t>
      </w:r>
      <w:r w:rsidRPr="00004F35">
        <w:rPr>
          <w:rFonts w:ascii="Times New Roman" w:hAnsi="Times New Roman" w:cs="Times New Roman"/>
          <w:i/>
          <w:iCs/>
        </w:rPr>
        <w:t xml:space="preserve"> </w:t>
      </w:r>
      <w:proofErr w:type="spellStart"/>
      <w:r w:rsidRPr="00004F35">
        <w:rPr>
          <w:rFonts w:ascii="Times New Roman" w:hAnsi="Times New Roman" w:cs="Times New Roman"/>
          <w:i/>
          <w:iCs/>
        </w:rPr>
        <w:t>standarde</w:t>
      </w:r>
      <w:proofErr w:type="spellEnd"/>
      <w:r w:rsidRPr="00004F35">
        <w:rPr>
          <w:rStyle w:val="FootnoteReference"/>
          <w:rFonts w:ascii="Times New Roman" w:hAnsi="Times New Roman" w:cs="Times New Roman"/>
        </w:rPr>
        <w:footnoteReference w:id="61"/>
      </w:r>
      <w:r w:rsidRPr="00004F35">
        <w:rPr>
          <w:rFonts w:ascii="Times New Roman" w:hAnsi="Times New Roman" w:cs="Times New Roman"/>
        </w:rPr>
        <w:t xml:space="preserve"> (&gt; ME </w:t>
      </w:r>
      <w:r w:rsidRPr="00004F35">
        <w:rPr>
          <w:rFonts w:ascii="Times New Roman" w:hAnsi="Times New Roman" w:cs="Times New Roman"/>
          <w:i/>
          <w:iCs/>
        </w:rPr>
        <w:t>standard</w:t>
      </w:r>
      <w:r w:rsidRPr="00004F35">
        <w:rPr>
          <w:rFonts w:ascii="Times New Roman" w:hAnsi="Times New Roman" w:cs="Times New Roman"/>
        </w:rPr>
        <w:t xml:space="preserve"> ‘the standing stump of a tree’) and </w:t>
      </w:r>
      <w:r w:rsidRPr="00004F35">
        <w:rPr>
          <w:rFonts w:ascii="Times New Roman" w:hAnsi="Times New Roman" w:cs="Times New Roman"/>
          <w:i/>
          <w:iCs/>
        </w:rPr>
        <w:t>tenement</w:t>
      </w:r>
      <w:r w:rsidRPr="00004F35">
        <w:rPr>
          <w:rFonts w:ascii="Times New Roman" w:hAnsi="Times New Roman" w:cs="Times New Roman"/>
        </w:rPr>
        <w:t>.</w:t>
      </w:r>
    </w:p>
    <w:p w14:paraId="46860AA5" w14:textId="77777777" w:rsidR="00FD42BC" w:rsidRPr="00004F35" w:rsidRDefault="00FD42BC" w:rsidP="00552902">
      <w:pPr>
        <w:pStyle w:val="Heading3"/>
        <w:rPr>
          <w:rFonts w:ascii="Times New Roman" w:hAnsi="Times New Roman" w:cs="Times New Roman"/>
        </w:rPr>
      </w:pPr>
      <w:r w:rsidRPr="00004F35">
        <w:rPr>
          <w:rFonts w:ascii="Times New Roman" w:hAnsi="Times New Roman" w:cs="Times New Roman"/>
        </w:rPr>
        <w:t>Old Scandinavian (25 elements)</w:t>
      </w:r>
    </w:p>
    <w:p w14:paraId="1F533389" w14:textId="77777777" w:rsidR="00FD42BC" w:rsidRPr="00004F35" w:rsidRDefault="00FD42BC" w:rsidP="000E55E2">
      <w:pPr>
        <w:ind w:firstLine="0"/>
        <w:rPr>
          <w:rFonts w:ascii="Times New Roman" w:hAnsi="Times New Roman" w:cs="Times New Roman"/>
        </w:rPr>
      </w:pPr>
      <w:proofErr w:type="spellStart"/>
      <w:r w:rsidRPr="00004F35">
        <w:rPr>
          <w:rFonts w:ascii="Times New Roman" w:hAnsi="Times New Roman" w:cs="Times New Roman"/>
          <w:i/>
          <w:iCs/>
        </w:rPr>
        <w:t>austr</w:t>
      </w:r>
      <w:proofErr w:type="spellEnd"/>
      <w:r w:rsidRPr="00004F35">
        <w:rPr>
          <w:rFonts w:ascii="Times New Roman" w:hAnsi="Times New Roman" w:cs="Times New Roman"/>
        </w:rPr>
        <w:t xml:space="preserve"> (2), </w:t>
      </w:r>
      <w:proofErr w:type="spellStart"/>
      <w:r w:rsidRPr="00004F35">
        <w:rPr>
          <w:rFonts w:ascii="Times New Roman" w:hAnsi="Times New Roman" w:cs="Times New Roman"/>
          <w:i/>
          <w:iCs/>
        </w:rPr>
        <w:t>bekkr</w:t>
      </w:r>
      <w:proofErr w:type="spellEnd"/>
      <w:r w:rsidRPr="00004F35">
        <w:rPr>
          <w:rFonts w:ascii="Times New Roman" w:hAnsi="Times New Roman" w:cs="Times New Roman"/>
        </w:rPr>
        <w:t xml:space="preserve"> (2), </w:t>
      </w:r>
      <w:proofErr w:type="spellStart"/>
      <w:r w:rsidRPr="00004F35">
        <w:rPr>
          <w:rFonts w:ascii="Times New Roman" w:hAnsi="Times New Roman" w:cs="Times New Roman"/>
          <w:i/>
          <w:iCs/>
        </w:rPr>
        <w:t>bóndi</w:t>
      </w:r>
      <w:proofErr w:type="spellEnd"/>
      <w:r w:rsidRPr="00004F35">
        <w:rPr>
          <w:rFonts w:ascii="Times New Roman" w:hAnsi="Times New Roman" w:cs="Times New Roman"/>
        </w:rPr>
        <w:t xml:space="preserve"> (1),</w:t>
      </w:r>
      <w:r w:rsidRPr="00004F35">
        <w:rPr>
          <w:rFonts w:ascii="Times New Roman" w:hAnsi="Times New Roman" w:cs="Times New Roman"/>
          <w:i/>
          <w:iCs/>
        </w:rPr>
        <w:t xml:space="preserve"> </w:t>
      </w:r>
      <w:r w:rsidRPr="00004F35">
        <w:rPr>
          <w:rFonts w:ascii="Times New Roman" w:hAnsi="Times New Roman" w:cs="Times New Roman"/>
          <w:i/>
          <w:iCs/>
          <w:noProof/>
        </w:rPr>
        <w:t>bónd-maðr</w:t>
      </w:r>
      <w:r w:rsidRPr="00004F35">
        <w:rPr>
          <w:rFonts w:ascii="Times New Roman" w:hAnsi="Times New Roman" w:cs="Times New Roman"/>
        </w:rPr>
        <w:t xml:space="preserve"> (1) (&gt; ME </w:t>
      </w:r>
      <w:r w:rsidRPr="00004F35">
        <w:rPr>
          <w:rFonts w:ascii="Times New Roman" w:hAnsi="Times New Roman" w:cs="Times New Roman"/>
          <w:i/>
          <w:iCs/>
        </w:rPr>
        <w:t>bond-man</w:t>
      </w:r>
      <w:r w:rsidRPr="00004F35">
        <w:rPr>
          <w:rFonts w:ascii="Times New Roman" w:hAnsi="Times New Roman" w:cs="Times New Roman"/>
        </w:rPr>
        <w:t xml:space="preserve"> ‘husbandman, unfree villager’),</w:t>
      </w:r>
      <w:r w:rsidRPr="00004F35">
        <w:rPr>
          <w:rStyle w:val="FootnoteReference"/>
          <w:rFonts w:ascii="Times New Roman" w:hAnsi="Times New Roman" w:cs="Times New Roman"/>
        </w:rPr>
        <w:footnoteReference w:id="62"/>
      </w:r>
      <w:r w:rsidRPr="00004F35">
        <w:rPr>
          <w:rFonts w:ascii="Times New Roman" w:hAnsi="Times New Roman" w:cs="Times New Roman"/>
        </w:rPr>
        <w:t xml:space="preserve"> </w:t>
      </w:r>
      <w:proofErr w:type="spellStart"/>
      <w:r w:rsidRPr="00004F35">
        <w:rPr>
          <w:rFonts w:ascii="Times New Roman" w:hAnsi="Times New Roman" w:cs="Times New Roman"/>
          <w:i/>
          <w:iCs/>
        </w:rPr>
        <w:t>deill</w:t>
      </w:r>
      <w:proofErr w:type="spellEnd"/>
      <w:r w:rsidRPr="00004F35">
        <w:rPr>
          <w:rFonts w:ascii="Times New Roman" w:hAnsi="Times New Roman" w:cs="Times New Roman"/>
        </w:rPr>
        <w:t xml:space="preserve"> (1), </w:t>
      </w:r>
      <w:proofErr w:type="spellStart"/>
      <w:r w:rsidRPr="00004F35">
        <w:rPr>
          <w:rFonts w:ascii="Times New Roman" w:hAnsi="Times New Roman" w:cs="Times New Roman"/>
          <w:i/>
          <w:iCs/>
        </w:rPr>
        <w:t>eng</w:t>
      </w:r>
      <w:proofErr w:type="spellEnd"/>
      <w:r w:rsidRPr="00004F35">
        <w:rPr>
          <w:rFonts w:ascii="Times New Roman" w:hAnsi="Times New Roman" w:cs="Times New Roman"/>
        </w:rPr>
        <w:t xml:space="preserve"> (4), </w:t>
      </w:r>
      <w:proofErr w:type="spellStart"/>
      <w:r w:rsidRPr="00004F35">
        <w:rPr>
          <w:rFonts w:ascii="Times New Roman" w:hAnsi="Times New Roman" w:cs="Times New Roman"/>
          <w:i/>
          <w:iCs/>
        </w:rPr>
        <w:t>gata</w:t>
      </w:r>
      <w:proofErr w:type="spellEnd"/>
      <w:r w:rsidRPr="00004F35">
        <w:rPr>
          <w:rFonts w:ascii="Times New Roman" w:hAnsi="Times New Roman" w:cs="Times New Roman"/>
        </w:rPr>
        <w:t xml:space="preserve"> (10), </w:t>
      </w:r>
      <w:proofErr w:type="spellStart"/>
      <w:r w:rsidRPr="00004F35">
        <w:rPr>
          <w:rFonts w:ascii="Times New Roman" w:hAnsi="Times New Roman" w:cs="Times New Roman"/>
          <w:i/>
          <w:iCs/>
        </w:rPr>
        <w:t>geiri</w:t>
      </w:r>
      <w:proofErr w:type="spellEnd"/>
      <w:r w:rsidRPr="00004F35">
        <w:rPr>
          <w:rFonts w:ascii="Times New Roman" w:hAnsi="Times New Roman" w:cs="Times New Roman"/>
        </w:rPr>
        <w:t xml:space="preserve"> (1), </w:t>
      </w:r>
      <w:proofErr w:type="spellStart"/>
      <w:r w:rsidRPr="00004F35">
        <w:rPr>
          <w:rFonts w:ascii="Times New Roman" w:hAnsi="Times New Roman" w:cs="Times New Roman"/>
          <w:i/>
          <w:iCs/>
        </w:rPr>
        <w:t>grein</w:t>
      </w:r>
      <w:proofErr w:type="spellEnd"/>
      <w:r w:rsidRPr="00004F35">
        <w:rPr>
          <w:rFonts w:ascii="Times New Roman" w:hAnsi="Times New Roman" w:cs="Times New Roman"/>
        </w:rPr>
        <w:t xml:space="preserve"> (1), </w:t>
      </w:r>
      <w:proofErr w:type="spellStart"/>
      <w:r w:rsidRPr="00004F35">
        <w:rPr>
          <w:rFonts w:ascii="Times New Roman" w:hAnsi="Times New Roman" w:cs="Times New Roman"/>
          <w:i/>
          <w:iCs/>
        </w:rPr>
        <w:t>hengjandi</w:t>
      </w:r>
      <w:proofErr w:type="spellEnd"/>
      <w:r w:rsidRPr="00004F35">
        <w:rPr>
          <w:rFonts w:ascii="Times New Roman" w:hAnsi="Times New Roman" w:cs="Times New Roman"/>
        </w:rPr>
        <w:t xml:space="preserve"> (2),</w:t>
      </w:r>
      <w:r w:rsidRPr="00004F35">
        <w:rPr>
          <w:rStyle w:val="FootnoteReference"/>
          <w:rFonts w:ascii="Times New Roman" w:hAnsi="Times New Roman" w:cs="Times New Roman"/>
        </w:rPr>
        <w:footnoteReference w:id="63"/>
      </w:r>
      <w:r w:rsidRPr="00004F35">
        <w:rPr>
          <w:rFonts w:ascii="Times New Roman" w:hAnsi="Times New Roman" w:cs="Times New Roman"/>
        </w:rPr>
        <w:t xml:space="preserve"> </w:t>
      </w:r>
      <w:proofErr w:type="spellStart"/>
      <w:r w:rsidRPr="00004F35">
        <w:rPr>
          <w:rFonts w:ascii="Times New Roman" w:hAnsi="Times New Roman" w:cs="Times New Roman"/>
          <w:i/>
          <w:iCs/>
        </w:rPr>
        <w:t>hesli</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(1), </w:t>
      </w:r>
      <w:proofErr w:type="spellStart"/>
      <w:r w:rsidRPr="00004F35">
        <w:rPr>
          <w:rFonts w:ascii="Times New Roman" w:hAnsi="Times New Roman" w:cs="Times New Roman"/>
          <w:i/>
          <w:iCs/>
        </w:rPr>
        <w:t>hestr</w:t>
      </w:r>
      <w:proofErr w:type="spellEnd"/>
      <w:r w:rsidRPr="00004F35">
        <w:rPr>
          <w:rFonts w:ascii="Times New Roman" w:hAnsi="Times New Roman" w:cs="Times New Roman"/>
        </w:rPr>
        <w:t xml:space="preserve"> (1), </w:t>
      </w:r>
      <w:proofErr w:type="spellStart"/>
      <w:r w:rsidRPr="00004F35">
        <w:rPr>
          <w:rFonts w:ascii="Times New Roman" w:hAnsi="Times New Roman" w:cs="Times New Roman"/>
          <w:i/>
          <w:iCs/>
        </w:rPr>
        <w:t>holmr</w:t>
      </w:r>
      <w:proofErr w:type="spellEnd"/>
      <w:r w:rsidRPr="00004F35">
        <w:rPr>
          <w:rFonts w:ascii="Times New Roman" w:hAnsi="Times New Roman" w:cs="Times New Roman"/>
        </w:rPr>
        <w:t xml:space="preserve"> (15), </w:t>
      </w:r>
      <w:proofErr w:type="spellStart"/>
      <w:r w:rsidRPr="00004F35">
        <w:rPr>
          <w:rFonts w:ascii="Times New Roman" w:hAnsi="Times New Roman" w:cs="Times New Roman"/>
          <w:i/>
          <w:iCs/>
        </w:rPr>
        <w:t>kráka</w:t>
      </w:r>
      <w:proofErr w:type="spellEnd"/>
      <w:r w:rsidRPr="00004F35">
        <w:rPr>
          <w:rFonts w:ascii="Times New Roman" w:hAnsi="Times New Roman" w:cs="Times New Roman"/>
        </w:rPr>
        <w:t xml:space="preserve"> (1), </w:t>
      </w:r>
      <w:proofErr w:type="spellStart"/>
      <w:r w:rsidRPr="00004F35">
        <w:rPr>
          <w:rFonts w:ascii="Times New Roman" w:hAnsi="Times New Roman" w:cs="Times New Roman"/>
          <w:i/>
          <w:iCs/>
        </w:rPr>
        <w:t>lágr</w:t>
      </w:r>
      <w:proofErr w:type="spellEnd"/>
      <w:r w:rsidRPr="00004F35">
        <w:rPr>
          <w:rFonts w:ascii="Times New Roman" w:hAnsi="Times New Roman" w:cs="Times New Roman"/>
        </w:rPr>
        <w:t xml:space="preserve"> (1),</w:t>
      </w:r>
      <w:r w:rsidRPr="00004F35">
        <w:rPr>
          <w:rStyle w:val="FootnoteReference"/>
          <w:rFonts w:ascii="Times New Roman" w:hAnsi="Times New Roman" w:cs="Times New Roman"/>
        </w:rPr>
        <w:footnoteReference w:id="64"/>
      </w:r>
      <w:r w:rsidRPr="00004F35">
        <w:rPr>
          <w:rFonts w:ascii="Times New Roman" w:hAnsi="Times New Roman" w:cs="Times New Roman"/>
        </w:rPr>
        <w:t xml:space="preserve"> </w:t>
      </w:r>
      <w:proofErr w:type="spellStart"/>
      <w:r w:rsidRPr="00004F35">
        <w:rPr>
          <w:rFonts w:ascii="Times New Roman" w:hAnsi="Times New Roman" w:cs="Times New Roman"/>
          <w:i/>
          <w:iCs/>
        </w:rPr>
        <w:t>lyng</w:t>
      </w:r>
      <w:proofErr w:type="spellEnd"/>
      <w:r w:rsidRPr="00004F35">
        <w:rPr>
          <w:rFonts w:ascii="Times New Roman" w:hAnsi="Times New Roman" w:cs="Times New Roman"/>
        </w:rPr>
        <w:t xml:space="preserve"> (1), </w:t>
      </w:r>
      <w:proofErr w:type="spellStart"/>
      <w:r w:rsidRPr="00004F35">
        <w:rPr>
          <w:rFonts w:ascii="Times New Roman" w:hAnsi="Times New Roman" w:cs="Times New Roman"/>
          <w:i/>
          <w:iCs/>
        </w:rPr>
        <w:t>mýrr</w:t>
      </w:r>
      <w:proofErr w:type="spellEnd"/>
      <w:r w:rsidRPr="00004F35">
        <w:rPr>
          <w:rFonts w:ascii="Times New Roman" w:hAnsi="Times New Roman" w:cs="Times New Roman"/>
        </w:rPr>
        <w:t xml:space="preserve"> (1), </w:t>
      </w:r>
      <w:proofErr w:type="spellStart"/>
      <w:r w:rsidRPr="00004F35">
        <w:rPr>
          <w:rFonts w:ascii="Times New Roman" w:hAnsi="Times New Roman" w:cs="Times New Roman"/>
          <w:i/>
          <w:iCs/>
        </w:rPr>
        <w:t>skegg</w:t>
      </w:r>
      <w:proofErr w:type="spellEnd"/>
      <w:r w:rsidRPr="00004F35">
        <w:rPr>
          <w:rFonts w:ascii="Times New Roman" w:hAnsi="Times New Roman" w:cs="Times New Roman"/>
        </w:rPr>
        <w:t xml:space="preserve"> (2), </w:t>
      </w:r>
      <w:proofErr w:type="spellStart"/>
      <w:r w:rsidRPr="00004F35">
        <w:rPr>
          <w:rFonts w:ascii="Times New Roman" w:hAnsi="Times New Roman" w:cs="Times New Roman"/>
          <w:i/>
          <w:iCs/>
        </w:rPr>
        <w:t>steinn</w:t>
      </w:r>
      <w:proofErr w:type="spellEnd"/>
      <w:r w:rsidRPr="00004F35">
        <w:rPr>
          <w:rFonts w:ascii="Times New Roman" w:hAnsi="Times New Roman" w:cs="Times New Roman"/>
        </w:rPr>
        <w:t xml:space="preserve"> (1), </w:t>
      </w:r>
      <w:proofErr w:type="spellStart"/>
      <w:r w:rsidRPr="00004F35">
        <w:rPr>
          <w:rFonts w:ascii="Times New Roman" w:hAnsi="Times New Roman" w:cs="Times New Roman"/>
          <w:i/>
          <w:iCs/>
        </w:rPr>
        <w:t>þrǽll</w:t>
      </w:r>
      <w:proofErr w:type="spellEnd"/>
      <w:r w:rsidRPr="00004F35">
        <w:rPr>
          <w:rFonts w:ascii="Times New Roman" w:hAnsi="Times New Roman" w:cs="Times New Roman"/>
          <w:i/>
          <w:iCs/>
        </w:rPr>
        <w:t xml:space="preserve"> </w:t>
      </w:r>
      <w:r w:rsidRPr="00004F35">
        <w:rPr>
          <w:rFonts w:ascii="Times New Roman" w:hAnsi="Times New Roman" w:cs="Times New Roman"/>
        </w:rPr>
        <w:t xml:space="preserve">(1), </w:t>
      </w:r>
      <w:proofErr w:type="spellStart"/>
      <w:r w:rsidRPr="00004F35">
        <w:rPr>
          <w:rFonts w:ascii="Times New Roman" w:hAnsi="Times New Roman" w:cs="Times New Roman"/>
          <w:i/>
          <w:iCs/>
        </w:rPr>
        <w:t>þverr</w:t>
      </w:r>
      <w:proofErr w:type="spellEnd"/>
      <w:r w:rsidRPr="00004F35">
        <w:rPr>
          <w:rFonts w:ascii="Times New Roman" w:hAnsi="Times New Roman" w:cs="Times New Roman"/>
          <w:i/>
          <w:iCs/>
        </w:rPr>
        <w:t xml:space="preserve">, </w:t>
      </w:r>
      <w:proofErr w:type="spellStart"/>
      <w:r w:rsidRPr="00004F35">
        <w:rPr>
          <w:rFonts w:ascii="Times New Roman" w:hAnsi="Times New Roman" w:cs="Times New Roman"/>
          <w:i/>
          <w:iCs/>
        </w:rPr>
        <w:t>þvert</w:t>
      </w:r>
      <w:proofErr w:type="spellEnd"/>
      <w:r w:rsidRPr="00004F35">
        <w:rPr>
          <w:rFonts w:ascii="Times New Roman" w:hAnsi="Times New Roman" w:cs="Times New Roman"/>
        </w:rPr>
        <w:t xml:space="preserve"> (1), </w:t>
      </w:r>
      <w:r w:rsidRPr="00004F35">
        <w:rPr>
          <w:rFonts w:ascii="Times New Roman" w:hAnsi="Times New Roman" w:cs="Times New Roman"/>
          <w:i/>
          <w:iCs/>
        </w:rPr>
        <w:t>toft</w:t>
      </w:r>
      <w:r w:rsidRPr="00004F35">
        <w:rPr>
          <w:rFonts w:ascii="Times New Roman" w:hAnsi="Times New Roman" w:cs="Times New Roman"/>
        </w:rPr>
        <w:t xml:space="preserve"> (1), </w:t>
      </w:r>
      <w:proofErr w:type="spellStart"/>
      <w:r w:rsidRPr="00004F35">
        <w:rPr>
          <w:rFonts w:ascii="Times New Roman" w:hAnsi="Times New Roman" w:cs="Times New Roman"/>
          <w:i/>
          <w:iCs/>
        </w:rPr>
        <w:t>vangr</w:t>
      </w:r>
      <w:proofErr w:type="spellEnd"/>
      <w:r w:rsidRPr="00004F35">
        <w:rPr>
          <w:rFonts w:ascii="Times New Roman" w:hAnsi="Times New Roman" w:cs="Times New Roman"/>
          <w:i/>
          <w:iCs/>
        </w:rPr>
        <w:t xml:space="preserve"> </w:t>
      </w:r>
      <w:r w:rsidRPr="00004F35">
        <w:rPr>
          <w:rFonts w:ascii="Times New Roman" w:hAnsi="Times New Roman" w:cs="Times New Roman"/>
        </w:rPr>
        <w:t>(17)</w:t>
      </w:r>
      <w:r w:rsidRPr="00004F35">
        <w:rPr>
          <w:rStyle w:val="FootnoteReference"/>
          <w:rFonts w:ascii="Times New Roman" w:hAnsi="Times New Roman" w:cs="Times New Roman"/>
        </w:rPr>
        <w:footnoteReference w:id="65"/>
      </w:r>
      <w:r w:rsidRPr="00004F35">
        <w:rPr>
          <w:rFonts w:ascii="Times New Roman" w:hAnsi="Times New Roman" w:cs="Times New Roman"/>
        </w:rPr>
        <w:t xml:space="preserve"> and </w:t>
      </w:r>
      <w:proofErr w:type="spellStart"/>
      <w:r w:rsidRPr="00004F35">
        <w:rPr>
          <w:rFonts w:ascii="Times New Roman" w:hAnsi="Times New Roman" w:cs="Times New Roman"/>
          <w:i/>
          <w:iCs/>
        </w:rPr>
        <w:t>vrá</w:t>
      </w:r>
      <w:proofErr w:type="spellEnd"/>
      <w:r w:rsidRPr="00004F35">
        <w:rPr>
          <w:rFonts w:ascii="Times New Roman" w:hAnsi="Times New Roman" w:cs="Times New Roman"/>
          <w:i/>
          <w:iCs/>
        </w:rPr>
        <w:t xml:space="preserve"> </w:t>
      </w:r>
      <w:r w:rsidRPr="00004F35">
        <w:rPr>
          <w:rFonts w:ascii="Times New Roman" w:hAnsi="Times New Roman" w:cs="Times New Roman"/>
        </w:rPr>
        <w:t>(2).</w:t>
      </w:r>
    </w:p>
    <w:p w14:paraId="55ECCF35" w14:textId="77777777" w:rsidR="00FD42BC" w:rsidRPr="00004F35" w:rsidRDefault="00FD42BC" w:rsidP="00FA20D9">
      <w:pPr>
        <w:rPr>
          <w:rFonts w:ascii="Times New Roman" w:hAnsi="Times New Roman" w:cs="Times New Roman"/>
        </w:rPr>
      </w:pPr>
    </w:p>
    <w:p w14:paraId="78D6062F" w14:textId="77777777" w:rsidR="00FD42BC" w:rsidRPr="00004F35" w:rsidRDefault="00FD42BC">
      <w:pPr>
        <w:spacing w:after="160" w:line="259" w:lineRule="auto"/>
        <w:ind w:firstLine="0"/>
        <w:rPr>
          <w:rFonts w:ascii="Times New Roman" w:eastAsiaTheme="majorEastAsia" w:hAnsi="Times New Roman" w:cs="Times New Roman"/>
          <w:color w:val="2F5496" w:themeColor="accent1" w:themeShade="BF"/>
        </w:rPr>
      </w:pPr>
      <w:r w:rsidRPr="00004F35">
        <w:rPr>
          <w:rFonts w:ascii="Times New Roman" w:hAnsi="Times New Roman" w:cs="Times New Roman"/>
        </w:rPr>
        <w:br w:type="page"/>
      </w:r>
    </w:p>
    <w:p w14:paraId="523F76EE" w14:textId="77777777" w:rsidR="00D26238" w:rsidRPr="005514A7" w:rsidRDefault="00D26238" w:rsidP="00D26238">
      <w:pPr>
        <w:pStyle w:val="Heading2"/>
        <w:rPr>
          <w:rFonts w:cs="Times New Roman"/>
        </w:rPr>
      </w:pPr>
      <w:r w:rsidRPr="005514A7">
        <w:rPr>
          <w:rFonts w:cs="Times New Roman"/>
        </w:rPr>
        <w:lastRenderedPageBreak/>
        <w:t>Figures</w:t>
      </w:r>
    </w:p>
    <w:p w14:paraId="67C26944" w14:textId="77777777" w:rsidR="00D26238" w:rsidRPr="005514A7" w:rsidRDefault="00D26238" w:rsidP="00D26238">
      <w:pPr>
        <w:pStyle w:val="Heading3"/>
        <w:rPr>
          <w:rFonts w:ascii="Times New Roman" w:hAnsi="Times New Roman" w:cs="Times New Roman"/>
        </w:rPr>
      </w:pPr>
      <w:r w:rsidRPr="005514A7">
        <w:rPr>
          <w:rFonts w:ascii="Times New Roman" w:hAnsi="Times New Roman" w:cs="Times New Roman"/>
        </w:rPr>
        <w:t xml:space="preserve">Figure 1. Study: area: East Goscote Hundred north of the </w:t>
      </w:r>
      <w:proofErr w:type="gramStart"/>
      <w:r w:rsidRPr="005514A7">
        <w:rPr>
          <w:rFonts w:ascii="Times New Roman" w:hAnsi="Times New Roman" w:cs="Times New Roman"/>
        </w:rPr>
        <w:t>River</w:t>
      </w:r>
      <w:proofErr w:type="gramEnd"/>
      <w:r w:rsidRPr="005514A7">
        <w:rPr>
          <w:rFonts w:ascii="Times New Roman" w:hAnsi="Times New Roman" w:cs="Times New Roman"/>
        </w:rPr>
        <w:t xml:space="preserve"> Wreake</w:t>
      </w:r>
    </w:p>
    <w:p w14:paraId="284D499E" w14:textId="77777777" w:rsidR="00D26238" w:rsidRPr="005514A7" w:rsidRDefault="00D26238" w:rsidP="00D26238">
      <w:pPr>
        <w:autoSpaceDE w:val="0"/>
        <w:autoSpaceDN w:val="0"/>
        <w:adjustRightInd w:val="0"/>
        <w:spacing w:after="0" w:line="240" w:lineRule="auto"/>
        <w:rPr>
          <w:rFonts w:ascii="Times New Roman" w:hAnsi="Times New Roman" w:cs="Times New Roman"/>
        </w:rPr>
      </w:pPr>
      <w:r w:rsidRPr="005514A7">
        <w:rPr>
          <w:rFonts w:ascii="Times New Roman" w:hAnsi="Times New Roman" w:cs="Times New Roman"/>
        </w:rPr>
        <w:t>Map created using: Great Britain Historical GIS (2012a); Ordnance Survey (GB)</w:t>
      </w:r>
    </w:p>
    <w:p w14:paraId="380E0C2A" w14:textId="77777777" w:rsidR="00D26238" w:rsidRPr="005514A7" w:rsidRDefault="00D26238" w:rsidP="00D26238">
      <w:pPr>
        <w:rPr>
          <w:rFonts w:ascii="Times New Roman" w:hAnsi="Times New Roman" w:cs="Times New Roman"/>
        </w:rPr>
      </w:pPr>
      <w:r w:rsidRPr="005514A7">
        <w:rPr>
          <w:rFonts w:ascii="Times New Roman" w:hAnsi="Times New Roman" w:cs="Times New Roman"/>
        </w:rPr>
        <w:t xml:space="preserve">(2022); Pope (2017). Contains Ordnance Survey </w:t>
      </w:r>
      <w:proofErr w:type="gramStart"/>
      <w:r w:rsidRPr="005514A7">
        <w:rPr>
          <w:rFonts w:ascii="Times New Roman" w:hAnsi="Times New Roman" w:cs="Times New Roman"/>
        </w:rPr>
        <w:t>data</w:t>
      </w:r>
      <w:proofErr w:type="gramEnd"/>
    </w:p>
    <w:p w14:paraId="0DF571F7" w14:textId="77777777" w:rsidR="00D26238" w:rsidRPr="005514A7" w:rsidRDefault="00D26238" w:rsidP="00D26238">
      <w:pPr>
        <w:rPr>
          <w:rFonts w:ascii="Times New Roman" w:hAnsi="Times New Roman" w:cs="Times New Roman"/>
          <w:u w:val="single"/>
        </w:rPr>
      </w:pPr>
      <w:r w:rsidRPr="005514A7">
        <w:rPr>
          <w:rFonts w:ascii="Times New Roman" w:hAnsi="Times New Roman" w:cs="Times New Roman"/>
          <w:noProof/>
        </w:rPr>
        <w:drawing>
          <wp:inline distT="0" distB="0" distL="0" distR="0" wp14:anchorId="4F31B6F4" wp14:editId="4144984A">
            <wp:extent cx="3130266" cy="3086100"/>
            <wp:effectExtent l="0" t="0" r="0" b="0"/>
            <wp:docPr id="6" name="Picture 6" descr="A picture containing text, map,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ap, atla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0705" cy="3096392"/>
                    </a:xfrm>
                    <a:prstGeom prst="rect">
                      <a:avLst/>
                    </a:prstGeom>
                    <a:noFill/>
                    <a:ln>
                      <a:noFill/>
                    </a:ln>
                  </pic:spPr>
                </pic:pic>
              </a:graphicData>
            </a:graphic>
          </wp:inline>
        </w:drawing>
      </w:r>
    </w:p>
    <w:p w14:paraId="1C21C7E1" w14:textId="77777777" w:rsidR="00D26238" w:rsidRPr="005514A7" w:rsidRDefault="00D26238" w:rsidP="00D26238">
      <w:pPr>
        <w:rPr>
          <w:rFonts w:ascii="Times New Roman" w:hAnsi="Times New Roman" w:cs="Times New Roman"/>
          <w:u w:val="single"/>
        </w:rPr>
      </w:pPr>
      <w:r w:rsidRPr="005514A7">
        <w:rPr>
          <w:rFonts w:ascii="Times New Roman" w:hAnsi="Times New Roman" w:cs="Times New Roman"/>
          <w:u w:val="single"/>
        </w:rPr>
        <w:br w:type="page"/>
      </w:r>
    </w:p>
    <w:p w14:paraId="56FDD096" w14:textId="77777777" w:rsidR="00D26238" w:rsidRPr="005514A7" w:rsidRDefault="00D26238" w:rsidP="00D26238">
      <w:pPr>
        <w:pStyle w:val="Heading3"/>
        <w:rPr>
          <w:rFonts w:ascii="Times New Roman" w:hAnsi="Times New Roman" w:cs="Times New Roman"/>
        </w:rPr>
      </w:pPr>
      <w:r w:rsidRPr="005514A7">
        <w:rPr>
          <w:rFonts w:ascii="Times New Roman" w:hAnsi="Times New Roman" w:cs="Times New Roman"/>
        </w:rPr>
        <w:lastRenderedPageBreak/>
        <w:t>Figure 2. Scandinavian and Scandinavianised place-names in Leicestershire</w:t>
      </w:r>
    </w:p>
    <w:p w14:paraId="62380021" w14:textId="77777777" w:rsidR="00D26238" w:rsidRPr="005514A7" w:rsidRDefault="00D26238" w:rsidP="00D26238">
      <w:pPr>
        <w:rPr>
          <w:rFonts w:ascii="Times New Roman" w:hAnsi="Times New Roman" w:cs="Times New Roman"/>
        </w:rPr>
      </w:pPr>
      <w:r w:rsidRPr="005514A7">
        <w:rPr>
          <w:rFonts w:ascii="Times New Roman" w:hAnsi="Times New Roman" w:cs="Times New Roman"/>
        </w:rPr>
        <w:t>Map created using: Great Britain Historical GIS (2012a); Palmer (2008); Pope (2017).</w:t>
      </w:r>
    </w:p>
    <w:p w14:paraId="1969D293" w14:textId="77777777" w:rsidR="00D26238" w:rsidRPr="005514A7" w:rsidRDefault="00D26238" w:rsidP="00D26238">
      <w:pPr>
        <w:rPr>
          <w:rFonts w:ascii="Times New Roman" w:hAnsi="Times New Roman" w:cs="Times New Roman"/>
        </w:rPr>
      </w:pPr>
      <w:r w:rsidRPr="005514A7">
        <w:rPr>
          <w:rFonts w:ascii="Times New Roman" w:hAnsi="Times New Roman" w:cs="Times New Roman"/>
          <w:noProof/>
        </w:rPr>
        <w:drawing>
          <wp:inline distT="0" distB="0" distL="0" distR="0" wp14:anchorId="7F932D10" wp14:editId="4C34CB61">
            <wp:extent cx="5731510" cy="3944620"/>
            <wp:effectExtent l="0" t="0" r="2540" b="0"/>
            <wp:docPr id="9" name="Picture 9" descr="A picture containing map, text,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ap, text, atlas,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944620"/>
                    </a:xfrm>
                    <a:prstGeom prst="rect">
                      <a:avLst/>
                    </a:prstGeom>
                    <a:noFill/>
                    <a:ln>
                      <a:noFill/>
                    </a:ln>
                  </pic:spPr>
                </pic:pic>
              </a:graphicData>
            </a:graphic>
          </wp:inline>
        </w:drawing>
      </w:r>
    </w:p>
    <w:p w14:paraId="0BC00A0D" w14:textId="77777777" w:rsidR="00D26238" w:rsidRPr="005514A7" w:rsidRDefault="00D26238" w:rsidP="00D26238">
      <w:pPr>
        <w:rPr>
          <w:rFonts w:ascii="Times New Roman" w:hAnsi="Times New Roman" w:cs="Times New Roman"/>
        </w:rPr>
      </w:pPr>
      <w:r w:rsidRPr="005514A7">
        <w:rPr>
          <w:rFonts w:ascii="Times New Roman" w:hAnsi="Times New Roman" w:cs="Times New Roman"/>
        </w:rPr>
        <w:br w:type="page"/>
      </w:r>
    </w:p>
    <w:p w14:paraId="614E547C" w14:textId="77777777" w:rsidR="00D26238" w:rsidRPr="005514A7" w:rsidRDefault="00D26238" w:rsidP="00D26238">
      <w:pPr>
        <w:pStyle w:val="Heading3"/>
        <w:rPr>
          <w:rFonts w:ascii="Times New Roman" w:hAnsi="Times New Roman" w:cs="Times New Roman"/>
        </w:rPr>
      </w:pPr>
      <w:r w:rsidRPr="005514A7">
        <w:rPr>
          <w:rFonts w:ascii="Times New Roman" w:hAnsi="Times New Roman" w:cs="Times New Roman"/>
        </w:rPr>
        <w:lastRenderedPageBreak/>
        <w:t>Figure 3. Types of Scandinavian place-names in Leicestershire.</w:t>
      </w:r>
    </w:p>
    <w:p w14:paraId="150C08FE" w14:textId="77777777" w:rsidR="00D26238" w:rsidRPr="005514A7" w:rsidRDefault="00D26238" w:rsidP="00D26238">
      <w:pPr>
        <w:autoSpaceDE w:val="0"/>
        <w:autoSpaceDN w:val="0"/>
        <w:adjustRightInd w:val="0"/>
        <w:spacing w:after="0" w:line="240" w:lineRule="auto"/>
        <w:rPr>
          <w:rFonts w:ascii="Times New Roman" w:hAnsi="Times New Roman" w:cs="Times New Roman"/>
        </w:rPr>
      </w:pPr>
      <w:r w:rsidRPr="005514A7">
        <w:rPr>
          <w:rFonts w:ascii="Times New Roman" w:hAnsi="Times New Roman" w:cs="Times New Roman"/>
        </w:rPr>
        <w:t>Map created using: Great Britain Historical GIS (2012a); Ordnance Survey (GB) (2022); Pope (2017). Contains Ordnance Survey data © Crown copyright and database right 2022.</w:t>
      </w:r>
    </w:p>
    <w:p w14:paraId="09C1B9FD" w14:textId="77777777" w:rsidR="00D26238" w:rsidRPr="005514A7" w:rsidRDefault="00D26238" w:rsidP="00D26238">
      <w:pPr>
        <w:rPr>
          <w:rFonts w:ascii="Times New Roman" w:hAnsi="Times New Roman" w:cs="Times New Roman"/>
          <w:u w:val="single"/>
        </w:rPr>
      </w:pPr>
      <w:r w:rsidRPr="005514A7">
        <w:rPr>
          <w:rFonts w:ascii="Times New Roman" w:hAnsi="Times New Roman" w:cs="Times New Roman"/>
          <w:noProof/>
          <w:u w:val="single"/>
        </w:rPr>
        <w:drawing>
          <wp:inline distT="0" distB="0" distL="0" distR="0" wp14:anchorId="206B18CA" wp14:editId="47A2BAF9">
            <wp:extent cx="5731510" cy="4121150"/>
            <wp:effectExtent l="19050" t="19050" r="21590" b="12700"/>
            <wp:docPr id="7" name="Content Placeholder 6" descr="A picture containing map, text, atlas, screenshot&#10;&#10;Description automatically generated">
              <a:extLst xmlns:a="http://schemas.openxmlformats.org/drawingml/2006/main">
                <a:ext uri="{FF2B5EF4-FFF2-40B4-BE49-F238E27FC236}">
                  <a16:creationId xmlns:a16="http://schemas.microsoft.com/office/drawing/2014/main" id="{8EAB3865-E775-6E72-B03F-0B0A1906781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picture containing map, text, atlas, screenshot&#10;&#10;Description automatically generated">
                      <a:extLst>
                        <a:ext uri="{FF2B5EF4-FFF2-40B4-BE49-F238E27FC236}">
                          <a16:creationId xmlns:a16="http://schemas.microsoft.com/office/drawing/2014/main" id="{8EAB3865-E775-6E72-B03F-0B0A19067814}"/>
                        </a:ext>
                      </a:extLst>
                    </pic:cNvPr>
                    <pic:cNvPicPr>
                      <a:picLocks noGrp="1"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5731510" cy="4121150"/>
                    </a:xfrm>
                    <a:prstGeom prst="rect">
                      <a:avLst/>
                    </a:prstGeom>
                    <a:ln>
                      <a:solidFill>
                        <a:schemeClr val="tx1">
                          <a:lumMod val="85000"/>
                          <a:lumOff val="15000"/>
                        </a:schemeClr>
                      </a:solidFill>
                    </a:ln>
                  </pic:spPr>
                </pic:pic>
              </a:graphicData>
            </a:graphic>
          </wp:inline>
        </w:drawing>
      </w:r>
    </w:p>
    <w:p w14:paraId="6808DDD9" w14:textId="77777777" w:rsidR="00D26238" w:rsidRPr="005514A7" w:rsidRDefault="00D26238" w:rsidP="00D26238">
      <w:pPr>
        <w:pStyle w:val="Heading3"/>
        <w:rPr>
          <w:rFonts w:ascii="Times New Roman" w:hAnsi="Times New Roman" w:cs="Times New Roman"/>
        </w:rPr>
      </w:pPr>
      <w:r w:rsidRPr="005514A7">
        <w:rPr>
          <w:rFonts w:ascii="Times New Roman" w:hAnsi="Times New Roman" w:cs="Times New Roman"/>
        </w:rPr>
        <w:lastRenderedPageBreak/>
        <w:t>Figure 4. ‘Viking’ and ‘Anglo-Scandinavian’ finds from the Portable Antiquities Scheme database (Dale 2020).</w:t>
      </w:r>
    </w:p>
    <w:p w14:paraId="3733BDDA" w14:textId="77777777" w:rsidR="00D26238" w:rsidRPr="005514A7" w:rsidRDefault="00D26238" w:rsidP="00D26238">
      <w:pPr>
        <w:rPr>
          <w:rFonts w:ascii="Times New Roman" w:hAnsi="Times New Roman" w:cs="Times New Roman"/>
          <w:u w:val="single"/>
        </w:rPr>
      </w:pPr>
      <w:r w:rsidRPr="005514A7">
        <w:rPr>
          <w:rFonts w:ascii="Times New Roman" w:hAnsi="Times New Roman" w:cs="Times New Roman"/>
        </w:rPr>
        <w:t>Reproduced by permission of Five Leaves Publications and Roderick Dale.</w:t>
      </w:r>
      <w:r w:rsidRPr="005514A7">
        <w:rPr>
          <w:rFonts w:ascii="Times New Roman" w:hAnsi="Times New Roman" w:cs="Times New Roman"/>
          <w:noProof/>
        </w:rPr>
        <w:drawing>
          <wp:inline distT="0" distB="0" distL="0" distR="0" wp14:anchorId="48EBC822" wp14:editId="1869ACDA">
            <wp:extent cx="4356848" cy="3543300"/>
            <wp:effectExtent l="0" t="0" r="5715" b="0"/>
            <wp:docPr id="8" name="Content Placeholder 7" descr="A map of a city&#10;&#10;Description automatically generated">
              <a:extLst xmlns:a="http://schemas.openxmlformats.org/drawingml/2006/main">
                <a:ext uri="{FF2B5EF4-FFF2-40B4-BE49-F238E27FC236}">
                  <a16:creationId xmlns:a16="http://schemas.microsoft.com/office/drawing/2014/main" id="{28C6E560-F7D2-9C41-E626-6D03667F53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map of a city&#10;&#10;Description automatically generated">
                      <a:extLst>
                        <a:ext uri="{FF2B5EF4-FFF2-40B4-BE49-F238E27FC236}">
                          <a16:creationId xmlns:a16="http://schemas.microsoft.com/office/drawing/2014/main" id="{28C6E560-F7D2-9C41-E626-6D03667F5335}"/>
                        </a:ext>
                      </a:extLst>
                    </pic:cNvPr>
                    <pic:cNvPicPr>
                      <a:picLocks noGrp="1" noChangeAspect="1"/>
                    </pic:cNvPicPr>
                  </pic:nvPicPr>
                  <pic:blipFill>
                    <a:blip r:embed="rId12"/>
                    <a:stretch>
                      <a:fillRect/>
                    </a:stretch>
                  </pic:blipFill>
                  <pic:spPr>
                    <a:xfrm>
                      <a:off x="0" y="0"/>
                      <a:ext cx="4361397" cy="3547000"/>
                    </a:xfrm>
                    <a:prstGeom prst="rect">
                      <a:avLst/>
                    </a:prstGeom>
                  </pic:spPr>
                </pic:pic>
              </a:graphicData>
            </a:graphic>
          </wp:inline>
        </w:drawing>
      </w:r>
    </w:p>
    <w:p w14:paraId="57071CE0" w14:textId="77777777" w:rsidR="00D26238" w:rsidRPr="005514A7" w:rsidRDefault="00D26238" w:rsidP="00D26238">
      <w:pPr>
        <w:rPr>
          <w:rFonts w:ascii="Times New Roman" w:hAnsi="Times New Roman" w:cs="Times New Roman"/>
          <w:u w:val="single"/>
        </w:rPr>
      </w:pPr>
    </w:p>
    <w:p w14:paraId="46EB9E8F" w14:textId="77777777" w:rsidR="00D26238" w:rsidRPr="005514A7" w:rsidRDefault="00D26238" w:rsidP="00D26238">
      <w:pPr>
        <w:rPr>
          <w:rFonts w:ascii="Times New Roman" w:hAnsi="Times New Roman" w:cs="Times New Roman"/>
          <w:u w:val="single"/>
        </w:rPr>
      </w:pPr>
      <w:r w:rsidRPr="005514A7">
        <w:rPr>
          <w:rFonts w:ascii="Times New Roman" w:hAnsi="Times New Roman" w:cs="Times New Roman"/>
        </w:rPr>
        <w:br w:type="page"/>
      </w:r>
    </w:p>
    <w:p w14:paraId="582E9DFA" w14:textId="77777777" w:rsidR="00D26238" w:rsidRPr="005514A7" w:rsidRDefault="00D26238" w:rsidP="00D26238">
      <w:pPr>
        <w:pStyle w:val="Heading3"/>
        <w:rPr>
          <w:rFonts w:ascii="Times New Roman" w:hAnsi="Times New Roman" w:cs="Times New Roman"/>
        </w:rPr>
      </w:pPr>
      <w:r w:rsidRPr="005514A7">
        <w:rPr>
          <w:rFonts w:ascii="Times New Roman" w:hAnsi="Times New Roman" w:cs="Times New Roman"/>
        </w:rPr>
        <w:lastRenderedPageBreak/>
        <w:t>Figure 5. Studies of Scandinavian vocabulary in microtoponyms</w:t>
      </w:r>
    </w:p>
    <w:p w14:paraId="0F6F6B58" w14:textId="77777777" w:rsidR="00D26238" w:rsidRPr="005514A7" w:rsidRDefault="00D26238" w:rsidP="00D26238">
      <w:pPr>
        <w:autoSpaceDE w:val="0"/>
        <w:autoSpaceDN w:val="0"/>
        <w:adjustRightInd w:val="0"/>
        <w:spacing w:after="0" w:line="240" w:lineRule="auto"/>
        <w:rPr>
          <w:rFonts w:ascii="Times New Roman" w:hAnsi="Times New Roman" w:cs="Times New Roman"/>
        </w:rPr>
      </w:pPr>
      <w:r w:rsidRPr="005514A7">
        <w:rPr>
          <w:rFonts w:ascii="Times New Roman" w:hAnsi="Times New Roman" w:cs="Times New Roman"/>
        </w:rPr>
        <w:t>Map created using: National Records of Scotland (1991); Office for National Statistics (1991). Contains data provided through EDINA UKBORDERS with the support of the ESRC and JISC and uses boundary material which is copyright of the Crown and the ED-LINE Consortium.</w:t>
      </w:r>
    </w:p>
    <w:p w14:paraId="4075DB8C" w14:textId="77777777" w:rsidR="00D26238" w:rsidRPr="005514A7" w:rsidRDefault="00D26238" w:rsidP="00D26238">
      <w:pPr>
        <w:rPr>
          <w:rFonts w:ascii="Times New Roman" w:hAnsi="Times New Roman" w:cs="Times New Roman"/>
        </w:rPr>
      </w:pPr>
      <w:r w:rsidRPr="005514A7">
        <w:rPr>
          <w:rFonts w:ascii="Times New Roman" w:hAnsi="Times New Roman" w:cs="Times New Roman"/>
          <w:noProof/>
        </w:rPr>
        <w:drawing>
          <wp:inline distT="0" distB="0" distL="0" distR="0" wp14:anchorId="2918DB46" wp14:editId="39A0C91F">
            <wp:extent cx="3390762" cy="4794250"/>
            <wp:effectExtent l="0" t="0" r="635" b="6350"/>
            <wp:docPr id="1" name="Picture 1" descr="A map of the united kingd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united kingdom&#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9594" cy="4806738"/>
                    </a:xfrm>
                    <a:prstGeom prst="rect">
                      <a:avLst/>
                    </a:prstGeom>
                    <a:noFill/>
                    <a:ln>
                      <a:noFill/>
                    </a:ln>
                  </pic:spPr>
                </pic:pic>
              </a:graphicData>
            </a:graphic>
          </wp:inline>
        </w:drawing>
      </w:r>
    </w:p>
    <w:p w14:paraId="047455C4" w14:textId="77777777" w:rsidR="00D26238" w:rsidRPr="005514A7" w:rsidRDefault="00D26238" w:rsidP="00D26238">
      <w:pPr>
        <w:pStyle w:val="Heading3"/>
        <w:rPr>
          <w:rFonts w:ascii="Times New Roman" w:hAnsi="Times New Roman" w:cs="Times New Roman"/>
        </w:rPr>
      </w:pPr>
      <w:r w:rsidRPr="005514A7">
        <w:rPr>
          <w:rFonts w:ascii="Times New Roman" w:hAnsi="Times New Roman" w:cs="Times New Roman"/>
        </w:rPr>
        <w:lastRenderedPageBreak/>
        <w:t>Figure 6. Studies of the Scandinavian contribution to the vocabulary of medieval microtoponyms.</w:t>
      </w:r>
    </w:p>
    <w:p w14:paraId="7E0AF3C0" w14:textId="77777777" w:rsidR="00D26238" w:rsidRPr="005514A7" w:rsidRDefault="00D26238" w:rsidP="00D26238">
      <w:pPr>
        <w:rPr>
          <w:rFonts w:ascii="Times New Roman" w:hAnsi="Times New Roman" w:cs="Times New Roman"/>
        </w:rPr>
      </w:pPr>
      <w:r w:rsidRPr="005514A7">
        <w:rPr>
          <w:rFonts w:ascii="Times New Roman" w:hAnsi="Times New Roman" w:cs="Times New Roman"/>
          <w:noProof/>
        </w:rPr>
        <w:drawing>
          <wp:inline distT="0" distB="0" distL="0" distR="0" wp14:anchorId="6850890B" wp14:editId="74A66294">
            <wp:extent cx="5731510" cy="4354195"/>
            <wp:effectExtent l="0" t="0" r="2540" b="8255"/>
            <wp:docPr id="3" name="Picture 3" descr="A picture containing text, screenshot,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parallel,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354195"/>
                    </a:xfrm>
                    <a:prstGeom prst="rect">
                      <a:avLst/>
                    </a:prstGeom>
                    <a:noFill/>
                    <a:ln>
                      <a:noFill/>
                    </a:ln>
                  </pic:spPr>
                </pic:pic>
              </a:graphicData>
            </a:graphic>
          </wp:inline>
        </w:drawing>
      </w:r>
    </w:p>
    <w:p w14:paraId="05360BC2" w14:textId="77777777" w:rsidR="00D26238" w:rsidRPr="005514A7" w:rsidRDefault="00D26238" w:rsidP="00D26238">
      <w:pPr>
        <w:pStyle w:val="Heading3"/>
        <w:rPr>
          <w:rFonts w:ascii="Times New Roman" w:hAnsi="Times New Roman" w:cs="Times New Roman"/>
        </w:rPr>
      </w:pPr>
      <w:r w:rsidRPr="005514A7">
        <w:rPr>
          <w:rFonts w:ascii="Times New Roman" w:hAnsi="Times New Roman" w:cs="Times New Roman"/>
        </w:rPr>
        <w:lastRenderedPageBreak/>
        <w:t>Figure 7.  Results from the Leicestershire study-area and other studies</w:t>
      </w:r>
    </w:p>
    <w:p w14:paraId="056DC076" w14:textId="77777777" w:rsidR="00D26238" w:rsidRPr="005514A7" w:rsidRDefault="00D26238" w:rsidP="00D26238">
      <w:pPr>
        <w:rPr>
          <w:rFonts w:ascii="Times New Roman" w:hAnsi="Times New Roman" w:cs="Times New Roman"/>
        </w:rPr>
      </w:pPr>
      <w:r w:rsidRPr="005514A7">
        <w:rPr>
          <w:rFonts w:ascii="Times New Roman" w:hAnsi="Times New Roman" w:cs="Times New Roman"/>
          <w:noProof/>
        </w:rPr>
        <w:drawing>
          <wp:inline distT="0" distB="0" distL="0" distR="0" wp14:anchorId="2E20C413" wp14:editId="3A0ECD91">
            <wp:extent cx="4803271" cy="4140200"/>
            <wp:effectExtent l="0" t="0" r="0" b="0"/>
            <wp:docPr id="4" name="Picture 4" descr="A picture containing text, screenshot, paralle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parallel, 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7228" cy="4143611"/>
                    </a:xfrm>
                    <a:prstGeom prst="rect">
                      <a:avLst/>
                    </a:prstGeom>
                    <a:noFill/>
                    <a:ln>
                      <a:noFill/>
                    </a:ln>
                  </pic:spPr>
                </pic:pic>
              </a:graphicData>
            </a:graphic>
          </wp:inline>
        </w:drawing>
      </w:r>
    </w:p>
    <w:p w14:paraId="5E7D1E12" w14:textId="77777777" w:rsidR="00D26238" w:rsidRPr="005514A7" w:rsidRDefault="00D26238" w:rsidP="00D26238">
      <w:pPr>
        <w:rPr>
          <w:rFonts w:ascii="Times New Roman" w:hAnsi="Times New Roman" w:cs="Times New Roman"/>
        </w:rPr>
      </w:pPr>
    </w:p>
    <w:p w14:paraId="00F78304" w14:textId="77777777" w:rsidR="00D26238" w:rsidRPr="005514A7" w:rsidRDefault="00D26238" w:rsidP="00D26238">
      <w:pPr>
        <w:rPr>
          <w:rFonts w:ascii="Times New Roman" w:hAnsi="Times New Roman" w:cs="Times New Roman"/>
          <w:u w:val="single"/>
        </w:rPr>
      </w:pPr>
      <w:r w:rsidRPr="005514A7">
        <w:rPr>
          <w:rFonts w:ascii="Times New Roman" w:hAnsi="Times New Roman" w:cs="Times New Roman"/>
        </w:rPr>
        <w:br w:type="page"/>
      </w:r>
    </w:p>
    <w:p w14:paraId="3269E833" w14:textId="77777777" w:rsidR="00D26238" w:rsidRPr="005514A7" w:rsidRDefault="00D26238" w:rsidP="00D26238">
      <w:pPr>
        <w:pStyle w:val="Heading3"/>
        <w:rPr>
          <w:rFonts w:ascii="Times New Roman" w:hAnsi="Times New Roman" w:cs="Times New Roman"/>
        </w:rPr>
      </w:pPr>
      <w:r w:rsidRPr="005514A7">
        <w:rPr>
          <w:rFonts w:ascii="Times New Roman" w:hAnsi="Times New Roman" w:cs="Times New Roman"/>
        </w:rPr>
        <w:lastRenderedPageBreak/>
        <w:t>Figure 8.  Different elements by civil parish.</w:t>
      </w:r>
    </w:p>
    <w:p w14:paraId="23FDCBC4" w14:textId="77777777" w:rsidR="00D26238" w:rsidRDefault="00D26238" w:rsidP="00D26238">
      <w:pPr>
        <w:rPr>
          <w:rFonts w:ascii="Times New Roman" w:hAnsi="Times New Roman" w:cs="Times New Roman"/>
        </w:rPr>
      </w:pPr>
      <w:r w:rsidRPr="005514A7">
        <w:rPr>
          <w:rFonts w:ascii="Times New Roman" w:hAnsi="Times New Roman" w:cs="Times New Roman"/>
        </w:rPr>
        <w:t>Map created using Great Britain Historical GIS (2012a; 2012b).</w:t>
      </w:r>
    </w:p>
    <w:p w14:paraId="1CC6A579" w14:textId="0BC6C7B6" w:rsidR="00D26238" w:rsidRDefault="00D26238" w:rsidP="00D26238">
      <w:pPr>
        <w:rPr>
          <w:rFonts w:ascii="Times New Roman" w:hAnsi="Times New Roman" w:cs="Times New Roman"/>
        </w:rPr>
      </w:pPr>
      <w:r w:rsidRPr="005514A7">
        <w:rPr>
          <w:rFonts w:ascii="Times New Roman" w:hAnsi="Times New Roman" w:cs="Times New Roman"/>
          <w:noProof/>
        </w:rPr>
        <w:drawing>
          <wp:anchor distT="0" distB="0" distL="114300" distR="114300" simplePos="0" relativeHeight="251659264" behindDoc="0" locked="0" layoutInCell="1" allowOverlap="1" wp14:anchorId="63E83FCC" wp14:editId="5FE4552A">
            <wp:simplePos x="0" y="0"/>
            <wp:positionH relativeFrom="column">
              <wp:posOffset>0</wp:posOffset>
            </wp:positionH>
            <wp:positionV relativeFrom="paragraph">
              <wp:posOffset>247015</wp:posOffset>
            </wp:positionV>
            <wp:extent cx="4426236" cy="3171825"/>
            <wp:effectExtent l="0" t="0" r="0" b="0"/>
            <wp:wrapTopAndBottom/>
            <wp:docPr id="5" name="Picture 5" descr="A picture containing text, map, atla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ap, atlas,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6236" cy="3171825"/>
                    </a:xfrm>
                    <a:prstGeom prst="rect">
                      <a:avLst/>
                    </a:prstGeom>
                    <a:noFill/>
                    <a:ln>
                      <a:noFill/>
                    </a:ln>
                  </pic:spPr>
                </pic:pic>
              </a:graphicData>
            </a:graphic>
          </wp:anchor>
        </w:drawing>
      </w:r>
    </w:p>
    <w:p w14:paraId="51970803" w14:textId="2A1B4E1B" w:rsidR="00D26238" w:rsidRDefault="00D26238">
      <w:pPr>
        <w:spacing w:after="160" w:line="259" w:lineRule="auto"/>
        <w:ind w:firstLine="0"/>
        <w:rPr>
          <w:rFonts w:ascii="Times New Roman" w:hAnsi="Times New Roman" w:cs="Times New Roman"/>
        </w:rPr>
      </w:pPr>
      <w:r>
        <w:rPr>
          <w:rFonts w:ascii="Times New Roman" w:hAnsi="Times New Roman" w:cs="Times New Roman"/>
        </w:rPr>
        <w:br w:type="page"/>
      </w:r>
    </w:p>
    <w:p w14:paraId="0A51A4FE" w14:textId="77777777" w:rsidR="00B1573C" w:rsidRDefault="00B1573C" w:rsidP="00D26238">
      <w:pPr>
        <w:keepNext/>
        <w:keepLines/>
        <w:spacing w:before="120" w:after="0" w:line="259" w:lineRule="auto"/>
        <w:ind w:firstLine="0"/>
        <w:outlineLvl w:val="1"/>
        <w:rPr>
          <w:rFonts w:ascii="Times New Roman" w:eastAsiaTheme="majorEastAsia" w:hAnsi="Times New Roman" w:cs="Times New Roman"/>
          <w:color w:val="2F5496" w:themeColor="accent1" w:themeShade="BF"/>
          <w:kern w:val="2"/>
          <w14:ligatures w14:val="standardContextual"/>
        </w:rPr>
        <w:sectPr w:rsidR="00B1573C" w:rsidSect="00D26238">
          <w:headerReference w:type="first" r:id="rId17"/>
          <w:endnotePr>
            <w:numFmt w:val="decimal"/>
          </w:endnotePr>
          <w:type w:val="continuous"/>
          <w:pgSz w:w="11906" w:h="16838"/>
          <w:pgMar w:top="1440" w:right="1440" w:bottom="1440" w:left="1440" w:header="142" w:footer="658" w:gutter="0"/>
          <w:cols w:space="708"/>
          <w:titlePg/>
          <w:docGrid w:linePitch="326"/>
        </w:sectPr>
      </w:pPr>
    </w:p>
    <w:p w14:paraId="4EFC6DA7" w14:textId="77777777" w:rsidR="00D26238" w:rsidRPr="00D26238" w:rsidRDefault="00D26238" w:rsidP="00D26238">
      <w:pPr>
        <w:keepNext/>
        <w:keepLines/>
        <w:spacing w:before="120" w:after="0" w:line="259" w:lineRule="auto"/>
        <w:ind w:firstLine="0"/>
        <w:outlineLvl w:val="1"/>
        <w:rPr>
          <w:rFonts w:ascii="Times New Roman" w:eastAsiaTheme="majorEastAsia" w:hAnsi="Times New Roman" w:cs="Times New Roman"/>
          <w:color w:val="2F5496" w:themeColor="accent1" w:themeShade="BF"/>
          <w:kern w:val="2"/>
          <w14:ligatures w14:val="standardContextual"/>
        </w:rPr>
      </w:pPr>
      <w:r w:rsidRPr="00D26238">
        <w:rPr>
          <w:rFonts w:ascii="Times New Roman" w:eastAsiaTheme="majorEastAsia" w:hAnsi="Times New Roman" w:cs="Times New Roman"/>
          <w:color w:val="2F5496" w:themeColor="accent1" w:themeShade="BF"/>
          <w:kern w:val="2"/>
          <w14:ligatures w14:val="standardContextual"/>
        </w:rPr>
        <w:lastRenderedPageBreak/>
        <w:t>Tables</w:t>
      </w:r>
    </w:p>
    <w:p w14:paraId="4507753C" w14:textId="77777777" w:rsidR="00D26238" w:rsidRPr="00D26238" w:rsidRDefault="00D26238" w:rsidP="00D26238">
      <w:pPr>
        <w:keepNext/>
        <w:spacing w:after="160" w:line="259" w:lineRule="auto"/>
        <w:ind w:firstLine="0"/>
        <w:outlineLvl w:val="2"/>
        <w:rPr>
          <w:rFonts w:ascii="Times New Roman" w:hAnsi="Times New Roman" w:cs="Times New Roman"/>
          <w:kern w:val="2"/>
          <w:u w:val="single"/>
          <w14:ligatures w14:val="standardContextual"/>
        </w:rPr>
      </w:pPr>
      <w:r w:rsidRPr="00D26238">
        <w:rPr>
          <w:rFonts w:ascii="Times New Roman" w:hAnsi="Times New Roman" w:cs="Times New Roman"/>
          <w:kern w:val="2"/>
          <w:u w:val="single"/>
          <w14:ligatures w14:val="standardContextual"/>
        </w:rPr>
        <w:t>Table 1. Existing studies of Old Scandinavian vocabulary in minor and field-names</w:t>
      </w:r>
    </w:p>
    <w:tbl>
      <w:tblPr>
        <w:tblStyle w:val="PlainTable11"/>
        <w:tblW w:w="13855" w:type="dxa"/>
        <w:tblLayout w:type="fixed"/>
        <w:tblLook w:val="04A0" w:firstRow="1" w:lastRow="0" w:firstColumn="1" w:lastColumn="0" w:noHBand="0" w:noVBand="1"/>
      </w:tblPr>
      <w:tblGrid>
        <w:gridCol w:w="1838"/>
        <w:gridCol w:w="2693"/>
        <w:gridCol w:w="780"/>
        <w:gridCol w:w="921"/>
        <w:gridCol w:w="1134"/>
        <w:gridCol w:w="850"/>
        <w:gridCol w:w="851"/>
        <w:gridCol w:w="1134"/>
        <w:gridCol w:w="3654"/>
      </w:tblGrid>
      <w:tr w:rsidR="00B1573C" w:rsidRPr="00D26238" w14:paraId="4D32BD23" w14:textId="77777777" w:rsidTr="00235595">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808080"/>
              <w:left w:val="single" w:sz="4" w:space="0" w:color="808080"/>
              <w:bottom w:val="single" w:sz="4" w:space="0" w:color="808080"/>
              <w:right w:val="single" w:sz="4" w:space="0" w:color="808080"/>
            </w:tcBorders>
            <w:shd w:val="clear" w:color="auto" w:fill="auto"/>
            <w:vAlign w:val="bottom"/>
          </w:tcPr>
          <w:p w14:paraId="4A296945" w14:textId="77777777" w:rsidR="00D26238" w:rsidRPr="00D26238" w:rsidRDefault="00D26238" w:rsidP="00D26238">
            <w:pPr>
              <w:spacing w:after="0"/>
              <w:ind w:firstLine="0"/>
              <w:rPr>
                <w:rFonts w:ascii="Times New Roman" w:eastAsia="Calibri" w:hAnsi="Times New Roman" w:cs="Times New Roman"/>
              </w:rPr>
            </w:pPr>
            <w:bookmarkStart w:id="8" w:name="_Hlk135406742"/>
            <w:r w:rsidRPr="00D26238">
              <w:rPr>
                <w:rFonts w:ascii="Times New Roman" w:eastAsia="Calibri" w:hAnsi="Times New Roman" w:cs="Times New Roman"/>
              </w:rPr>
              <w:t>Study</w:t>
            </w:r>
          </w:p>
        </w:tc>
        <w:tc>
          <w:tcPr>
            <w:tcW w:w="2693" w:type="dxa"/>
            <w:vMerge w:val="restart"/>
            <w:tcBorders>
              <w:top w:val="single" w:sz="4" w:space="0" w:color="808080"/>
              <w:left w:val="single" w:sz="4" w:space="0" w:color="808080"/>
              <w:bottom w:val="single" w:sz="4" w:space="0" w:color="808080"/>
              <w:right w:val="single" w:sz="4" w:space="0" w:color="808080"/>
            </w:tcBorders>
            <w:shd w:val="clear" w:color="auto" w:fill="auto"/>
            <w:vAlign w:val="bottom"/>
          </w:tcPr>
          <w:p w14:paraId="31B85A2D" w14:textId="77777777" w:rsidR="00D26238" w:rsidRPr="00D26238" w:rsidRDefault="00D26238" w:rsidP="00D26238">
            <w:pPr>
              <w:spacing w:after="0"/>
              <w:ind w:firstLine="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Area</w:t>
            </w:r>
          </w:p>
        </w:tc>
        <w:tc>
          <w:tcPr>
            <w:tcW w:w="2835" w:type="dxa"/>
            <w:gridSpan w:val="3"/>
            <w:tcBorders>
              <w:top w:val="single" w:sz="4" w:space="0" w:color="808080"/>
              <w:left w:val="single" w:sz="4" w:space="0" w:color="808080"/>
              <w:right w:val="single" w:sz="4" w:space="0" w:color="808080"/>
            </w:tcBorders>
            <w:shd w:val="clear" w:color="auto" w:fill="auto"/>
            <w:vAlign w:val="bottom"/>
          </w:tcPr>
          <w:p w14:paraId="08684F96"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All elements</w:t>
            </w:r>
          </w:p>
        </w:tc>
        <w:tc>
          <w:tcPr>
            <w:tcW w:w="2835" w:type="dxa"/>
            <w:gridSpan w:val="3"/>
            <w:tcBorders>
              <w:top w:val="single" w:sz="4" w:space="0" w:color="808080"/>
              <w:left w:val="single" w:sz="4" w:space="0" w:color="808080"/>
              <w:right w:val="single" w:sz="4" w:space="0" w:color="808080"/>
            </w:tcBorders>
            <w:shd w:val="clear" w:color="auto" w:fill="auto"/>
            <w:vAlign w:val="bottom"/>
          </w:tcPr>
          <w:p w14:paraId="24C1DBCD"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Different elements</w:t>
            </w:r>
          </w:p>
        </w:tc>
        <w:tc>
          <w:tcPr>
            <w:tcW w:w="3654" w:type="dxa"/>
            <w:vMerge w:val="restart"/>
            <w:tcBorders>
              <w:top w:val="single" w:sz="4" w:space="0" w:color="808080"/>
              <w:left w:val="single" w:sz="4" w:space="0" w:color="808080"/>
              <w:bottom w:val="single" w:sz="4" w:space="0" w:color="808080"/>
              <w:right w:val="single" w:sz="4" w:space="0" w:color="808080"/>
            </w:tcBorders>
            <w:shd w:val="clear" w:color="auto" w:fill="auto"/>
            <w:vAlign w:val="bottom"/>
          </w:tcPr>
          <w:p w14:paraId="3C1A04B1" w14:textId="77777777" w:rsidR="00D26238" w:rsidRPr="00D26238" w:rsidRDefault="00D26238" w:rsidP="00D26238">
            <w:pPr>
              <w:spacing w:after="0"/>
              <w:ind w:firstLine="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Notes on data.</w:t>
            </w:r>
          </w:p>
        </w:tc>
      </w:tr>
      <w:tr w:rsidR="00D26238" w:rsidRPr="00D26238" w14:paraId="698046C1" w14:textId="77777777" w:rsidTr="0023559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bottom w:val="single" w:sz="4" w:space="0" w:color="808080"/>
              <w:right w:val="single" w:sz="4" w:space="0" w:color="808080"/>
            </w:tcBorders>
            <w:shd w:val="clear" w:color="auto" w:fill="auto"/>
          </w:tcPr>
          <w:p w14:paraId="2E8EC274" w14:textId="77777777" w:rsidR="00D26238" w:rsidRPr="00D26238" w:rsidRDefault="00D26238" w:rsidP="00D26238">
            <w:pPr>
              <w:spacing w:after="0"/>
              <w:ind w:firstLine="0"/>
              <w:rPr>
                <w:rFonts w:ascii="Times New Roman" w:eastAsia="Calibri" w:hAnsi="Times New Roman" w:cs="Times New Roman"/>
              </w:rPr>
            </w:pPr>
          </w:p>
        </w:tc>
        <w:tc>
          <w:tcPr>
            <w:tcW w:w="2693" w:type="dxa"/>
            <w:vMerge/>
            <w:tcBorders>
              <w:left w:val="single" w:sz="4" w:space="0" w:color="808080"/>
              <w:bottom w:val="single" w:sz="4" w:space="0" w:color="808080"/>
              <w:right w:val="single" w:sz="4" w:space="0" w:color="808080"/>
            </w:tcBorders>
            <w:shd w:val="clear" w:color="auto" w:fill="auto"/>
          </w:tcPr>
          <w:p w14:paraId="35C6B4B5"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c>
          <w:tcPr>
            <w:tcW w:w="780" w:type="dxa"/>
            <w:tcBorders>
              <w:left w:val="single" w:sz="4" w:space="0" w:color="808080"/>
              <w:bottom w:val="single" w:sz="4" w:space="0" w:color="808080"/>
            </w:tcBorders>
            <w:shd w:val="clear" w:color="auto" w:fill="auto"/>
            <w:vAlign w:val="bottom"/>
          </w:tcPr>
          <w:p w14:paraId="230F520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OE</w:t>
            </w:r>
          </w:p>
        </w:tc>
        <w:tc>
          <w:tcPr>
            <w:tcW w:w="921" w:type="dxa"/>
            <w:tcBorders>
              <w:bottom w:val="single" w:sz="4" w:space="0" w:color="808080"/>
            </w:tcBorders>
            <w:shd w:val="clear" w:color="auto" w:fill="auto"/>
            <w:vAlign w:val="bottom"/>
          </w:tcPr>
          <w:p w14:paraId="1DCBB5CF"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OSc</w:t>
            </w:r>
          </w:p>
        </w:tc>
        <w:tc>
          <w:tcPr>
            <w:tcW w:w="1134" w:type="dxa"/>
            <w:tcBorders>
              <w:bottom w:val="single" w:sz="4" w:space="0" w:color="808080"/>
              <w:right w:val="single" w:sz="4" w:space="0" w:color="808080"/>
            </w:tcBorders>
            <w:shd w:val="clear" w:color="auto" w:fill="auto"/>
            <w:vAlign w:val="bottom"/>
          </w:tcPr>
          <w:p w14:paraId="2B0A8E0F"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Ratio</w:t>
            </w:r>
          </w:p>
          <w:p w14:paraId="4EF89058"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OE: OSc</w:t>
            </w:r>
          </w:p>
        </w:tc>
        <w:tc>
          <w:tcPr>
            <w:tcW w:w="850" w:type="dxa"/>
            <w:tcBorders>
              <w:left w:val="single" w:sz="4" w:space="0" w:color="808080"/>
              <w:bottom w:val="single" w:sz="4" w:space="0" w:color="808080"/>
            </w:tcBorders>
            <w:shd w:val="clear" w:color="auto" w:fill="auto"/>
            <w:vAlign w:val="bottom"/>
          </w:tcPr>
          <w:p w14:paraId="30C650F8"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OE</w:t>
            </w:r>
          </w:p>
        </w:tc>
        <w:tc>
          <w:tcPr>
            <w:tcW w:w="851" w:type="dxa"/>
            <w:tcBorders>
              <w:bottom w:val="single" w:sz="4" w:space="0" w:color="808080"/>
            </w:tcBorders>
            <w:shd w:val="clear" w:color="auto" w:fill="auto"/>
            <w:vAlign w:val="bottom"/>
          </w:tcPr>
          <w:p w14:paraId="431CFB22"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OSc</w:t>
            </w:r>
          </w:p>
        </w:tc>
        <w:tc>
          <w:tcPr>
            <w:tcW w:w="1134" w:type="dxa"/>
            <w:tcBorders>
              <w:bottom w:val="single" w:sz="4" w:space="0" w:color="808080"/>
              <w:right w:val="single" w:sz="4" w:space="0" w:color="808080"/>
            </w:tcBorders>
            <w:shd w:val="clear" w:color="auto" w:fill="auto"/>
            <w:vAlign w:val="bottom"/>
          </w:tcPr>
          <w:p w14:paraId="49DB144D"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Ratio</w:t>
            </w:r>
          </w:p>
          <w:p w14:paraId="74A6BCB7"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OE: OSc</w:t>
            </w:r>
          </w:p>
        </w:tc>
        <w:tc>
          <w:tcPr>
            <w:tcW w:w="3654" w:type="dxa"/>
            <w:vMerge/>
            <w:tcBorders>
              <w:left w:val="single" w:sz="4" w:space="0" w:color="808080"/>
              <w:bottom w:val="single" w:sz="4" w:space="0" w:color="808080"/>
              <w:right w:val="single" w:sz="4" w:space="0" w:color="808080"/>
            </w:tcBorders>
            <w:shd w:val="clear" w:color="auto" w:fill="auto"/>
          </w:tcPr>
          <w:p w14:paraId="3BA2A427"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r>
      <w:tr w:rsidR="00D26238" w:rsidRPr="00D26238" w14:paraId="3209CECC" w14:textId="77777777" w:rsidTr="00235595">
        <w:trPr>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left w:val="single" w:sz="4" w:space="0" w:color="808080"/>
              <w:right w:val="single" w:sz="4" w:space="0" w:color="808080"/>
            </w:tcBorders>
            <w:shd w:val="clear" w:color="auto" w:fill="F2F2F2"/>
            <w:vAlign w:val="center"/>
          </w:tcPr>
          <w:p w14:paraId="79274B1A"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Cameron (1973)</w:t>
            </w:r>
          </w:p>
        </w:tc>
        <w:tc>
          <w:tcPr>
            <w:tcW w:w="269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73792159"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Dunholme</w:t>
            </w:r>
          </w:p>
        </w:tc>
        <w:tc>
          <w:tcPr>
            <w:tcW w:w="780" w:type="dxa"/>
            <w:tcBorders>
              <w:top w:val="single" w:sz="4" w:space="0" w:color="808080"/>
              <w:left w:val="single" w:sz="4" w:space="0" w:color="808080"/>
            </w:tcBorders>
            <w:shd w:val="clear" w:color="auto" w:fill="F2F2F2"/>
            <w:vAlign w:val="center"/>
          </w:tcPr>
          <w:p w14:paraId="09014BBF"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25</w:t>
            </w:r>
          </w:p>
        </w:tc>
        <w:tc>
          <w:tcPr>
            <w:tcW w:w="921" w:type="dxa"/>
            <w:tcBorders>
              <w:top w:val="single" w:sz="4" w:space="0" w:color="808080"/>
            </w:tcBorders>
            <w:shd w:val="clear" w:color="auto" w:fill="F2F2F2"/>
            <w:vAlign w:val="center"/>
          </w:tcPr>
          <w:p w14:paraId="11C38DF8"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23</w:t>
            </w:r>
          </w:p>
        </w:tc>
        <w:tc>
          <w:tcPr>
            <w:tcW w:w="1134" w:type="dxa"/>
            <w:tcBorders>
              <w:top w:val="single" w:sz="4" w:space="0" w:color="808080"/>
              <w:right w:val="single" w:sz="4" w:space="0" w:color="808080"/>
            </w:tcBorders>
            <w:shd w:val="clear" w:color="auto" w:fill="F2F2F2"/>
            <w:vAlign w:val="center"/>
          </w:tcPr>
          <w:p w14:paraId="162A23AF"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52 : 48</w:t>
            </w:r>
          </w:p>
        </w:tc>
        <w:tc>
          <w:tcPr>
            <w:tcW w:w="850" w:type="dxa"/>
            <w:tcBorders>
              <w:top w:val="single" w:sz="4" w:space="0" w:color="808080"/>
              <w:left w:val="single" w:sz="4" w:space="0" w:color="808080"/>
            </w:tcBorders>
            <w:shd w:val="clear" w:color="auto" w:fill="F2F2F2"/>
            <w:vAlign w:val="center"/>
          </w:tcPr>
          <w:p w14:paraId="69A7BA14"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11</w:t>
            </w:r>
          </w:p>
        </w:tc>
        <w:tc>
          <w:tcPr>
            <w:tcW w:w="851" w:type="dxa"/>
            <w:tcBorders>
              <w:top w:val="single" w:sz="4" w:space="0" w:color="808080"/>
            </w:tcBorders>
            <w:shd w:val="clear" w:color="auto" w:fill="F2F2F2"/>
            <w:vAlign w:val="center"/>
          </w:tcPr>
          <w:p w14:paraId="629A725F"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w:t>
            </w:r>
          </w:p>
        </w:tc>
        <w:tc>
          <w:tcPr>
            <w:tcW w:w="1134" w:type="dxa"/>
            <w:tcBorders>
              <w:top w:val="single" w:sz="4" w:space="0" w:color="808080"/>
              <w:right w:val="single" w:sz="4" w:space="0" w:color="808080"/>
            </w:tcBorders>
            <w:shd w:val="clear" w:color="auto" w:fill="F2F2F2"/>
            <w:vAlign w:val="center"/>
          </w:tcPr>
          <w:p w14:paraId="5A228FEF"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52 : 48</w:t>
            </w:r>
          </w:p>
        </w:tc>
        <w:tc>
          <w:tcPr>
            <w:tcW w:w="3654" w:type="dxa"/>
            <w:tcBorders>
              <w:top w:val="single" w:sz="4" w:space="0" w:color="808080"/>
              <w:left w:val="single" w:sz="4" w:space="0" w:color="808080"/>
              <w:right w:val="single" w:sz="4" w:space="0" w:color="808080"/>
            </w:tcBorders>
            <w:shd w:val="clear" w:color="auto" w:fill="F2F2F2"/>
          </w:tcPr>
          <w:p w14:paraId="7AF8B377"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Generics only; names to 1272 CE.</w:t>
            </w:r>
          </w:p>
        </w:tc>
      </w:tr>
      <w:tr w:rsidR="00D26238" w:rsidRPr="00D26238" w14:paraId="59EE03D9" w14:textId="77777777" w:rsidTr="002355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sz="4" w:space="0" w:color="808080"/>
              <w:right w:val="single" w:sz="4" w:space="0" w:color="808080"/>
            </w:tcBorders>
            <w:shd w:val="clear" w:color="auto" w:fill="auto"/>
            <w:vAlign w:val="center"/>
          </w:tcPr>
          <w:p w14:paraId="3D4F379C"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Cox (1990)</w:t>
            </w:r>
            <w:r w:rsidRPr="00D26238">
              <w:rPr>
                <w:rFonts w:ascii="Times New Roman" w:eastAsia="Calibri" w:hAnsi="Times New Roman" w:cs="Times New Roman"/>
                <w:vertAlign w:val="superscript"/>
              </w:rPr>
              <w:footnoteReference w:id="66"/>
            </w:r>
          </w:p>
        </w:tc>
        <w:tc>
          <w:tcPr>
            <w:tcW w:w="2693" w:type="dxa"/>
            <w:tcBorders>
              <w:left w:val="single" w:sz="4" w:space="0" w:color="808080"/>
              <w:bottom w:val="single" w:sz="4" w:space="0" w:color="808080"/>
              <w:right w:val="single" w:sz="4" w:space="0" w:color="808080"/>
            </w:tcBorders>
            <w:shd w:val="clear" w:color="auto" w:fill="auto"/>
            <w:vAlign w:val="center"/>
          </w:tcPr>
          <w:p w14:paraId="23152ACC"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D26238">
              <w:rPr>
                <w:rFonts w:ascii="Times New Roman" w:eastAsia="Calibri" w:hAnsi="Times New Roman" w:cs="Times New Roman"/>
              </w:rPr>
              <w:t>Alstoe</w:t>
            </w:r>
            <w:proofErr w:type="spellEnd"/>
            <w:r w:rsidRPr="00D26238">
              <w:rPr>
                <w:rFonts w:ascii="Times New Roman" w:eastAsia="Calibri" w:hAnsi="Times New Roman" w:cs="Times New Roman"/>
              </w:rPr>
              <w:t xml:space="preserve"> Hundred (Market Overton)</w:t>
            </w:r>
          </w:p>
        </w:tc>
        <w:tc>
          <w:tcPr>
            <w:tcW w:w="780" w:type="dxa"/>
            <w:tcBorders>
              <w:left w:val="single" w:sz="4" w:space="0" w:color="808080"/>
            </w:tcBorders>
            <w:shd w:val="clear" w:color="auto" w:fill="auto"/>
            <w:vAlign w:val="center"/>
          </w:tcPr>
          <w:p w14:paraId="7E17A6C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183</w:t>
            </w:r>
          </w:p>
        </w:tc>
        <w:tc>
          <w:tcPr>
            <w:tcW w:w="921" w:type="dxa"/>
            <w:shd w:val="clear" w:color="auto" w:fill="auto"/>
            <w:vAlign w:val="center"/>
          </w:tcPr>
          <w:p w14:paraId="6C65215D"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50</w:t>
            </w:r>
          </w:p>
        </w:tc>
        <w:tc>
          <w:tcPr>
            <w:tcW w:w="1134" w:type="dxa"/>
            <w:tcBorders>
              <w:right w:val="single" w:sz="4" w:space="0" w:color="808080"/>
            </w:tcBorders>
            <w:shd w:val="clear" w:color="auto" w:fill="auto"/>
            <w:vAlign w:val="center"/>
          </w:tcPr>
          <w:p w14:paraId="7EBDD24F"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79 : 21</w:t>
            </w:r>
          </w:p>
        </w:tc>
        <w:tc>
          <w:tcPr>
            <w:tcW w:w="850" w:type="dxa"/>
            <w:tcBorders>
              <w:left w:val="single" w:sz="4" w:space="0" w:color="808080"/>
            </w:tcBorders>
            <w:shd w:val="clear" w:color="auto" w:fill="auto"/>
            <w:vAlign w:val="center"/>
          </w:tcPr>
          <w:p w14:paraId="533A25B2"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(35)</w:t>
            </w:r>
          </w:p>
        </w:tc>
        <w:tc>
          <w:tcPr>
            <w:tcW w:w="851" w:type="dxa"/>
            <w:shd w:val="clear" w:color="auto" w:fill="auto"/>
            <w:vAlign w:val="center"/>
          </w:tcPr>
          <w:p w14:paraId="78C50762"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w:t>
            </w:r>
          </w:p>
        </w:tc>
        <w:tc>
          <w:tcPr>
            <w:tcW w:w="1134" w:type="dxa"/>
            <w:tcBorders>
              <w:right w:val="single" w:sz="4" w:space="0" w:color="808080"/>
            </w:tcBorders>
            <w:shd w:val="clear" w:color="auto" w:fill="auto"/>
            <w:vAlign w:val="center"/>
          </w:tcPr>
          <w:p w14:paraId="39B9461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(81 : 19)</w:t>
            </w:r>
          </w:p>
        </w:tc>
        <w:tc>
          <w:tcPr>
            <w:tcW w:w="3654" w:type="dxa"/>
            <w:vMerge w:val="restart"/>
            <w:tcBorders>
              <w:left w:val="single" w:sz="4" w:space="0" w:color="808080"/>
              <w:right w:val="single" w:sz="4" w:space="0" w:color="808080"/>
            </w:tcBorders>
            <w:shd w:val="clear" w:color="auto" w:fill="auto"/>
          </w:tcPr>
          <w:p w14:paraId="13C3CF22"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All elements (including personal names); names to 1500 CE.</w:t>
            </w:r>
          </w:p>
        </w:tc>
      </w:tr>
      <w:tr w:rsidR="00D26238" w:rsidRPr="00D26238" w14:paraId="44745747" w14:textId="77777777" w:rsidTr="00235595">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right w:val="single" w:sz="4" w:space="0" w:color="808080"/>
            </w:tcBorders>
            <w:shd w:val="clear" w:color="auto" w:fill="auto"/>
            <w:vAlign w:val="center"/>
          </w:tcPr>
          <w:p w14:paraId="1B167406" w14:textId="77777777" w:rsidR="00D26238" w:rsidRPr="00D26238" w:rsidRDefault="00D26238" w:rsidP="00D26238">
            <w:pPr>
              <w:spacing w:after="0"/>
              <w:ind w:firstLine="0"/>
              <w:rPr>
                <w:rFonts w:ascii="Times New Roman" w:eastAsia="Calibri" w:hAnsi="Times New Roman" w:cs="Times New Roman"/>
              </w:rPr>
            </w:pPr>
          </w:p>
        </w:tc>
        <w:tc>
          <w:tcPr>
            <w:tcW w:w="2693" w:type="dxa"/>
            <w:tcBorders>
              <w:left w:val="single" w:sz="4" w:space="0" w:color="808080"/>
              <w:bottom w:val="single" w:sz="4" w:space="0" w:color="808080"/>
              <w:right w:val="single" w:sz="4" w:space="0" w:color="808080"/>
            </w:tcBorders>
            <w:shd w:val="clear" w:color="auto" w:fill="auto"/>
            <w:vAlign w:val="center"/>
          </w:tcPr>
          <w:p w14:paraId="476DDC00"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Oakham Soke Hundred (Oakham)</w:t>
            </w:r>
          </w:p>
        </w:tc>
        <w:tc>
          <w:tcPr>
            <w:tcW w:w="780" w:type="dxa"/>
            <w:tcBorders>
              <w:left w:val="single" w:sz="4" w:space="0" w:color="808080"/>
            </w:tcBorders>
            <w:shd w:val="clear" w:color="auto" w:fill="auto"/>
            <w:vAlign w:val="center"/>
          </w:tcPr>
          <w:p w14:paraId="5C9DD353"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92</w:t>
            </w:r>
          </w:p>
        </w:tc>
        <w:tc>
          <w:tcPr>
            <w:tcW w:w="921" w:type="dxa"/>
            <w:shd w:val="clear" w:color="auto" w:fill="auto"/>
            <w:vAlign w:val="center"/>
          </w:tcPr>
          <w:p w14:paraId="2DC10380"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25</w:t>
            </w:r>
          </w:p>
        </w:tc>
        <w:tc>
          <w:tcPr>
            <w:tcW w:w="1134" w:type="dxa"/>
            <w:tcBorders>
              <w:right w:val="single" w:sz="4" w:space="0" w:color="808080"/>
            </w:tcBorders>
            <w:shd w:val="clear" w:color="auto" w:fill="auto"/>
            <w:vAlign w:val="center"/>
          </w:tcPr>
          <w:p w14:paraId="60B01200"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79 : 21</w:t>
            </w:r>
          </w:p>
        </w:tc>
        <w:tc>
          <w:tcPr>
            <w:tcW w:w="850" w:type="dxa"/>
            <w:tcBorders>
              <w:left w:val="single" w:sz="4" w:space="0" w:color="808080"/>
            </w:tcBorders>
            <w:shd w:val="clear" w:color="auto" w:fill="auto"/>
            <w:vAlign w:val="center"/>
          </w:tcPr>
          <w:p w14:paraId="5DAF754C"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(37)</w:t>
            </w:r>
          </w:p>
        </w:tc>
        <w:tc>
          <w:tcPr>
            <w:tcW w:w="851" w:type="dxa"/>
            <w:shd w:val="clear" w:color="auto" w:fill="auto"/>
            <w:vAlign w:val="center"/>
          </w:tcPr>
          <w:p w14:paraId="2F33C2A5"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(11)</w:t>
            </w:r>
          </w:p>
        </w:tc>
        <w:tc>
          <w:tcPr>
            <w:tcW w:w="1134" w:type="dxa"/>
            <w:tcBorders>
              <w:right w:val="single" w:sz="4" w:space="0" w:color="808080"/>
            </w:tcBorders>
            <w:shd w:val="clear" w:color="auto" w:fill="auto"/>
            <w:vAlign w:val="center"/>
          </w:tcPr>
          <w:p w14:paraId="6FBF0C34"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(77 : 23)</w:t>
            </w:r>
          </w:p>
        </w:tc>
        <w:tc>
          <w:tcPr>
            <w:tcW w:w="3654" w:type="dxa"/>
            <w:vMerge/>
            <w:tcBorders>
              <w:left w:val="single" w:sz="4" w:space="0" w:color="808080"/>
              <w:right w:val="single" w:sz="4" w:space="0" w:color="808080"/>
            </w:tcBorders>
            <w:shd w:val="clear" w:color="auto" w:fill="auto"/>
          </w:tcPr>
          <w:p w14:paraId="0F44260C"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D26238" w:rsidRPr="00D26238" w14:paraId="48B8A8B1" w14:textId="77777777" w:rsidTr="002355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right w:val="single" w:sz="4" w:space="0" w:color="808080"/>
            </w:tcBorders>
            <w:shd w:val="clear" w:color="auto" w:fill="auto"/>
            <w:vAlign w:val="center"/>
          </w:tcPr>
          <w:p w14:paraId="3E450C1F" w14:textId="77777777" w:rsidR="00D26238" w:rsidRPr="00D26238" w:rsidRDefault="00D26238" w:rsidP="00D26238">
            <w:pPr>
              <w:spacing w:after="0"/>
              <w:ind w:firstLine="0"/>
              <w:rPr>
                <w:rFonts w:ascii="Times New Roman" w:eastAsia="Calibri" w:hAnsi="Times New Roman" w:cs="Times New Roman"/>
              </w:rPr>
            </w:pPr>
          </w:p>
        </w:tc>
        <w:tc>
          <w:tcPr>
            <w:tcW w:w="2693" w:type="dxa"/>
            <w:tcBorders>
              <w:left w:val="single" w:sz="4" w:space="0" w:color="808080"/>
              <w:bottom w:val="single" w:sz="4" w:space="0" w:color="808080"/>
              <w:right w:val="single" w:sz="4" w:space="0" w:color="808080"/>
            </w:tcBorders>
            <w:shd w:val="clear" w:color="auto" w:fill="auto"/>
            <w:vAlign w:val="center"/>
          </w:tcPr>
          <w:p w14:paraId="79EEC61E"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East Hundred (Little Casterton)</w:t>
            </w:r>
          </w:p>
        </w:tc>
        <w:tc>
          <w:tcPr>
            <w:tcW w:w="780" w:type="dxa"/>
            <w:tcBorders>
              <w:left w:val="single" w:sz="4" w:space="0" w:color="808080"/>
            </w:tcBorders>
            <w:shd w:val="clear" w:color="auto" w:fill="auto"/>
            <w:vAlign w:val="center"/>
          </w:tcPr>
          <w:p w14:paraId="58336A54"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105</w:t>
            </w:r>
          </w:p>
        </w:tc>
        <w:tc>
          <w:tcPr>
            <w:tcW w:w="921" w:type="dxa"/>
            <w:shd w:val="clear" w:color="auto" w:fill="auto"/>
            <w:vAlign w:val="center"/>
          </w:tcPr>
          <w:p w14:paraId="4782F50D"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40</w:t>
            </w:r>
          </w:p>
        </w:tc>
        <w:tc>
          <w:tcPr>
            <w:tcW w:w="1134" w:type="dxa"/>
            <w:tcBorders>
              <w:right w:val="single" w:sz="4" w:space="0" w:color="808080"/>
            </w:tcBorders>
            <w:shd w:val="clear" w:color="auto" w:fill="auto"/>
            <w:vAlign w:val="center"/>
          </w:tcPr>
          <w:p w14:paraId="05FFDA14"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72 : 28</w:t>
            </w:r>
          </w:p>
        </w:tc>
        <w:tc>
          <w:tcPr>
            <w:tcW w:w="850" w:type="dxa"/>
            <w:tcBorders>
              <w:left w:val="single" w:sz="4" w:space="0" w:color="808080"/>
            </w:tcBorders>
            <w:shd w:val="clear" w:color="auto" w:fill="auto"/>
            <w:vAlign w:val="center"/>
          </w:tcPr>
          <w:p w14:paraId="435DE963"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(36)</w:t>
            </w:r>
          </w:p>
        </w:tc>
        <w:tc>
          <w:tcPr>
            <w:tcW w:w="851" w:type="dxa"/>
            <w:shd w:val="clear" w:color="auto" w:fill="auto"/>
            <w:vAlign w:val="center"/>
          </w:tcPr>
          <w:p w14:paraId="04CF56A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w:t>
            </w:r>
          </w:p>
        </w:tc>
        <w:tc>
          <w:tcPr>
            <w:tcW w:w="1134" w:type="dxa"/>
            <w:tcBorders>
              <w:right w:val="single" w:sz="4" w:space="0" w:color="808080"/>
            </w:tcBorders>
            <w:shd w:val="clear" w:color="auto" w:fill="auto"/>
            <w:vAlign w:val="center"/>
          </w:tcPr>
          <w:p w14:paraId="213D1147"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(80 : 20)</w:t>
            </w:r>
          </w:p>
        </w:tc>
        <w:tc>
          <w:tcPr>
            <w:tcW w:w="3654" w:type="dxa"/>
            <w:vMerge/>
            <w:tcBorders>
              <w:left w:val="single" w:sz="4" w:space="0" w:color="808080"/>
              <w:right w:val="single" w:sz="4" w:space="0" w:color="808080"/>
            </w:tcBorders>
            <w:shd w:val="clear" w:color="auto" w:fill="auto"/>
          </w:tcPr>
          <w:p w14:paraId="3ECC8FE2"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D26238" w:rsidRPr="00D26238" w14:paraId="7A6840F0" w14:textId="77777777" w:rsidTr="00235595">
        <w:trPr>
          <w:trHeight w:val="340"/>
        </w:trPr>
        <w:tc>
          <w:tcPr>
            <w:tcW w:w="1838" w:type="dxa"/>
            <w:vMerge/>
            <w:tcBorders>
              <w:left w:val="single" w:sz="4" w:space="0" w:color="808080"/>
              <w:right w:val="single" w:sz="4" w:space="0" w:color="808080"/>
            </w:tcBorders>
            <w:shd w:val="clear" w:color="auto" w:fill="auto"/>
            <w:vAlign w:val="center"/>
          </w:tcPr>
          <w:p w14:paraId="6F2C751A" w14:textId="77777777" w:rsidR="00D26238" w:rsidRPr="00D26238" w:rsidRDefault="00D26238" w:rsidP="00D26238">
            <w:pPr>
              <w:spacing w:after="0"/>
              <w:ind w:firstLine="0"/>
              <w:cnfStyle w:val="001000000000" w:firstRow="0" w:lastRow="0" w:firstColumn="1" w:lastColumn="0" w:oddVBand="0" w:evenVBand="0" w:oddHBand="0" w:evenHBand="0" w:firstRowFirstColumn="0" w:firstRowLastColumn="0" w:lastRowFirstColumn="0" w:lastRowLastColumn="0"/>
              <w:rPr>
                <w:rFonts w:ascii="Times New Roman" w:eastAsia="Calibri" w:hAnsi="Times New Roman" w:cs="Times New Roman"/>
              </w:rPr>
            </w:pPr>
          </w:p>
        </w:tc>
        <w:tc>
          <w:tcPr>
            <w:tcW w:w="2693" w:type="dxa"/>
            <w:tcBorders>
              <w:left w:val="single" w:sz="4" w:space="0" w:color="808080"/>
              <w:bottom w:val="single" w:sz="4" w:space="0" w:color="808080"/>
              <w:right w:val="single" w:sz="4" w:space="0" w:color="808080"/>
            </w:tcBorders>
            <w:shd w:val="clear" w:color="auto" w:fill="auto"/>
            <w:vAlign w:val="center"/>
          </w:tcPr>
          <w:p w14:paraId="17954861" w14:textId="77777777" w:rsidR="00D26238" w:rsidRPr="00D26238" w:rsidRDefault="00D26238" w:rsidP="00D26238">
            <w:pPr>
              <w:spacing w:after="0"/>
              <w:ind w:firstLine="0"/>
              <w:rPr>
                <w:rFonts w:ascii="Times New Roman" w:eastAsia="Calibri" w:hAnsi="Times New Roman" w:cs="Times New Roman"/>
              </w:rPr>
            </w:pPr>
            <w:proofErr w:type="spellStart"/>
            <w:r w:rsidRPr="00D26238">
              <w:rPr>
                <w:rFonts w:ascii="Times New Roman" w:eastAsia="Calibri" w:hAnsi="Times New Roman" w:cs="Times New Roman"/>
              </w:rPr>
              <w:t>Martinsley</w:t>
            </w:r>
            <w:proofErr w:type="spellEnd"/>
            <w:r w:rsidRPr="00D26238">
              <w:rPr>
                <w:rFonts w:ascii="Times New Roman" w:eastAsia="Calibri" w:hAnsi="Times New Roman" w:cs="Times New Roman"/>
              </w:rPr>
              <w:t xml:space="preserve"> Hundred (Uppingham)</w:t>
            </w:r>
          </w:p>
        </w:tc>
        <w:tc>
          <w:tcPr>
            <w:tcW w:w="780" w:type="dxa"/>
            <w:tcBorders>
              <w:left w:val="single" w:sz="4" w:space="0" w:color="808080"/>
            </w:tcBorders>
            <w:shd w:val="clear" w:color="auto" w:fill="auto"/>
            <w:vAlign w:val="center"/>
          </w:tcPr>
          <w:p w14:paraId="5506744C"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79</w:t>
            </w:r>
          </w:p>
        </w:tc>
        <w:tc>
          <w:tcPr>
            <w:tcW w:w="921" w:type="dxa"/>
            <w:shd w:val="clear" w:color="auto" w:fill="auto"/>
            <w:vAlign w:val="center"/>
          </w:tcPr>
          <w:p w14:paraId="73A87740"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15</w:t>
            </w:r>
          </w:p>
        </w:tc>
        <w:tc>
          <w:tcPr>
            <w:tcW w:w="1134" w:type="dxa"/>
            <w:tcBorders>
              <w:right w:val="single" w:sz="4" w:space="0" w:color="808080"/>
            </w:tcBorders>
            <w:shd w:val="clear" w:color="auto" w:fill="auto"/>
            <w:vAlign w:val="center"/>
          </w:tcPr>
          <w:p w14:paraId="20F3C4D1"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84 : 16</w:t>
            </w:r>
          </w:p>
        </w:tc>
        <w:tc>
          <w:tcPr>
            <w:tcW w:w="850" w:type="dxa"/>
            <w:tcBorders>
              <w:left w:val="single" w:sz="4" w:space="0" w:color="808080"/>
            </w:tcBorders>
            <w:shd w:val="clear" w:color="auto" w:fill="auto"/>
            <w:vAlign w:val="center"/>
          </w:tcPr>
          <w:p w14:paraId="42D2556D"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(15)</w:t>
            </w:r>
          </w:p>
        </w:tc>
        <w:tc>
          <w:tcPr>
            <w:tcW w:w="851" w:type="dxa"/>
            <w:shd w:val="clear" w:color="auto" w:fill="auto"/>
            <w:vAlign w:val="center"/>
          </w:tcPr>
          <w:p w14:paraId="1A2405B9"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(3)</w:t>
            </w:r>
          </w:p>
        </w:tc>
        <w:tc>
          <w:tcPr>
            <w:tcW w:w="1134" w:type="dxa"/>
            <w:tcBorders>
              <w:right w:val="single" w:sz="4" w:space="0" w:color="808080"/>
            </w:tcBorders>
            <w:shd w:val="clear" w:color="auto" w:fill="auto"/>
            <w:vAlign w:val="center"/>
          </w:tcPr>
          <w:p w14:paraId="72FC5CDA"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(83 : 17)</w:t>
            </w:r>
            <w:r w:rsidRPr="00D26238">
              <w:rPr>
                <w:rFonts w:ascii="Times New Roman" w:eastAsia="Calibri" w:hAnsi="Times New Roman" w:cs="Times New Roman"/>
                <w:vertAlign w:val="superscript"/>
              </w:rPr>
              <w:footnoteReference w:id="67"/>
            </w:r>
          </w:p>
        </w:tc>
        <w:tc>
          <w:tcPr>
            <w:tcW w:w="3654" w:type="dxa"/>
            <w:vMerge/>
            <w:tcBorders>
              <w:left w:val="single" w:sz="4" w:space="0" w:color="808080"/>
              <w:right w:val="single" w:sz="4" w:space="0" w:color="808080"/>
            </w:tcBorders>
            <w:shd w:val="clear" w:color="auto" w:fill="auto"/>
          </w:tcPr>
          <w:p w14:paraId="5682FE72" w14:textId="77777777" w:rsidR="00D26238" w:rsidRPr="00D26238" w:rsidRDefault="00D26238" w:rsidP="00D26238">
            <w:pPr>
              <w:spacing w:after="0"/>
              <w:ind w:firstLine="0"/>
              <w:rPr>
                <w:rFonts w:ascii="Times New Roman" w:eastAsia="Calibri" w:hAnsi="Times New Roman" w:cs="Times New Roman"/>
              </w:rPr>
            </w:pPr>
          </w:p>
        </w:tc>
      </w:tr>
      <w:tr w:rsidR="00D26238" w:rsidRPr="00D26238" w14:paraId="2589DE0D" w14:textId="77777777" w:rsidTr="002355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right w:val="single" w:sz="4" w:space="0" w:color="808080"/>
            </w:tcBorders>
            <w:shd w:val="clear" w:color="auto" w:fill="auto"/>
            <w:vAlign w:val="center"/>
          </w:tcPr>
          <w:p w14:paraId="0C903C1D" w14:textId="77777777" w:rsidR="00D26238" w:rsidRPr="00D26238" w:rsidRDefault="00D26238" w:rsidP="00D26238">
            <w:pPr>
              <w:spacing w:after="0"/>
              <w:ind w:firstLine="0"/>
              <w:rPr>
                <w:rFonts w:ascii="Times New Roman" w:eastAsia="Calibri" w:hAnsi="Times New Roman" w:cs="Times New Roman"/>
              </w:rPr>
            </w:pPr>
          </w:p>
        </w:tc>
        <w:tc>
          <w:tcPr>
            <w:tcW w:w="2693" w:type="dxa"/>
            <w:tcBorders>
              <w:left w:val="single" w:sz="4" w:space="0" w:color="808080"/>
              <w:bottom w:val="single" w:sz="4" w:space="0" w:color="808080"/>
              <w:right w:val="single" w:sz="4" w:space="0" w:color="808080"/>
            </w:tcBorders>
            <w:shd w:val="clear" w:color="auto" w:fill="auto"/>
            <w:vAlign w:val="center"/>
          </w:tcPr>
          <w:p w14:paraId="145EE101"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D26238">
              <w:rPr>
                <w:rFonts w:ascii="Times New Roman" w:eastAsia="Calibri" w:hAnsi="Times New Roman" w:cs="Times New Roman"/>
              </w:rPr>
              <w:t>Wrangdike</w:t>
            </w:r>
            <w:proofErr w:type="spellEnd"/>
            <w:r w:rsidRPr="00D26238">
              <w:rPr>
                <w:rFonts w:ascii="Times New Roman" w:eastAsia="Calibri" w:hAnsi="Times New Roman" w:cs="Times New Roman"/>
              </w:rPr>
              <w:t xml:space="preserve"> Hundred (Lyddington)</w:t>
            </w:r>
          </w:p>
        </w:tc>
        <w:tc>
          <w:tcPr>
            <w:tcW w:w="780" w:type="dxa"/>
            <w:tcBorders>
              <w:left w:val="single" w:sz="4" w:space="0" w:color="808080"/>
            </w:tcBorders>
            <w:shd w:val="clear" w:color="auto" w:fill="auto"/>
            <w:vAlign w:val="center"/>
          </w:tcPr>
          <w:p w14:paraId="16EAAD3F"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311</w:t>
            </w:r>
          </w:p>
        </w:tc>
        <w:tc>
          <w:tcPr>
            <w:tcW w:w="921" w:type="dxa"/>
            <w:shd w:val="clear" w:color="auto" w:fill="auto"/>
            <w:vAlign w:val="center"/>
          </w:tcPr>
          <w:p w14:paraId="4405011C"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97</w:t>
            </w:r>
          </w:p>
        </w:tc>
        <w:tc>
          <w:tcPr>
            <w:tcW w:w="1134" w:type="dxa"/>
            <w:tcBorders>
              <w:right w:val="single" w:sz="4" w:space="0" w:color="808080"/>
            </w:tcBorders>
            <w:shd w:val="clear" w:color="auto" w:fill="auto"/>
            <w:vAlign w:val="center"/>
          </w:tcPr>
          <w:p w14:paraId="0F0863F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76 : 24</w:t>
            </w:r>
          </w:p>
        </w:tc>
        <w:tc>
          <w:tcPr>
            <w:tcW w:w="850" w:type="dxa"/>
            <w:tcBorders>
              <w:left w:val="single" w:sz="4" w:space="0" w:color="808080"/>
            </w:tcBorders>
            <w:shd w:val="clear" w:color="auto" w:fill="auto"/>
            <w:vAlign w:val="center"/>
          </w:tcPr>
          <w:p w14:paraId="4FF0D26D"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(52)</w:t>
            </w:r>
          </w:p>
        </w:tc>
        <w:tc>
          <w:tcPr>
            <w:tcW w:w="851" w:type="dxa"/>
            <w:shd w:val="clear" w:color="auto" w:fill="auto"/>
            <w:vAlign w:val="center"/>
          </w:tcPr>
          <w:p w14:paraId="64C5808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w:t>
            </w:r>
          </w:p>
        </w:tc>
        <w:tc>
          <w:tcPr>
            <w:tcW w:w="1134" w:type="dxa"/>
            <w:tcBorders>
              <w:right w:val="single" w:sz="4" w:space="0" w:color="808080"/>
            </w:tcBorders>
            <w:shd w:val="clear" w:color="auto" w:fill="auto"/>
            <w:vAlign w:val="center"/>
          </w:tcPr>
          <w:p w14:paraId="07E1A314"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(93 : 7)</w:t>
            </w:r>
          </w:p>
        </w:tc>
        <w:tc>
          <w:tcPr>
            <w:tcW w:w="3654" w:type="dxa"/>
            <w:vMerge/>
            <w:tcBorders>
              <w:left w:val="single" w:sz="4" w:space="0" w:color="808080"/>
              <w:right w:val="single" w:sz="4" w:space="0" w:color="808080"/>
            </w:tcBorders>
            <w:shd w:val="clear" w:color="auto" w:fill="auto"/>
          </w:tcPr>
          <w:p w14:paraId="7639E16C"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D26238" w:rsidRPr="00D26238" w14:paraId="4BC309F6" w14:textId="77777777" w:rsidTr="00235595">
        <w:trPr>
          <w:trHeight w:val="340"/>
        </w:trPr>
        <w:tc>
          <w:tcPr>
            <w:tcW w:w="1838" w:type="dxa"/>
            <w:tcBorders>
              <w:left w:val="single" w:sz="4" w:space="0" w:color="808080"/>
              <w:right w:val="single" w:sz="4" w:space="0" w:color="808080"/>
            </w:tcBorders>
            <w:shd w:val="clear" w:color="auto" w:fill="F2F2F2"/>
            <w:vAlign w:val="center"/>
          </w:tcPr>
          <w:p w14:paraId="35186F44" w14:textId="77777777" w:rsidR="00D26238" w:rsidRPr="00D26238" w:rsidRDefault="00D26238" w:rsidP="00D26238">
            <w:pPr>
              <w:spacing w:after="0"/>
              <w:ind w:firstLine="0"/>
              <w:cnfStyle w:val="001000000000" w:firstRow="0" w:lastRow="0" w:firstColumn="1"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Hald (1948)</w:t>
            </w:r>
          </w:p>
        </w:tc>
        <w:tc>
          <w:tcPr>
            <w:tcW w:w="2693" w:type="dxa"/>
            <w:tcBorders>
              <w:left w:val="single" w:sz="4" w:space="0" w:color="808080"/>
              <w:bottom w:val="single" w:sz="4" w:space="0" w:color="808080"/>
              <w:right w:val="single" w:sz="4" w:space="0" w:color="808080"/>
            </w:tcBorders>
            <w:shd w:val="clear" w:color="auto" w:fill="F2F2F2"/>
            <w:vAlign w:val="center"/>
          </w:tcPr>
          <w:p w14:paraId="057155AE"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 xml:space="preserve">Benniworth </w:t>
            </w:r>
          </w:p>
        </w:tc>
        <w:tc>
          <w:tcPr>
            <w:tcW w:w="780" w:type="dxa"/>
            <w:tcBorders>
              <w:left w:val="single" w:sz="4" w:space="0" w:color="808080"/>
            </w:tcBorders>
            <w:shd w:val="clear" w:color="auto" w:fill="F2F2F2"/>
            <w:vAlign w:val="center"/>
          </w:tcPr>
          <w:p w14:paraId="67F09CBF"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23</w:t>
            </w:r>
            <w:r w:rsidRPr="00D26238">
              <w:rPr>
                <w:rFonts w:ascii="Times New Roman" w:eastAsia="Calibri" w:hAnsi="Times New Roman" w:cs="Times New Roman"/>
                <w:vertAlign w:val="superscript"/>
              </w:rPr>
              <w:footnoteReference w:id="68"/>
            </w:r>
          </w:p>
        </w:tc>
        <w:tc>
          <w:tcPr>
            <w:tcW w:w="921" w:type="dxa"/>
            <w:shd w:val="clear" w:color="auto" w:fill="F2F2F2"/>
            <w:vAlign w:val="center"/>
          </w:tcPr>
          <w:p w14:paraId="14BA2F7E"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58</w:t>
            </w:r>
          </w:p>
        </w:tc>
        <w:tc>
          <w:tcPr>
            <w:tcW w:w="1134" w:type="dxa"/>
            <w:tcBorders>
              <w:right w:val="single" w:sz="4" w:space="0" w:color="808080"/>
            </w:tcBorders>
            <w:shd w:val="clear" w:color="auto" w:fill="F2F2F2"/>
            <w:vAlign w:val="center"/>
          </w:tcPr>
          <w:p w14:paraId="45BCC206"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28 : 72</w:t>
            </w:r>
          </w:p>
        </w:tc>
        <w:tc>
          <w:tcPr>
            <w:tcW w:w="850" w:type="dxa"/>
            <w:tcBorders>
              <w:left w:val="single" w:sz="4" w:space="0" w:color="808080"/>
            </w:tcBorders>
            <w:shd w:val="clear" w:color="auto" w:fill="F2F2F2"/>
            <w:vAlign w:val="center"/>
          </w:tcPr>
          <w:p w14:paraId="756C446E"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8</w:t>
            </w:r>
          </w:p>
        </w:tc>
        <w:tc>
          <w:tcPr>
            <w:tcW w:w="851" w:type="dxa"/>
            <w:shd w:val="clear" w:color="auto" w:fill="F2F2F2"/>
            <w:vAlign w:val="center"/>
          </w:tcPr>
          <w:p w14:paraId="558A3183"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18</w:t>
            </w:r>
          </w:p>
        </w:tc>
        <w:tc>
          <w:tcPr>
            <w:tcW w:w="1134" w:type="dxa"/>
            <w:tcBorders>
              <w:right w:val="single" w:sz="4" w:space="0" w:color="808080"/>
            </w:tcBorders>
            <w:shd w:val="clear" w:color="auto" w:fill="F2F2F2"/>
            <w:vAlign w:val="center"/>
          </w:tcPr>
          <w:p w14:paraId="319A4AAE"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31 : 69</w:t>
            </w:r>
          </w:p>
        </w:tc>
        <w:tc>
          <w:tcPr>
            <w:tcW w:w="3654" w:type="dxa"/>
            <w:tcBorders>
              <w:left w:val="single" w:sz="4" w:space="0" w:color="808080"/>
              <w:right w:val="single" w:sz="4" w:space="0" w:color="808080"/>
            </w:tcBorders>
            <w:shd w:val="clear" w:color="auto" w:fill="F2F2F2"/>
          </w:tcPr>
          <w:p w14:paraId="072FB1C2"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Generics only; names l. 12</w:t>
            </w:r>
            <w:r w:rsidRPr="00D26238">
              <w:rPr>
                <w:rFonts w:ascii="Times New Roman" w:eastAsia="Calibri" w:hAnsi="Times New Roman" w:cs="Times New Roman"/>
                <w:vertAlign w:val="superscript"/>
              </w:rPr>
              <w:t xml:space="preserve">th </w:t>
            </w:r>
            <w:r w:rsidRPr="00D26238">
              <w:rPr>
                <w:rFonts w:ascii="Times New Roman" w:eastAsia="Calibri" w:hAnsi="Times New Roman" w:cs="Times New Roman"/>
              </w:rPr>
              <w:t>or e. 13</w:t>
            </w:r>
            <w:r w:rsidRPr="00D26238">
              <w:rPr>
                <w:rFonts w:ascii="Times New Roman" w:eastAsia="Calibri" w:hAnsi="Times New Roman" w:cs="Times New Roman"/>
                <w:vertAlign w:val="superscript"/>
              </w:rPr>
              <w:t xml:space="preserve">th </w:t>
            </w:r>
            <w:r w:rsidRPr="00D26238">
              <w:rPr>
                <w:rFonts w:ascii="Times New Roman" w:eastAsia="Calibri" w:hAnsi="Times New Roman" w:cs="Times New Roman"/>
              </w:rPr>
              <w:t>c.</w:t>
            </w:r>
          </w:p>
        </w:tc>
      </w:tr>
      <w:tr w:rsidR="00D26238" w:rsidRPr="00D26238" w14:paraId="6771F42D" w14:textId="77777777" w:rsidTr="002355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sz="4" w:space="0" w:color="808080"/>
              <w:right w:val="single" w:sz="4" w:space="0" w:color="808080"/>
            </w:tcBorders>
            <w:shd w:val="clear" w:color="auto" w:fill="auto"/>
            <w:vAlign w:val="center"/>
          </w:tcPr>
          <w:p w14:paraId="1461FBD6"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lastRenderedPageBreak/>
              <w:t>Parsons (2006)</w:t>
            </w:r>
          </w:p>
        </w:tc>
        <w:tc>
          <w:tcPr>
            <w:tcW w:w="2693" w:type="dxa"/>
            <w:tcBorders>
              <w:left w:val="single" w:sz="4" w:space="0" w:color="808080"/>
              <w:bottom w:val="single" w:sz="4" w:space="0" w:color="808080"/>
              <w:right w:val="single" w:sz="4" w:space="0" w:color="808080"/>
            </w:tcBorders>
            <w:shd w:val="clear" w:color="auto" w:fill="auto"/>
            <w:vAlign w:val="center"/>
          </w:tcPr>
          <w:p w14:paraId="0E06EF93"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Flegg: all generics</w:t>
            </w:r>
          </w:p>
        </w:tc>
        <w:tc>
          <w:tcPr>
            <w:tcW w:w="780" w:type="dxa"/>
            <w:tcBorders>
              <w:left w:val="single" w:sz="4" w:space="0" w:color="808080"/>
            </w:tcBorders>
            <w:shd w:val="clear" w:color="auto" w:fill="auto"/>
            <w:vAlign w:val="center"/>
          </w:tcPr>
          <w:p w14:paraId="3B21A209"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921" w:type="dxa"/>
            <w:shd w:val="clear" w:color="auto" w:fill="auto"/>
            <w:vAlign w:val="center"/>
          </w:tcPr>
          <w:p w14:paraId="1451FFA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134" w:type="dxa"/>
            <w:tcBorders>
              <w:right w:val="single" w:sz="4" w:space="0" w:color="808080"/>
            </w:tcBorders>
            <w:shd w:val="clear" w:color="auto" w:fill="auto"/>
            <w:vAlign w:val="center"/>
          </w:tcPr>
          <w:p w14:paraId="28C8542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850" w:type="dxa"/>
            <w:tcBorders>
              <w:left w:val="single" w:sz="4" w:space="0" w:color="808080"/>
            </w:tcBorders>
            <w:shd w:val="clear" w:color="auto" w:fill="auto"/>
            <w:vAlign w:val="center"/>
          </w:tcPr>
          <w:p w14:paraId="28500F8A"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68</w:t>
            </w:r>
          </w:p>
        </w:tc>
        <w:tc>
          <w:tcPr>
            <w:tcW w:w="851" w:type="dxa"/>
            <w:shd w:val="clear" w:color="auto" w:fill="auto"/>
            <w:vAlign w:val="center"/>
          </w:tcPr>
          <w:p w14:paraId="2270F8A7"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27</w:t>
            </w:r>
          </w:p>
        </w:tc>
        <w:tc>
          <w:tcPr>
            <w:tcW w:w="1134" w:type="dxa"/>
            <w:tcBorders>
              <w:right w:val="single" w:sz="4" w:space="0" w:color="808080"/>
            </w:tcBorders>
            <w:shd w:val="clear" w:color="auto" w:fill="auto"/>
            <w:vAlign w:val="center"/>
          </w:tcPr>
          <w:p w14:paraId="62FFD823"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72 : 28</w:t>
            </w:r>
          </w:p>
        </w:tc>
        <w:tc>
          <w:tcPr>
            <w:tcW w:w="3654" w:type="dxa"/>
            <w:vMerge w:val="restart"/>
            <w:tcBorders>
              <w:left w:val="single" w:sz="4" w:space="0" w:color="808080"/>
              <w:right w:val="single" w:sz="4" w:space="0" w:color="808080"/>
            </w:tcBorders>
            <w:shd w:val="clear" w:color="auto" w:fill="auto"/>
          </w:tcPr>
          <w:p w14:paraId="0C139CC5"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Generics only; names to 1400 CE.</w:t>
            </w:r>
          </w:p>
        </w:tc>
      </w:tr>
      <w:tr w:rsidR="00D26238" w:rsidRPr="00D26238" w14:paraId="30D2C876" w14:textId="77777777" w:rsidTr="00235595">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right w:val="single" w:sz="4" w:space="0" w:color="808080"/>
            </w:tcBorders>
            <w:shd w:val="clear" w:color="auto" w:fill="auto"/>
            <w:vAlign w:val="center"/>
          </w:tcPr>
          <w:p w14:paraId="19B14E8C" w14:textId="77777777" w:rsidR="00D26238" w:rsidRPr="00D26238" w:rsidRDefault="00D26238" w:rsidP="00D26238">
            <w:pPr>
              <w:spacing w:after="0"/>
              <w:ind w:firstLine="0"/>
              <w:rPr>
                <w:rFonts w:ascii="Times New Roman" w:eastAsia="Calibri" w:hAnsi="Times New Roman" w:cs="Times New Roman"/>
              </w:rPr>
            </w:pPr>
          </w:p>
        </w:tc>
        <w:tc>
          <w:tcPr>
            <w:tcW w:w="2693" w:type="dxa"/>
            <w:tcBorders>
              <w:left w:val="single" w:sz="4" w:space="0" w:color="808080"/>
              <w:bottom w:val="single" w:sz="4" w:space="0" w:color="808080"/>
              <w:right w:val="single" w:sz="4" w:space="0" w:color="808080"/>
            </w:tcBorders>
            <w:shd w:val="clear" w:color="auto" w:fill="auto"/>
            <w:vAlign w:val="center"/>
          </w:tcPr>
          <w:p w14:paraId="421F0F6D"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Holt &amp; North Erpingham: all generics</w:t>
            </w:r>
          </w:p>
        </w:tc>
        <w:tc>
          <w:tcPr>
            <w:tcW w:w="780" w:type="dxa"/>
            <w:tcBorders>
              <w:left w:val="single" w:sz="4" w:space="0" w:color="808080"/>
            </w:tcBorders>
            <w:shd w:val="clear" w:color="auto" w:fill="auto"/>
            <w:vAlign w:val="center"/>
          </w:tcPr>
          <w:p w14:paraId="3C9F95C6"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921" w:type="dxa"/>
            <w:shd w:val="clear" w:color="auto" w:fill="auto"/>
            <w:vAlign w:val="center"/>
          </w:tcPr>
          <w:p w14:paraId="5141AA37"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134" w:type="dxa"/>
            <w:tcBorders>
              <w:right w:val="single" w:sz="4" w:space="0" w:color="808080"/>
            </w:tcBorders>
            <w:shd w:val="clear" w:color="auto" w:fill="auto"/>
            <w:vAlign w:val="center"/>
          </w:tcPr>
          <w:p w14:paraId="5F2BDF4A"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850" w:type="dxa"/>
            <w:tcBorders>
              <w:left w:val="single" w:sz="4" w:space="0" w:color="808080"/>
            </w:tcBorders>
            <w:shd w:val="clear" w:color="auto" w:fill="auto"/>
            <w:vAlign w:val="center"/>
          </w:tcPr>
          <w:p w14:paraId="3121F585"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65</w:t>
            </w:r>
          </w:p>
        </w:tc>
        <w:tc>
          <w:tcPr>
            <w:tcW w:w="851" w:type="dxa"/>
            <w:shd w:val="clear" w:color="auto" w:fill="auto"/>
            <w:vAlign w:val="center"/>
          </w:tcPr>
          <w:p w14:paraId="7ED4CEC6"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21</w:t>
            </w:r>
          </w:p>
        </w:tc>
        <w:tc>
          <w:tcPr>
            <w:tcW w:w="1134" w:type="dxa"/>
            <w:tcBorders>
              <w:right w:val="single" w:sz="4" w:space="0" w:color="808080"/>
            </w:tcBorders>
            <w:shd w:val="clear" w:color="auto" w:fill="auto"/>
            <w:vAlign w:val="center"/>
          </w:tcPr>
          <w:p w14:paraId="450D6B81"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76 : 24</w:t>
            </w:r>
          </w:p>
        </w:tc>
        <w:tc>
          <w:tcPr>
            <w:tcW w:w="3654" w:type="dxa"/>
            <w:vMerge/>
            <w:tcBorders>
              <w:left w:val="single" w:sz="4" w:space="0" w:color="808080"/>
              <w:right w:val="single" w:sz="4" w:space="0" w:color="808080"/>
            </w:tcBorders>
            <w:shd w:val="clear" w:color="auto" w:fill="auto"/>
          </w:tcPr>
          <w:p w14:paraId="2EE20B28"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D26238" w:rsidRPr="00D26238" w14:paraId="560A9DA7" w14:textId="77777777" w:rsidTr="002355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right w:val="single" w:sz="4" w:space="0" w:color="808080"/>
            </w:tcBorders>
            <w:vAlign w:val="center"/>
          </w:tcPr>
          <w:p w14:paraId="216122EC" w14:textId="77777777" w:rsidR="00D26238" w:rsidRPr="00D26238" w:rsidRDefault="00D26238" w:rsidP="00D26238">
            <w:pPr>
              <w:spacing w:after="0"/>
              <w:ind w:firstLine="0"/>
              <w:rPr>
                <w:rFonts w:ascii="Times New Roman" w:eastAsia="Calibri" w:hAnsi="Times New Roman" w:cs="Times New Roman"/>
              </w:rPr>
            </w:pPr>
          </w:p>
        </w:tc>
        <w:tc>
          <w:tcPr>
            <w:tcW w:w="2693" w:type="dxa"/>
            <w:tcBorders>
              <w:left w:val="single" w:sz="4" w:space="0" w:color="808080"/>
              <w:bottom w:val="single" w:sz="4" w:space="0" w:color="808080"/>
              <w:right w:val="single" w:sz="4" w:space="0" w:color="808080"/>
            </w:tcBorders>
            <w:shd w:val="clear" w:color="auto" w:fill="auto"/>
            <w:vAlign w:val="center"/>
          </w:tcPr>
          <w:p w14:paraId="26857939"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Flegg: recurrent generics</w:t>
            </w:r>
          </w:p>
        </w:tc>
        <w:tc>
          <w:tcPr>
            <w:tcW w:w="780" w:type="dxa"/>
            <w:tcBorders>
              <w:left w:val="single" w:sz="4" w:space="0" w:color="808080"/>
            </w:tcBorders>
            <w:shd w:val="clear" w:color="auto" w:fill="auto"/>
            <w:vAlign w:val="center"/>
          </w:tcPr>
          <w:p w14:paraId="6988501A"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921" w:type="dxa"/>
            <w:shd w:val="clear" w:color="auto" w:fill="auto"/>
            <w:vAlign w:val="center"/>
          </w:tcPr>
          <w:p w14:paraId="2D75F1D4"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134" w:type="dxa"/>
            <w:tcBorders>
              <w:right w:val="single" w:sz="4" w:space="0" w:color="808080"/>
            </w:tcBorders>
            <w:shd w:val="clear" w:color="auto" w:fill="auto"/>
            <w:vAlign w:val="center"/>
          </w:tcPr>
          <w:p w14:paraId="20CB1993"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850" w:type="dxa"/>
            <w:tcBorders>
              <w:left w:val="single" w:sz="4" w:space="0" w:color="808080"/>
            </w:tcBorders>
            <w:shd w:val="clear" w:color="auto" w:fill="auto"/>
            <w:vAlign w:val="center"/>
          </w:tcPr>
          <w:p w14:paraId="2AA0E1CA"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27</w:t>
            </w:r>
          </w:p>
        </w:tc>
        <w:tc>
          <w:tcPr>
            <w:tcW w:w="851" w:type="dxa"/>
            <w:shd w:val="clear" w:color="auto" w:fill="auto"/>
            <w:vAlign w:val="center"/>
          </w:tcPr>
          <w:p w14:paraId="7902BD8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12</w:t>
            </w:r>
          </w:p>
        </w:tc>
        <w:tc>
          <w:tcPr>
            <w:tcW w:w="1134" w:type="dxa"/>
            <w:tcBorders>
              <w:right w:val="single" w:sz="4" w:space="0" w:color="808080"/>
            </w:tcBorders>
            <w:shd w:val="clear" w:color="auto" w:fill="auto"/>
            <w:vAlign w:val="center"/>
          </w:tcPr>
          <w:p w14:paraId="792CBD66"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69 : 31</w:t>
            </w:r>
          </w:p>
        </w:tc>
        <w:tc>
          <w:tcPr>
            <w:tcW w:w="3654" w:type="dxa"/>
            <w:vMerge w:val="restart"/>
            <w:tcBorders>
              <w:left w:val="single" w:sz="4" w:space="0" w:color="808080"/>
              <w:right w:val="single" w:sz="4" w:space="0" w:color="808080"/>
            </w:tcBorders>
            <w:shd w:val="clear" w:color="auto" w:fill="auto"/>
          </w:tcPr>
          <w:p w14:paraId="446AF375"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Recurrent generics only; names to 1400 CE.</w:t>
            </w:r>
          </w:p>
        </w:tc>
      </w:tr>
      <w:tr w:rsidR="00D26238" w:rsidRPr="00D26238" w14:paraId="21C6B7E6" w14:textId="77777777" w:rsidTr="00235595">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right w:val="single" w:sz="4" w:space="0" w:color="808080"/>
            </w:tcBorders>
            <w:vAlign w:val="center"/>
          </w:tcPr>
          <w:p w14:paraId="704EFAD0" w14:textId="77777777" w:rsidR="00D26238" w:rsidRPr="00D26238" w:rsidRDefault="00D26238" w:rsidP="00D26238">
            <w:pPr>
              <w:spacing w:after="0"/>
              <w:ind w:firstLine="0"/>
              <w:rPr>
                <w:rFonts w:ascii="Times New Roman" w:eastAsia="Calibri" w:hAnsi="Times New Roman" w:cs="Times New Roman"/>
              </w:rPr>
            </w:pPr>
          </w:p>
        </w:tc>
        <w:tc>
          <w:tcPr>
            <w:tcW w:w="2693" w:type="dxa"/>
            <w:tcBorders>
              <w:left w:val="single" w:sz="4" w:space="0" w:color="808080"/>
              <w:bottom w:val="single" w:sz="4" w:space="0" w:color="808080"/>
              <w:right w:val="single" w:sz="4" w:space="0" w:color="808080"/>
            </w:tcBorders>
            <w:vAlign w:val="center"/>
          </w:tcPr>
          <w:p w14:paraId="20F8F407"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Holt &amp; North Erpingham: recurrent generics</w:t>
            </w:r>
          </w:p>
        </w:tc>
        <w:tc>
          <w:tcPr>
            <w:tcW w:w="780" w:type="dxa"/>
            <w:tcBorders>
              <w:left w:val="single" w:sz="4" w:space="0" w:color="808080"/>
            </w:tcBorders>
            <w:vAlign w:val="center"/>
          </w:tcPr>
          <w:p w14:paraId="09B66AC4"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921" w:type="dxa"/>
            <w:vAlign w:val="center"/>
          </w:tcPr>
          <w:p w14:paraId="362A99DA"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1134" w:type="dxa"/>
            <w:tcBorders>
              <w:right w:val="single" w:sz="4" w:space="0" w:color="808080"/>
            </w:tcBorders>
            <w:vAlign w:val="center"/>
          </w:tcPr>
          <w:p w14:paraId="1B5CFFF6"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850" w:type="dxa"/>
            <w:tcBorders>
              <w:left w:val="single" w:sz="4" w:space="0" w:color="808080"/>
            </w:tcBorders>
            <w:vAlign w:val="center"/>
          </w:tcPr>
          <w:p w14:paraId="59D449F2"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23</w:t>
            </w:r>
          </w:p>
        </w:tc>
        <w:tc>
          <w:tcPr>
            <w:tcW w:w="851" w:type="dxa"/>
            <w:vAlign w:val="center"/>
          </w:tcPr>
          <w:p w14:paraId="4025B0FD"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12</w:t>
            </w:r>
          </w:p>
        </w:tc>
        <w:tc>
          <w:tcPr>
            <w:tcW w:w="1134" w:type="dxa"/>
            <w:tcBorders>
              <w:right w:val="single" w:sz="4" w:space="0" w:color="808080"/>
            </w:tcBorders>
            <w:vAlign w:val="center"/>
          </w:tcPr>
          <w:p w14:paraId="0103BF38"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66 : 34</w:t>
            </w:r>
          </w:p>
        </w:tc>
        <w:tc>
          <w:tcPr>
            <w:tcW w:w="3654" w:type="dxa"/>
            <w:vMerge/>
            <w:tcBorders>
              <w:left w:val="single" w:sz="4" w:space="0" w:color="808080"/>
              <w:right w:val="single" w:sz="4" w:space="0" w:color="808080"/>
            </w:tcBorders>
          </w:tcPr>
          <w:p w14:paraId="07CB6AA4"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D26238" w:rsidRPr="00D26238" w14:paraId="216A606D" w14:textId="77777777" w:rsidTr="0023559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sz="4" w:space="0" w:color="808080"/>
              <w:right w:val="single" w:sz="4" w:space="0" w:color="808080"/>
            </w:tcBorders>
            <w:vAlign w:val="center"/>
          </w:tcPr>
          <w:p w14:paraId="5F89B8E0"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Rye (2016)</w:t>
            </w:r>
          </w:p>
        </w:tc>
        <w:tc>
          <w:tcPr>
            <w:tcW w:w="2693" w:type="dxa"/>
            <w:tcBorders>
              <w:left w:val="single" w:sz="4" w:space="0" w:color="808080"/>
              <w:bottom w:val="single" w:sz="4" w:space="0" w:color="808080"/>
              <w:right w:val="single" w:sz="4" w:space="0" w:color="808080"/>
            </w:tcBorders>
            <w:vAlign w:val="center"/>
          </w:tcPr>
          <w:p w14:paraId="4186420E"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Wirral</w:t>
            </w:r>
          </w:p>
        </w:tc>
        <w:tc>
          <w:tcPr>
            <w:tcW w:w="780" w:type="dxa"/>
            <w:tcBorders>
              <w:left w:val="single" w:sz="4" w:space="0" w:color="808080"/>
            </w:tcBorders>
            <w:vAlign w:val="center"/>
          </w:tcPr>
          <w:p w14:paraId="56A0D89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607</w:t>
            </w:r>
          </w:p>
        </w:tc>
        <w:tc>
          <w:tcPr>
            <w:tcW w:w="921" w:type="dxa"/>
            <w:vAlign w:val="center"/>
          </w:tcPr>
          <w:p w14:paraId="73A314D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62</w:t>
            </w:r>
          </w:p>
        </w:tc>
        <w:tc>
          <w:tcPr>
            <w:tcW w:w="1134" w:type="dxa"/>
            <w:tcBorders>
              <w:right w:val="single" w:sz="4" w:space="0" w:color="808080"/>
            </w:tcBorders>
            <w:vAlign w:val="center"/>
          </w:tcPr>
          <w:p w14:paraId="52627396"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91 : 9</w:t>
            </w:r>
          </w:p>
        </w:tc>
        <w:tc>
          <w:tcPr>
            <w:tcW w:w="850" w:type="dxa"/>
            <w:tcBorders>
              <w:left w:val="single" w:sz="4" w:space="0" w:color="808080"/>
            </w:tcBorders>
            <w:vAlign w:val="center"/>
          </w:tcPr>
          <w:p w14:paraId="25F91D6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202</w:t>
            </w:r>
          </w:p>
        </w:tc>
        <w:tc>
          <w:tcPr>
            <w:tcW w:w="851" w:type="dxa"/>
            <w:vAlign w:val="center"/>
          </w:tcPr>
          <w:p w14:paraId="60EAD9E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42</w:t>
            </w:r>
          </w:p>
        </w:tc>
        <w:tc>
          <w:tcPr>
            <w:tcW w:w="1134" w:type="dxa"/>
            <w:tcBorders>
              <w:right w:val="single" w:sz="4" w:space="0" w:color="808080"/>
            </w:tcBorders>
            <w:vAlign w:val="center"/>
          </w:tcPr>
          <w:p w14:paraId="2CB7588D"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83 : 17</w:t>
            </w:r>
          </w:p>
        </w:tc>
        <w:tc>
          <w:tcPr>
            <w:tcW w:w="3654" w:type="dxa"/>
            <w:vMerge w:val="restart"/>
            <w:tcBorders>
              <w:left w:val="single" w:sz="4" w:space="0" w:color="808080"/>
              <w:right w:val="single" w:sz="4" w:space="0" w:color="808080"/>
            </w:tcBorders>
          </w:tcPr>
          <w:p w14:paraId="10CCF1F1"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All elements (including personal names); names to 1500 CE.</w:t>
            </w:r>
          </w:p>
        </w:tc>
      </w:tr>
      <w:tr w:rsidR="00D26238" w:rsidRPr="00D26238" w14:paraId="515C2F83" w14:textId="77777777" w:rsidTr="00235595">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right w:val="single" w:sz="4" w:space="0" w:color="808080"/>
            </w:tcBorders>
            <w:shd w:val="clear" w:color="auto" w:fill="auto"/>
            <w:vAlign w:val="center"/>
          </w:tcPr>
          <w:p w14:paraId="09020014" w14:textId="77777777" w:rsidR="00D26238" w:rsidRPr="00D26238" w:rsidRDefault="00D26238" w:rsidP="00D26238">
            <w:pPr>
              <w:spacing w:after="0"/>
              <w:ind w:firstLine="0"/>
              <w:rPr>
                <w:rFonts w:ascii="Times New Roman" w:eastAsia="Calibri" w:hAnsi="Times New Roman" w:cs="Times New Roman"/>
              </w:rPr>
            </w:pPr>
          </w:p>
        </w:tc>
        <w:tc>
          <w:tcPr>
            <w:tcW w:w="2693" w:type="dxa"/>
            <w:tcBorders>
              <w:left w:val="single" w:sz="4" w:space="0" w:color="808080"/>
              <w:bottom w:val="single" w:sz="4" w:space="0" w:color="808080"/>
              <w:right w:val="single" w:sz="4" w:space="0" w:color="808080"/>
            </w:tcBorders>
            <w:shd w:val="clear" w:color="auto" w:fill="F2F2F2"/>
            <w:vAlign w:val="center"/>
          </w:tcPr>
          <w:p w14:paraId="2CC9C7DF"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West Ward of Westmorland Barony</w:t>
            </w:r>
          </w:p>
        </w:tc>
        <w:tc>
          <w:tcPr>
            <w:tcW w:w="780" w:type="dxa"/>
            <w:tcBorders>
              <w:left w:val="single" w:sz="4" w:space="0" w:color="808080"/>
            </w:tcBorders>
            <w:shd w:val="clear" w:color="auto" w:fill="F2F2F2"/>
            <w:vAlign w:val="center"/>
          </w:tcPr>
          <w:p w14:paraId="54059039"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219</w:t>
            </w:r>
          </w:p>
        </w:tc>
        <w:tc>
          <w:tcPr>
            <w:tcW w:w="921" w:type="dxa"/>
            <w:shd w:val="clear" w:color="auto" w:fill="F2F2F2"/>
            <w:vAlign w:val="center"/>
          </w:tcPr>
          <w:p w14:paraId="747ACF38"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330</w:t>
            </w:r>
          </w:p>
        </w:tc>
        <w:tc>
          <w:tcPr>
            <w:tcW w:w="1134" w:type="dxa"/>
            <w:tcBorders>
              <w:right w:val="single" w:sz="4" w:space="0" w:color="808080"/>
            </w:tcBorders>
            <w:shd w:val="clear" w:color="auto" w:fill="F2F2F2"/>
            <w:vAlign w:val="center"/>
          </w:tcPr>
          <w:p w14:paraId="266C827E"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40 : 60</w:t>
            </w:r>
          </w:p>
        </w:tc>
        <w:tc>
          <w:tcPr>
            <w:tcW w:w="850" w:type="dxa"/>
            <w:tcBorders>
              <w:left w:val="single" w:sz="4" w:space="0" w:color="808080"/>
            </w:tcBorders>
            <w:shd w:val="clear" w:color="auto" w:fill="F2F2F2"/>
            <w:vAlign w:val="center"/>
          </w:tcPr>
          <w:p w14:paraId="2BD6EC06"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112</w:t>
            </w:r>
          </w:p>
        </w:tc>
        <w:tc>
          <w:tcPr>
            <w:tcW w:w="851" w:type="dxa"/>
            <w:shd w:val="clear" w:color="auto" w:fill="F2F2F2"/>
            <w:vAlign w:val="center"/>
          </w:tcPr>
          <w:p w14:paraId="6F296A42"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95</w:t>
            </w:r>
          </w:p>
        </w:tc>
        <w:tc>
          <w:tcPr>
            <w:tcW w:w="1134" w:type="dxa"/>
            <w:tcBorders>
              <w:right w:val="single" w:sz="4" w:space="0" w:color="808080"/>
            </w:tcBorders>
            <w:shd w:val="clear" w:color="auto" w:fill="F2F2F2"/>
            <w:vAlign w:val="center"/>
          </w:tcPr>
          <w:p w14:paraId="22DE5C24"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54 : 46</w:t>
            </w:r>
          </w:p>
        </w:tc>
        <w:tc>
          <w:tcPr>
            <w:tcW w:w="3654" w:type="dxa"/>
            <w:vMerge/>
            <w:tcBorders>
              <w:left w:val="single" w:sz="4" w:space="0" w:color="808080"/>
              <w:right w:val="single" w:sz="4" w:space="0" w:color="808080"/>
            </w:tcBorders>
            <w:shd w:val="clear" w:color="auto" w:fill="auto"/>
          </w:tcPr>
          <w:p w14:paraId="478195CA"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D26238" w:rsidRPr="00D26238" w14:paraId="0E25D554" w14:textId="77777777" w:rsidTr="0023559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sz="4" w:space="0" w:color="808080"/>
              <w:right w:val="single" w:sz="4" w:space="0" w:color="808080"/>
            </w:tcBorders>
            <w:shd w:val="clear" w:color="auto" w:fill="auto"/>
            <w:vAlign w:val="center"/>
          </w:tcPr>
          <w:p w14:paraId="58979938"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Watts (2002)</w:t>
            </w:r>
          </w:p>
        </w:tc>
        <w:tc>
          <w:tcPr>
            <w:tcW w:w="2693" w:type="dxa"/>
            <w:vMerge w:val="restart"/>
            <w:tcBorders>
              <w:left w:val="single" w:sz="4" w:space="0" w:color="808080"/>
              <w:bottom w:val="single" w:sz="4" w:space="0" w:color="808080"/>
              <w:right w:val="single" w:sz="4" w:space="0" w:color="808080"/>
            </w:tcBorders>
            <w:shd w:val="clear" w:color="auto" w:fill="auto"/>
            <w:vAlign w:val="center"/>
          </w:tcPr>
          <w:p w14:paraId="4ADDD102"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Billingham &amp; Wolviston, Co. Durham</w:t>
            </w:r>
          </w:p>
        </w:tc>
        <w:tc>
          <w:tcPr>
            <w:tcW w:w="780" w:type="dxa"/>
            <w:tcBorders>
              <w:left w:val="single" w:sz="4" w:space="0" w:color="808080"/>
            </w:tcBorders>
            <w:shd w:val="clear" w:color="auto" w:fill="auto"/>
            <w:vAlign w:val="center"/>
          </w:tcPr>
          <w:p w14:paraId="3AA8277F"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117</w:t>
            </w:r>
          </w:p>
        </w:tc>
        <w:tc>
          <w:tcPr>
            <w:tcW w:w="921" w:type="dxa"/>
            <w:shd w:val="clear" w:color="auto" w:fill="auto"/>
            <w:vAlign w:val="center"/>
          </w:tcPr>
          <w:p w14:paraId="600010F2"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51</w:t>
            </w:r>
          </w:p>
        </w:tc>
        <w:tc>
          <w:tcPr>
            <w:tcW w:w="1134" w:type="dxa"/>
            <w:tcBorders>
              <w:right w:val="single" w:sz="4" w:space="0" w:color="808080"/>
            </w:tcBorders>
            <w:shd w:val="clear" w:color="auto" w:fill="auto"/>
            <w:vAlign w:val="center"/>
          </w:tcPr>
          <w:p w14:paraId="7D96FDA2"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70 : 30</w:t>
            </w:r>
          </w:p>
        </w:tc>
        <w:tc>
          <w:tcPr>
            <w:tcW w:w="850" w:type="dxa"/>
            <w:tcBorders>
              <w:left w:val="single" w:sz="4" w:space="0" w:color="808080"/>
            </w:tcBorders>
            <w:shd w:val="clear" w:color="auto" w:fill="auto"/>
            <w:vAlign w:val="center"/>
          </w:tcPr>
          <w:p w14:paraId="248D3B5F"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32</w:t>
            </w:r>
          </w:p>
        </w:tc>
        <w:tc>
          <w:tcPr>
            <w:tcW w:w="851" w:type="dxa"/>
            <w:shd w:val="clear" w:color="auto" w:fill="auto"/>
            <w:vAlign w:val="center"/>
          </w:tcPr>
          <w:p w14:paraId="592B6761"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w:t>
            </w:r>
          </w:p>
        </w:tc>
        <w:tc>
          <w:tcPr>
            <w:tcW w:w="1134" w:type="dxa"/>
            <w:tcBorders>
              <w:right w:val="single" w:sz="4" w:space="0" w:color="808080"/>
            </w:tcBorders>
            <w:shd w:val="clear" w:color="auto" w:fill="auto"/>
            <w:vAlign w:val="center"/>
          </w:tcPr>
          <w:p w14:paraId="7129D318"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78 : 22</w:t>
            </w:r>
          </w:p>
        </w:tc>
        <w:tc>
          <w:tcPr>
            <w:tcW w:w="3654" w:type="dxa"/>
            <w:tcBorders>
              <w:left w:val="single" w:sz="4" w:space="0" w:color="808080"/>
              <w:right w:val="single" w:sz="4" w:space="0" w:color="808080"/>
            </w:tcBorders>
            <w:shd w:val="clear" w:color="auto" w:fill="auto"/>
          </w:tcPr>
          <w:p w14:paraId="6C943E45"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Generics only; names to –1669 CE.</w:t>
            </w:r>
          </w:p>
        </w:tc>
      </w:tr>
      <w:tr w:rsidR="00D26238" w:rsidRPr="00D26238" w14:paraId="3E655455" w14:textId="77777777" w:rsidTr="00235595">
        <w:trPr>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bottom w:val="single" w:sz="4" w:space="0" w:color="808080"/>
              <w:right w:val="single" w:sz="4" w:space="0" w:color="808080"/>
            </w:tcBorders>
            <w:shd w:val="clear" w:color="auto" w:fill="auto"/>
          </w:tcPr>
          <w:p w14:paraId="5C75BF85" w14:textId="77777777" w:rsidR="00D26238" w:rsidRPr="00D26238" w:rsidRDefault="00D26238" w:rsidP="00D26238">
            <w:pPr>
              <w:spacing w:after="0"/>
              <w:ind w:firstLine="0"/>
              <w:rPr>
                <w:rFonts w:ascii="Times New Roman" w:eastAsia="Calibri" w:hAnsi="Times New Roman" w:cs="Times New Roman"/>
              </w:rPr>
            </w:pPr>
          </w:p>
        </w:tc>
        <w:tc>
          <w:tcPr>
            <w:tcW w:w="2693" w:type="dxa"/>
            <w:vMerge/>
            <w:tcBorders>
              <w:left w:val="single" w:sz="4" w:space="0" w:color="808080"/>
              <w:bottom w:val="single" w:sz="4" w:space="0" w:color="808080"/>
              <w:right w:val="single" w:sz="4" w:space="0" w:color="808080"/>
            </w:tcBorders>
            <w:shd w:val="clear" w:color="auto" w:fill="auto"/>
          </w:tcPr>
          <w:p w14:paraId="2C414083"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780" w:type="dxa"/>
            <w:tcBorders>
              <w:left w:val="single" w:sz="4" w:space="0" w:color="808080"/>
              <w:bottom w:val="single" w:sz="4" w:space="0" w:color="808080"/>
            </w:tcBorders>
            <w:shd w:val="clear" w:color="auto" w:fill="auto"/>
            <w:vAlign w:val="center"/>
          </w:tcPr>
          <w:p w14:paraId="5E54AA58"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62</w:t>
            </w:r>
          </w:p>
        </w:tc>
        <w:tc>
          <w:tcPr>
            <w:tcW w:w="921" w:type="dxa"/>
            <w:tcBorders>
              <w:bottom w:val="single" w:sz="4" w:space="0" w:color="808080"/>
            </w:tcBorders>
            <w:shd w:val="clear" w:color="auto" w:fill="auto"/>
            <w:vAlign w:val="center"/>
          </w:tcPr>
          <w:p w14:paraId="7117DA1E"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w:t>
            </w:r>
          </w:p>
        </w:tc>
        <w:tc>
          <w:tcPr>
            <w:tcW w:w="1134" w:type="dxa"/>
            <w:tcBorders>
              <w:bottom w:val="single" w:sz="4" w:space="0" w:color="808080"/>
              <w:right w:val="single" w:sz="4" w:space="0" w:color="808080"/>
            </w:tcBorders>
            <w:shd w:val="clear" w:color="auto" w:fill="auto"/>
            <w:vAlign w:val="center"/>
          </w:tcPr>
          <w:p w14:paraId="3B179D2C"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86 : 14</w:t>
            </w:r>
          </w:p>
        </w:tc>
        <w:tc>
          <w:tcPr>
            <w:tcW w:w="850" w:type="dxa"/>
            <w:tcBorders>
              <w:left w:val="single" w:sz="4" w:space="0" w:color="808080"/>
              <w:bottom w:val="single" w:sz="4" w:space="0" w:color="808080"/>
            </w:tcBorders>
            <w:shd w:val="clear" w:color="auto" w:fill="auto"/>
            <w:vAlign w:val="center"/>
          </w:tcPr>
          <w:p w14:paraId="13F56699"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45</w:t>
            </w:r>
          </w:p>
        </w:tc>
        <w:tc>
          <w:tcPr>
            <w:tcW w:w="851" w:type="dxa"/>
            <w:tcBorders>
              <w:bottom w:val="single" w:sz="4" w:space="0" w:color="808080"/>
            </w:tcBorders>
            <w:shd w:val="clear" w:color="auto" w:fill="auto"/>
            <w:vAlign w:val="center"/>
          </w:tcPr>
          <w:p w14:paraId="486DA53E"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w:t>
            </w:r>
          </w:p>
        </w:tc>
        <w:tc>
          <w:tcPr>
            <w:tcW w:w="1134" w:type="dxa"/>
            <w:tcBorders>
              <w:bottom w:val="single" w:sz="4" w:space="0" w:color="808080"/>
              <w:right w:val="single" w:sz="4" w:space="0" w:color="808080"/>
            </w:tcBorders>
            <w:shd w:val="clear" w:color="auto" w:fill="auto"/>
            <w:vAlign w:val="center"/>
          </w:tcPr>
          <w:p w14:paraId="31691510"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85 : 15</w:t>
            </w:r>
          </w:p>
        </w:tc>
        <w:tc>
          <w:tcPr>
            <w:tcW w:w="3654" w:type="dxa"/>
            <w:tcBorders>
              <w:left w:val="single" w:sz="4" w:space="0" w:color="808080"/>
              <w:bottom w:val="single" w:sz="4" w:space="0" w:color="808080"/>
              <w:right w:val="single" w:sz="4" w:space="0" w:color="808080"/>
            </w:tcBorders>
            <w:shd w:val="clear" w:color="auto" w:fill="auto"/>
          </w:tcPr>
          <w:p w14:paraId="2759E2FA"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Qualifiers only; names to –1669 CE.</w:t>
            </w:r>
          </w:p>
        </w:tc>
      </w:tr>
      <w:bookmarkEnd w:id="8"/>
    </w:tbl>
    <w:p w14:paraId="50610D9B"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3653CD26" w14:textId="77777777" w:rsidR="00D26238" w:rsidRPr="00D26238" w:rsidRDefault="00D26238" w:rsidP="00D26238">
      <w:pPr>
        <w:keepNext/>
        <w:spacing w:after="160" w:line="259" w:lineRule="auto"/>
        <w:ind w:firstLine="0"/>
        <w:outlineLvl w:val="2"/>
        <w:rPr>
          <w:rFonts w:ascii="Times New Roman" w:hAnsi="Times New Roman" w:cs="Times New Roman"/>
          <w:kern w:val="2"/>
          <w:u w:val="single"/>
          <w14:ligatures w14:val="standardContextual"/>
        </w:rPr>
      </w:pPr>
      <w:r w:rsidRPr="00D26238">
        <w:rPr>
          <w:rFonts w:ascii="Times New Roman" w:hAnsi="Times New Roman" w:cs="Times New Roman"/>
          <w:kern w:val="2"/>
          <w:u w:val="single"/>
          <w14:ligatures w14:val="standardContextual"/>
        </w:rPr>
        <w:t xml:space="preserve">Table 2. Existing studies of </w:t>
      </w:r>
      <w:proofErr w:type="spellStart"/>
      <w:r w:rsidRPr="00D26238">
        <w:rPr>
          <w:rFonts w:ascii="Times New Roman" w:hAnsi="Times New Roman" w:cs="Times New Roman"/>
          <w:kern w:val="2"/>
          <w:u w:val="single"/>
          <w14:ligatures w14:val="standardContextual"/>
        </w:rPr>
        <w:t>OScand</w:t>
      </w:r>
      <w:proofErr w:type="spellEnd"/>
      <w:r w:rsidRPr="00D26238">
        <w:rPr>
          <w:rFonts w:ascii="Times New Roman" w:hAnsi="Times New Roman" w:cs="Times New Roman"/>
          <w:kern w:val="2"/>
          <w:u w:val="single"/>
          <w14:ligatures w14:val="standardContextual"/>
        </w:rPr>
        <w:t xml:space="preserve"> vocabulary in minor and field-names: adjusted results.</w:t>
      </w:r>
    </w:p>
    <w:tbl>
      <w:tblPr>
        <w:tblStyle w:val="PlainTable11"/>
        <w:tblW w:w="13855" w:type="dxa"/>
        <w:tblLayout w:type="fixed"/>
        <w:tblLook w:val="04A0" w:firstRow="1" w:lastRow="0" w:firstColumn="1" w:lastColumn="0" w:noHBand="0" w:noVBand="1"/>
      </w:tblPr>
      <w:tblGrid>
        <w:gridCol w:w="1838"/>
        <w:gridCol w:w="2552"/>
        <w:gridCol w:w="779"/>
        <w:gridCol w:w="780"/>
        <w:gridCol w:w="1134"/>
        <w:gridCol w:w="779"/>
        <w:gridCol w:w="780"/>
        <w:gridCol w:w="1134"/>
        <w:gridCol w:w="4079"/>
      </w:tblGrid>
      <w:tr w:rsidR="00D26238" w:rsidRPr="00D26238" w14:paraId="6D6EF11B" w14:textId="77777777" w:rsidTr="00235595">
        <w:trPr>
          <w:cnfStyle w:val="100000000000" w:firstRow="1" w:lastRow="0" w:firstColumn="0" w:lastColumn="0" w:oddVBand="0" w:evenVBand="0" w:oddHBand="0" w:evenHBand="0" w:firstRowFirstColumn="0" w:firstRowLastColumn="0" w:lastRowFirstColumn="0" w:lastRowLastColumn="0"/>
          <w:cantSplit/>
          <w:trHeight w:val="369"/>
          <w:tblHeader/>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auto"/>
              <w:left w:val="single" w:sz="4" w:space="0" w:color="auto"/>
              <w:bottom w:val="single" w:sz="4" w:space="0" w:color="auto"/>
              <w:right w:val="single" w:sz="4" w:space="0" w:color="808080"/>
            </w:tcBorders>
            <w:vAlign w:val="bottom"/>
          </w:tcPr>
          <w:p w14:paraId="47F1FC7A"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Study</w:t>
            </w:r>
          </w:p>
        </w:tc>
        <w:tc>
          <w:tcPr>
            <w:tcW w:w="2552" w:type="dxa"/>
            <w:vMerge w:val="restart"/>
            <w:tcBorders>
              <w:top w:val="single" w:sz="4" w:space="0" w:color="auto"/>
              <w:left w:val="single" w:sz="4" w:space="0" w:color="808080"/>
              <w:bottom w:val="single" w:sz="4" w:space="0" w:color="auto"/>
              <w:right w:val="single" w:sz="4" w:space="0" w:color="808080"/>
            </w:tcBorders>
            <w:vAlign w:val="bottom"/>
          </w:tcPr>
          <w:p w14:paraId="296FADB6" w14:textId="77777777" w:rsidR="00D26238" w:rsidRPr="00D26238" w:rsidRDefault="00D26238" w:rsidP="00D26238">
            <w:pPr>
              <w:spacing w:after="0"/>
              <w:ind w:firstLine="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Area</w:t>
            </w:r>
          </w:p>
        </w:tc>
        <w:tc>
          <w:tcPr>
            <w:tcW w:w="2693" w:type="dxa"/>
            <w:gridSpan w:val="3"/>
            <w:tcBorders>
              <w:top w:val="single" w:sz="4" w:space="0" w:color="auto"/>
              <w:left w:val="single" w:sz="4" w:space="0" w:color="808080"/>
              <w:bottom w:val="single" w:sz="4" w:space="0" w:color="auto"/>
              <w:right w:val="single" w:sz="4" w:space="0" w:color="808080"/>
            </w:tcBorders>
            <w:vAlign w:val="bottom"/>
          </w:tcPr>
          <w:p w14:paraId="3C67ED58"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All elements</w:t>
            </w:r>
          </w:p>
        </w:tc>
        <w:tc>
          <w:tcPr>
            <w:tcW w:w="2693" w:type="dxa"/>
            <w:gridSpan w:val="3"/>
            <w:tcBorders>
              <w:top w:val="single" w:sz="4" w:space="0" w:color="auto"/>
              <w:left w:val="single" w:sz="4" w:space="0" w:color="808080"/>
              <w:bottom w:val="single" w:sz="4" w:space="0" w:color="auto"/>
              <w:right w:val="single" w:sz="4" w:space="0" w:color="808080"/>
            </w:tcBorders>
            <w:vAlign w:val="bottom"/>
          </w:tcPr>
          <w:p w14:paraId="7A0914B8"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Different elements</w:t>
            </w:r>
          </w:p>
        </w:tc>
        <w:tc>
          <w:tcPr>
            <w:tcW w:w="4079" w:type="dxa"/>
            <w:vMerge w:val="restart"/>
            <w:tcBorders>
              <w:top w:val="single" w:sz="4" w:space="0" w:color="auto"/>
              <w:left w:val="single" w:sz="4" w:space="0" w:color="808080"/>
              <w:bottom w:val="single" w:sz="4" w:space="0" w:color="auto"/>
              <w:right w:val="single" w:sz="4" w:space="0" w:color="auto"/>
            </w:tcBorders>
            <w:vAlign w:val="bottom"/>
          </w:tcPr>
          <w:p w14:paraId="496CC92F" w14:textId="77777777" w:rsidR="00D26238" w:rsidRPr="00D26238" w:rsidRDefault="00D26238" w:rsidP="00D26238">
            <w:pPr>
              <w:spacing w:after="0"/>
              <w:ind w:firstLine="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Changes made.</w:t>
            </w:r>
          </w:p>
        </w:tc>
      </w:tr>
      <w:tr w:rsidR="00D26238" w:rsidRPr="00D26238" w14:paraId="777250D7" w14:textId="77777777" w:rsidTr="00235595">
        <w:trPr>
          <w:cnfStyle w:val="100000000000" w:firstRow="1" w:lastRow="0" w:firstColumn="0" w:lastColumn="0" w:oddVBand="0" w:evenVBand="0" w:oddHBand="0" w:evenHBand="0" w:firstRowFirstColumn="0" w:firstRowLastColumn="0" w:lastRowFirstColumn="0" w:lastRowLastColumn="0"/>
          <w:cantSplit/>
          <w:trHeight w:val="536"/>
          <w:tblHead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auto"/>
              <w:left w:val="single" w:sz="4" w:space="0" w:color="808080"/>
              <w:bottom w:val="single" w:sz="4" w:space="0" w:color="808080"/>
              <w:right w:val="single" w:sz="4" w:space="0" w:color="808080"/>
            </w:tcBorders>
          </w:tcPr>
          <w:p w14:paraId="54247B43" w14:textId="77777777" w:rsidR="00D26238" w:rsidRPr="00D26238" w:rsidRDefault="00D26238" w:rsidP="00D26238">
            <w:pPr>
              <w:spacing w:after="0"/>
              <w:ind w:firstLine="0"/>
              <w:rPr>
                <w:rFonts w:ascii="Times New Roman" w:eastAsia="Calibri" w:hAnsi="Times New Roman" w:cs="Times New Roman"/>
              </w:rPr>
            </w:pPr>
          </w:p>
        </w:tc>
        <w:tc>
          <w:tcPr>
            <w:tcW w:w="2552" w:type="dxa"/>
            <w:vMerge/>
            <w:tcBorders>
              <w:top w:val="single" w:sz="4" w:space="0" w:color="auto"/>
              <w:left w:val="single" w:sz="4" w:space="0" w:color="808080"/>
              <w:bottom w:val="single" w:sz="4" w:space="0" w:color="808080"/>
              <w:right w:val="single" w:sz="4" w:space="0" w:color="808080"/>
            </w:tcBorders>
          </w:tcPr>
          <w:p w14:paraId="1699AD42" w14:textId="77777777" w:rsidR="00D26238" w:rsidRPr="00D26238" w:rsidRDefault="00D26238" w:rsidP="00D26238">
            <w:pPr>
              <w:spacing w:after="0"/>
              <w:ind w:firstLine="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779" w:type="dxa"/>
            <w:tcBorders>
              <w:top w:val="single" w:sz="4" w:space="0" w:color="auto"/>
              <w:left w:val="single" w:sz="4" w:space="0" w:color="808080"/>
              <w:bottom w:val="single" w:sz="4" w:space="0" w:color="808080"/>
            </w:tcBorders>
            <w:shd w:val="clear" w:color="auto" w:fill="auto"/>
            <w:vAlign w:val="center"/>
          </w:tcPr>
          <w:p w14:paraId="20987061"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No. OE</w:t>
            </w:r>
          </w:p>
        </w:tc>
        <w:tc>
          <w:tcPr>
            <w:tcW w:w="780" w:type="dxa"/>
            <w:tcBorders>
              <w:top w:val="single" w:sz="4" w:space="0" w:color="auto"/>
              <w:bottom w:val="single" w:sz="4" w:space="0" w:color="808080"/>
            </w:tcBorders>
            <w:shd w:val="clear" w:color="auto" w:fill="auto"/>
            <w:vAlign w:val="center"/>
          </w:tcPr>
          <w:p w14:paraId="131C03F2"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No. OSc</w:t>
            </w:r>
          </w:p>
        </w:tc>
        <w:tc>
          <w:tcPr>
            <w:tcW w:w="1134" w:type="dxa"/>
            <w:tcBorders>
              <w:top w:val="single" w:sz="4" w:space="0" w:color="auto"/>
              <w:bottom w:val="single" w:sz="4" w:space="0" w:color="808080"/>
              <w:right w:val="single" w:sz="4" w:space="0" w:color="808080"/>
            </w:tcBorders>
            <w:shd w:val="clear" w:color="auto" w:fill="auto"/>
            <w:vAlign w:val="center"/>
          </w:tcPr>
          <w:p w14:paraId="34D01210"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Ratio</w:t>
            </w:r>
          </w:p>
          <w:p w14:paraId="2D51BDAA"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 OSc</w:t>
            </w:r>
          </w:p>
        </w:tc>
        <w:tc>
          <w:tcPr>
            <w:tcW w:w="779" w:type="dxa"/>
            <w:tcBorders>
              <w:top w:val="single" w:sz="4" w:space="0" w:color="auto"/>
              <w:left w:val="single" w:sz="4" w:space="0" w:color="808080"/>
              <w:bottom w:val="single" w:sz="4" w:space="0" w:color="808080"/>
            </w:tcBorders>
            <w:shd w:val="clear" w:color="auto" w:fill="auto"/>
            <w:vAlign w:val="center"/>
          </w:tcPr>
          <w:p w14:paraId="33E5F208"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No. OE</w:t>
            </w:r>
          </w:p>
        </w:tc>
        <w:tc>
          <w:tcPr>
            <w:tcW w:w="780" w:type="dxa"/>
            <w:tcBorders>
              <w:top w:val="single" w:sz="4" w:space="0" w:color="auto"/>
              <w:bottom w:val="single" w:sz="4" w:space="0" w:color="808080"/>
            </w:tcBorders>
            <w:shd w:val="clear" w:color="auto" w:fill="auto"/>
            <w:vAlign w:val="center"/>
          </w:tcPr>
          <w:p w14:paraId="1782FD7E"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No. OSc</w:t>
            </w:r>
          </w:p>
        </w:tc>
        <w:tc>
          <w:tcPr>
            <w:tcW w:w="1134" w:type="dxa"/>
            <w:tcBorders>
              <w:top w:val="single" w:sz="4" w:space="0" w:color="auto"/>
              <w:bottom w:val="single" w:sz="4" w:space="0" w:color="808080"/>
              <w:right w:val="single" w:sz="4" w:space="0" w:color="808080"/>
            </w:tcBorders>
            <w:shd w:val="clear" w:color="auto" w:fill="auto"/>
            <w:vAlign w:val="center"/>
          </w:tcPr>
          <w:p w14:paraId="1743836C"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Ratio</w:t>
            </w:r>
          </w:p>
          <w:p w14:paraId="14158600"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 OSc</w:t>
            </w:r>
          </w:p>
        </w:tc>
        <w:tc>
          <w:tcPr>
            <w:tcW w:w="4079" w:type="dxa"/>
            <w:vMerge/>
            <w:tcBorders>
              <w:top w:val="single" w:sz="4" w:space="0" w:color="auto"/>
              <w:left w:val="single" w:sz="4" w:space="0" w:color="808080"/>
              <w:bottom w:val="single" w:sz="4" w:space="0" w:color="808080"/>
              <w:right w:val="single" w:sz="4" w:space="0" w:color="808080"/>
            </w:tcBorders>
          </w:tcPr>
          <w:p w14:paraId="18C27795" w14:textId="77777777" w:rsidR="00D26238" w:rsidRPr="00D26238" w:rsidRDefault="00D26238" w:rsidP="00D26238">
            <w:pPr>
              <w:spacing w:after="0"/>
              <w:ind w:firstLine="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D26238" w:rsidRPr="00D26238" w14:paraId="0BED7981" w14:textId="77777777" w:rsidTr="00235595">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left w:val="single" w:sz="4" w:space="0" w:color="808080"/>
              <w:right w:val="single" w:sz="4" w:space="0" w:color="808080"/>
            </w:tcBorders>
            <w:vAlign w:val="center"/>
          </w:tcPr>
          <w:p w14:paraId="77942D68"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Cameron (1973)</w:t>
            </w:r>
          </w:p>
        </w:tc>
        <w:tc>
          <w:tcPr>
            <w:tcW w:w="2552" w:type="dxa"/>
            <w:tcBorders>
              <w:top w:val="single" w:sz="4" w:space="0" w:color="808080"/>
              <w:left w:val="single" w:sz="4" w:space="0" w:color="808080"/>
              <w:bottom w:val="single" w:sz="4" w:space="0" w:color="808080"/>
              <w:right w:val="single" w:sz="4" w:space="0" w:color="808080"/>
            </w:tcBorders>
            <w:vAlign w:val="center"/>
          </w:tcPr>
          <w:p w14:paraId="0A9EDECD"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Dunholme</w:t>
            </w:r>
          </w:p>
        </w:tc>
        <w:tc>
          <w:tcPr>
            <w:tcW w:w="779" w:type="dxa"/>
            <w:tcBorders>
              <w:top w:val="single" w:sz="4" w:space="0" w:color="808080"/>
              <w:left w:val="single" w:sz="4" w:space="0" w:color="808080"/>
            </w:tcBorders>
            <w:vAlign w:val="center"/>
          </w:tcPr>
          <w:p w14:paraId="0BD6273B"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46</w:t>
            </w:r>
          </w:p>
        </w:tc>
        <w:tc>
          <w:tcPr>
            <w:tcW w:w="780" w:type="dxa"/>
            <w:tcBorders>
              <w:top w:val="single" w:sz="4" w:space="0" w:color="808080"/>
            </w:tcBorders>
            <w:vAlign w:val="center"/>
          </w:tcPr>
          <w:p w14:paraId="31ABC439"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27</w:t>
            </w:r>
          </w:p>
        </w:tc>
        <w:tc>
          <w:tcPr>
            <w:tcW w:w="1134" w:type="dxa"/>
            <w:tcBorders>
              <w:top w:val="single" w:sz="4" w:space="0" w:color="808080"/>
              <w:right w:val="single" w:sz="4" w:space="0" w:color="808080"/>
            </w:tcBorders>
            <w:vAlign w:val="center"/>
          </w:tcPr>
          <w:p w14:paraId="2593849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63 : 37</w:t>
            </w:r>
          </w:p>
        </w:tc>
        <w:tc>
          <w:tcPr>
            <w:tcW w:w="779" w:type="dxa"/>
            <w:tcBorders>
              <w:top w:val="single" w:sz="4" w:space="0" w:color="808080"/>
              <w:left w:val="single" w:sz="4" w:space="0" w:color="808080"/>
            </w:tcBorders>
            <w:vAlign w:val="center"/>
          </w:tcPr>
          <w:p w14:paraId="275366EF"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26</w:t>
            </w:r>
          </w:p>
        </w:tc>
        <w:tc>
          <w:tcPr>
            <w:tcW w:w="780" w:type="dxa"/>
            <w:tcBorders>
              <w:top w:val="single" w:sz="4" w:space="0" w:color="808080"/>
            </w:tcBorders>
            <w:vAlign w:val="center"/>
          </w:tcPr>
          <w:p w14:paraId="45A0A7E1"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19</w:t>
            </w:r>
          </w:p>
        </w:tc>
        <w:tc>
          <w:tcPr>
            <w:tcW w:w="1134" w:type="dxa"/>
            <w:tcBorders>
              <w:top w:val="single" w:sz="4" w:space="0" w:color="808080"/>
              <w:right w:val="single" w:sz="4" w:space="0" w:color="808080"/>
            </w:tcBorders>
            <w:vAlign w:val="center"/>
          </w:tcPr>
          <w:p w14:paraId="3F554066"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58 : 42</w:t>
            </w:r>
          </w:p>
        </w:tc>
        <w:tc>
          <w:tcPr>
            <w:tcW w:w="4079" w:type="dxa"/>
            <w:tcBorders>
              <w:top w:val="single" w:sz="4" w:space="0" w:color="808080"/>
              <w:left w:val="single" w:sz="4" w:space="0" w:color="808080"/>
              <w:right w:val="single" w:sz="4" w:space="0" w:color="808080"/>
            </w:tcBorders>
            <w:vAlign w:val="center"/>
          </w:tcPr>
          <w:p w14:paraId="449464D8" w14:textId="77777777" w:rsidR="00D26238" w:rsidRPr="00D26238" w:rsidRDefault="00D26238" w:rsidP="00D26238">
            <w:pPr>
              <w:spacing w:after="0" w:line="23" w:lineRule="atLeast"/>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 xml:space="preserve">Qualifiers added (etymologies as in </w:t>
            </w:r>
            <w:proofErr w:type="spellStart"/>
            <w:r w:rsidRPr="00D26238">
              <w:rPr>
                <w:rFonts w:ascii="Times New Roman" w:eastAsia="Calibri" w:hAnsi="Times New Roman" w:cs="Times New Roman"/>
              </w:rPr>
              <w:t>PNLi</w:t>
            </w:r>
            <w:proofErr w:type="spellEnd"/>
            <w:r w:rsidRPr="00D26238">
              <w:rPr>
                <w:rFonts w:ascii="Times New Roman" w:eastAsia="Calibri" w:hAnsi="Times New Roman" w:cs="Times New Roman"/>
              </w:rPr>
              <w:t xml:space="preserve"> 7</w:t>
            </w:r>
            <w:r w:rsidRPr="00D26238">
              <w:rPr>
                <w:rFonts w:ascii="Times New Roman" w:eastAsia="Calibri" w:hAnsi="Times New Roman" w:cs="Times New Roman"/>
                <w:b/>
                <w:bCs/>
              </w:rPr>
              <w:t xml:space="preserve"> </w:t>
            </w:r>
            <w:r w:rsidRPr="00D26238">
              <w:rPr>
                <w:rFonts w:ascii="Times New Roman" w:eastAsia="Calibri" w:hAnsi="Times New Roman" w:cs="Times New Roman"/>
              </w:rPr>
              <w:t>41–47); elements reclassified.</w:t>
            </w:r>
            <w:r w:rsidRPr="00D26238">
              <w:rPr>
                <w:rFonts w:ascii="Times New Roman" w:eastAsia="Calibri" w:hAnsi="Times New Roman" w:cs="Times New Roman"/>
                <w:vertAlign w:val="superscript"/>
              </w:rPr>
              <w:footnoteReference w:id="69"/>
            </w:r>
          </w:p>
        </w:tc>
      </w:tr>
      <w:tr w:rsidR="00D26238" w:rsidRPr="00D26238" w14:paraId="15D08FB3" w14:textId="77777777" w:rsidTr="00235595">
        <w:trPr>
          <w:cantSplit/>
          <w:trHeight w:val="340"/>
        </w:trPr>
        <w:tc>
          <w:tcPr>
            <w:tcW w:w="1838" w:type="dxa"/>
            <w:tcBorders>
              <w:left w:val="single" w:sz="4" w:space="0" w:color="808080"/>
              <w:right w:val="single" w:sz="4" w:space="0" w:color="808080"/>
            </w:tcBorders>
            <w:vAlign w:val="center"/>
          </w:tcPr>
          <w:p w14:paraId="305B04D5" w14:textId="77777777" w:rsidR="00D26238" w:rsidRPr="00D26238" w:rsidRDefault="00D26238" w:rsidP="00D26238">
            <w:pPr>
              <w:spacing w:after="0"/>
              <w:ind w:firstLine="0"/>
              <w:cnfStyle w:val="001000000000" w:firstRow="0" w:lastRow="0" w:firstColumn="1"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lastRenderedPageBreak/>
              <w:t>Hald (1948)</w:t>
            </w:r>
          </w:p>
        </w:tc>
        <w:tc>
          <w:tcPr>
            <w:tcW w:w="2552" w:type="dxa"/>
            <w:tcBorders>
              <w:left w:val="single" w:sz="4" w:space="0" w:color="808080"/>
              <w:bottom w:val="single" w:sz="4" w:space="0" w:color="808080"/>
              <w:right w:val="single" w:sz="4" w:space="0" w:color="808080"/>
            </w:tcBorders>
            <w:vAlign w:val="center"/>
          </w:tcPr>
          <w:p w14:paraId="2ED53759"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Benniworth</w:t>
            </w:r>
          </w:p>
        </w:tc>
        <w:tc>
          <w:tcPr>
            <w:tcW w:w="779" w:type="dxa"/>
            <w:tcBorders>
              <w:left w:val="single" w:sz="4" w:space="0" w:color="808080"/>
            </w:tcBorders>
            <w:vAlign w:val="center"/>
          </w:tcPr>
          <w:p w14:paraId="44B90E40"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18</w:t>
            </w:r>
          </w:p>
        </w:tc>
        <w:tc>
          <w:tcPr>
            <w:tcW w:w="780" w:type="dxa"/>
            <w:vAlign w:val="center"/>
          </w:tcPr>
          <w:p w14:paraId="0A647A94"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42</w:t>
            </w:r>
          </w:p>
        </w:tc>
        <w:tc>
          <w:tcPr>
            <w:tcW w:w="1134" w:type="dxa"/>
            <w:tcBorders>
              <w:right w:val="single" w:sz="4" w:space="0" w:color="808080"/>
            </w:tcBorders>
            <w:vAlign w:val="center"/>
          </w:tcPr>
          <w:p w14:paraId="4BBF44A0"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30 : 70</w:t>
            </w:r>
          </w:p>
        </w:tc>
        <w:tc>
          <w:tcPr>
            <w:tcW w:w="779" w:type="dxa"/>
            <w:tcBorders>
              <w:left w:val="single" w:sz="4" w:space="0" w:color="808080"/>
            </w:tcBorders>
            <w:vAlign w:val="center"/>
          </w:tcPr>
          <w:p w14:paraId="03B88532"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7</w:t>
            </w:r>
          </w:p>
        </w:tc>
        <w:tc>
          <w:tcPr>
            <w:tcW w:w="780" w:type="dxa"/>
            <w:vAlign w:val="center"/>
          </w:tcPr>
          <w:p w14:paraId="58DA8530"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15</w:t>
            </w:r>
          </w:p>
        </w:tc>
        <w:tc>
          <w:tcPr>
            <w:tcW w:w="1134" w:type="dxa"/>
            <w:tcBorders>
              <w:right w:val="single" w:sz="4" w:space="0" w:color="808080"/>
            </w:tcBorders>
            <w:vAlign w:val="center"/>
          </w:tcPr>
          <w:p w14:paraId="52345ADA"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32 : 68</w:t>
            </w:r>
          </w:p>
        </w:tc>
        <w:tc>
          <w:tcPr>
            <w:tcW w:w="4079" w:type="dxa"/>
            <w:tcBorders>
              <w:left w:val="single" w:sz="4" w:space="0" w:color="808080"/>
              <w:right w:val="single" w:sz="4" w:space="0" w:color="808080"/>
            </w:tcBorders>
            <w:vAlign w:val="center"/>
          </w:tcPr>
          <w:p w14:paraId="3D8E43EC"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Elements reclassified.</w:t>
            </w:r>
            <w:r w:rsidRPr="00D26238">
              <w:rPr>
                <w:rFonts w:ascii="Times New Roman" w:eastAsia="Calibri" w:hAnsi="Times New Roman" w:cs="Times New Roman"/>
                <w:vertAlign w:val="superscript"/>
              </w:rPr>
              <w:footnoteReference w:id="70"/>
            </w:r>
          </w:p>
        </w:tc>
      </w:tr>
      <w:tr w:rsidR="00D26238" w:rsidRPr="00D26238" w14:paraId="4ECD8539" w14:textId="77777777" w:rsidTr="00235595">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sz="4" w:space="0" w:color="808080"/>
              <w:right w:val="single" w:sz="4" w:space="0" w:color="808080"/>
            </w:tcBorders>
            <w:shd w:val="clear" w:color="auto" w:fill="auto"/>
            <w:vAlign w:val="center"/>
          </w:tcPr>
          <w:p w14:paraId="7D258D22"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Rye (2016)</w:t>
            </w:r>
          </w:p>
        </w:tc>
        <w:tc>
          <w:tcPr>
            <w:tcW w:w="2552" w:type="dxa"/>
            <w:tcBorders>
              <w:left w:val="single" w:sz="4" w:space="0" w:color="808080"/>
              <w:bottom w:val="single" w:sz="4" w:space="0" w:color="808080"/>
              <w:right w:val="single" w:sz="4" w:space="0" w:color="808080"/>
            </w:tcBorders>
            <w:shd w:val="clear" w:color="auto" w:fill="auto"/>
            <w:vAlign w:val="center"/>
          </w:tcPr>
          <w:p w14:paraId="24A439A7"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Wirral</w:t>
            </w:r>
          </w:p>
        </w:tc>
        <w:tc>
          <w:tcPr>
            <w:tcW w:w="779" w:type="dxa"/>
            <w:tcBorders>
              <w:left w:val="single" w:sz="4" w:space="0" w:color="808080"/>
            </w:tcBorders>
            <w:shd w:val="clear" w:color="auto" w:fill="auto"/>
            <w:vAlign w:val="center"/>
          </w:tcPr>
          <w:p w14:paraId="4B448F83"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592</w:t>
            </w:r>
          </w:p>
        </w:tc>
        <w:tc>
          <w:tcPr>
            <w:tcW w:w="780" w:type="dxa"/>
            <w:shd w:val="clear" w:color="auto" w:fill="auto"/>
            <w:vAlign w:val="center"/>
          </w:tcPr>
          <w:p w14:paraId="2042783F"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58</w:t>
            </w:r>
          </w:p>
        </w:tc>
        <w:tc>
          <w:tcPr>
            <w:tcW w:w="1134" w:type="dxa"/>
            <w:tcBorders>
              <w:right w:val="single" w:sz="4" w:space="0" w:color="808080"/>
            </w:tcBorders>
            <w:shd w:val="clear" w:color="auto" w:fill="auto"/>
            <w:vAlign w:val="center"/>
          </w:tcPr>
          <w:p w14:paraId="310BD2B1"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91 : 9</w:t>
            </w:r>
          </w:p>
        </w:tc>
        <w:tc>
          <w:tcPr>
            <w:tcW w:w="779" w:type="dxa"/>
            <w:tcBorders>
              <w:left w:val="single" w:sz="4" w:space="0" w:color="808080"/>
            </w:tcBorders>
            <w:shd w:val="clear" w:color="auto" w:fill="auto"/>
            <w:vAlign w:val="center"/>
          </w:tcPr>
          <w:p w14:paraId="2D9EA6EB"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188</w:t>
            </w:r>
          </w:p>
        </w:tc>
        <w:tc>
          <w:tcPr>
            <w:tcW w:w="780" w:type="dxa"/>
            <w:shd w:val="clear" w:color="auto" w:fill="auto"/>
            <w:vAlign w:val="center"/>
          </w:tcPr>
          <w:p w14:paraId="3A765E5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36</w:t>
            </w:r>
          </w:p>
        </w:tc>
        <w:tc>
          <w:tcPr>
            <w:tcW w:w="1134" w:type="dxa"/>
            <w:tcBorders>
              <w:right w:val="single" w:sz="4" w:space="0" w:color="808080"/>
            </w:tcBorders>
            <w:shd w:val="clear" w:color="auto" w:fill="auto"/>
            <w:vAlign w:val="center"/>
          </w:tcPr>
          <w:p w14:paraId="6A0CEDD7"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84 : 16</w:t>
            </w:r>
          </w:p>
        </w:tc>
        <w:tc>
          <w:tcPr>
            <w:tcW w:w="4079" w:type="dxa"/>
            <w:vMerge w:val="restart"/>
            <w:tcBorders>
              <w:top w:val="nil"/>
              <w:left w:val="single" w:sz="4" w:space="0" w:color="808080"/>
              <w:right w:val="single" w:sz="4" w:space="0" w:color="808080"/>
            </w:tcBorders>
            <w:shd w:val="clear" w:color="auto" w:fill="auto"/>
          </w:tcPr>
          <w:p w14:paraId="0D0D3596"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Personal names removed; elements reclassified.</w:t>
            </w:r>
            <w:r w:rsidRPr="00D26238">
              <w:rPr>
                <w:rFonts w:ascii="Times New Roman" w:eastAsia="Calibri" w:hAnsi="Times New Roman" w:cs="Times New Roman"/>
                <w:vertAlign w:val="superscript"/>
              </w:rPr>
              <w:footnoteReference w:id="71"/>
            </w:r>
          </w:p>
        </w:tc>
      </w:tr>
      <w:tr w:rsidR="00D26238" w:rsidRPr="00D26238" w14:paraId="50225089" w14:textId="77777777" w:rsidTr="00235595">
        <w:trPr>
          <w:cantSplit/>
          <w:trHeight w:val="340"/>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808080"/>
              <w:right w:val="single" w:sz="4" w:space="0" w:color="808080"/>
            </w:tcBorders>
            <w:vAlign w:val="center"/>
          </w:tcPr>
          <w:p w14:paraId="3D7CAB5B" w14:textId="77777777" w:rsidR="00D26238" w:rsidRPr="00D26238" w:rsidRDefault="00D26238" w:rsidP="00D26238">
            <w:pPr>
              <w:spacing w:after="0"/>
              <w:ind w:firstLine="0"/>
              <w:rPr>
                <w:rFonts w:ascii="Times New Roman" w:eastAsia="Calibri" w:hAnsi="Times New Roman" w:cs="Times New Roman"/>
              </w:rPr>
            </w:pPr>
          </w:p>
        </w:tc>
        <w:tc>
          <w:tcPr>
            <w:tcW w:w="2552" w:type="dxa"/>
            <w:tcBorders>
              <w:left w:val="single" w:sz="4" w:space="0" w:color="808080"/>
              <w:bottom w:val="single" w:sz="4" w:space="0" w:color="808080"/>
              <w:right w:val="single" w:sz="4" w:space="0" w:color="808080"/>
            </w:tcBorders>
            <w:vAlign w:val="center"/>
          </w:tcPr>
          <w:p w14:paraId="72C69F1E"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West Ward of Westmorland Barony</w:t>
            </w:r>
          </w:p>
        </w:tc>
        <w:tc>
          <w:tcPr>
            <w:tcW w:w="779" w:type="dxa"/>
            <w:tcBorders>
              <w:left w:val="single" w:sz="4" w:space="0" w:color="808080"/>
            </w:tcBorders>
            <w:vAlign w:val="center"/>
          </w:tcPr>
          <w:p w14:paraId="48D332AA"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215</w:t>
            </w:r>
          </w:p>
        </w:tc>
        <w:tc>
          <w:tcPr>
            <w:tcW w:w="780" w:type="dxa"/>
            <w:vAlign w:val="center"/>
          </w:tcPr>
          <w:p w14:paraId="694B8BD5"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332</w:t>
            </w:r>
          </w:p>
        </w:tc>
        <w:tc>
          <w:tcPr>
            <w:tcW w:w="1134" w:type="dxa"/>
            <w:tcBorders>
              <w:right w:val="single" w:sz="4" w:space="0" w:color="808080"/>
            </w:tcBorders>
            <w:vAlign w:val="center"/>
          </w:tcPr>
          <w:p w14:paraId="12404FAF"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39 : 61</w:t>
            </w:r>
          </w:p>
        </w:tc>
        <w:tc>
          <w:tcPr>
            <w:tcW w:w="779" w:type="dxa"/>
            <w:tcBorders>
              <w:left w:val="single" w:sz="4" w:space="0" w:color="808080"/>
            </w:tcBorders>
            <w:vAlign w:val="center"/>
          </w:tcPr>
          <w:p w14:paraId="483DB63B"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108</w:t>
            </w:r>
          </w:p>
        </w:tc>
        <w:tc>
          <w:tcPr>
            <w:tcW w:w="780" w:type="dxa"/>
            <w:vAlign w:val="center"/>
          </w:tcPr>
          <w:p w14:paraId="0284BE1E"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94</w:t>
            </w:r>
          </w:p>
        </w:tc>
        <w:tc>
          <w:tcPr>
            <w:tcW w:w="1134" w:type="dxa"/>
            <w:tcBorders>
              <w:right w:val="single" w:sz="4" w:space="0" w:color="808080"/>
            </w:tcBorders>
            <w:vAlign w:val="center"/>
          </w:tcPr>
          <w:p w14:paraId="397E3FB8"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53 : 47</w:t>
            </w:r>
          </w:p>
        </w:tc>
        <w:tc>
          <w:tcPr>
            <w:tcW w:w="4079" w:type="dxa"/>
            <w:vMerge/>
            <w:tcBorders>
              <w:left w:val="single" w:sz="4" w:space="0" w:color="808080"/>
              <w:right w:val="single" w:sz="4" w:space="0" w:color="808080"/>
            </w:tcBorders>
            <w:shd w:val="clear" w:color="auto" w:fill="auto"/>
            <w:vAlign w:val="center"/>
          </w:tcPr>
          <w:p w14:paraId="3B5F3FE0" w14:textId="77777777" w:rsidR="00D26238" w:rsidRPr="00D26238" w:rsidRDefault="00D26238" w:rsidP="00D26238">
            <w:pPr>
              <w:spacing w:after="0"/>
              <w:ind w:firstLine="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D26238" w:rsidRPr="00D26238" w14:paraId="4BD35B96" w14:textId="77777777" w:rsidTr="00235595">
        <w:trPr>
          <w:cnfStyle w:val="000000100000" w:firstRow="0" w:lastRow="0" w:firstColumn="0" w:lastColumn="0" w:oddVBand="0" w:evenVBand="0" w:oddHBand="1" w:evenHBand="0" w:firstRowFirstColumn="0" w:firstRowLastColumn="0" w:lastRowFirstColumn="0" w:lastRowLastColumn="0"/>
          <w:cantSplit/>
          <w:trHeight w:val="1011"/>
        </w:trPr>
        <w:tc>
          <w:tcPr>
            <w:cnfStyle w:val="001000000000" w:firstRow="0" w:lastRow="0" w:firstColumn="1" w:lastColumn="0" w:oddVBand="0" w:evenVBand="0" w:oddHBand="0" w:evenHBand="0" w:firstRowFirstColumn="0" w:firstRowLastColumn="0" w:lastRowFirstColumn="0" w:lastRowLastColumn="0"/>
            <w:tcW w:w="1838" w:type="dxa"/>
            <w:tcBorders>
              <w:left w:val="single" w:sz="4" w:space="0" w:color="808080"/>
              <w:right w:val="single" w:sz="4" w:space="0" w:color="808080"/>
            </w:tcBorders>
            <w:vAlign w:val="center"/>
          </w:tcPr>
          <w:p w14:paraId="4F7881A5"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Watts (2002)</w:t>
            </w:r>
          </w:p>
        </w:tc>
        <w:tc>
          <w:tcPr>
            <w:tcW w:w="2552" w:type="dxa"/>
            <w:tcBorders>
              <w:left w:val="single" w:sz="4" w:space="0" w:color="808080"/>
              <w:bottom w:val="single" w:sz="4" w:space="0" w:color="808080"/>
              <w:right w:val="single" w:sz="4" w:space="0" w:color="808080"/>
            </w:tcBorders>
          </w:tcPr>
          <w:p w14:paraId="5D1263AB"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Billingham &amp; Wolviston, Co. Durham</w:t>
            </w:r>
          </w:p>
        </w:tc>
        <w:tc>
          <w:tcPr>
            <w:tcW w:w="779" w:type="dxa"/>
            <w:tcBorders>
              <w:left w:val="single" w:sz="4" w:space="0" w:color="808080"/>
            </w:tcBorders>
            <w:vAlign w:val="center"/>
          </w:tcPr>
          <w:p w14:paraId="258670F6"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164</w:t>
            </w:r>
          </w:p>
        </w:tc>
        <w:tc>
          <w:tcPr>
            <w:tcW w:w="780" w:type="dxa"/>
            <w:vAlign w:val="center"/>
          </w:tcPr>
          <w:p w14:paraId="31A85F0A"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57</w:t>
            </w:r>
          </w:p>
        </w:tc>
        <w:tc>
          <w:tcPr>
            <w:tcW w:w="1134" w:type="dxa"/>
            <w:tcBorders>
              <w:right w:val="single" w:sz="4" w:space="0" w:color="808080"/>
            </w:tcBorders>
            <w:vAlign w:val="center"/>
          </w:tcPr>
          <w:p w14:paraId="2352DC06"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74 : 26</w:t>
            </w:r>
          </w:p>
        </w:tc>
        <w:tc>
          <w:tcPr>
            <w:tcW w:w="779" w:type="dxa"/>
            <w:tcBorders>
              <w:left w:val="single" w:sz="4" w:space="0" w:color="808080"/>
            </w:tcBorders>
            <w:vAlign w:val="center"/>
          </w:tcPr>
          <w:p w14:paraId="3CCFA068"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69</w:t>
            </w:r>
          </w:p>
        </w:tc>
        <w:tc>
          <w:tcPr>
            <w:tcW w:w="780" w:type="dxa"/>
            <w:vAlign w:val="center"/>
          </w:tcPr>
          <w:p w14:paraId="0449818A"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14</w:t>
            </w:r>
          </w:p>
        </w:tc>
        <w:tc>
          <w:tcPr>
            <w:tcW w:w="1134" w:type="dxa"/>
            <w:tcBorders>
              <w:right w:val="single" w:sz="4" w:space="0" w:color="808080"/>
            </w:tcBorders>
            <w:vAlign w:val="center"/>
          </w:tcPr>
          <w:p w14:paraId="12FB30C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83 : 17</w:t>
            </w:r>
          </w:p>
        </w:tc>
        <w:tc>
          <w:tcPr>
            <w:tcW w:w="4079" w:type="dxa"/>
            <w:tcBorders>
              <w:left w:val="single" w:sz="4" w:space="0" w:color="808080"/>
              <w:right w:val="single" w:sz="4" w:space="0" w:color="808080"/>
            </w:tcBorders>
          </w:tcPr>
          <w:p w14:paraId="4989F045" w14:textId="77777777" w:rsidR="00D26238" w:rsidRPr="00D26238" w:rsidRDefault="00D26238" w:rsidP="00D26238">
            <w:pPr>
              <w:spacing w:after="0"/>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Elements recorded after 1500 omitted;</w:t>
            </w:r>
            <w:r w:rsidRPr="00D26238">
              <w:rPr>
                <w:rFonts w:ascii="Times New Roman" w:eastAsia="Calibri" w:hAnsi="Times New Roman" w:cs="Times New Roman"/>
                <w:vertAlign w:val="superscript"/>
              </w:rPr>
              <w:footnoteReference w:id="72"/>
            </w:r>
            <w:r w:rsidRPr="00D26238">
              <w:rPr>
                <w:rFonts w:ascii="Times New Roman" w:eastAsia="Calibri" w:hAnsi="Times New Roman" w:cs="Times New Roman"/>
              </w:rPr>
              <w:t xml:space="preserve"> generics and qualifiers pooled; elements reclassified.</w:t>
            </w:r>
            <w:r w:rsidRPr="00D26238">
              <w:rPr>
                <w:rFonts w:ascii="Times New Roman" w:eastAsia="Calibri" w:hAnsi="Times New Roman" w:cs="Times New Roman"/>
                <w:vertAlign w:val="superscript"/>
              </w:rPr>
              <w:footnoteReference w:id="73"/>
            </w:r>
          </w:p>
        </w:tc>
      </w:tr>
    </w:tbl>
    <w:p w14:paraId="066D5F24"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2CE78CCB" w14:textId="136E87AA" w:rsidR="00D26238" w:rsidRPr="00D26238" w:rsidRDefault="00D26238" w:rsidP="00B1573C">
      <w:pPr>
        <w:spacing w:after="160" w:line="259" w:lineRule="auto"/>
        <w:ind w:firstLine="0"/>
        <w:rPr>
          <w:rFonts w:ascii="Times New Roman" w:hAnsi="Times New Roman" w:cs="Times New Roman"/>
          <w:kern w:val="2"/>
          <w:u w:val="single"/>
          <w14:ligatures w14:val="standardContextual"/>
        </w:rPr>
      </w:pPr>
      <w:r>
        <w:rPr>
          <w:rFonts w:ascii="Times New Roman" w:hAnsi="Times New Roman" w:cs="Times New Roman"/>
          <w:kern w:val="2"/>
          <w:u w:val="single"/>
          <w14:ligatures w14:val="standardContextual"/>
        </w:rPr>
        <w:br w:type="page"/>
      </w:r>
      <w:r w:rsidRPr="00D26238">
        <w:rPr>
          <w:rFonts w:ascii="Times New Roman" w:hAnsi="Times New Roman" w:cs="Times New Roman"/>
          <w:kern w:val="2"/>
          <w:u w:val="single"/>
          <w14:ligatures w14:val="standardContextual"/>
        </w:rPr>
        <w:lastRenderedPageBreak/>
        <w:t>Table 3. Scandinavian- and English-derived vocabulary by structural position</w:t>
      </w:r>
    </w:p>
    <w:tbl>
      <w:tblPr>
        <w:tblStyle w:val="PlainTable11"/>
        <w:tblpPr w:leftFromText="180" w:rightFromText="180" w:vertAnchor="text" w:horzAnchor="margin" w:tblpY="85"/>
        <w:tblW w:w="8926" w:type="dxa"/>
        <w:tblLayout w:type="fixed"/>
        <w:tblLook w:val="04A0" w:firstRow="1" w:lastRow="0" w:firstColumn="1" w:lastColumn="0" w:noHBand="0" w:noVBand="1"/>
      </w:tblPr>
      <w:tblGrid>
        <w:gridCol w:w="1413"/>
        <w:gridCol w:w="708"/>
        <w:gridCol w:w="709"/>
        <w:gridCol w:w="1087"/>
        <w:gridCol w:w="732"/>
        <w:gridCol w:w="733"/>
        <w:gridCol w:w="1039"/>
        <w:gridCol w:w="756"/>
        <w:gridCol w:w="756"/>
        <w:gridCol w:w="993"/>
      </w:tblGrid>
      <w:tr w:rsidR="00D26238" w:rsidRPr="00D26238" w14:paraId="17D5C30D" w14:textId="77777777" w:rsidTr="0023559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A1121BC" w14:textId="77777777" w:rsidR="00D26238" w:rsidRPr="00D26238" w:rsidRDefault="00D26238" w:rsidP="00D26238">
            <w:pPr>
              <w:spacing w:after="0"/>
              <w:ind w:firstLine="0"/>
              <w:jc w:val="center"/>
              <w:rPr>
                <w:rFonts w:ascii="Times New Roman" w:eastAsia="Calibri" w:hAnsi="Times New Roman" w:cs="Times New Roman"/>
              </w:rPr>
            </w:pPr>
            <w:r w:rsidRPr="00D26238">
              <w:rPr>
                <w:rFonts w:ascii="Times New Roman" w:eastAsia="Calibri" w:hAnsi="Times New Roman" w:cs="Times New Roman"/>
              </w:rPr>
              <w:t>Table 3</w:t>
            </w:r>
          </w:p>
        </w:tc>
        <w:tc>
          <w:tcPr>
            <w:tcW w:w="2504" w:type="dxa"/>
            <w:gridSpan w:val="3"/>
            <w:tcBorders>
              <w:top w:val="single" w:sz="4" w:space="0" w:color="808080"/>
              <w:left w:val="single" w:sz="4" w:space="0" w:color="808080"/>
              <w:right w:val="single" w:sz="4" w:space="0" w:color="808080"/>
            </w:tcBorders>
            <w:shd w:val="clear" w:color="auto" w:fill="auto"/>
            <w:vAlign w:val="bottom"/>
          </w:tcPr>
          <w:p w14:paraId="0E4808E9"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Qualifiers</w:t>
            </w:r>
          </w:p>
        </w:tc>
        <w:tc>
          <w:tcPr>
            <w:tcW w:w="2504" w:type="dxa"/>
            <w:gridSpan w:val="3"/>
            <w:tcBorders>
              <w:top w:val="single" w:sz="4" w:space="0" w:color="808080"/>
              <w:left w:val="single" w:sz="4" w:space="0" w:color="808080"/>
              <w:right w:val="single" w:sz="4" w:space="0" w:color="808080"/>
            </w:tcBorders>
            <w:shd w:val="clear" w:color="auto" w:fill="auto"/>
            <w:vAlign w:val="bottom"/>
          </w:tcPr>
          <w:p w14:paraId="7C8A7D6D"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Generics</w:t>
            </w:r>
          </w:p>
        </w:tc>
        <w:tc>
          <w:tcPr>
            <w:tcW w:w="2505" w:type="dxa"/>
            <w:gridSpan w:val="3"/>
            <w:tcBorders>
              <w:top w:val="single" w:sz="4" w:space="0" w:color="808080"/>
              <w:left w:val="single" w:sz="4" w:space="0" w:color="808080"/>
              <w:right w:val="single" w:sz="4" w:space="0" w:color="808080"/>
            </w:tcBorders>
            <w:vAlign w:val="bottom"/>
          </w:tcPr>
          <w:p w14:paraId="67FAB3EF"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Affixes</w:t>
            </w:r>
          </w:p>
        </w:tc>
      </w:tr>
      <w:tr w:rsidR="00D26238" w:rsidRPr="00D26238" w14:paraId="5D39F6F9" w14:textId="77777777" w:rsidTr="00235595">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808080"/>
              <w:bottom w:val="single" w:sz="4" w:space="0" w:color="808080"/>
              <w:right w:val="single" w:sz="4" w:space="0" w:color="808080"/>
            </w:tcBorders>
            <w:shd w:val="clear" w:color="auto" w:fill="auto"/>
            <w:vAlign w:val="bottom"/>
          </w:tcPr>
          <w:p w14:paraId="7EA87A6C"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Study area</w:t>
            </w:r>
          </w:p>
        </w:tc>
        <w:tc>
          <w:tcPr>
            <w:tcW w:w="708" w:type="dxa"/>
            <w:tcBorders>
              <w:left w:val="single" w:sz="4" w:space="0" w:color="808080"/>
              <w:bottom w:val="single" w:sz="4" w:space="0" w:color="808080"/>
            </w:tcBorders>
            <w:shd w:val="clear" w:color="auto" w:fill="auto"/>
            <w:vAlign w:val="bottom"/>
          </w:tcPr>
          <w:p w14:paraId="206D83FD"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OE</w:t>
            </w:r>
          </w:p>
        </w:tc>
        <w:tc>
          <w:tcPr>
            <w:tcW w:w="709" w:type="dxa"/>
            <w:tcBorders>
              <w:bottom w:val="single" w:sz="4" w:space="0" w:color="808080"/>
            </w:tcBorders>
            <w:shd w:val="clear" w:color="auto" w:fill="auto"/>
            <w:vAlign w:val="bottom"/>
          </w:tcPr>
          <w:p w14:paraId="246D330A"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OSc</w:t>
            </w:r>
          </w:p>
        </w:tc>
        <w:tc>
          <w:tcPr>
            <w:tcW w:w="1087" w:type="dxa"/>
            <w:tcBorders>
              <w:bottom w:val="single" w:sz="4" w:space="0" w:color="808080"/>
              <w:right w:val="single" w:sz="4" w:space="0" w:color="808080"/>
            </w:tcBorders>
            <w:shd w:val="clear" w:color="auto" w:fill="auto"/>
            <w:vAlign w:val="bottom"/>
          </w:tcPr>
          <w:p w14:paraId="0C4BCDF8"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Ratio</w:t>
            </w:r>
          </w:p>
          <w:p w14:paraId="53295392"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OE: OSc</w:t>
            </w:r>
          </w:p>
        </w:tc>
        <w:tc>
          <w:tcPr>
            <w:tcW w:w="732" w:type="dxa"/>
            <w:tcBorders>
              <w:left w:val="single" w:sz="4" w:space="0" w:color="808080"/>
              <w:bottom w:val="single" w:sz="4" w:space="0" w:color="808080"/>
            </w:tcBorders>
            <w:shd w:val="clear" w:color="auto" w:fill="auto"/>
            <w:vAlign w:val="bottom"/>
          </w:tcPr>
          <w:p w14:paraId="7377F5E2"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OE</w:t>
            </w:r>
          </w:p>
        </w:tc>
        <w:tc>
          <w:tcPr>
            <w:tcW w:w="733" w:type="dxa"/>
            <w:tcBorders>
              <w:bottom w:val="single" w:sz="4" w:space="0" w:color="808080"/>
            </w:tcBorders>
            <w:shd w:val="clear" w:color="auto" w:fill="auto"/>
            <w:vAlign w:val="bottom"/>
          </w:tcPr>
          <w:p w14:paraId="5C20C3E1"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OSc</w:t>
            </w:r>
          </w:p>
        </w:tc>
        <w:tc>
          <w:tcPr>
            <w:tcW w:w="1039" w:type="dxa"/>
            <w:tcBorders>
              <w:bottom w:val="single" w:sz="4" w:space="0" w:color="808080"/>
              <w:right w:val="single" w:sz="4" w:space="0" w:color="808080"/>
            </w:tcBorders>
            <w:shd w:val="clear" w:color="auto" w:fill="auto"/>
            <w:vAlign w:val="bottom"/>
          </w:tcPr>
          <w:p w14:paraId="7007746A"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Ratio</w:t>
            </w:r>
          </w:p>
          <w:p w14:paraId="6909F30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OE: OSc</w:t>
            </w:r>
          </w:p>
        </w:tc>
        <w:tc>
          <w:tcPr>
            <w:tcW w:w="756" w:type="dxa"/>
            <w:tcBorders>
              <w:right w:val="single" w:sz="4" w:space="0" w:color="808080"/>
            </w:tcBorders>
            <w:shd w:val="clear" w:color="auto" w:fill="auto"/>
            <w:vAlign w:val="bottom"/>
          </w:tcPr>
          <w:p w14:paraId="3DBC47CD"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OE</w:t>
            </w:r>
          </w:p>
        </w:tc>
        <w:tc>
          <w:tcPr>
            <w:tcW w:w="756" w:type="dxa"/>
            <w:tcBorders>
              <w:right w:val="single" w:sz="4" w:space="0" w:color="808080"/>
            </w:tcBorders>
            <w:shd w:val="clear" w:color="auto" w:fill="auto"/>
            <w:vAlign w:val="bottom"/>
          </w:tcPr>
          <w:p w14:paraId="7B1B6686"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No. OSc</w:t>
            </w:r>
          </w:p>
        </w:tc>
        <w:tc>
          <w:tcPr>
            <w:tcW w:w="993" w:type="dxa"/>
            <w:tcBorders>
              <w:right w:val="single" w:sz="4" w:space="0" w:color="808080"/>
            </w:tcBorders>
            <w:shd w:val="clear" w:color="auto" w:fill="auto"/>
            <w:vAlign w:val="bottom"/>
          </w:tcPr>
          <w:p w14:paraId="653927D3"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Ratio</w:t>
            </w:r>
          </w:p>
          <w:p w14:paraId="5CB9C15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OE: OSc</w:t>
            </w:r>
          </w:p>
        </w:tc>
      </w:tr>
      <w:tr w:rsidR="00D26238" w:rsidRPr="00D26238" w14:paraId="71E0BBBE" w14:textId="77777777" w:rsidTr="00235595">
        <w:trPr>
          <w:trHeight w:val="351"/>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3C4914A"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Wirral</w:t>
            </w:r>
          </w:p>
        </w:tc>
        <w:tc>
          <w:tcPr>
            <w:tcW w:w="708" w:type="dxa"/>
            <w:tcBorders>
              <w:top w:val="single" w:sz="4" w:space="0" w:color="808080"/>
              <w:left w:val="single" w:sz="4" w:space="0" w:color="808080"/>
            </w:tcBorders>
            <w:shd w:val="clear" w:color="auto" w:fill="F2F2F2"/>
            <w:vAlign w:val="center"/>
          </w:tcPr>
          <w:p w14:paraId="77068DC2"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118</w:t>
            </w:r>
          </w:p>
        </w:tc>
        <w:tc>
          <w:tcPr>
            <w:tcW w:w="709" w:type="dxa"/>
            <w:tcBorders>
              <w:top w:val="single" w:sz="4" w:space="0" w:color="808080"/>
            </w:tcBorders>
            <w:shd w:val="clear" w:color="auto" w:fill="F2F2F2"/>
            <w:vAlign w:val="center"/>
          </w:tcPr>
          <w:p w14:paraId="51794F6D"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22</w:t>
            </w:r>
          </w:p>
        </w:tc>
        <w:tc>
          <w:tcPr>
            <w:tcW w:w="1087" w:type="dxa"/>
            <w:tcBorders>
              <w:top w:val="single" w:sz="4" w:space="0" w:color="808080"/>
              <w:right w:val="single" w:sz="4" w:space="0" w:color="808080"/>
            </w:tcBorders>
            <w:shd w:val="clear" w:color="auto" w:fill="F2F2F2"/>
            <w:vAlign w:val="center"/>
          </w:tcPr>
          <w:p w14:paraId="35E8DD7E"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84 : 16</w:t>
            </w:r>
          </w:p>
        </w:tc>
        <w:tc>
          <w:tcPr>
            <w:tcW w:w="732" w:type="dxa"/>
            <w:tcBorders>
              <w:top w:val="single" w:sz="4" w:space="0" w:color="808080"/>
              <w:left w:val="single" w:sz="4" w:space="0" w:color="808080"/>
            </w:tcBorders>
            <w:shd w:val="clear" w:color="auto" w:fill="F2F2F2"/>
            <w:vAlign w:val="center"/>
          </w:tcPr>
          <w:p w14:paraId="4185FCE5"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80</w:t>
            </w:r>
          </w:p>
        </w:tc>
        <w:tc>
          <w:tcPr>
            <w:tcW w:w="733" w:type="dxa"/>
            <w:tcBorders>
              <w:top w:val="single" w:sz="4" w:space="0" w:color="808080"/>
            </w:tcBorders>
            <w:shd w:val="clear" w:color="auto" w:fill="F2F2F2"/>
            <w:vAlign w:val="center"/>
          </w:tcPr>
          <w:p w14:paraId="4C43BA07"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18</w:t>
            </w:r>
          </w:p>
        </w:tc>
        <w:tc>
          <w:tcPr>
            <w:tcW w:w="1039" w:type="dxa"/>
            <w:tcBorders>
              <w:top w:val="single" w:sz="4" w:space="0" w:color="808080"/>
              <w:right w:val="single" w:sz="4" w:space="0" w:color="808080"/>
            </w:tcBorders>
            <w:shd w:val="clear" w:color="auto" w:fill="F2F2F2"/>
            <w:vAlign w:val="center"/>
          </w:tcPr>
          <w:p w14:paraId="5D447A67"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 xml:space="preserve">82 : 18 </w:t>
            </w:r>
          </w:p>
        </w:tc>
        <w:tc>
          <w:tcPr>
            <w:tcW w:w="756" w:type="dxa"/>
            <w:tcBorders>
              <w:right w:val="single" w:sz="4" w:space="0" w:color="808080"/>
            </w:tcBorders>
            <w:shd w:val="clear" w:color="auto" w:fill="F2F2F2"/>
          </w:tcPr>
          <w:p w14:paraId="2718B5C9"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28</w:t>
            </w:r>
          </w:p>
        </w:tc>
        <w:tc>
          <w:tcPr>
            <w:tcW w:w="756" w:type="dxa"/>
            <w:tcBorders>
              <w:right w:val="single" w:sz="4" w:space="0" w:color="808080"/>
            </w:tcBorders>
            <w:shd w:val="clear" w:color="auto" w:fill="F2F2F2"/>
          </w:tcPr>
          <w:p w14:paraId="7A0296DD"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w:t>
            </w:r>
          </w:p>
        </w:tc>
        <w:tc>
          <w:tcPr>
            <w:tcW w:w="993" w:type="dxa"/>
            <w:tcBorders>
              <w:right w:val="single" w:sz="4" w:space="0" w:color="808080"/>
            </w:tcBorders>
            <w:shd w:val="clear" w:color="auto" w:fill="F2F2F2"/>
          </w:tcPr>
          <w:p w14:paraId="50629AFD" w14:textId="77777777" w:rsidR="00D26238" w:rsidRPr="00D26238" w:rsidRDefault="00D26238" w:rsidP="00D26238">
            <w:pPr>
              <w:spacing w:after="0"/>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93 : 7</w:t>
            </w:r>
          </w:p>
        </w:tc>
      </w:tr>
      <w:tr w:rsidR="00D26238" w:rsidRPr="00D26238" w14:paraId="54BF7495" w14:textId="77777777" w:rsidTr="0023559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808080"/>
              <w:bottom w:val="single" w:sz="4" w:space="0" w:color="808080"/>
              <w:right w:val="single" w:sz="4" w:space="0" w:color="808080"/>
            </w:tcBorders>
            <w:shd w:val="clear" w:color="auto" w:fill="auto"/>
            <w:vAlign w:val="center"/>
          </w:tcPr>
          <w:p w14:paraId="558F4E13" w14:textId="77777777" w:rsidR="00D26238" w:rsidRPr="00D26238" w:rsidRDefault="00D26238" w:rsidP="00D26238">
            <w:pPr>
              <w:spacing w:after="0"/>
              <w:ind w:firstLine="0"/>
              <w:rPr>
                <w:rFonts w:ascii="Times New Roman" w:eastAsia="Calibri" w:hAnsi="Times New Roman" w:cs="Times New Roman"/>
              </w:rPr>
            </w:pPr>
            <w:r w:rsidRPr="00D26238">
              <w:rPr>
                <w:rFonts w:ascii="Times New Roman" w:eastAsia="Calibri" w:hAnsi="Times New Roman" w:cs="Times New Roman"/>
              </w:rPr>
              <w:t>West Ward</w:t>
            </w:r>
          </w:p>
        </w:tc>
        <w:tc>
          <w:tcPr>
            <w:tcW w:w="708" w:type="dxa"/>
            <w:tcBorders>
              <w:left w:val="single" w:sz="4" w:space="0" w:color="808080"/>
            </w:tcBorders>
            <w:shd w:val="clear" w:color="auto" w:fill="auto"/>
            <w:vAlign w:val="center"/>
          </w:tcPr>
          <w:p w14:paraId="75B31806"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69</w:t>
            </w:r>
          </w:p>
        </w:tc>
        <w:tc>
          <w:tcPr>
            <w:tcW w:w="709" w:type="dxa"/>
            <w:shd w:val="clear" w:color="auto" w:fill="auto"/>
            <w:vAlign w:val="center"/>
          </w:tcPr>
          <w:p w14:paraId="72AD984F"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62</w:t>
            </w:r>
          </w:p>
        </w:tc>
        <w:tc>
          <w:tcPr>
            <w:tcW w:w="1087" w:type="dxa"/>
            <w:tcBorders>
              <w:right w:val="single" w:sz="4" w:space="0" w:color="808080"/>
            </w:tcBorders>
            <w:shd w:val="clear" w:color="auto" w:fill="auto"/>
            <w:vAlign w:val="center"/>
          </w:tcPr>
          <w:p w14:paraId="08B911E7"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53 : 47</w:t>
            </w:r>
          </w:p>
        </w:tc>
        <w:tc>
          <w:tcPr>
            <w:tcW w:w="732" w:type="dxa"/>
            <w:tcBorders>
              <w:left w:val="single" w:sz="4" w:space="0" w:color="808080"/>
            </w:tcBorders>
            <w:shd w:val="clear" w:color="auto" w:fill="auto"/>
            <w:vAlign w:val="center"/>
          </w:tcPr>
          <w:p w14:paraId="3EF0807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47</w:t>
            </w:r>
          </w:p>
        </w:tc>
        <w:tc>
          <w:tcPr>
            <w:tcW w:w="733" w:type="dxa"/>
            <w:shd w:val="clear" w:color="auto" w:fill="auto"/>
            <w:vAlign w:val="center"/>
          </w:tcPr>
          <w:p w14:paraId="2B7E36BE"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43</w:t>
            </w:r>
          </w:p>
        </w:tc>
        <w:tc>
          <w:tcPr>
            <w:tcW w:w="1039" w:type="dxa"/>
            <w:tcBorders>
              <w:right w:val="single" w:sz="4" w:space="0" w:color="808080"/>
            </w:tcBorders>
            <w:shd w:val="clear" w:color="auto" w:fill="auto"/>
            <w:vAlign w:val="center"/>
          </w:tcPr>
          <w:p w14:paraId="2406F01D"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52 : 48</w:t>
            </w:r>
          </w:p>
        </w:tc>
        <w:tc>
          <w:tcPr>
            <w:tcW w:w="756" w:type="dxa"/>
            <w:tcBorders>
              <w:right w:val="single" w:sz="4" w:space="0" w:color="808080"/>
            </w:tcBorders>
            <w:shd w:val="clear" w:color="auto" w:fill="auto"/>
          </w:tcPr>
          <w:p w14:paraId="39366140"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w:t>
            </w:r>
          </w:p>
        </w:tc>
        <w:tc>
          <w:tcPr>
            <w:tcW w:w="756" w:type="dxa"/>
            <w:tcBorders>
              <w:right w:val="single" w:sz="4" w:space="0" w:color="808080"/>
            </w:tcBorders>
            <w:shd w:val="clear" w:color="auto" w:fill="auto"/>
          </w:tcPr>
          <w:p w14:paraId="763DB07C"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13</w:t>
            </w:r>
          </w:p>
        </w:tc>
        <w:tc>
          <w:tcPr>
            <w:tcW w:w="993" w:type="dxa"/>
            <w:tcBorders>
              <w:right w:val="single" w:sz="4" w:space="0" w:color="808080"/>
            </w:tcBorders>
            <w:shd w:val="clear" w:color="auto" w:fill="auto"/>
          </w:tcPr>
          <w:p w14:paraId="37A875E4" w14:textId="77777777" w:rsidR="00D26238" w:rsidRPr="00D26238" w:rsidRDefault="00D26238" w:rsidP="00D26238">
            <w:pPr>
              <w:spacing w:after="0"/>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32 : 68</w:t>
            </w:r>
          </w:p>
        </w:tc>
      </w:tr>
    </w:tbl>
    <w:p w14:paraId="4FE86047"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20C27011"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5E5201B5"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0B186C2D"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42FAB1A5"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267DE2BB"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466FE6F7" w14:textId="77777777" w:rsidR="00D26238" w:rsidRPr="00D26238" w:rsidRDefault="00D26238" w:rsidP="00D26238">
      <w:pPr>
        <w:keepNext/>
        <w:spacing w:after="160" w:line="259" w:lineRule="auto"/>
        <w:ind w:firstLine="0"/>
        <w:outlineLvl w:val="2"/>
        <w:rPr>
          <w:rFonts w:ascii="Times New Roman" w:hAnsi="Times New Roman" w:cs="Times New Roman"/>
          <w:kern w:val="2"/>
          <w:u w:val="single"/>
          <w14:ligatures w14:val="standardContextual"/>
        </w:rPr>
      </w:pPr>
      <w:r w:rsidRPr="00D26238">
        <w:rPr>
          <w:rFonts w:ascii="Times New Roman" w:hAnsi="Times New Roman" w:cs="Times New Roman"/>
          <w:kern w:val="2"/>
          <w:u w:val="single"/>
          <w14:ligatures w14:val="standardContextual"/>
        </w:rPr>
        <w:t>Table 4. Different elements by century</w:t>
      </w:r>
    </w:p>
    <w:tbl>
      <w:tblPr>
        <w:tblStyle w:val="GridTable6Colorful-Accent31"/>
        <w:tblW w:w="0" w:type="auto"/>
        <w:tblLook w:val="04A0" w:firstRow="1" w:lastRow="0" w:firstColumn="1" w:lastColumn="0" w:noHBand="0" w:noVBand="1"/>
      </w:tblPr>
      <w:tblGrid>
        <w:gridCol w:w="1555"/>
        <w:gridCol w:w="1234"/>
        <w:gridCol w:w="1234"/>
        <w:gridCol w:w="1234"/>
        <w:gridCol w:w="1234"/>
        <w:gridCol w:w="1234"/>
        <w:gridCol w:w="1291"/>
      </w:tblGrid>
      <w:tr w:rsidR="00D26238" w:rsidRPr="00D26238" w14:paraId="0C995F08" w14:textId="77777777" w:rsidTr="00235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DFC7310"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Century</w:t>
            </w:r>
          </w:p>
        </w:tc>
        <w:tc>
          <w:tcPr>
            <w:tcW w:w="1234" w:type="dxa"/>
            <w:vAlign w:val="bottom"/>
          </w:tcPr>
          <w:p w14:paraId="68D704C7"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w:t>
            </w:r>
          </w:p>
        </w:tc>
        <w:tc>
          <w:tcPr>
            <w:tcW w:w="1234" w:type="dxa"/>
            <w:vAlign w:val="bottom"/>
          </w:tcPr>
          <w:p w14:paraId="1BDF2993"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OSc</w:t>
            </w:r>
          </w:p>
        </w:tc>
        <w:tc>
          <w:tcPr>
            <w:tcW w:w="1234" w:type="dxa"/>
            <w:vAlign w:val="bottom"/>
          </w:tcPr>
          <w:p w14:paraId="5B4AB9BA"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OE/OSc</w:t>
            </w:r>
          </w:p>
        </w:tc>
        <w:tc>
          <w:tcPr>
            <w:tcW w:w="1234" w:type="dxa"/>
            <w:vAlign w:val="bottom"/>
          </w:tcPr>
          <w:p w14:paraId="5CC3FFCB"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D26238">
              <w:rPr>
                <w:rFonts w:ascii="Times New Roman" w:eastAsia="Calibri" w:hAnsi="Times New Roman" w:cs="Times New Roman"/>
              </w:rPr>
              <w:t>OFr</w:t>
            </w:r>
            <w:proofErr w:type="spellEnd"/>
          </w:p>
        </w:tc>
        <w:tc>
          <w:tcPr>
            <w:tcW w:w="1234" w:type="dxa"/>
            <w:vAlign w:val="bottom"/>
          </w:tcPr>
          <w:p w14:paraId="6638E5D0"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ME</w:t>
            </w:r>
          </w:p>
        </w:tc>
        <w:tc>
          <w:tcPr>
            <w:tcW w:w="1291" w:type="dxa"/>
            <w:vAlign w:val="bottom"/>
          </w:tcPr>
          <w:p w14:paraId="2FD538F3"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Ratio</w:t>
            </w:r>
          </w:p>
          <w:p w14:paraId="21F69AB2"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 : OSc</w:t>
            </w:r>
          </w:p>
        </w:tc>
      </w:tr>
      <w:tr w:rsidR="00D26238" w:rsidRPr="00D26238" w14:paraId="2E8CBAEA"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DF6A81"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12th</w:t>
            </w:r>
          </w:p>
        </w:tc>
        <w:tc>
          <w:tcPr>
            <w:tcW w:w="1234" w:type="dxa"/>
            <w:vAlign w:val="center"/>
          </w:tcPr>
          <w:p w14:paraId="0005C456"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13</w:t>
            </w:r>
          </w:p>
        </w:tc>
        <w:tc>
          <w:tcPr>
            <w:tcW w:w="1234" w:type="dxa"/>
            <w:vAlign w:val="center"/>
          </w:tcPr>
          <w:p w14:paraId="7849D940"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w:t>
            </w:r>
          </w:p>
        </w:tc>
        <w:tc>
          <w:tcPr>
            <w:tcW w:w="1234" w:type="dxa"/>
            <w:vAlign w:val="center"/>
          </w:tcPr>
          <w:p w14:paraId="44206D6E"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20</w:t>
            </w:r>
          </w:p>
        </w:tc>
        <w:tc>
          <w:tcPr>
            <w:tcW w:w="1234" w:type="dxa"/>
            <w:vAlign w:val="center"/>
          </w:tcPr>
          <w:p w14:paraId="2B12DC1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0</w:t>
            </w:r>
          </w:p>
        </w:tc>
        <w:tc>
          <w:tcPr>
            <w:tcW w:w="1234" w:type="dxa"/>
            <w:vAlign w:val="center"/>
          </w:tcPr>
          <w:p w14:paraId="0D91607B"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w:t>
            </w:r>
          </w:p>
        </w:tc>
        <w:tc>
          <w:tcPr>
            <w:tcW w:w="1291" w:type="dxa"/>
          </w:tcPr>
          <w:p w14:paraId="1D2EFC2B"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76 : 24</w:t>
            </w:r>
          </w:p>
        </w:tc>
      </w:tr>
      <w:tr w:rsidR="00D26238" w:rsidRPr="00D26238" w14:paraId="00C67526" w14:textId="77777777" w:rsidTr="00235595">
        <w:tc>
          <w:tcPr>
            <w:cnfStyle w:val="001000000000" w:firstRow="0" w:lastRow="0" w:firstColumn="1" w:lastColumn="0" w:oddVBand="0" w:evenVBand="0" w:oddHBand="0" w:evenHBand="0" w:firstRowFirstColumn="0" w:firstRowLastColumn="0" w:lastRowFirstColumn="0" w:lastRowLastColumn="0"/>
            <w:tcW w:w="1555" w:type="dxa"/>
          </w:tcPr>
          <w:p w14:paraId="67EB6CCF"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13th</w:t>
            </w:r>
          </w:p>
        </w:tc>
        <w:tc>
          <w:tcPr>
            <w:tcW w:w="1234" w:type="dxa"/>
            <w:vAlign w:val="center"/>
          </w:tcPr>
          <w:p w14:paraId="4DBA3E2E"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59</w:t>
            </w:r>
          </w:p>
        </w:tc>
        <w:tc>
          <w:tcPr>
            <w:tcW w:w="1234" w:type="dxa"/>
            <w:vAlign w:val="center"/>
          </w:tcPr>
          <w:p w14:paraId="7CF043A6"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12</w:t>
            </w:r>
          </w:p>
        </w:tc>
        <w:tc>
          <w:tcPr>
            <w:tcW w:w="1234" w:type="dxa"/>
            <w:vAlign w:val="center"/>
          </w:tcPr>
          <w:p w14:paraId="28602873"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50</w:t>
            </w:r>
          </w:p>
        </w:tc>
        <w:tc>
          <w:tcPr>
            <w:tcW w:w="1234" w:type="dxa"/>
            <w:vAlign w:val="center"/>
          </w:tcPr>
          <w:p w14:paraId="0BFC820C"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w:t>
            </w:r>
          </w:p>
        </w:tc>
        <w:tc>
          <w:tcPr>
            <w:tcW w:w="1234" w:type="dxa"/>
            <w:vAlign w:val="center"/>
          </w:tcPr>
          <w:p w14:paraId="7115B7A9"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w:t>
            </w:r>
          </w:p>
        </w:tc>
        <w:tc>
          <w:tcPr>
            <w:tcW w:w="1291" w:type="dxa"/>
          </w:tcPr>
          <w:p w14:paraId="6933BC2A"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83 : 17</w:t>
            </w:r>
          </w:p>
        </w:tc>
      </w:tr>
      <w:tr w:rsidR="00D26238" w:rsidRPr="00D26238" w14:paraId="22451353"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888D6C5"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14th</w:t>
            </w:r>
          </w:p>
        </w:tc>
        <w:tc>
          <w:tcPr>
            <w:tcW w:w="1234" w:type="dxa"/>
            <w:vAlign w:val="center"/>
          </w:tcPr>
          <w:p w14:paraId="14A4249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87</w:t>
            </w:r>
          </w:p>
        </w:tc>
        <w:tc>
          <w:tcPr>
            <w:tcW w:w="1234" w:type="dxa"/>
            <w:vAlign w:val="center"/>
          </w:tcPr>
          <w:p w14:paraId="781CEF80"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16</w:t>
            </w:r>
          </w:p>
        </w:tc>
        <w:tc>
          <w:tcPr>
            <w:tcW w:w="1234" w:type="dxa"/>
            <w:vAlign w:val="center"/>
          </w:tcPr>
          <w:p w14:paraId="091CED40"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61</w:t>
            </w:r>
          </w:p>
        </w:tc>
        <w:tc>
          <w:tcPr>
            <w:tcW w:w="1234" w:type="dxa"/>
            <w:vAlign w:val="center"/>
          </w:tcPr>
          <w:p w14:paraId="35C66B85"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w:t>
            </w:r>
          </w:p>
        </w:tc>
        <w:tc>
          <w:tcPr>
            <w:tcW w:w="1234" w:type="dxa"/>
            <w:vAlign w:val="center"/>
          </w:tcPr>
          <w:p w14:paraId="18179ACC"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w:t>
            </w:r>
          </w:p>
        </w:tc>
        <w:tc>
          <w:tcPr>
            <w:tcW w:w="1291" w:type="dxa"/>
          </w:tcPr>
          <w:p w14:paraId="5C9A308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84 : 16</w:t>
            </w:r>
          </w:p>
        </w:tc>
      </w:tr>
      <w:tr w:rsidR="00D26238" w:rsidRPr="00D26238" w14:paraId="45A9743B" w14:textId="77777777" w:rsidTr="00235595">
        <w:tc>
          <w:tcPr>
            <w:cnfStyle w:val="001000000000" w:firstRow="0" w:lastRow="0" w:firstColumn="1" w:lastColumn="0" w:oddVBand="0" w:evenVBand="0" w:oddHBand="0" w:evenHBand="0" w:firstRowFirstColumn="0" w:firstRowLastColumn="0" w:lastRowFirstColumn="0" w:lastRowLastColumn="0"/>
            <w:tcW w:w="1555" w:type="dxa"/>
          </w:tcPr>
          <w:p w14:paraId="4F030DED"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15th</w:t>
            </w:r>
          </w:p>
        </w:tc>
        <w:tc>
          <w:tcPr>
            <w:tcW w:w="1234" w:type="dxa"/>
            <w:vAlign w:val="center"/>
          </w:tcPr>
          <w:p w14:paraId="433A0E78"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68</w:t>
            </w:r>
          </w:p>
        </w:tc>
        <w:tc>
          <w:tcPr>
            <w:tcW w:w="1234" w:type="dxa"/>
            <w:vAlign w:val="center"/>
          </w:tcPr>
          <w:p w14:paraId="2549F57A"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w:t>
            </w:r>
          </w:p>
        </w:tc>
        <w:tc>
          <w:tcPr>
            <w:tcW w:w="1234" w:type="dxa"/>
            <w:vAlign w:val="center"/>
          </w:tcPr>
          <w:p w14:paraId="215B01AB"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53</w:t>
            </w:r>
          </w:p>
        </w:tc>
        <w:tc>
          <w:tcPr>
            <w:tcW w:w="1234" w:type="dxa"/>
            <w:vAlign w:val="center"/>
          </w:tcPr>
          <w:p w14:paraId="3B5BC760"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w:t>
            </w:r>
          </w:p>
        </w:tc>
        <w:tc>
          <w:tcPr>
            <w:tcW w:w="1234" w:type="dxa"/>
            <w:vAlign w:val="center"/>
          </w:tcPr>
          <w:p w14:paraId="4AFC87F0"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13</w:t>
            </w:r>
          </w:p>
        </w:tc>
        <w:tc>
          <w:tcPr>
            <w:tcW w:w="1291" w:type="dxa"/>
          </w:tcPr>
          <w:p w14:paraId="54F7E8C3"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93 : 7</w:t>
            </w:r>
          </w:p>
        </w:tc>
      </w:tr>
      <w:tr w:rsidR="00D26238" w:rsidRPr="00D26238" w14:paraId="26EA83CF"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0DCCAC9"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Unknown</w:t>
            </w:r>
          </w:p>
        </w:tc>
        <w:tc>
          <w:tcPr>
            <w:tcW w:w="1234" w:type="dxa"/>
          </w:tcPr>
          <w:p w14:paraId="015C4236" w14:textId="77777777" w:rsidR="00D26238" w:rsidRPr="00D26238" w:rsidRDefault="00D26238" w:rsidP="00D26238">
            <w:pPr>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234" w:type="dxa"/>
          </w:tcPr>
          <w:p w14:paraId="4B64C624" w14:textId="77777777" w:rsidR="00D26238" w:rsidRPr="00D26238" w:rsidRDefault="00D26238" w:rsidP="00D26238">
            <w:pPr>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234" w:type="dxa"/>
          </w:tcPr>
          <w:p w14:paraId="74123994"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w:t>
            </w:r>
          </w:p>
        </w:tc>
        <w:tc>
          <w:tcPr>
            <w:tcW w:w="1234" w:type="dxa"/>
          </w:tcPr>
          <w:p w14:paraId="7A37DAA6" w14:textId="77777777" w:rsidR="00D26238" w:rsidRPr="00D26238" w:rsidRDefault="00D26238" w:rsidP="00D26238">
            <w:pPr>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234" w:type="dxa"/>
          </w:tcPr>
          <w:p w14:paraId="4BCC041F" w14:textId="77777777" w:rsidR="00D26238" w:rsidRPr="00D26238" w:rsidRDefault="00D26238" w:rsidP="00D26238">
            <w:pPr>
              <w:ind w:firstLine="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291" w:type="dxa"/>
          </w:tcPr>
          <w:p w14:paraId="6CC6EFCD"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r>
      <w:tr w:rsidR="00D26238" w:rsidRPr="00D26238" w14:paraId="6790AD4C" w14:textId="77777777" w:rsidTr="00235595">
        <w:tc>
          <w:tcPr>
            <w:cnfStyle w:val="001000000000" w:firstRow="0" w:lastRow="0" w:firstColumn="1" w:lastColumn="0" w:oddVBand="0" w:evenVBand="0" w:oddHBand="0" w:evenHBand="0" w:firstRowFirstColumn="0" w:firstRowLastColumn="0" w:lastRowFirstColumn="0" w:lastRowLastColumn="0"/>
            <w:tcW w:w="1555" w:type="dxa"/>
          </w:tcPr>
          <w:p w14:paraId="0DCF6B41"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All centuries</w:t>
            </w:r>
          </w:p>
        </w:tc>
        <w:tc>
          <w:tcPr>
            <w:tcW w:w="1234" w:type="dxa"/>
            <w:vAlign w:val="center"/>
          </w:tcPr>
          <w:p w14:paraId="695241ED"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151</w:t>
            </w:r>
          </w:p>
        </w:tc>
        <w:tc>
          <w:tcPr>
            <w:tcW w:w="1234" w:type="dxa"/>
            <w:vAlign w:val="center"/>
          </w:tcPr>
          <w:p w14:paraId="13B80C79"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25</w:t>
            </w:r>
          </w:p>
        </w:tc>
        <w:tc>
          <w:tcPr>
            <w:tcW w:w="1234" w:type="dxa"/>
            <w:vAlign w:val="center"/>
          </w:tcPr>
          <w:p w14:paraId="16C33C9A"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94</w:t>
            </w:r>
          </w:p>
        </w:tc>
        <w:tc>
          <w:tcPr>
            <w:tcW w:w="1234" w:type="dxa"/>
            <w:vAlign w:val="center"/>
          </w:tcPr>
          <w:p w14:paraId="5AF88DBA"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10</w:t>
            </w:r>
          </w:p>
        </w:tc>
        <w:tc>
          <w:tcPr>
            <w:tcW w:w="1234" w:type="dxa"/>
            <w:vAlign w:val="center"/>
          </w:tcPr>
          <w:p w14:paraId="0C61F1BD"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20</w:t>
            </w:r>
          </w:p>
        </w:tc>
        <w:tc>
          <w:tcPr>
            <w:tcW w:w="1291" w:type="dxa"/>
            <w:vAlign w:val="center"/>
          </w:tcPr>
          <w:p w14:paraId="248398FB"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86 : 14</w:t>
            </w:r>
          </w:p>
        </w:tc>
      </w:tr>
    </w:tbl>
    <w:p w14:paraId="34552DD4"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42CBE31A" w14:textId="77777777" w:rsidR="00D26238" w:rsidRPr="00D26238" w:rsidRDefault="00D26238" w:rsidP="00D26238">
      <w:pPr>
        <w:keepNext/>
        <w:spacing w:after="160" w:line="259" w:lineRule="auto"/>
        <w:ind w:firstLine="0"/>
        <w:outlineLvl w:val="2"/>
        <w:rPr>
          <w:rFonts w:ascii="Times New Roman" w:hAnsi="Times New Roman" w:cs="Times New Roman"/>
          <w:kern w:val="2"/>
          <w:u w:val="single"/>
          <w14:ligatures w14:val="standardContextual"/>
        </w:rPr>
      </w:pPr>
      <w:r w:rsidRPr="00D26238">
        <w:rPr>
          <w:rFonts w:ascii="Times New Roman" w:hAnsi="Times New Roman" w:cs="Times New Roman"/>
          <w:kern w:val="2"/>
          <w:u w:val="single"/>
          <w14:ligatures w14:val="standardContextual"/>
        </w:rPr>
        <w:t>Table 5: All elements by century</w:t>
      </w:r>
    </w:p>
    <w:tbl>
      <w:tblPr>
        <w:tblStyle w:val="GridTable6Colorful-Accent32"/>
        <w:tblW w:w="0" w:type="auto"/>
        <w:tblLook w:val="04A0" w:firstRow="1" w:lastRow="0" w:firstColumn="1" w:lastColumn="0" w:noHBand="0" w:noVBand="1"/>
      </w:tblPr>
      <w:tblGrid>
        <w:gridCol w:w="1555"/>
        <w:gridCol w:w="1234"/>
        <w:gridCol w:w="1234"/>
        <w:gridCol w:w="1234"/>
        <w:gridCol w:w="1234"/>
        <w:gridCol w:w="1234"/>
        <w:gridCol w:w="1291"/>
      </w:tblGrid>
      <w:tr w:rsidR="00D26238" w:rsidRPr="00D26238" w14:paraId="784321EF" w14:textId="77777777" w:rsidTr="00235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2D4220E" w14:textId="77777777" w:rsidR="00D26238" w:rsidRPr="00D26238" w:rsidRDefault="00D26238" w:rsidP="00D26238">
            <w:pPr>
              <w:spacing w:after="0" w:line="240" w:lineRule="auto"/>
              <w:ind w:firstLine="0"/>
              <w:jc w:val="right"/>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Century</w:t>
            </w:r>
          </w:p>
        </w:tc>
        <w:tc>
          <w:tcPr>
            <w:tcW w:w="1234" w:type="dxa"/>
            <w:vAlign w:val="bottom"/>
          </w:tcPr>
          <w:p w14:paraId="3F2B431C" w14:textId="77777777" w:rsidR="00D26238" w:rsidRPr="00D26238" w:rsidRDefault="00D26238" w:rsidP="00D26238">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OE</w:t>
            </w:r>
          </w:p>
        </w:tc>
        <w:tc>
          <w:tcPr>
            <w:tcW w:w="1234" w:type="dxa"/>
            <w:vAlign w:val="bottom"/>
          </w:tcPr>
          <w:p w14:paraId="79BA62B5" w14:textId="77777777" w:rsidR="00D26238" w:rsidRPr="00D26238" w:rsidRDefault="00D26238" w:rsidP="00D26238">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OSc</w:t>
            </w:r>
          </w:p>
        </w:tc>
        <w:tc>
          <w:tcPr>
            <w:tcW w:w="1234" w:type="dxa"/>
            <w:vAlign w:val="bottom"/>
          </w:tcPr>
          <w:p w14:paraId="7E69BC47" w14:textId="77777777" w:rsidR="00D26238" w:rsidRPr="00D26238" w:rsidRDefault="00D26238" w:rsidP="00D26238">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OE/OSc</w:t>
            </w:r>
          </w:p>
        </w:tc>
        <w:tc>
          <w:tcPr>
            <w:tcW w:w="1234" w:type="dxa"/>
            <w:vAlign w:val="bottom"/>
          </w:tcPr>
          <w:p w14:paraId="3968D9D1" w14:textId="77777777" w:rsidR="00D26238" w:rsidRPr="00D26238" w:rsidRDefault="00D26238" w:rsidP="00D26238">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proofErr w:type="spellStart"/>
            <w:r w:rsidRPr="00D26238">
              <w:rPr>
                <w:rFonts w:ascii="Times New Roman" w:hAnsi="Times New Roman" w:cs="Times New Roman"/>
                <w:kern w:val="2"/>
                <w14:ligatures w14:val="standardContextual"/>
              </w:rPr>
              <w:t>OFr</w:t>
            </w:r>
            <w:proofErr w:type="spellEnd"/>
          </w:p>
        </w:tc>
        <w:tc>
          <w:tcPr>
            <w:tcW w:w="1234" w:type="dxa"/>
            <w:vAlign w:val="bottom"/>
          </w:tcPr>
          <w:p w14:paraId="067901AB" w14:textId="77777777" w:rsidR="00D26238" w:rsidRPr="00D26238" w:rsidRDefault="00D26238" w:rsidP="00D26238">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ME</w:t>
            </w:r>
          </w:p>
        </w:tc>
        <w:tc>
          <w:tcPr>
            <w:tcW w:w="1291" w:type="dxa"/>
            <w:vAlign w:val="bottom"/>
          </w:tcPr>
          <w:p w14:paraId="6B41AF52" w14:textId="77777777" w:rsidR="00D26238" w:rsidRPr="00D26238" w:rsidRDefault="00D26238" w:rsidP="00D26238">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Ratio</w:t>
            </w:r>
          </w:p>
          <w:p w14:paraId="51EFD174" w14:textId="77777777" w:rsidR="00D26238" w:rsidRPr="00D26238" w:rsidRDefault="00D26238" w:rsidP="00D26238">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OE : OSc</w:t>
            </w:r>
          </w:p>
        </w:tc>
      </w:tr>
      <w:tr w:rsidR="00D26238" w:rsidRPr="00D26238" w14:paraId="704E417C"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279C303" w14:textId="77777777" w:rsidR="00D26238" w:rsidRPr="00D26238" w:rsidRDefault="00D26238" w:rsidP="00D26238">
            <w:pPr>
              <w:spacing w:after="0" w:line="240" w:lineRule="auto"/>
              <w:ind w:firstLine="0"/>
              <w:jc w:val="right"/>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12th</w:t>
            </w:r>
          </w:p>
        </w:tc>
        <w:tc>
          <w:tcPr>
            <w:tcW w:w="1234" w:type="dxa"/>
            <w:vAlign w:val="center"/>
          </w:tcPr>
          <w:p w14:paraId="543B273A"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17</w:t>
            </w:r>
          </w:p>
        </w:tc>
        <w:tc>
          <w:tcPr>
            <w:tcW w:w="1234" w:type="dxa"/>
            <w:vAlign w:val="center"/>
          </w:tcPr>
          <w:p w14:paraId="7C5CAD70"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4</w:t>
            </w:r>
          </w:p>
        </w:tc>
        <w:tc>
          <w:tcPr>
            <w:tcW w:w="1234" w:type="dxa"/>
            <w:vAlign w:val="center"/>
          </w:tcPr>
          <w:p w14:paraId="0A76ABEF"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33</w:t>
            </w:r>
          </w:p>
        </w:tc>
        <w:tc>
          <w:tcPr>
            <w:tcW w:w="1234" w:type="dxa"/>
            <w:vAlign w:val="center"/>
          </w:tcPr>
          <w:p w14:paraId="05AEA840"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0</w:t>
            </w:r>
          </w:p>
        </w:tc>
        <w:tc>
          <w:tcPr>
            <w:tcW w:w="1234" w:type="dxa"/>
            <w:vAlign w:val="center"/>
          </w:tcPr>
          <w:p w14:paraId="18794A1D"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2</w:t>
            </w:r>
          </w:p>
        </w:tc>
        <w:tc>
          <w:tcPr>
            <w:tcW w:w="1291" w:type="dxa"/>
          </w:tcPr>
          <w:p w14:paraId="001CEA1E"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kern w:val="2"/>
                <w14:ligatures w14:val="standardContextual"/>
              </w:rPr>
              <w:t>81 : 19</w:t>
            </w:r>
          </w:p>
        </w:tc>
      </w:tr>
      <w:tr w:rsidR="00D26238" w:rsidRPr="00D26238" w14:paraId="52F0A93B" w14:textId="77777777" w:rsidTr="00235595">
        <w:tc>
          <w:tcPr>
            <w:cnfStyle w:val="001000000000" w:firstRow="0" w:lastRow="0" w:firstColumn="1" w:lastColumn="0" w:oddVBand="0" w:evenVBand="0" w:oddHBand="0" w:evenHBand="0" w:firstRowFirstColumn="0" w:firstRowLastColumn="0" w:lastRowFirstColumn="0" w:lastRowLastColumn="0"/>
            <w:tcW w:w="1555" w:type="dxa"/>
          </w:tcPr>
          <w:p w14:paraId="053321EC" w14:textId="77777777" w:rsidR="00D26238" w:rsidRPr="00D26238" w:rsidRDefault="00D26238" w:rsidP="00D26238">
            <w:pPr>
              <w:spacing w:after="0" w:line="240" w:lineRule="auto"/>
              <w:ind w:firstLine="0"/>
              <w:jc w:val="right"/>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13th</w:t>
            </w:r>
          </w:p>
        </w:tc>
        <w:tc>
          <w:tcPr>
            <w:tcW w:w="1234" w:type="dxa"/>
            <w:vAlign w:val="center"/>
          </w:tcPr>
          <w:p w14:paraId="15A8FD94"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110</w:t>
            </w:r>
          </w:p>
        </w:tc>
        <w:tc>
          <w:tcPr>
            <w:tcW w:w="1234" w:type="dxa"/>
            <w:vAlign w:val="center"/>
          </w:tcPr>
          <w:p w14:paraId="0F14DC01"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17</w:t>
            </w:r>
          </w:p>
        </w:tc>
        <w:tc>
          <w:tcPr>
            <w:tcW w:w="1234" w:type="dxa"/>
            <w:vAlign w:val="center"/>
          </w:tcPr>
          <w:p w14:paraId="2E48BF8C"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138</w:t>
            </w:r>
          </w:p>
        </w:tc>
        <w:tc>
          <w:tcPr>
            <w:tcW w:w="1234" w:type="dxa"/>
            <w:vAlign w:val="center"/>
          </w:tcPr>
          <w:p w14:paraId="37E925A4"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2</w:t>
            </w:r>
          </w:p>
        </w:tc>
        <w:tc>
          <w:tcPr>
            <w:tcW w:w="1234" w:type="dxa"/>
            <w:vAlign w:val="center"/>
          </w:tcPr>
          <w:p w14:paraId="0655DEDF"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11</w:t>
            </w:r>
          </w:p>
        </w:tc>
        <w:tc>
          <w:tcPr>
            <w:tcW w:w="1291" w:type="dxa"/>
          </w:tcPr>
          <w:p w14:paraId="2753BFC5"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kern w:val="2"/>
                <w14:ligatures w14:val="standardContextual"/>
              </w:rPr>
              <w:t>87 : 13</w:t>
            </w:r>
          </w:p>
        </w:tc>
      </w:tr>
      <w:tr w:rsidR="00D26238" w:rsidRPr="00D26238" w14:paraId="381D6EAB"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990CE7" w14:textId="77777777" w:rsidR="00D26238" w:rsidRPr="00D26238" w:rsidRDefault="00D26238" w:rsidP="00D26238">
            <w:pPr>
              <w:spacing w:after="0" w:line="240" w:lineRule="auto"/>
              <w:ind w:firstLine="0"/>
              <w:jc w:val="right"/>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lastRenderedPageBreak/>
              <w:t>14th</w:t>
            </w:r>
          </w:p>
        </w:tc>
        <w:tc>
          <w:tcPr>
            <w:tcW w:w="1234" w:type="dxa"/>
            <w:vAlign w:val="center"/>
          </w:tcPr>
          <w:p w14:paraId="0B90FD45"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182</w:t>
            </w:r>
          </w:p>
        </w:tc>
        <w:tc>
          <w:tcPr>
            <w:tcW w:w="1234" w:type="dxa"/>
            <w:vAlign w:val="center"/>
          </w:tcPr>
          <w:p w14:paraId="54510393"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33</w:t>
            </w:r>
          </w:p>
        </w:tc>
        <w:tc>
          <w:tcPr>
            <w:tcW w:w="1234" w:type="dxa"/>
            <w:vAlign w:val="center"/>
          </w:tcPr>
          <w:p w14:paraId="4303117E"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164</w:t>
            </w:r>
          </w:p>
        </w:tc>
        <w:tc>
          <w:tcPr>
            <w:tcW w:w="1234" w:type="dxa"/>
            <w:vAlign w:val="center"/>
          </w:tcPr>
          <w:p w14:paraId="67C2E89C"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5</w:t>
            </w:r>
          </w:p>
        </w:tc>
        <w:tc>
          <w:tcPr>
            <w:tcW w:w="1234" w:type="dxa"/>
            <w:vAlign w:val="center"/>
          </w:tcPr>
          <w:p w14:paraId="3B62A0B5"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15</w:t>
            </w:r>
          </w:p>
        </w:tc>
        <w:tc>
          <w:tcPr>
            <w:tcW w:w="1291" w:type="dxa"/>
          </w:tcPr>
          <w:p w14:paraId="51BC1925"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kern w:val="2"/>
                <w14:ligatures w14:val="standardContextual"/>
              </w:rPr>
              <w:t>85 : 15</w:t>
            </w:r>
          </w:p>
        </w:tc>
      </w:tr>
      <w:tr w:rsidR="00D26238" w:rsidRPr="00D26238" w14:paraId="00D0B316" w14:textId="77777777" w:rsidTr="00235595">
        <w:tc>
          <w:tcPr>
            <w:cnfStyle w:val="001000000000" w:firstRow="0" w:lastRow="0" w:firstColumn="1" w:lastColumn="0" w:oddVBand="0" w:evenVBand="0" w:oddHBand="0" w:evenHBand="0" w:firstRowFirstColumn="0" w:firstRowLastColumn="0" w:lastRowFirstColumn="0" w:lastRowLastColumn="0"/>
            <w:tcW w:w="1555" w:type="dxa"/>
          </w:tcPr>
          <w:p w14:paraId="5C2B61DF" w14:textId="77777777" w:rsidR="00D26238" w:rsidRPr="00D26238" w:rsidRDefault="00D26238" w:rsidP="00D26238">
            <w:pPr>
              <w:spacing w:after="0" w:line="240" w:lineRule="auto"/>
              <w:ind w:firstLine="0"/>
              <w:jc w:val="right"/>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15th</w:t>
            </w:r>
          </w:p>
        </w:tc>
        <w:tc>
          <w:tcPr>
            <w:tcW w:w="1234" w:type="dxa"/>
            <w:vAlign w:val="center"/>
          </w:tcPr>
          <w:p w14:paraId="07569A5B"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160</w:t>
            </w:r>
          </w:p>
        </w:tc>
        <w:tc>
          <w:tcPr>
            <w:tcW w:w="1234" w:type="dxa"/>
            <w:vAlign w:val="center"/>
          </w:tcPr>
          <w:p w14:paraId="206C4F94"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18</w:t>
            </w:r>
          </w:p>
        </w:tc>
        <w:tc>
          <w:tcPr>
            <w:tcW w:w="1234" w:type="dxa"/>
            <w:vAlign w:val="center"/>
          </w:tcPr>
          <w:p w14:paraId="7635B548"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109</w:t>
            </w:r>
          </w:p>
        </w:tc>
        <w:tc>
          <w:tcPr>
            <w:tcW w:w="1234" w:type="dxa"/>
            <w:vAlign w:val="center"/>
          </w:tcPr>
          <w:p w14:paraId="0578872B"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7</w:t>
            </w:r>
          </w:p>
        </w:tc>
        <w:tc>
          <w:tcPr>
            <w:tcW w:w="1234" w:type="dxa"/>
            <w:vAlign w:val="center"/>
          </w:tcPr>
          <w:p w14:paraId="7BE62168"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16</w:t>
            </w:r>
          </w:p>
        </w:tc>
        <w:tc>
          <w:tcPr>
            <w:tcW w:w="1291" w:type="dxa"/>
          </w:tcPr>
          <w:p w14:paraId="469C9A1A"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kern w:val="2"/>
                <w14:ligatures w14:val="standardContextual"/>
              </w:rPr>
              <w:t>90 : 10</w:t>
            </w:r>
          </w:p>
        </w:tc>
      </w:tr>
      <w:tr w:rsidR="00D26238" w:rsidRPr="00D26238" w14:paraId="0E14632C"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1730C16" w14:textId="77777777" w:rsidR="00D26238" w:rsidRPr="00D26238" w:rsidRDefault="00D26238" w:rsidP="00D26238">
            <w:pPr>
              <w:spacing w:after="0" w:line="240" w:lineRule="auto"/>
              <w:ind w:firstLine="0"/>
              <w:jc w:val="right"/>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Unknown</w:t>
            </w:r>
          </w:p>
        </w:tc>
        <w:tc>
          <w:tcPr>
            <w:tcW w:w="1234" w:type="dxa"/>
            <w:vAlign w:val="bottom"/>
          </w:tcPr>
          <w:p w14:paraId="15A39192" w14:textId="77777777" w:rsidR="00D26238" w:rsidRPr="00D26238" w:rsidRDefault="00D26238" w:rsidP="00D2623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p>
        </w:tc>
        <w:tc>
          <w:tcPr>
            <w:tcW w:w="1234" w:type="dxa"/>
            <w:vAlign w:val="bottom"/>
          </w:tcPr>
          <w:p w14:paraId="3F144A5B" w14:textId="77777777" w:rsidR="00D26238" w:rsidRPr="00D26238" w:rsidRDefault="00D26238" w:rsidP="00D2623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p>
        </w:tc>
        <w:tc>
          <w:tcPr>
            <w:tcW w:w="1234" w:type="dxa"/>
            <w:vAlign w:val="center"/>
          </w:tcPr>
          <w:p w14:paraId="0875675E"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r w:rsidRPr="00D26238">
              <w:rPr>
                <w:rFonts w:ascii="Times New Roman" w:hAnsi="Times New Roman" w:cs="Times New Roman"/>
                <w:color w:val="000000"/>
                <w:kern w:val="2"/>
                <w14:ligatures w14:val="standardContextual"/>
              </w:rPr>
              <w:t>2</w:t>
            </w:r>
          </w:p>
        </w:tc>
        <w:tc>
          <w:tcPr>
            <w:tcW w:w="1234" w:type="dxa"/>
            <w:vAlign w:val="bottom"/>
          </w:tcPr>
          <w:p w14:paraId="1B0B409E" w14:textId="77777777" w:rsidR="00D26238" w:rsidRPr="00D26238" w:rsidRDefault="00D26238" w:rsidP="00D2623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p>
        </w:tc>
        <w:tc>
          <w:tcPr>
            <w:tcW w:w="1234" w:type="dxa"/>
            <w:vAlign w:val="bottom"/>
          </w:tcPr>
          <w:p w14:paraId="19BA9B1B" w14:textId="77777777" w:rsidR="00D26238" w:rsidRPr="00D26238" w:rsidRDefault="00D26238" w:rsidP="00D26238">
            <w:pPr>
              <w:spacing w:after="0" w:line="240"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14:ligatures w14:val="standardContextual"/>
              </w:rPr>
            </w:pPr>
          </w:p>
        </w:tc>
        <w:tc>
          <w:tcPr>
            <w:tcW w:w="1291" w:type="dxa"/>
          </w:tcPr>
          <w:p w14:paraId="26DD2D02" w14:textId="77777777" w:rsidR="00D26238" w:rsidRPr="00D26238" w:rsidRDefault="00D26238" w:rsidP="00D26238">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2"/>
                <w14:ligatures w14:val="standardContextual"/>
              </w:rPr>
            </w:pPr>
          </w:p>
        </w:tc>
      </w:tr>
      <w:tr w:rsidR="00D26238" w:rsidRPr="00D26238" w14:paraId="6B72213C" w14:textId="77777777" w:rsidTr="00235595">
        <w:tc>
          <w:tcPr>
            <w:cnfStyle w:val="001000000000" w:firstRow="0" w:lastRow="0" w:firstColumn="1" w:lastColumn="0" w:oddVBand="0" w:evenVBand="0" w:oddHBand="0" w:evenHBand="0" w:firstRowFirstColumn="0" w:firstRowLastColumn="0" w:lastRowFirstColumn="0" w:lastRowLastColumn="0"/>
            <w:tcW w:w="1555" w:type="dxa"/>
          </w:tcPr>
          <w:p w14:paraId="3F2D405D" w14:textId="77777777" w:rsidR="00D26238" w:rsidRPr="00D26238" w:rsidRDefault="00D26238" w:rsidP="00D26238">
            <w:pPr>
              <w:spacing w:after="0" w:line="240" w:lineRule="auto"/>
              <w:ind w:firstLine="0"/>
              <w:jc w:val="right"/>
              <w:rPr>
                <w:rFonts w:ascii="Times New Roman" w:hAnsi="Times New Roman" w:cs="Times New Roman"/>
                <w:kern w:val="2"/>
                <w14:ligatures w14:val="standardContextual"/>
              </w:rPr>
            </w:pPr>
            <w:r w:rsidRPr="00D26238">
              <w:rPr>
                <w:rFonts w:ascii="Times New Roman" w:hAnsi="Times New Roman" w:cs="Times New Roman"/>
                <w:kern w:val="2"/>
                <w14:ligatures w14:val="standardContextual"/>
              </w:rPr>
              <w:t>All centuries</w:t>
            </w:r>
          </w:p>
        </w:tc>
        <w:tc>
          <w:tcPr>
            <w:tcW w:w="1234" w:type="dxa"/>
            <w:vAlign w:val="bottom"/>
          </w:tcPr>
          <w:p w14:paraId="460AFE29"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color w:val="000000"/>
                <w:kern w:val="2"/>
                <w14:ligatures w14:val="standardContextual"/>
              </w:rPr>
              <w:t>469</w:t>
            </w:r>
          </w:p>
        </w:tc>
        <w:tc>
          <w:tcPr>
            <w:tcW w:w="1234" w:type="dxa"/>
            <w:vAlign w:val="bottom"/>
          </w:tcPr>
          <w:p w14:paraId="2EC54496"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color w:val="000000"/>
                <w:kern w:val="2"/>
                <w14:ligatures w14:val="standardContextual"/>
              </w:rPr>
              <w:t>72</w:t>
            </w:r>
          </w:p>
        </w:tc>
        <w:tc>
          <w:tcPr>
            <w:tcW w:w="1234" w:type="dxa"/>
            <w:vAlign w:val="bottom"/>
          </w:tcPr>
          <w:p w14:paraId="60E4F23A"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color w:val="000000"/>
                <w:kern w:val="2"/>
                <w14:ligatures w14:val="standardContextual"/>
              </w:rPr>
              <w:t>446</w:t>
            </w:r>
          </w:p>
        </w:tc>
        <w:tc>
          <w:tcPr>
            <w:tcW w:w="1234" w:type="dxa"/>
            <w:vAlign w:val="bottom"/>
          </w:tcPr>
          <w:p w14:paraId="4A2D7CB4"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color w:val="000000"/>
                <w:kern w:val="2"/>
                <w14:ligatures w14:val="standardContextual"/>
              </w:rPr>
              <w:t>14</w:t>
            </w:r>
          </w:p>
        </w:tc>
        <w:tc>
          <w:tcPr>
            <w:tcW w:w="1234" w:type="dxa"/>
            <w:vAlign w:val="bottom"/>
          </w:tcPr>
          <w:p w14:paraId="4E15D2DE"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color w:val="000000"/>
                <w:kern w:val="2"/>
                <w14:ligatures w14:val="standardContextual"/>
              </w:rPr>
              <w:t>44</w:t>
            </w:r>
          </w:p>
        </w:tc>
        <w:tc>
          <w:tcPr>
            <w:tcW w:w="1291" w:type="dxa"/>
            <w:vAlign w:val="center"/>
          </w:tcPr>
          <w:p w14:paraId="36476172" w14:textId="77777777" w:rsidR="00D26238" w:rsidRPr="00D26238" w:rsidRDefault="00D26238" w:rsidP="00D26238">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2"/>
                <w14:ligatures w14:val="standardContextual"/>
              </w:rPr>
            </w:pPr>
            <w:r w:rsidRPr="00D26238">
              <w:rPr>
                <w:rFonts w:ascii="Times New Roman" w:hAnsi="Times New Roman" w:cs="Times New Roman"/>
                <w:b/>
                <w:bCs/>
                <w:kern w:val="2"/>
                <w14:ligatures w14:val="standardContextual"/>
              </w:rPr>
              <w:t>87 : 13</w:t>
            </w:r>
          </w:p>
        </w:tc>
      </w:tr>
    </w:tbl>
    <w:p w14:paraId="1471FE4D"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74357B0E" w14:textId="77777777" w:rsidR="00D26238" w:rsidRPr="00D26238" w:rsidRDefault="00D26238" w:rsidP="00D26238">
      <w:pPr>
        <w:keepNext/>
        <w:spacing w:after="160" w:line="259" w:lineRule="auto"/>
        <w:ind w:firstLine="0"/>
        <w:outlineLvl w:val="2"/>
        <w:rPr>
          <w:rFonts w:ascii="Times New Roman" w:hAnsi="Times New Roman" w:cs="Times New Roman"/>
          <w:kern w:val="2"/>
          <w:u w:val="single"/>
          <w14:ligatures w14:val="standardContextual"/>
        </w:rPr>
      </w:pPr>
      <w:r w:rsidRPr="00D26238">
        <w:rPr>
          <w:rFonts w:ascii="Times New Roman" w:hAnsi="Times New Roman" w:cs="Times New Roman"/>
          <w:kern w:val="2"/>
          <w:u w:val="single"/>
          <w14:ligatures w14:val="standardContextual"/>
        </w:rPr>
        <w:t>Table 6. Different elements to 1400 CE</w:t>
      </w:r>
    </w:p>
    <w:tbl>
      <w:tblPr>
        <w:tblStyle w:val="GridTable6Colorful-Accent33"/>
        <w:tblW w:w="0" w:type="auto"/>
        <w:tblLook w:val="04A0" w:firstRow="1" w:lastRow="0" w:firstColumn="1" w:lastColumn="0" w:noHBand="0" w:noVBand="1"/>
      </w:tblPr>
      <w:tblGrid>
        <w:gridCol w:w="2263"/>
        <w:gridCol w:w="752"/>
        <w:gridCol w:w="1177"/>
        <w:gridCol w:w="1178"/>
        <w:gridCol w:w="1177"/>
        <w:gridCol w:w="1178"/>
        <w:gridCol w:w="1291"/>
      </w:tblGrid>
      <w:tr w:rsidR="00D26238" w:rsidRPr="00D26238" w14:paraId="6F72B06D" w14:textId="77777777" w:rsidTr="00235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BEB2EF"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Century</w:t>
            </w:r>
          </w:p>
        </w:tc>
        <w:tc>
          <w:tcPr>
            <w:tcW w:w="752" w:type="dxa"/>
            <w:vAlign w:val="bottom"/>
          </w:tcPr>
          <w:p w14:paraId="28E35590"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w:t>
            </w:r>
          </w:p>
        </w:tc>
        <w:tc>
          <w:tcPr>
            <w:tcW w:w="1177" w:type="dxa"/>
            <w:vAlign w:val="bottom"/>
          </w:tcPr>
          <w:p w14:paraId="34564DE1"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OSc</w:t>
            </w:r>
          </w:p>
        </w:tc>
        <w:tc>
          <w:tcPr>
            <w:tcW w:w="1178" w:type="dxa"/>
            <w:vAlign w:val="bottom"/>
          </w:tcPr>
          <w:p w14:paraId="6DF67F09"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OE/OSc</w:t>
            </w:r>
          </w:p>
        </w:tc>
        <w:tc>
          <w:tcPr>
            <w:tcW w:w="1177" w:type="dxa"/>
            <w:vAlign w:val="bottom"/>
          </w:tcPr>
          <w:p w14:paraId="2474755B"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D26238">
              <w:rPr>
                <w:rFonts w:ascii="Times New Roman" w:eastAsia="Calibri" w:hAnsi="Times New Roman" w:cs="Times New Roman"/>
              </w:rPr>
              <w:t>OFr</w:t>
            </w:r>
            <w:proofErr w:type="spellEnd"/>
          </w:p>
        </w:tc>
        <w:tc>
          <w:tcPr>
            <w:tcW w:w="1178" w:type="dxa"/>
            <w:vAlign w:val="bottom"/>
          </w:tcPr>
          <w:p w14:paraId="22C6EBEB"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ME</w:t>
            </w:r>
          </w:p>
        </w:tc>
        <w:tc>
          <w:tcPr>
            <w:tcW w:w="1291" w:type="dxa"/>
            <w:vAlign w:val="bottom"/>
          </w:tcPr>
          <w:p w14:paraId="44555144"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Ratio</w:t>
            </w:r>
          </w:p>
          <w:p w14:paraId="181B6EB4"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 : OSc</w:t>
            </w:r>
          </w:p>
        </w:tc>
      </w:tr>
      <w:tr w:rsidR="00B1573C" w:rsidRPr="00D26238" w14:paraId="74829B79"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E738EA"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All elements</w:t>
            </w:r>
          </w:p>
        </w:tc>
        <w:tc>
          <w:tcPr>
            <w:tcW w:w="752" w:type="dxa"/>
            <w:vAlign w:val="center"/>
          </w:tcPr>
          <w:p w14:paraId="4A7F3177"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151</w:t>
            </w:r>
          </w:p>
        </w:tc>
        <w:tc>
          <w:tcPr>
            <w:tcW w:w="1177" w:type="dxa"/>
            <w:vAlign w:val="center"/>
          </w:tcPr>
          <w:p w14:paraId="0C996E83"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25</w:t>
            </w:r>
          </w:p>
        </w:tc>
        <w:tc>
          <w:tcPr>
            <w:tcW w:w="1178" w:type="dxa"/>
            <w:vAlign w:val="center"/>
          </w:tcPr>
          <w:p w14:paraId="7531479E"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94</w:t>
            </w:r>
          </w:p>
        </w:tc>
        <w:tc>
          <w:tcPr>
            <w:tcW w:w="1177" w:type="dxa"/>
            <w:vAlign w:val="center"/>
          </w:tcPr>
          <w:p w14:paraId="7E9562CB"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w:t>
            </w:r>
          </w:p>
        </w:tc>
        <w:tc>
          <w:tcPr>
            <w:tcW w:w="1178" w:type="dxa"/>
            <w:vAlign w:val="center"/>
          </w:tcPr>
          <w:p w14:paraId="43FC0340"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20</w:t>
            </w:r>
          </w:p>
        </w:tc>
        <w:tc>
          <w:tcPr>
            <w:tcW w:w="1291" w:type="dxa"/>
            <w:vAlign w:val="center"/>
          </w:tcPr>
          <w:p w14:paraId="361591AE"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86 : 14</w:t>
            </w:r>
          </w:p>
        </w:tc>
      </w:tr>
      <w:tr w:rsidR="00D26238" w:rsidRPr="00D26238" w14:paraId="54F3BD1D" w14:textId="77777777" w:rsidTr="00235595">
        <w:tc>
          <w:tcPr>
            <w:cnfStyle w:val="001000000000" w:firstRow="0" w:lastRow="0" w:firstColumn="1" w:lastColumn="0" w:oddVBand="0" w:evenVBand="0" w:oddHBand="0" w:evenHBand="0" w:firstRowFirstColumn="0" w:firstRowLastColumn="0" w:lastRowFirstColumn="0" w:lastRowLastColumn="0"/>
            <w:tcW w:w="2263" w:type="dxa"/>
          </w:tcPr>
          <w:p w14:paraId="519353F0"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Generic elements</w:t>
            </w:r>
          </w:p>
        </w:tc>
        <w:tc>
          <w:tcPr>
            <w:tcW w:w="752" w:type="dxa"/>
            <w:vAlign w:val="center"/>
          </w:tcPr>
          <w:p w14:paraId="1C07F615"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51</w:t>
            </w:r>
          </w:p>
        </w:tc>
        <w:tc>
          <w:tcPr>
            <w:tcW w:w="1177" w:type="dxa"/>
            <w:vAlign w:val="center"/>
          </w:tcPr>
          <w:p w14:paraId="78783993"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13</w:t>
            </w:r>
          </w:p>
        </w:tc>
        <w:tc>
          <w:tcPr>
            <w:tcW w:w="1178" w:type="dxa"/>
            <w:vAlign w:val="center"/>
          </w:tcPr>
          <w:p w14:paraId="3745B437"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42</w:t>
            </w:r>
          </w:p>
        </w:tc>
        <w:tc>
          <w:tcPr>
            <w:tcW w:w="1177" w:type="dxa"/>
            <w:vAlign w:val="center"/>
          </w:tcPr>
          <w:p w14:paraId="081F668B"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w:t>
            </w:r>
          </w:p>
        </w:tc>
        <w:tc>
          <w:tcPr>
            <w:tcW w:w="1178" w:type="dxa"/>
            <w:vAlign w:val="center"/>
          </w:tcPr>
          <w:p w14:paraId="37AD9DB1"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w:t>
            </w:r>
          </w:p>
        </w:tc>
        <w:tc>
          <w:tcPr>
            <w:tcW w:w="1291" w:type="dxa"/>
            <w:vAlign w:val="center"/>
          </w:tcPr>
          <w:p w14:paraId="1A8755D0"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80 : 20</w:t>
            </w:r>
          </w:p>
        </w:tc>
      </w:tr>
      <w:tr w:rsidR="00B1573C" w:rsidRPr="00D26238" w14:paraId="4A6B34BF"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AAF65A"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Qualifier elements</w:t>
            </w:r>
          </w:p>
        </w:tc>
        <w:tc>
          <w:tcPr>
            <w:tcW w:w="752" w:type="dxa"/>
            <w:vAlign w:val="center"/>
          </w:tcPr>
          <w:p w14:paraId="2AB994FE"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99</w:t>
            </w:r>
          </w:p>
        </w:tc>
        <w:tc>
          <w:tcPr>
            <w:tcW w:w="1177" w:type="dxa"/>
            <w:vAlign w:val="center"/>
          </w:tcPr>
          <w:p w14:paraId="2C9593E4"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14</w:t>
            </w:r>
          </w:p>
        </w:tc>
        <w:tc>
          <w:tcPr>
            <w:tcW w:w="1178" w:type="dxa"/>
            <w:vAlign w:val="center"/>
          </w:tcPr>
          <w:p w14:paraId="01574D7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65</w:t>
            </w:r>
          </w:p>
        </w:tc>
        <w:tc>
          <w:tcPr>
            <w:tcW w:w="1177" w:type="dxa"/>
            <w:vAlign w:val="center"/>
          </w:tcPr>
          <w:p w14:paraId="0D43E4E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w:t>
            </w:r>
          </w:p>
        </w:tc>
        <w:tc>
          <w:tcPr>
            <w:tcW w:w="1178" w:type="dxa"/>
            <w:vAlign w:val="center"/>
          </w:tcPr>
          <w:p w14:paraId="00B1A334"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w:t>
            </w:r>
          </w:p>
        </w:tc>
        <w:tc>
          <w:tcPr>
            <w:tcW w:w="1291" w:type="dxa"/>
            <w:vAlign w:val="center"/>
          </w:tcPr>
          <w:p w14:paraId="39CEB7B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88 : 12</w:t>
            </w:r>
          </w:p>
        </w:tc>
      </w:tr>
      <w:tr w:rsidR="00D26238" w:rsidRPr="00D26238" w14:paraId="31832463" w14:textId="77777777" w:rsidTr="00235595">
        <w:tc>
          <w:tcPr>
            <w:cnfStyle w:val="001000000000" w:firstRow="0" w:lastRow="0" w:firstColumn="1" w:lastColumn="0" w:oddVBand="0" w:evenVBand="0" w:oddHBand="0" w:evenHBand="0" w:firstRowFirstColumn="0" w:firstRowLastColumn="0" w:lastRowFirstColumn="0" w:lastRowLastColumn="0"/>
            <w:tcW w:w="2263" w:type="dxa"/>
          </w:tcPr>
          <w:p w14:paraId="0DD36CBD"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Other elements</w:t>
            </w:r>
          </w:p>
        </w:tc>
        <w:tc>
          <w:tcPr>
            <w:tcW w:w="752" w:type="dxa"/>
            <w:vAlign w:val="center"/>
          </w:tcPr>
          <w:p w14:paraId="02FF50FA"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34</w:t>
            </w:r>
          </w:p>
        </w:tc>
        <w:tc>
          <w:tcPr>
            <w:tcW w:w="1177" w:type="dxa"/>
            <w:vAlign w:val="center"/>
          </w:tcPr>
          <w:p w14:paraId="17D230C8"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w:t>
            </w:r>
          </w:p>
        </w:tc>
        <w:tc>
          <w:tcPr>
            <w:tcW w:w="1178" w:type="dxa"/>
            <w:vAlign w:val="center"/>
          </w:tcPr>
          <w:p w14:paraId="75A637B4"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27</w:t>
            </w:r>
          </w:p>
        </w:tc>
        <w:tc>
          <w:tcPr>
            <w:tcW w:w="1177" w:type="dxa"/>
            <w:vAlign w:val="center"/>
          </w:tcPr>
          <w:p w14:paraId="04B3FD70"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w:t>
            </w:r>
          </w:p>
        </w:tc>
        <w:tc>
          <w:tcPr>
            <w:tcW w:w="1178" w:type="dxa"/>
            <w:vAlign w:val="center"/>
          </w:tcPr>
          <w:p w14:paraId="080E6DB5"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w:t>
            </w:r>
          </w:p>
        </w:tc>
        <w:tc>
          <w:tcPr>
            <w:tcW w:w="1291" w:type="dxa"/>
            <w:vAlign w:val="center"/>
          </w:tcPr>
          <w:p w14:paraId="2C937F30"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89 : 11</w:t>
            </w:r>
          </w:p>
        </w:tc>
      </w:tr>
    </w:tbl>
    <w:p w14:paraId="0F17BC8A"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1CA8B40E" w14:textId="77777777" w:rsidR="00D26238" w:rsidRPr="00D26238" w:rsidRDefault="00D26238" w:rsidP="00D26238">
      <w:pPr>
        <w:keepNext/>
        <w:spacing w:after="160" w:line="259" w:lineRule="auto"/>
        <w:ind w:firstLine="0"/>
        <w:outlineLvl w:val="2"/>
        <w:rPr>
          <w:rFonts w:ascii="Times New Roman" w:hAnsi="Times New Roman" w:cs="Times New Roman"/>
          <w:kern w:val="2"/>
          <w:u w:val="single"/>
          <w14:ligatures w14:val="standardContextual"/>
        </w:rPr>
      </w:pPr>
      <w:r w:rsidRPr="00D26238">
        <w:rPr>
          <w:rFonts w:ascii="Times New Roman" w:hAnsi="Times New Roman" w:cs="Times New Roman"/>
          <w:kern w:val="2"/>
          <w:u w:val="single"/>
          <w14:ligatures w14:val="standardContextual"/>
        </w:rPr>
        <w:t>Table 7. Different elements by civil parish</w:t>
      </w:r>
    </w:p>
    <w:tbl>
      <w:tblPr>
        <w:tblStyle w:val="GridTable6Colorful-Accent321"/>
        <w:tblW w:w="0" w:type="auto"/>
        <w:tblLook w:val="04A0" w:firstRow="1" w:lastRow="0" w:firstColumn="1" w:lastColumn="0" w:noHBand="0" w:noVBand="1"/>
      </w:tblPr>
      <w:tblGrid>
        <w:gridCol w:w="2405"/>
        <w:gridCol w:w="1064"/>
        <w:gridCol w:w="1064"/>
        <w:gridCol w:w="1064"/>
        <w:gridCol w:w="1064"/>
        <w:gridCol w:w="1064"/>
        <w:gridCol w:w="1291"/>
      </w:tblGrid>
      <w:tr w:rsidR="00D26238" w:rsidRPr="00D26238" w14:paraId="56E6F08B" w14:textId="77777777" w:rsidTr="00235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bottom"/>
          </w:tcPr>
          <w:p w14:paraId="0F10403A"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Parish</w:t>
            </w:r>
          </w:p>
        </w:tc>
        <w:tc>
          <w:tcPr>
            <w:tcW w:w="1064" w:type="dxa"/>
            <w:vAlign w:val="bottom"/>
          </w:tcPr>
          <w:p w14:paraId="7D7C9AF4"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w:t>
            </w:r>
          </w:p>
        </w:tc>
        <w:tc>
          <w:tcPr>
            <w:tcW w:w="1064" w:type="dxa"/>
            <w:vAlign w:val="bottom"/>
          </w:tcPr>
          <w:p w14:paraId="30517116"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OSc</w:t>
            </w:r>
          </w:p>
        </w:tc>
        <w:tc>
          <w:tcPr>
            <w:tcW w:w="1064" w:type="dxa"/>
            <w:vAlign w:val="bottom"/>
          </w:tcPr>
          <w:p w14:paraId="3F6C28F1"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OE/OSc</w:t>
            </w:r>
          </w:p>
        </w:tc>
        <w:tc>
          <w:tcPr>
            <w:tcW w:w="1064" w:type="dxa"/>
            <w:vAlign w:val="bottom"/>
          </w:tcPr>
          <w:p w14:paraId="336B781F"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D26238">
              <w:rPr>
                <w:rFonts w:ascii="Times New Roman" w:eastAsia="Calibri" w:hAnsi="Times New Roman" w:cs="Times New Roman"/>
              </w:rPr>
              <w:t>OFr</w:t>
            </w:r>
            <w:proofErr w:type="spellEnd"/>
          </w:p>
        </w:tc>
        <w:tc>
          <w:tcPr>
            <w:tcW w:w="1064" w:type="dxa"/>
            <w:vAlign w:val="bottom"/>
          </w:tcPr>
          <w:p w14:paraId="3CEC1D8C"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ME</w:t>
            </w:r>
          </w:p>
        </w:tc>
        <w:tc>
          <w:tcPr>
            <w:tcW w:w="1291" w:type="dxa"/>
            <w:vAlign w:val="bottom"/>
          </w:tcPr>
          <w:p w14:paraId="493646FF"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Ratio</w:t>
            </w:r>
          </w:p>
          <w:p w14:paraId="424E74E3"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 : OSc</w:t>
            </w:r>
          </w:p>
        </w:tc>
      </w:tr>
      <w:tr w:rsidR="00D26238" w:rsidRPr="00D26238" w14:paraId="6ED345D3"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4A6FAA8" w14:textId="77777777" w:rsidR="00D26238" w:rsidRPr="00D26238" w:rsidRDefault="00D26238" w:rsidP="00D26238">
            <w:pPr>
              <w:ind w:firstLine="0"/>
              <w:jc w:val="right"/>
              <w:rPr>
                <w:rFonts w:ascii="Times New Roman" w:eastAsia="Calibri" w:hAnsi="Times New Roman" w:cs="Times New Roman"/>
              </w:rPr>
            </w:pPr>
            <w:proofErr w:type="spellStart"/>
            <w:r w:rsidRPr="00D26238">
              <w:rPr>
                <w:rFonts w:ascii="Times New Roman" w:eastAsia="Calibri" w:hAnsi="Times New Roman" w:cs="Times New Roman"/>
              </w:rPr>
              <w:t>Asfordby</w:t>
            </w:r>
            <w:proofErr w:type="spellEnd"/>
          </w:p>
        </w:tc>
        <w:tc>
          <w:tcPr>
            <w:tcW w:w="1064" w:type="dxa"/>
            <w:vAlign w:val="center"/>
          </w:tcPr>
          <w:p w14:paraId="44EAEA07"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23</w:t>
            </w:r>
          </w:p>
        </w:tc>
        <w:tc>
          <w:tcPr>
            <w:tcW w:w="1064" w:type="dxa"/>
            <w:vAlign w:val="center"/>
          </w:tcPr>
          <w:p w14:paraId="0320F71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w:t>
            </w:r>
          </w:p>
        </w:tc>
        <w:tc>
          <w:tcPr>
            <w:tcW w:w="1064" w:type="dxa"/>
            <w:vAlign w:val="center"/>
          </w:tcPr>
          <w:p w14:paraId="22B32FED"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14</w:t>
            </w:r>
          </w:p>
        </w:tc>
        <w:tc>
          <w:tcPr>
            <w:tcW w:w="1064" w:type="dxa"/>
            <w:vAlign w:val="center"/>
          </w:tcPr>
          <w:p w14:paraId="4F426E64"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w:t>
            </w:r>
          </w:p>
        </w:tc>
        <w:tc>
          <w:tcPr>
            <w:tcW w:w="1064" w:type="dxa"/>
            <w:vAlign w:val="center"/>
          </w:tcPr>
          <w:p w14:paraId="4291D44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w:t>
            </w:r>
          </w:p>
        </w:tc>
        <w:tc>
          <w:tcPr>
            <w:tcW w:w="1291" w:type="dxa"/>
          </w:tcPr>
          <w:p w14:paraId="6F88D153"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82 : 18</w:t>
            </w:r>
          </w:p>
        </w:tc>
      </w:tr>
      <w:tr w:rsidR="00D26238" w:rsidRPr="00D26238" w14:paraId="5595B315" w14:textId="77777777" w:rsidTr="00235595">
        <w:tc>
          <w:tcPr>
            <w:cnfStyle w:val="001000000000" w:firstRow="0" w:lastRow="0" w:firstColumn="1" w:lastColumn="0" w:oddVBand="0" w:evenVBand="0" w:oddHBand="0" w:evenHBand="0" w:firstRowFirstColumn="0" w:firstRowLastColumn="0" w:lastRowFirstColumn="0" w:lastRowLastColumn="0"/>
            <w:tcW w:w="2405" w:type="dxa"/>
            <w:vAlign w:val="center"/>
          </w:tcPr>
          <w:p w14:paraId="3A2AA66A"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Barrow upon Soar</w:t>
            </w:r>
          </w:p>
        </w:tc>
        <w:tc>
          <w:tcPr>
            <w:tcW w:w="1064" w:type="dxa"/>
            <w:vAlign w:val="center"/>
          </w:tcPr>
          <w:p w14:paraId="113F069B"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56</w:t>
            </w:r>
          </w:p>
        </w:tc>
        <w:tc>
          <w:tcPr>
            <w:tcW w:w="1064" w:type="dxa"/>
            <w:vAlign w:val="center"/>
          </w:tcPr>
          <w:p w14:paraId="39ED1079"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w:t>
            </w:r>
          </w:p>
        </w:tc>
        <w:tc>
          <w:tcPr>
            <w:tcW w:w="1064" w:type="dxa"/>
            <w:vAlign w:val="center"/>
          </w:tcPr>
          <w:p w14:paraId="569DB338"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46</w:t>
            </w:r>
          </w:p>
        </w:tc>
        <w:tc>
          <w:tcPr>
            <w:tcW w:w="1064" w:type="dxa"/>
            <w:vAlign w:val="center"/>
          </w:tcPr>
          <w:p w14:paraId="7AF14D32"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w:t>
            </w:r>
          </w:p>
        </w:tc>
        <w:tc>
          <w:tcPr>
            <w:tcW w:w="1064" w:type="dxa"/>
            <w:vAlign w:val="center"/>
          </w:tcPr>
          <w:p w14:paraId="162B7FE9"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w:t>
            </w:r>
          </w:p>
        </w:tc>
        <w:tc>
          <w:tcPr>
            <w:tcW w:w="1291" w:type="dxa"/>
          </w:tcPr>
          <w:p w14:paraId="1DD6D428"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92 : 8</w:t>
            </w:r>
          </w:p>
        </w:tc>
      </w:tr>
      <w:tr w:rsidR="00D26238" w:rsidRPr="00D26238" w14:paraId="721B6F60"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B042171"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Burton on the Wolds</w:t>
            </w:r>
          </w:p>
        </w:tc>
        <w:tc>
          <w:tcPr>
            <w:tcW w:w="1064" w:type="dxa"/>
            <w:vAlign w:val="center"/>
          </w:tcPr>
          <w:p w14:paraId="1883CCB6"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w:t>
            </w:r>
          </w:p>
        </w:tc>
        <w:tc>
          <w:tcPr>
            <w:tcW w:w="1064" w:type="dxa"/>
            <w:vAlign w:val="center"/>
          </w:tcPr>
          <w:p w14:paraId="135121E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w:t>
            </w:r>
          </w:p>
        </w:tc>
        <w:tc>
          <w:tcPr>
            <w:tcW w:w="1064" w:type="dxa"/>
            <w:vAlign w:val="center"/>
          </w:tcPr>
          <w:p w14:paraId="2A8DA4AF"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12</w:t>
            </w:r>
          </w:p>
        </w:tc>
        <w:tc>
          <w:tcPr>
            <w:tcW w:w="1064" w:type="dxa"/>
            <w:vAlign w:val="center"/>
          </w:tcPr>
          <w:p w14:paraId="16F38F4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w:t>
            </w:r>
          </w:p>
        </w:tc>
        <w:tc>
          <w:tcPr>
            <w:tcW w:w="1064" w:type="dxa"/>
            <w:vAlign w:val="center"/>
          </w:tcPr>
          <w:p w14:paraId="18CCC8D3"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w:t>
            </w:r>
          </w:p>
        </w:tc>
        <w:tc>
          <w:tcPr>
            <w:tcW w:w="1291" w:type="dxa"/>
          </w:tcPr>
          <w:p w14:paraId="03411050"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91 : 9</w:t>
            </w:r>
          </w:p>
        </w:tc>
      </w:tr>
      <w:tr w:rsidR="00D26238" w:rsidRPr="00D26238" w14:paraId="1A8DEAEE" w14:textId="77777777" w:rsidTr="00235595">
        <w:tc>
          <w:tcPr>
            <w:cnfStyle w:val="001000000000" w:firstRow="0" w:lastRow="0" w:firstColumn="1" w:lastColumn="0" w:oddVBand="0" w:evenVBand="0" w:oddHBand="0" w:evenHBand="0" w:firstRowFirstColumn="0" w:firstRowLastColumn="0" w:lastRowFirstColumn="0" w:lastRowLastColumn="0"/>
            <w:tcW w:w="2405" w:type="dxa"/>
            <w:vAlign w:val="center"/>
          </w:tcPr>
          <w:p w14:paraId="218CBD6D"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Cossington</w:t>
            </w:r>
          </w:p>
        </w:tc>
        <w:tc>
          <w:tcPr>
            <w:tcW w:w="1064" w:type="dxa"/>
            <w:vAlign w:val="center"/>
          </w:tcPr>
          <w:p w14:paraId="2F4BB945"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59</w:t>
            </w:r>
          </w:p>
        </w:tc>
        <w:tc>
          <w:tcPr>
            <w:tcW w:w="1064" w:type="dxa"/>
            <w:vAlign w:val="center"/>
          </w:tcPr>
          <w:p w14:paraId="070F482A"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w:t>
            </w:r>
          </w:p>
        </w:tc>
        <w:tc>
          <w:tcPr>
            <w:tcW w:w="1064" w:type="dxa"/>
            <w:vAlign w:val="center"/>
          </w:tcPr>
          <w:p w14:paraId="70501A4B"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43</w:t>
            </w:r>
          </w:p>
        </w:tc>
        <w:tc>
          <w:tcPr>
            <w:tcW w:w="1064" w:type="dxa"/>
            <w:vAlign w:val="center"/>
          </w:tcPr>
          <w:p w14:paraId="4C0DA170"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w:t>
            </w:r>
          </w:p>
        </w:tc>
        <w:tc>
          <w:tcPr>
            <w:tcW w:w="1064" w:type="dxa"/>
            <w:vAlign w:val="center"/>
          </w:tcPr>
          <w:p w14:paraId="41F718A2"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w:t>
            </w:r>
          </w:p>
        </w:tc>
        <w:tc>
          <w:tcPr>
            <w:tcW w:w="1291" w:type="dxa"/>
          </w:tcPr>
          <w:p w14:paraId="3F78DB9D"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86 : 14</w:t>
            </w:r>
          </w:p>
        </w:tc>
      </w:tr>
      <w:tr w:rsidR="00D26238" w:rsidRPr="00D26238" w14:paraId="20A34197"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17A7E95"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Cotes</w:t>
            </w:r>
          </w:p>
        </w:tc>
        <w:tc>
          <w:tcPr>
            <w:tcW w:w="1064" w:type="dxa"/>
            <w:vAlign w:val="center"/>
          </w:tcPr>
          <w:p w14:paraId="6356F6F7"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w:t>
            </w:r>
          </w:p>
        </w:tc>
        <w:tc>
          <w:tcPr>
            <w:tcW w:w="1064" w:type="dxa"/>
            <w:vAlign w:val="center"/>
          </w:tcPr>
          <w:p w14:paraId="1A4D3D98"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w:t>
            </w:r>
          </w:p>
        </w:tc>
        <w:tc>
          <w:tcPr>
            <w:tcW w:w="1064" w:type="dxa"/>
            <w:vAlign w:val="center"/>
          </w:tcPr>
          <w:p w14:paraId="2040BE39"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064" w:type="dxa"/>
            <w:vAlign w:val="center"/>
          </w:tcPr>
          <w:p w14:paraId="6ECE478D"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064" w:type="dxa"/>
            <w:vAlign w:val="center"/>
          </w:tcPr>
          <w:p w14:paraId="7A9BEAEC"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291" w:type="dxa"/>
          </w:tcPr>
          <w:p w14:paraId="4A9065EE"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(50 : 50)</w:t>
            </w:r>
          </w:p>
        </w:tc>
      </w:tr>
      <w:tr w:rsidR="00D26238" w:rsidRPr="00D26238" w14:paraId="1FF078B2" w14:textId="77777777" w:rsidTr="00235595">
        <w:tc>
          <w:tcPr>
            <w:cnfStyle w:val="001000000000" w:firstRow="0" w:lastRow="0" w:firstColumn="1" w:lastColumn="0" w:oddVBand="0" w:evenVBand="0" w:oddHBand="0" w:evenHBand="0" w:firstRowFirstColumn="0" w:firstRowLastColumn="0" w:lastRowFirstColumn="0" w:lastRowLastColumn="0"/>
            <w:tcW w:w="2405" w:type="dxa"/>
            <w:vAlign w:val="center"/>
          </w:tcPr>
          <w:p w14:paraId="32180770"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Grimston</w:t>
            </w:r>
          </w:p>
        </w:tc>
        <w:tc>
          <w:tcPr>
            <w:tcW w:w="1064" w:type="dxa"/>
            <w:vAlign w:val="center"/>
          </w:tcPr>
          <w:p w14:paraId="5EE21566"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5</w:t>
            </w:r>
          </w:p>
        </w:tc>
        <w:tc>
          <w:tcPr>
            <w:tcW w:w="1064" w:type="dxa"/>
            <w:vAlign w:val="center"/>
          </w:tcPr>
          <w:p w14:paraId="225BCF5C"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372EC614"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7</w:t>
            </w:r>
          </w:p>
        </w:tc>
        <w:tc>
          <w:tcPr>
            <w:tcW w:w="1064" w:type="dxa"/>
            <w:vAlign w:val="center"/>
          </w:tcPr>
          <w:p w14:paraId="1871B5F3"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5D5DE618"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3</w:t>
            </w:r>
          </w:p>
        </w:tc>
        <w:tc>
          <w:tcPr>
            <w:tcW w:w="1291" w:type="dxa"/>
            <w:vAlign w:val="center"/>
          </w:tcPr>
          <w:p w14:paraId="7651171C"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(100 : 0)</w:t>
            </w:r>
          </w:p>
        </w:tc>
      </w:tr>
      <w:tr w:rsidR="00D26238" w:rsidRPr="00D26238" w14:paraId="4F8571E4"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7531150"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 xml:space="preserve">Hoby with </w:t>
            </w:r>
            <w:proofErr w:type="spellStart"/>
            <w:r w:rsidRPr="00D26238">
              <w:rPr>
                <w:rFonts w:ascii="Times New Roman" w:eastAsia="Calibri" w:hAnsi="Times New Roman" w:cs="Times New Roman"/>
              </w:rPr>
              <w:t>Rotherby</w:t>
            </w:r>
            <w:proofErr w:type="spellEnd"/>
          </w:p>
        </w:tc>
        <w:tc>
          <w:tcPr>
            <w:tcW w:w="1064" w:type="dxa"/>
            <w:vAlign w:val="center"/>
          </w:tcPr>
          <w:p w14:paraId="78CC234B"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58</w:t>
            </w:r>
          </w:p>
        </w:tc>
        <w:tc>
          <w:tcPr>
            <w:tcW w:w="1064" w:type="dxa"/>
            <w:vAlign w:val="center"/>
          </w:tcPr>
          <w:p w14:paraId="4A72F067"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11</w:t>
            </w:r>
          </w:p>
        </w:tc>
        <w:tc>
          <w:tcPr>
            <w:tcW w:w="1064" w:type="dxa"/>
            <w:vAlign w:val="center"/>
          </w:tcPr>
          <w:p w14:paraId="367D788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49</w:t>
            </w:r>
          </w:p>
        </w:tc>
        <w:tc>
          <w:tcPr>
            <w:tcW w:w="1064" w:type="dxa"/>
            <w:vAlign w:val="center"/>
          </w:tcPr>
          <w:p w14:paraId="0684EBF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4</w:t>
            </w:r>
          </w:p>
        </w:tc>
        <w:tc>
          <w:tcPr>
            <w:tcW w:w="1064" w:type="dxa"/>
            <w:vAlign w:val="center"/>
          </w:tcPr>
          <w:p w14:paraId="345C58C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7</w:t>
            </w:r>
          </w:p>
        </w:tc>
        <w:tc>
          <w:tcPr>
            <w:tcW w:w="1291" w:type="dxa"/>
            <w:vAlign w:val="center"/>
          </w:tcPr>
          <w:p w14:paraId="55C707DC"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84 : 16</w:t>
            </w:r>
          </w:p>
        </w:tc>
      </w:tr>
      <w:tr w:rsidR="00D26238" w:rsidRPr="00D26238" w14:paraId="2A4EC633" w14:textId="77777777" w:rsidTr="00235595">
        <w:tc>
          <w:tcPr>
            <w:cnfStyle w:val="001000000000" w:firstRow="0" w:lastRow="0" w:firstColumn="1" w:lastColumn="0" w:oddVBand="0" w:evenVBand="0" w:oddHBand="0" w:evenHBand="0" w:firstRowFirstColumn="0" w:firstRowLastColumn="0" w:lastRowFirstColumn="0" w:lastRowLastColumn="0"/>
            <w:tcW w:w="2405" w:type="dxa"/>
            <w:vAlign w:val="center"/>
          </w:tcPr>
          <w:p w14:paraId="4D6F120B" w14:textId="77777777" w:rsidR="00D26238" w:rsidRPr="00D26238" w:rsidRDefault="00D26238" w:rsidP="00D26238">
            <w:pPr>
              <w:ind w:firstLine="0"/>
              <w:jc w:val="right"/>
              <w:rPr>
                <w:rFonts w:ascii="Times New Roman" w:eastAsia="Calibri" w:hAnsi="Times New Roman" w:cs="Times New Roman"/>
              </w:rPr>
            </w:pPr>
            <w:proofErr w:type="spellStart"/>
            <w:r w:rsidRPr="00D26238">
              <w:rPr>
                <w:rFonts w:ascii="Times New Roman" w:eastAsia="Calibri" w:hAnsi="Times New Roman" w:cs="Times New Roman"/>
              </w:rPr>
              <w:lastRenderedPageBreak/>
              <w:t>Hoton</w:t>
            </w:r>
            <w:proofErr w:type="spellEnd"/>
          </w:p>
        </w:tc>
        <w:tc>
          <w:tcPr>
            <w:tcW w:w="1064" w:type="dxa"/>
            <w:vAlign w:val="center"/>
          </w:tcPr>
          <w:p w14:paraId="3913FE26"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4F09BC97"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1</w:t>
            </w:r>
          </w:p>
        </w:tc>
        <w:tc>
          <w:tcPr>
            <w:tcW w:w="1064" w:type="dxa"/>
            <w:vAlign w:val="center"/>
          </w:tcPr>
          <w:p w14:paraId="4394BCF4"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3C21BD26"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756232D8"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291" w:type="dxa"/>
            <w:vAlign w:val="center"/>
          </w:tcPr>
          <w:p w14:paraId="534572B7"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(0 : 100)</w:t>
            </w:r>
          </w:p>
        </w:tc>
      </w:tr>
      <w:tr w:rsidR="00D26238" w:rsidRPr="00D26238" w14:paraId="72C4F4F5"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B1665B3"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Prestwold</w:t>
            </w:r>
          </w:p>
        </w:tc>
        <w:tc>
          <w:tcPr>
            <w:tcW w:w="1064" w:type="dxa"/>
            <w:vAlign w:val="center"/>
          </w:tcPr>
          <w:p w14:paraId="15484F55"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2</w:t>
            </w:r>
          </w:p>
        </w:tc>
        <w:tc>
          <w:tcPr>
            <w:tcW w:w="1064" w:type="dxa"/>
            <w:vAlign w:val="center"/>
          </w:tcPr>
          <w:p w14:paraId="1218386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4638E764"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9</w:t>
            </w:r>
          </w:p>
        </w:tc>
        <w:tc>
          <w:tcPr>
            <w:tcW w:w="1064" w:type="dxa"/>
            <w:vAlign w:val="center"/>
          </w:tcPr>
          <w:p w14:paraId="1011B99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130A0D5C"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c>
          <w:tcPr>
            <w:tcW w:w="1291" w:type="dxa"/>
            <w:vAlign w:val="center"/>
          </w:tcPr>
          <w:p w14:paraId="03AF2FAF"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(100 : 0)</w:t>
            </w:r>
          </w:p>
        </w:tc>
      </w:tr>
      <w:tr w:rsidR="00D26238" w:rsidRPr="00D26238" w14:paraId="59361991" w14:textId="77777777" w:rsidTr="00235595">
        <w:tc>
          <w:tcPr>
            <w:cnfStyle w:val="001000000000" w:firstRow="0" w:lastRow="0" w:firstColumn="1" w:lastColumn="0" w:oddVBand="0" w:evenVBand="0" w:oddHBand="0" w:evenHBand="0" w:firstRowFirstColumn="0" w:firstRowLastColumn="0" w:lastRowFirstColumn="0" w:lastRowLastColumn="0"/>
            <w:tcW w:w="2405" w:type="dxa"/>
            <w:vAlign w:val="center"/>
          </w:tcPr>
          <w:p w14:paraId="08F6578A"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Ratcliffe on the Wreake</w:t>
            </w:r>
          </w:p>
        </w:tc>
        <w:tc>
          <w:tcPr>
            <w:tcW w:w="1064" w:type="dxa"/>
            <w:vAlign w:val="center"/>
          </w:tcPr>
          <w:p w14:paraId="6D88F869"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2</w:t>
            </w:r>
          </w:p>
        </w:tc>
        <w:tc>
          <w:tcPr>
            <w:tcW w:w="1064" w:type="dxa"/>
            <w:vAlign w:val="center"/>
          </w:tcPr>
          <w:p w14:paraId="3AAEC596"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5DDEE5A1"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4B1C3F08"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15AB052D"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1</w:t>
            </w:r>
          </w:p>
        </w:tc>
        <w:tc>
          <w:tcPr>
            <w:tcW w:w="1291" w:type="dxa"/>
            <w:vAlign w:val="center"/>
          </w:tcPr>
          <w:p w14:paraId="5CF25F12"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(100 : 0)</w:t>
            </w:r>
          </w:p>
        </w:tc>
      </w:tr>
      <w:tr w:rsidR="00D26238" w:rsidRPr="00D26238" w14:paraId="0BA430DE"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B7FBC53"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Seagrave</w:t>
            </w:r>
          </w:p>
        </w:tc>
        <w:tc>
          <w:tcPr>
            <w:tcW w:w="1064" w:type="dxa"/>
            <w:vAlign w:val="center"/>
          </w:tcPr>
          <w:p w14:paraId="3E687E2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24</w:t>
            </w:r>
          </w:p>
        </w:tc>
        <w:tc>
          <w:tcPr>
            <w:tcW w:w="1064" w:type="dxa"/>
            <w:vAlign w:val="center"/>
          </w:tcPr>
          <w:p w14:paraId="49BCEC1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2</w:t>
            </w:r>
          </w:p>
        </w:tc>
        <w:tc>
          <w:tcPr>
            <w:tcW w:w="1064" w:type="dxa"/>
            <w:vAlign w:val="center"/>
          </w:tcPr>
          <w:p w14:paraId="6FB94E1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20</w:t>
            </w:r>
          </w:p>
        </w:tc>
        <w:tc>
          <w:tcPr>
            <w:tcW w:w="1064" w:type="dxa"/>
            <w:vAlign w:val="center"/>
          </w:tcPr>
          <w:p w14:paraId="32F4F915"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1</w:t>
            </w:r>
          </w:p>
        </w:tc>
        <w:tc>
          <w:tcPr>
            <w:tcW w:w="1064" w:type="dxa"/>
            <w:vAlign w:val="center"/>
          </w:tcPr>
          <w:p w14:paraId="7B046DDF"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4</w:t>
            </w:r>
          </w:p>
        </w:tc>
        <w:tc>
          <w:tcPr>
            <w:tcW w:w="1291" w:type="dxa"/>
            <w:vAlign w:val="center"/>
          </w:tcPr>
          <w:p w14:paraId="73F7FCA5"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92 : 8</w:t>
            </w:r>
          </w:p>
        </w:tc>
      </w:tr>
      <w:tr w:rsidR="00D26238" w:rsidRPr="00D26238" w14:paraId="0408AF68" w14:textId="77777777" w:rsidTr="00235595">
        <w:tc>
          <w:tcPr>
            <w:cnfStyle w:val="001000000000" w:firstRow="0" w:lastRow="0" w:firstColumn="1" w:lastColumn="0" w:oddVBand="0" w:evenVBand="0" w:oddHBand="0" w:evenHBand="0" w:firstRowFirstColumn="0" w:firstRowLastColumn="0" w:lastRowFirstColumn="0" w:lastRowLastColumn="0"/>
            <w:tcW w:w="2405" w:type="dxa"/>
            <w:vAlign w:val="center"/>
          </w:tcPr>
          <w:p w14:paraId="34F36FEB"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Sileby</w:t>
            </w:r>
          </w:p>
        </w:tc>
        <w:tc>
          <w:tcPr>
            <w:tcW w:w="1064" w:type="dxa"/>
            <w:vAlign w:val="center"/>
          </w:tcPr>
          <w:p w14:paraId="7A1957D8"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7</w:t>
            </w:r>
          </w:p>
        </w:tc>
        <w:tc>
          <w:tcPr>
            <w:tcW w:w="1064" w:type="dxa"/>
            <w:vAlign w:val="center"/>
          </w:tcPr>
          <w:p w14:paraId="394BF2A1"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2</w:t>
            </w:r>
          </w:p>
        </w:tc>
        <w:tc>
          <w:tcPr>
            <w:tcW w:w="1064" w:type="dxa"/>
            <w:vAlign w:val="center"/>
          </w:tcPr>
          <w:p w14:paraId="31A7D964"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7</w:t>
            </w:r>
          </w:p>
        </w:tc>
        <w:tc>
          <w:tcPr>
            <w:tcW w:w="1064" w:type="dxa"/>
            <w:vAlign w:val="center"/>
          </w:tcPr>
          <w:p w14:paraId="0F4B8F13"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60BC72CA"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1</w:t>
            </w:r>
          </w:p>
        </w:tc>
        <w:tc>
          <w:tcPr>
            <w:tcW w:w="1291" w:type="dxa"/>
            <w:vAlign w:val="center"/>
          </w:tcPr>
          <w:p w14:paraId="388C93A3"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(78 : 22)</w:t>
            </w:r>
          </w:p>
        </w:tc>
      </w:tr>
      <w:tr w:rsidR="00D26238" w:rsidRPr="00D26238" w14:paraId="35C51376"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C3DDE6E" w14:textId="77777777" w:rsidR="00D26238" w:rsidRPr="00D26238" w:rsidRDefault="00D26238" w:rsidP="00D26238">
            <w:pPr>
              <w:ind w:firstLine="0"/>
              <w:jc w:val="right"/>
              <w:rPr>
                <w:rFonts w:ascii="Times New Roman" w:eastAsia="Calibri" w:hAnsi="Times New Roman" w:cs="Times New Roman"/>
              </w:rPr>
            </w:pPr>
            <w:proofErr w:type="spellStart"/>
            <w:r w:rsidRPr="00D26238">
              <w:rPr>
                <w:rFonts w:ascii="Times New Roman" w:eastAsia="Calibri" w:hAnsi="Times New Roman" w:cs="Times New Roman"/>
              </w:rPr>
              <w:t>Thrussington</w:t>
            </w:r>
            <w:proofErr w:type="spellEnd"/>
          </w:p>
        </w:tc>
        <w:tc>
          <w:tcPr>
            <w:tcW w:w="1064" w:type="dxa"/>
            <w:vAlign w:val="center"/>
          </w:tcPr>
          <w:p w14:paraId="4C8AFDE6"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1</w:t>
            </w:r>
          </w:p>
        </w:tc>
        <w:tc>
          <w:tcPr>
            <w:tcW w:w="1064" w:type="dxa"/>
            <w:vAlign w:val="center"/>
          </w:tcPr>
          <w:p w14:paraId="0B3B3587"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1</w:t>
            </w:r>
          </w:p>
        </w:tc>
        <w:tc>
          <w:tcPr>
            <w:tcW w:w="1064" w:type="dxa"/>
            <w:vAlign w:val="center"/>
          </w:tcPr>
          <w:p w14:paraId="79812EC4"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3</w:t>
            </w:r>
          </w:p>
        </w:tc>
        <w:tc>
          <w:tcPr>
            <w:tcW w:w="1064" w:type="dxa"/>
            <w:vAlign w:val="center"/>
          </w:tcPr>
          <w:p w14:paraId="6BEC1447"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5AD2EA64"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p>
        </w:tc>
        <w:tc>
          <w:tcPr>
            <w:tcW w:w="1291" w:type="dxa"/>
            <w:vAlign w:val="center"/>
          </w:tcPr>
          <w:p w14:paraId="6876EF3E"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(50 : 50)</w:t>
            </w:r>
          </w:p>
        </w:tc>
      </w:tr>
      <w:tr w:rsidR="00D26238" w:rsidRPr="00D26238" w14:paraId="620A6C19" w14:textId="77777777" w:rsidTr="00235595">
        <w:tc>
          <w:tcPr>
            <w:cnfStyle w:val="001000000000" w:firstRow="0" w:lastRow="0" w:firstColumn="1" w:lastColumn="0" w:oddVBand="0" w:evenVBand="0" w:oddHBand="0" w:evenHBand="0" w:firstRowFirstColumn="0" w:firstRowLastColumn="0" w:lastRowFirstColumn="0" w:lastRowLastColumn="0"/>
            <w:tcW w:w="2405" w:type="dxa"/>
            <w:vAlign w:val="center"/>
          </w:tcPr>
          <w:p w14:paraId="64886BF5" w14:textId="77777777" w:rsidR="00D26238" w:rsidRPr="00D26238" w:rsidRDefault="00D26238" w:rsidP="00D26238">
            <w:pPr>
              <w:ind w:firstLine="0"/>
              <w:jc w:val="right"/>
              <w:rPr>
                <w:rFonts w:ascii="Times New Roman" w:eastAsia="Calibri" w:hAnsi="Times New Roman" w:cs="Times New Roman"/>
              </w:rPr>
            </w:pPr>
            <w:proofErr w:type="spellStart"/>
            <w:r w:rsidRPr="00D26238">
              <w:rPr>
                <w:rFonts w:ascii="Times New Roman" w:eastAsia="Calibri" w:hAnsi="Times New Roman" w:cs="Times New Roman"/>
              </w:rPr>
              <w:t>Wymeswold</w:t>
            </w:r>
            <w:proofErr w:type="spellEnd"/>
          </w:p>
        </w:tc>
        <w:tc>
          <w:tcPr>
            <w:tcW w:w="1064" w:type="dxa"/>
            <w:vAlign w:val="center"/>
          </w:tcPr>
          <w:p w14:paraId="60A28AE4"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28</w:t>
            </w:r>
          </w:p>
        </w:tc>
        <w:tc>
          <w:tcPr>
            <w:tcW w:w="1064" w:type="dxa"/>
            <w:vAlign w:val="center"/>
          </w:tcPr>
          <w:p w14:paraId="56B73474"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w:t>
            </w:r>
          </w:p>
        </w:tc>
        <w:tc>
          <w:tcPr>
            <w:tcW w:w="1064" w:type="dxa"/>
            <w:vAlign w:val="center"/>
          </w:tcPr>
          <w:p w14:paraId="4D6427FF"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30</w:t>
            </w:r>
          </w:p>
        </w:tc>
        <w:tc>
          <w:tcPr>
            <w:tcW w:w="1064" w:type="dxa"/>
            <w:vAlign w:val="bottom"/>
          </w:tcPr>
          <w:p w14:paraId="165F4405"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p>
        </w:tc>
        <w:tc>
          <w:tcPr>
            <w:tcW w:w="1064" w:type="dxa"/>
            <w:vAlign w:val="center"/>
          </w:tcPr>
          <w:p w14:paraId="5FC13A3F"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rPr>
              <w:t>1</w:t>
            </w:r>
          </w:p>
        </w:tc>
        <w:tc>
          <w:tcPr>
            <w:tcW w:w="1291" w:type="dxa"/>
            <w:vAlign w:val="center"/>
          </w:tcPr>
          <w:p w14:paraId="12E47934"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90 : 10</w:t>
            </w:r>
          </w:p>
        </w:tc>
      </w:tr>
    </w:tbl>
    <w:p w14:paraId="44E1DB5D"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27A96849" w14:textId="77777777" w:rsidR="00D26238" w:rsidRPr="00D26238" w:rsidRDefault="00D26238" w:rsidP="00D26238">
      <w:pPr>
        <w:keepNext/>
        <w:spacing w:after="160" w:line="259" w:lineRule="auto"/>
        <w:ind w:firstLine="0"/>
        <w:outlineLvl w:val="2"/>
        <w:rPr>
          <w:rFonts w:ascii="Times New Roman" w:hAnsi="Times New Roman" w:cs="Times New Roman"/>
          <w:kern w:val="2"/>
          <w:u w:val="single"/>
          <w14:ligatures w14:val="standardContextual"/>
        </w:rPr>
      </w:pPr>
      <w:r w:rsidRPr="00D26238">
        <w:rPr>
          <w:rFonts w:ascii="Times New Roman" w:hAnsi="Times New Roman" w:cs="Times New Roman"/>
          <w:kern w:val="2"/>
          <w:u w:val="single"/>
          <w14:ligatures w14:val="standardContextual"/>
        </w:rPr>
        <w:t>Table 8. Different elements by structural position</w:t>
      </w:r>
    </w:p>
    <w:tbl>
      <w:tblPr>
        <w:tblStyle w:val="GridTable6Colorful-Accent34"/>
        <w:tblW w:w="0" w:type="auto"/>
        <w:tblLook w:val="04A0" w:firstRow="1" w:lastRow="0" w:firstColumn="1" w:lastColumn="0" w:noHBand="0" w:noVBand="1"/>
      </w:tblPr>
      <w:tblGrid>
        <w:gridCol w:w="2263"/>
        <w:gridCol w:w="752"/>
        <w:gridCol w:w="1177"/>
        <w:gridCol w:w="1178"/>
        <w:gridCol w:w="1177"/>
        <w:gridCol w:w="1178"/>
        <w:gridCol w:w="1291"/>
      </w:tblGrid>
      <w:tr w:rsidR="00D26238" w:rsidRPr="00D26238" w14:paraId="490BDA5D" w14:textId="77777777" w:rsidTr="00235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91288C5" w14:textId="77777777" w:rsidR="00D26238" w:rsidRPr="00D26238" w:rsidRDefault="00D26238" w:rsidP="00D26238">
            <w:pPr>
              <w:ind w:firstLine="0"/>
              <w:jc w:val="right"/>
              <w:rPr>
                <w:rFonts w:ascii="Times New Roman" w:eastAsia="Calibri" w:hAnsi="Times New Roman" w:cs="Times New Roman"/>
              </w:rPr>
            </w:pPr>
            <w:bookmarkStart w:id="10" w:name="_Hlk136185621"/>
            <w:r w:rsidRPr="00D26238">
              <w:rPr>
                <w:rFonts w:ascii="Times New Roman" w:eastAsia="Calibri" w:hAnsi="Times New Roman" w:cs="Times New Roman"/>
              </w:rPr>
              <w:t>Century</w:t>
            </w:r>
          </w:p>
        </w:tc>
        <w:tc>
          <w:tcPr>
            <w:tcW w:w="752" w:type="dxa"/>
            <w:vAlign w:val="bottom"/>
          </w:tcPr>
          <w:p w14:paraId="4715B5A6"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w:t>
            </w:r>
          </w:p>
        </w:tc>
        <w:tc>
          <w:tcPr>
            <w:tcW w:w="1177" w:type="dxa"/>
            <w:vAlign w:val="bottom"/>
          </w:tcPr>
          <w:p w14:paraId="26E6711B"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OSc</w:t>
            </w:r>
          </w:p>
        </w:tc>
        <w:tc>
          <w:tcPr>
            <w:tcW w:w="1178" w:type="dxa"/>
            <w:vAlign w:val="bottom"/>
          </w:tcPr>
          <w:p w14:paraId="718DDD71"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OE/OSc</w:t>
            </w:r>
          </w:p>
        </w:tc>
        <w:tc>
          <w:tcPr>
            <w:tcW w:w="1177" w:type="dxa"/>
            <w:vAlign w:val="bottom"/>
          </w:tcPr>
          <w:p w14:paraId="6A752093"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proofErr w:type="spellStart"/>
            <w:r w:rsidRPr="00D26238">
              <w:rPr>
                <w:rFonts w:ascii="Times New Roman" w:eastAsia="Calibri" w:hAnsi="Times New Roman" w:cs="Times New Roman"/>
              </w:rPr>
              <w:t>OFr</w:t>
            </w:r>
            <w:proofErr w:type="spellEnd"/>
          </w:p>
        </w:tc>
        <w:tc>
          <w:tcPr>
            <w:tcW w:w="1178" w:type="dxa"/>
            <w:vAlign w:val="bottom"/>
          </w:tcPr>
          <w:p w14:paraId="2A6F903B" w14:textId="77777777" w:rsidR="00D26238" w:rsidRPr="00D26238" w:rsidRDefault="00D26238" w:rsidP="00D262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ME</w:t>
            </w:r>
          </w:p>
        </w:tc>
        <w:tc>
          <w:tcPr>
            <w:tcW w:w="1291" w:type="dxa"/>
            <w:vAlign w:val="bottom"/>
          </w:tcPr>
          <w:p w14:paraId="14FCDF55"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Ratio</w:t>
            </w:r>
          </w:p>
          <w:p w14:paraId="441086B0" w14:textId="77777777" w:rsidR="00D26238" w:rsidRPr="00D26238" w:rsidRDefault="00D26238" w:rsidP="00D26238">
            <w:pPr>
              <w:spacing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OE : OSc</w:t>
            </w:r>
          </w:p>
        </w:tc>
      </w:tr>
      <w:tr w:rsidR="00B1573C" w:rsidRPr="00D26238" w14:paraId="7C982CA7"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C5061D"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All elements</w:t>
            </w:r>
          </w:p>
        </w:tc>
        <w:tc>
          <w:tcPr>
            <w:tcW w:w="752" w:type="dxa"/>
            <w:vAlign w:val="center"/>
          </w:tcPr>
          <w:p w14:paraId="2F8868B1"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151</w:t>
            </w:r>
          </w:p>
        </w:tc>
        <w:tc>
          <w:tcPr>
            <w:tcW w:w="1177" w:type="dxa"/>
            <w:vAlign w:val="center"/>
          </w:tcPr>
          <w:p w14:paraId="1F25263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25</w:t>
            </w:r>
          </w:p>
        </w:tc>
        <w:tc>
          <w:tcPr>
            <w:tcW w:w="1178" w:type="dxa"/>
            <w:vAlign w:val="center"/>
          </w:tcPr>
          <w:p w14:paraId="6F37021C"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94</w:t>
            </w:r>
          </w:p>
        </w:tc>
        <w:tc>
          <w:tcPr>
            <w:tcW w:w="1177" w:type="dxa"/>
            <w:vAlign w:val="center"/>
          </w:tcPr>
          <w:p w14:paraId="2C58E3FC"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10</w:t>
            </w:r>
          </w:p>
        </w:tc>
        <w:tc>
          <w:tcPr>
            <w:tcW w:w="1178" w:type="dxa"/>
            <w:vAlign w:val="center"/>
          </w:tcPr>
          <w:p w14:paraId="692EFF1B"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20</w:t>
            </w:r>
          </w:p>
        </w:tc>
        <w:tc>
          <w:tcPr>
            <w:tcW w:w="1291" w:type="dxa"/>
            <w:vAlign w:val="center"/>
          </w:tcPr>
          <w:p w14:paraId="4AFD905D"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86 : 14</w:t>
            </w:r>
          </w:p>
        </w:tc>
      </w:tr>
      <w:tr w:rsidR="00D26238" w:rsidRPr="00D26238" w14:paraId="631CC602" w14:textId="77777777" w:rsidTr="00235595">
        <w:tc>
          <w:tcPr>
            <w:cnfStyle w:val="001000000000" w:firstRow="0" w:lastRow="0" w:firstColumn="1" w:lastColumn="0" w:oddVBand="0" w:evenVBand="0" w:oddHBand="0" w:evenHBand="0" w:firstRowFirstColumn="0" w:firstRowLastColumn="0" w:lastRowFirstColumn="0" w:lastRowLastColumn="0"/>
            <w:tcW w:w="2263" w:type="dxa"/>
          </w:tcPr>
          <w:p w14:paraId="74F5FFF2"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Generic elements</w:t>
            </w:r>
          </w:p>
        </w:tc>
        <w:tc>
          <w:tcPr>
            <w:tcW w:w="752" w:type="dxa"/>
            <w:vAlign w:val="center"/>
          </w:tcPr>
          <w:p w14:paraId="1C68DBBB"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51</w:t>
            </w:r>
          </w:p>
        </w:tc>
        <w:tc>
          <w:tcPr>
            <w:tcW w:w="1177" w:type="dxa"/>
            <w:vAlign w:val="center"/>
          </w:tcPr>
          <w:p w14:paraId="7DC24F4D"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13</w:t>
            </w:r>
          </w:p>
        </w:tc>
        <w:tc>
          <w:tcPr>
            <w:tcW w:w="1178" w:type="dxa"/>
            <w:vAlign w:val="center"/>
          </w:tcPr>
          <w:p w14:paraId="226929EC"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42</w:t>
            </w:r>
          </w:p>
        </w:tc>
        <w:tc>
          <w:tcPr>
            <w:tcW w:w="1177" w:type="dxa"/>
            <w:vAlign w:val="center"/>
          </w:tcPr>
          <w:p w14:paraId="3779FA68"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w:t>
            </w:r>
          </w:p>
        </w:tc>
        <w:tc>
          <w:tcPr>
            <w:tcW w:w="1178" w:type="dxa"/>
            <w:vAlign w:val="center"/>
          </w:tcPr>
          <w:p w14:paraId="5D88400C"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w:t>
            </w:r>
          </w:p>
        </w:tc>
        <w:tc>
          <w:tcPr>
            <w:tcW w:w="1291" w:type="dxa"/>
            <w:vAlign w:val="center"/>
          </w:tcPr>
          <w:p w14:paraId="4F0DE526"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80 : 20</w:t>
            </w:r>
          </w:p>
        </w:tc>
      </w:tr>
      <w:tr w:rsidR="00B1573C" w:rsidRPr="00D26238" w14:paraId="7801D4EB" w14:textId="77777777" w:rsidTr="00235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E52772"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Qualifier elements</w:t>
            </w:r>
          </w:p>
        </w:tc>
        <w:tc>
          <w:tcPr>
            <w:tcW w:w="752" w:type="dxa"/>
            <w:vAlign w:val="center"/>
          </w:tcPr>
          <w:p w14:paraId="2F272FC2"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99</w:t>
            </w:r>
          </w:p>
        </w:tc>
        <w:tc>
          <w:tcPr>
            <w:tcW w:w="1177" w:type="dxa"/>
            <w:vAlign w:val="center"/>
          </w:tcPr>
          <w:p w14:paraId="0D5FFC2C"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14</w:t>
            </w:r>
          </w:p>
        </w:tc>
        <w:tc>
          <w:tcPr>
            <w:tcW w:w="1178" w:type="dxa"/>
            <w:vAlign w:val="center"/>
          </w:tcPr>
          <w:p w14:paraId="3659DD88"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65</w:t>
            </w:r>
          </w:p>
        </w:tc>
        <w:tc>
          <w:tcPr>
            <w:tcW w:w="1177" w:type="dxa"/>
            <w:vAlign w:val="center"/>
          </w:tcPr>
          <w:p w14:paraId="30947111"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5</w:t>
            </w:r>
          </w:p>
        </w:tc>
        <w:tc>
          <w:tcPr>
            <w:tcW w:w="1178" w:type="dxa"/>
            <w:vAlign w:val="center"/>
          </w:tcPr>
          <w:p w14:paraId="49C257AA"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10</w:t>
            </w:r>
          </w:p>
        </w:tc>
        <w:tc>
          <w:tcPr>
            <w:tcW w:w="1291" w:type="dxa"/>
            <w:vAlign w:val="center"/>
          </w:tcPr>
          <w:p w14:paraId="3FAA0154" w14:textId="77777777" w:rsidR="00D26238" w:rsidRPr="00D26238" w:rsidRDefault="00D26238" w:rsidP="00D2623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88 : 12</w:t>
            </w:r>
          </w:p>
        </w:tc>
      </w:tr>
      <w:tr w:rsidR="00D26238" w:rsidRPr="00D26238" w14:paraId="36365F4C" w14:textId="77777777" w:rsidTr="00235595">
        <w:tc>
          <w:tcPr>
            <w:cnfStyle w:val="001000000000" w:firstRow="0" w:lastRow="0" w:firstColumn="1" w:lastColumn="0" w:oddVBand="0" w:evenVBand="0" w:oddHBand="0" w:evenHBand="0" w:firstRowFirstColumn="0" w:firstRowLastColumn="0" w:lastRowFirstColumn="0" w:lastRowLastColumn="0"/>
            <w:tcW w:w="2263" w:type="dxa"/>
          </w:tcPr>
          <w:p w14:paraId="795240AA" w14:textId="77777777" w:rsidR="00D26238" w:rsidRPr="00D26238" w:rsidRDefault="00D26238" w:rsidP="00D26238">
            <w:pPr>
              <w:ind w:firstLine="0"/>
              <w:jc w:val="right"/>
              <w:rPr>
                <w:rFonts w:ascii="Times New Roman" w:eastAsia="Calibri" w:hAnsi="Times New Roman" w:cs="Times New Roman"/>
              </w:rPr>
            </w:pPr>
            <w:r w:rsidRPr="00D26238">
              <w:rPr>
                <w:rFonts w:ascii="Times New Roman" w:eastAsia="Calibri" w:hAnsi="Times New Roman" w:cs="Times New Roman"/>
              </w:rPr>
              <w:t>Other elements</w:t>
            </w:r>
          </w:p>
        </w:tc>
        <w:tc>
          <w:tcPr>
            <w:tcW w:w="752" w:type="dxa"/>
            <w:vAlign w:val="center"/>
          </w:tcPr>
          <w:p w14:paraId="6387BF5A"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34</w:t>
            </w:r>
          </w:p>
        </w:tc>
        <w:tc>
          <w:tcPr>
            <w:tcW w:w="1177" w:type="dxa"/>
            <w:vAlign w:val="center"/>
          </w:tcPr>
          <w:p w14:paraId="69C4DACD"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4</w:t>
            </w:r>
          </w:p>
        </w:tc>
        <w:tc>
          <w:tcPr>
            <w:tcW w:w="1178" w:type="dxa"/>
            <w:vAlign w:val="center"/>
          </w:tcPr>
          <w:p w14:paraId="400AD505"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27</w:t>
            </w:r>
          </w:p>
        </w:tc>
        <w:tc>
          <w:tcPr>
            <w:tcW w:w="1177" w:type="dxa"/>
            <w:vAlign w:val="center"/>
          </w:tcPr>
          <w:p w14:paraId="7A9B05E4"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1</w:t>
            </w:r>
          </w:p>
        </w:tc>
        <w:tc>
          <w:tcPr>
            <w:tcW w:w="1178" w:type="dxa"/>
            <w:vAlign w:val="center"/>
          </w:tcPr>
          <w:p w14:paraId="283DFD4E"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D26238">
              <w:rPr>
                <w:rFonts w:ascii="Times New Roman" w:eastAsia="Calibri" w:hAnsi="Times New Roman" w:cs="Times New Roman"/>
              </w:rPr>
              <w:t>6</w:t>
            </w:r>
          </w:p>
        </w:tc>
        <w:tc>
          <w:tcPr>
            <w:tcW w:w="1291" w:type="dxa"/>
            <w:vAlign w:val="center"/>
          </w:tcPr>
          <w:p w14:paraId="6D2B6E61" w14:textId="77777777" w:rsidR="00D26238" w:rsidRPr="00D26238" w:rsidRDefault="00D26238" w:rsidP="00D26238">
            <w:pPr>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rPr>
            </w:pPr>
            <w:r w:rsidRPr="00D26238">
              <w:rPr>
                <w:rFonts w:ascii="Times New Roman" w:eastAsia="Calibri" w:hAnsi="Times New Roman" w:cs="Times New Roman"/>
                <w:b/>
                <w:bCs/>
              </w:rPr>
              <w:t>89 : 11</w:t>
            </w:r>
          </w:p>
        </w:tc>
      </w:tr>
      <w:bookmarkEnd w:id="10"/>
    </w:tbl>
    <w:p w14:paraId="5EF2BB5A"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210A563F" w14:textId="77777777" w:rsidR="00D26238" w:rsidRPr="00D26238" w:rsidRDefault="00D26238" w:rsidP="00D26238">
      <w:pPr>
        <w:spacing w:after="160" w:line="259" w:lineRule="auto"/>
        <w:ind w:firstLine="0"/>
        <w:rPr>
          <w:rFonts w:ascii="Times New Roman" w:hAnsi="Times New Roman" w:cs="Times New Roman"/>
          <w:kern w:val="2"/>
          <w14:ligatures w14:val="standardContextual"/>
        </w:rPr>
      </w:pPr>
    </w:p>
    <w:p w14:paraId="79335486" w14:textId="77777777" w:rsidR="00B1573C" w:rsidRDefault="00B1573C" w:rsidP="00152B4E">
      <w:pPr>
        <w:pStyle w:val="Heading1"/>
        <w:rPr>
          <w:rFonts w:cs="Times New Roman"/>
        </w:rPr>
        <w:sectPr w:rsidR="00B1573C" w:rsidSect="00B1573C">
          <w:endnotePr>
            <w:numFmt w:val="decimal"/>
          </w:endnotePr>
          <w:type w:val="continuous"/>
          <w:pgSz w:w="16838" w:h="11906" w:orient="landscape"/>
          <w:pgMar w:top="1440" w:right="1440" w:bottom="1440" w:left="1440" w:header="142" w:footer="658" w:gutter="0"/>
          <w:cols w:space="708"/>
          <w:titlePg/>
          <w:docGrid w:linePitch="326"/>
        </w:sectPr>
      </w:pPr>
    </w:p>
    <w:p w14:paraId="45B8226C" w14:textId="2E242831" w:rsidR="00FD42BC" w:rsidRPr="00D26238" w:rsidRDefault="00FD42BC" w:rsidP="00152B4E">
      <w:pPr>
        <w:pStyle w:val="Heading1"/>
        <w:rPr>
          <w:rFonts w:cs="Times New Roman"/>
        </w:rPr>
      </w:pPr>
      <w:r w:rsidRPr="00D26238">
        <w:rPr>
          <w:rFonts w:cs="Times New Roman"/>
        </w:rPr>
        <w:lastRenderedPageBreak/>
        <w:t>Bibliography</w:t>
      </w:r>
    </w:p>
    <w:p w14:paraId="3A2A52C0" w14:textId="0C45FBEB" w:rsidR="00514A09" w:rsidRPr="00D26238" w:rsidRDefault="00514A09" w:rsidP="00514A09">
      <w:pPr>
        <w:pStyle w:val="EndNoteBibliography"/>
        <w:ind w:left="720" w:hanging="720"/>
        <w:rPr>
          <w:rFonts w:ascii="Times New Roman" w:hAnsi="Times New Roman" w:cs="Times New Roman"/>
        </w:rPr>
      </w:pPr>
      <w:r w:rsidRPr="00D26238">
        <w:rPr>
          <w:rFonts w:ascii="Times New Roman" w:hAnsi="Times New Roman" w:cs="Times New Roman"/>
        </w:rPr>
        <w:t xml:space="preserve">Abrams, Lesley and David N. Parsons (2004), ‘Place-names and the history of Scandinavian settlement in England’, in </w:t>
      </w:r>
      <w:r w:rsidRPr="00D26238">
        <w:rPr>
          <w:rFonts w:ascii="Times New Roman" w:hAnsi="Times New Roman" w:cs="Times New Roman"/>
          <w:i/>
        </w:rPr>
        <w:t>Land, Sea and Home. Settlement in the Viking Period</w:t>
      </w:r>
      <w:r w:rsidRPr="00D26238">
        <w:rPr>
          <w:rFonts w:ascii="Times New Roman" w:hAnsi="Times New Roman" w:cs="Times New Roman"/>
        </w:rPr>
        <w:t>, ed. John Hines et al. (Leeds: Maney),</w:t>
      </w:r>
      <w:r w:rsidRPr="00D26238">
        <w:rPr>
          <w:rFonts w:ascii="Times New Roman" w:hAnsi="Times New Roman" w:cs="Times New Roman"/>
          <w:b/>
        </w:rPr>
        <w:t xml:space="preserve"> </w:t>
      </w:r>
      <w:r w:rsidRPr="00D26238">
        <w:rPr>
          <w:rFonts w:ascii="Times New Roman" w:hAnsi="Times New Roman" w:cs="Times New Roman"/>
        </w:rPr>
        <w:t>379–431.</w:t>
      </w:r>
    </w:p>
    <w:p w14:paraId="52DD87B5" w14:textId="09D136A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AND = </w:t>
      </w:r>
      <w:r w:rsidRPr="00D26238">
        <w:rPr>
          <w:rFonts w:ascii="Times New Roman" w:hAnsi="Times New Roman" w:cs="Times New Roman"/>
          <w:i/>
        </w:rPr>
        <w:t xml:space="preserve">Anglo-Norman Dictionary </w:t>
      </w:r>
      <w:r w:rsidRPr="00D26238">
        <w:rPr>
          <w:rFonts w:ascii="Times New Roman" w:hAnsi="Times New Roman" w:cs="Times New Roman"/>
        </w:rPr>
        <w:t>(2023). AND</w:t>
      </w:r>
      <w:r w:rsidRPr="00D26238">
        <w:rPr>
          <w:rFonts w:ascii="Times New Roman" w:hAnsi="Times New Roman" w:cs="Times New Roman"/>
          <w:vertAlign w:val="superscript"/>
        </w:rPr>
        <w:t>2</w:t>
      </w:r>
      <w:r w:rsidRPr="00D26238">
        <w:rPr>
          <w:rFonts w:ascii="Times New Roman" w:hAnsi="Times New Roman" w:cs="Times New Roman"/>
        </w:rPr>
        <w:t xml:space="preserve"> online edition: &lt;https://anglo-norman.net&gt;.</w:t>
      </w:r>
    </w:p>
    <w:p w14:paraId="17AC17ED" w14:textId="6D2DF726"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Bately, Janet, ed. (1986), </w:t>
      </w:r>
      <w:r w:rsidRPr="00D26238">
        <w:rPr>
          <w:rFonts w:ascii="Times New Roman" w:hAnsi="Times New Roman" w:cs="Times New Roman"/>
          <w:i/>
        </w:rPr>
        <w:t>MS A</w:t>
      </w:r>
      <w:r w:rsidRPr="00D26238">
        <w:rPr>
          <w:rFonts w:ascii="Times New Roman" w:hAnsi="Times New Roman" w:cs="Times New Roman"/>
        </w:rPr>
        <w:t xml:space="preserve">, </w:t>
      </w:r>
      <w:r w:rsidRPr="00D26238">
        <w:rPr>
          <w:rFonts w:ascii="Times New Roman" w:hAnsi="Times New Roman" w:cs="Times New Roman"/>
          <w:i/>
          <w:iCs/>
        </w:rPr>
        <w:t>The Anglo-Saxon Chronicle. A Collaborative Edition</w:t>
      </w:r>
      <w:r w:rsidRPr="00D26238">
        <w:rPr>
          <w:rFonts w:ascii="Times New Roman" w:hAnsi="Times New Roman" w:cs="Times New Roman"/>
        </w:rPr>
        <w:t xml:space="preserve"> </w:t>
      </w:r>
      <w:r w:rsidR="003A15D5" w:rsidRPr="00D26238">
        <w:rPr>
          <w:rFonts w:ascii="Times New Roman" w:hAnsi="Times New Roman" w:cs="Times New Roman"/>
        </w:rPr>
        <w:t>(</w:t>
      </w:r>
      <w:r w:rsidRPr="00D26238">
        <w:rPr>
          <w:rFonts w:ascii="Times New Roman" w:hAnsi="Times New Roman" w:cs="Times New Roman"/>
        </w:rPr>
        <w:t>Cambridge: Brewer).</w:t>
      </w:r>
    </w:p>
    <w:p w14:paraId="401EAB86"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Blackburn, Mark (2006), ‘Currency under the Vikings. Part 2: the two Scandinavian kingdoms of the Danelaw, c. 895–954’, </w:t>
      </w:r>
      <w:r w:rsidRPr="00D26238">
        <w:rPr>
          <w:rFonts w:ascii="Times New Roman" w:hAnsi="Times New Roman" w:cs="Times New Roman"/>
          <w:i/>
        </w:rPr>
        <w:t>British Numismatic Journal</w:t>
      </w:r>
      <w:r w:rsidRPr="00D26238">
        <w:rPr>
          <w:rFonts w:ascii="Times New Roman" w:hAnsi="Times New Roman" w:cs="Times New Roman"/>
        </w:rPr>
        <w:t xml:space="preserve"> 76, 204–26.</w:t>
      </w:r>
    </w:p>
    <w:p w14:paraId="73A71801"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Briggs, Keith (2019), ‘</w:t>
      </w:r>
      <w:r w:rsidRPr="00D26238">
        <w:rPr>
          <w:rFonts w:ascii="Times New Roman" w:hAnsi="Times New Roman" w:cs="Times New Roman"/>
          <w:i/>
        </w:rPr>
        <w:t>Snavergate</w:t>
      </w:r>
      <w:r w:rsidRPr="00D26238">
        <w:rPr>
          <w:rFonts w:ascii="Times New Roman" w:hAnsi="Times New Roman" w:cs="Times New Roman"/>
        </w:rPr>
        <w:t xml:space="preserve">: a unique Old Danish term in medieval Suffolk’, </w:t>
      </w:r>
      <w:r w:rsidRPr="00D26238">
        <w:rPr>
          <w:rFonts w:ascii="Times New Roman" w:hAnsi="Times New Roman" w:cs="Times New Roman"/>
          <w:i/>
        </w:rPr>
        <w:t>Notes and Queries</w:t>
      </w:r>
      <w:r w:rsidRPr="00D26238">
        <w:rPr>
          <w:rFonts w:ascii="Times New Roman" w:hAnsi="Times New Roman" w:cs="Times New Roman"/>
        </w:rPr>
        <w:t xml:space="preserve"> 66, 498–99.</w:t>
      </w:r>
    </w:p>
    <w:p w14:paraId="6C50E6E1"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Cameron, Angus et al. (1986–), Dictionary of Old English. (Toronto, University of Toronto),.</w:t>
      </w:r>
    </w:p>
    <w:p w14:paraId="76B64424" w14:textId="5F507571"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Cameron, Kenneth (1973), ‘Early field-names in an English-named Lincolnshire village’, in </w:t>
      </w:r>
      <w:r w:rsidRPr="00D26238">
        <w:rPr>
          <w:rFonts w:ascii="Times New Roman" w:hAnsi="Times New Roman" w:cs="Times New Roman"/>
          <w:i/>
        </w:rPr>
        <w:t xml:space="preserve">Otium et Negotium: </w:t>
      </w:r>
      <w:r w:rsidR="00865A1C" w:rsidRPr="00D26238">
        <w:rPr>
          <w:rFonts w:ascii="Times New Roman" w:hAnsi="Times New Roman" w:cs="Times New Roman"/>
          <w:i/>
        </w:rPr>
        <w:t>s</w:t>
      </w:r>
      <w:r w:rsidRPr="00D26238">
        <w:rPr>
          <w:rFonts w:ascii="Times New Roman" w:hAnsi="Times New Roman" w:cs="Times New Roman"/>
          <w:i/>
        </w:rPr>
        <w:t>tudies in Onomatology and Library Science presented to Olof von Feilitzen</w:t>
      </w:r>
      <w:r w:rsidRPr="00D26238">
        <w:rPr>
          <w:rFonts w:ascii="Times New Roman" w:hAnsi="Times New Roman" w:cs="Times New Roman"/>
        </w:rPr>
        <w:t>, ed. Folke Sandgren</w:t>
      </w:r>
      <w:r w:rsidR="00865A1C" w:rsidRPr="00D26238">
        <w:rPr>
          <w:rFonts w:ascii="Times New Roman" w:hAnsi="Times New Roman" w:cs="Times New Roman"/>
        </w:rPr>
        <w:t xml:space="preserve"> (Stockholm: Norstedt)</w:t>
      </w:r>
      <w:r w:rsidRPr="00D26238">
        <w:rPr>
          <w:rFonts w:ascii="Times New Roman" w:hAnsi="Times New Roman" w:cs="Times New Roman"/>
        </w:rPr>
        <w:t>,</w:t>
      </w:r>
      <w:r w:rsidRPr="00D26238">
        <w:rPr>
          <w:rFonts w:ascii="Times New Roman" w:hAnsi="Times New Roman" w:cs="Times New Roman"/>
          <w:b/>
        </w:rPr>
        <w:t xml:space="preserve"> </w:t>
      </w:r>
      <w:r w:rsidRPr="00D26238">
        <w:rPr>
          <w:rFonts w:ascii="Times New Roman" w:hAnsi="Times New Roman" w:cs="Times New Roman"/>
        </w:rPr>
        <w:t>38–43.</w:t>
      </w:r>
    </w:p>
    <w:p w14:paraId="49610367"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 (1978), ‘The minor names and field-names of the Holland division of Lincolnshire’, in </w:t>
      </w:r>
      <w:r w:rsidRPr="00D26238">
        <w:rPr>
          <w:rFonts w:ascii="Times New Roman" w:hAnsi="Times New Roman" w:cs="Times New Roman"/>
          <w:i/>
        </w:rPr>
        <w:t>The Vikings: proceedings of the Symposium of the Faculty of Arts of Uppsala University. June 6–9, 1977</w:t>
      </w:r>
      <w:r w:rsidRPr="00D26238">
        <w:rPr>
          <w:rFonts w:ascii="Times New Roman" w:hAnsi="Times New Roman" w:cs="Times New Roman"/>
        </w:rPr>
        <w:t>, ed. Thorsten Andersson and Karl Inge Sandred (Uppsala: Uppsala University Press),</w:t>
      </w:r>
      <w:r w:rsidRPr="00D26238">
        <w:rPr>
          <w:rFonts w:ascii="Times New Roman" w:hAnsi="Times New Roman" w:cs="Times New Roman"/>
          <w:b/>
        </w:rPr>
        <w:t xml:space="preserve"> </w:t>
      </w:r>
      <w:r w:rsidRPr="00D26238">
        <w:rPr>
          <w:rFonts w:ascii="Times New Roman" w:hAnsi="Times New Roman" w:cs="Times New Roman"/>
        </w:rPr>
        <w:t>81–88.</w:t>
      </w:r>
    </w:p>
    <w:p w14:paraId="29CC56AB"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 (1996), ‘The Scandinavian element in minor names and field-names in north-east Lincolnshire’, </w:t>
      </w:r>
      <w:r w:rsidRPr="00D26238">
        <w:rPr>
          <w:rFonts w:ascii="Times New Roman" w:hAnsi="Times New Roman" w:cs="Times New Roman"/>
          <w:i/>
        </w:rPr>
        <w:t>Nomina</w:t>
      </w:r>
      <w:r w:rsidRPr="00D26238">
        <w:rPr>
          <w:rFonts w:ascii="Times New Roman" w:hAnsi="Times New Roman" w:cs="Times New Roman"/>
        </w:rPr>
        <w:t xml:space="preserve"> 19, 5–27.</w:t>
      </w:r>
    </w:p>
    <w:p w14:paraId="1F25A634"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Coates, Richard (2006), ‘Behind the dictionary-forms of Scandinavian elements in England’, </w:t>
      </w:r>
      <w:r w:rsidRPr="00D26238">
        <w:rPr>
          <w:rFonts w:ascii="Times New Roman" w:hAnsi="Times New Roman" w:cs="Times New Roman"/>
          <w:i/>
        </w:rPr>
        <w:t>Journal of the English Place-Name Society</w:t>
      </w:r>
      <w:r w:rsidRPr="00D26238">
        <w:rPr>
          <w:rFonts w:ascii="Times New Roman" w:hAnsi="Times New Roman" w:cs="Times New Roman"/>
        </w:rPr>
        <w:t xml:space="preserve"> 38, 43–61.</w:t>
      </w:r>
    </w:p>
    <w:p w14:paraId="0265E8B1"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Cox, Barrie (1989), ‘Rutland and the Scandinavian settlements: the place-name evidence’, </w:t>
      </w:r>
      <w:r w:rsidRPr="00D26238">
        <w:rPr>
          <w:rFonts w:ascii="Times New Roman" w:hAnsi="Times New Roman" w:cs="Times New Roman"/>
          <w:i/>
        </w:rPr>
        <w:t>Anglo-Saxon England</w:t>
      </w:r>
      <w:r w:rsidRPr="00D26238">
        <w:rPr>
          <w:rFonts w:ascii="Times New Roman" w:hAnsi="Times New Roman" w:cs="Times New Roman"/>
        </w:rPr>
        <w:t xml:space="preserve"> 18, 135–48.</w:t>
      </w:r>
    </w:p>
    <w:p w14:paraId="1A9C92F0"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 (1990), ‘Rutland in the Danelaw: a field-names perspective’, </w:t>
      </w:r>
      <w:r w:rsidRPr="00D26238">
        <w:rPr>
          <w:rFonts w:ascii="Times New Roman" w:hAnsi="Times New Roman" w:cs="Times New Roman"/>
          <w:i/>
        </w:rPr>
        <w:t>Journal of the English Place-Name Society</w:t>
      </w:r>
      <w:r w:rsidRPr="00D26238">
        <w:rPr>
          <w:rFonts w:ascii="Times New Roman" w:hAnsi="Times New Roman" w:cs="Times New Roman"/>
        </w:rPr>
        <w:t xml:space="preserve"> 22, 7–22.</w:t>
      </w:r>
    </w:p>
    <w:p w14:paraId="03BDC35B"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Cubbin, G. P., ed. (1996), </w:t>
      </w:r>
      <w:r w:rsidRPr="00D26238">
        <w:rPr>
          <w:rFonts w:ascii="Times New Roman" w:hAnsi="Times New Roman" w:cs="Times New Roman"/>
          <w:i/>
        </w:rPr>
        <w:t>MS D</w:t>
      </w:r>
      <w:r w:rsidRPr="00D26238">
        <w:rPr>
          <w:rFonts w:ascii="Times New Roman" w:hAnsi="Times New Roman" w:cs="Times New Roman"/>
        </w:rPr>
        <w:t>, The Anglo-Saxon Chronicle. A Collaborative Edition Cambridge: Brewer).</w:t>
      </w:r>
    </w:p>
    <w:p w14:paraId="21FC2D16"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Cullen, Paul et al. (2011), </w:t>
      </w:r>
      <w:r w:rsidRPr="00D26238">
        <w:rPr>
          <w:rFonts w:ascii="Times New Roman" w:hAnsi="Times New Roman" w:cs="Times New Roman"/>
          <w:i/>
        </w:rPr>
        <w:t>Thorps in a changing landscape</w:t>
      </w:r>
      <w:r w:rsidRPr="00D26238">
        <w:rPr>
          <w:rFonts w:ascii="Times New Roman" w:hAnsi="Times New Roman" w:cs="Times New Roman"/>
        </w:rPr>
        <w:t xml:space="preserve"> (Hatfield: University of Hertfordshire Press).</w:t>
      </w:r>
    </w:p>
    <w:p w14:paraId="625A7337"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Dale, Roderick (2020), </w:t>
      </w:r>
      <w:r w:rsidRPr="00D26238">
        <w:rPr>
          <w:rFonts w:ascii="Times New Roman" w:hAnsi="Times New Roman" w:cs="Times New Roman"/>
          <w:i/>
        </w:rPr>
        <w:t>Viking Leicestershire</w:t>
      </w:r>
      <w:r w:rsidRPr="00D26238">
        <w:rPr>
          <w:rFonts w:ascii="Times New Roman" w:hAnsi="Times New Roman" w:cs="Times New Roman"/>
        </w:rPr>
        <w:t xml:space="preserve"> (Nottingham: Five Leaves Publications).</w:t>
      </w:r>
    </w:p>
    <w:p w14:paraId="4302F719"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Dance, Richard (2003), </w:t>
      </w:r>
      <w:r w:rsidRPr="00D26238">
        <w:rPr>
          <w:rFonts w:ascii="Times New Roman" w:hAnsi="Times New Roman" w:cs="Times New Roman"/>
          <w:i/>
        </w:rPr>
        <w:t>Words derived from Old Norse in early Middle English: studies in the vocabulary of the South-West Midland texts</w:t>
      </w:r>
      <w:r w:rsidRPr="00D26238">
        <w:rPr>
          <w:rFonts w:ascii="Times New Roman" w:hAnsi="Times New Roman" w:cs="Times New Roman"/>
        </w:rPr>
        <w:t xml:space="preserve"> (Tempe, AZ: Arizona Center for Medieval and Renaissance Studies).</w:t>
      </w:r>
    </w:p>
    <w:p w14:paraId="63CE460F"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 (2018), </w:t>
      </w:r>
      <w:r w:rsidRPr="00D26238">
        <w:rPr>
          <w:rFonts w:ascii="Times New Roman" w:hAnsi="Times New Roman" w:cs="Times New Roman"/>
          <w:i/>
        </w:rPr>
        <w:t>Words derived from Old Norse in Sir Gawain and the Green Knight: an etymological survey</w:t>
      </w:r>
      <w:r w:rsidRPr="00D26238">
        <w:rPr>
          <w:rFonts w:ascii="Times New Roman" w:hAnsi="Times New Roman" w:cs="Times New Roman"/>
        </w:rPr>
        <w:t xml:space="preserve"> (Chichester: Wiley Blackwell)</w:t>
      </w:r>
      <w:r w:rsidRPr="00D26238">
        <w:rPr>
          <w:rFonts w:ascii="Times New Roman" w:hAnsi="Times New Roman" w:cs="Times New Roman"/>
          <w:sz w:val="18"/>
        </w:rPr>
        <w:t xml:space="preserve"> </w:t>
      </w:r>
      <w:r w:rsidRPr="00D26238">
        <w:rPr>
          <w:rFonts w:ascii="Times New Roman" w:hAnsi="Times New Roman" w:cs="Times New Roman"/>
        </w:rPr>
        <w:t>[volume 2 available online only at https://onlinelibrary.wiley.com/toc/1467968x/2018/116/S2].</w:t>
      </w:r>
    </w:p>
    <w:p w14:paraId="7B628E54"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Fellows Jensen, Gillian (1974), ‘English field-names and the Danish settlement’, in </w:t>
      </w:r>
      <w:r w:rsidRPr="00D26238">
        <w:rPr>
          <w:rFonts w:ascii="Times New Roman" w:hAnsi="Times New Roman" w:cs="Times New Roman"/>
          <w:i/>
        </w:rPr>
        <w:t>Festskrift til Kristian Hald: navneforskning, dialektologi, sproghistorie</w:t>
      </w:r>
      <w:r w:rsidRPr="00D26238">
        <w:rPr>
          <w:rFonts w:ascii="Times New Roman" w:hAnsi="Times New Roman" w:cs="Times New Roman"/>
        </w:rPr>
        <w:t>, ed. Poul Anderson et al. (Copenhagen: Akademisk Forlag),</w:t>
      </w:r>
      <w:r w:rsidRPr="00D26238">
        <w:rPr>
          <w:rFonts w:ascii="Times New Roman" w:hAnsi="Times New Roman" w:cs="Times New Roman"/>
          <w:b/>
        </w:rPr>
        <w:t xml:space="preserve"> </w:t>
      </w:r>
      <w:r w:rsidRPr="00D26238">
        <w:rPr>
          <w:rFonts w:ascii="Times New Roman" w:hAnsi="Times New Roman" w:cs="Times New Roman"/>
        </w:rPr>
        <w:t>45–55.</w:t>
      </w:r>
    </w:p>
    <w:p w14:paraId="0EFB2767"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Gobbitt, Thom (2010–2013), ‘Cambridge, Corpus Christi College, 383’, in </w:t>
      </w:r>
      <w:r w:rsidRPr="00D26238">
        <w:rPr>
          <w:rFonts w:ascii="Times New Roman" w:hAnsi="Times New Roman" w:cs="Times New Roman"/>
          <w:i/>
        </w:rPr>
        <w:t>The Production and Use of English Manuscripts 1060 to 1220</w:t>
      </w:r>
      <w:r w:rsidRPr="00D26238">
        <w:rPr>
          <w:rFonts w:ascii="Times New Roman" w:hAnsi="Times New Roman" w:cs="Times New Roman"/>
        </w:rPr>
        <w:t>, ed. Orietta Da Rold et al. (Leicester: University of Leicester). Retrieved 26 May 2023 from  https://www.le.ac.uk/english/em1060to1220/mss/EM.CCCC.383.htm.</w:t>
      </w:r>
    </w:p>
    <w:p w14:paraId="08B6A12B" w14:textId="2DAE7BAA" w:rsidR="00D26238" w:rsidRPr="00D26238" w:rsidRDefault="00D26238" w:rsidP="00D26238">
      <w:pPr>
        <w:autoSpaceDE w:val="0"/>
        <w:autoSpaceDN w:val="0"/>
        <w:adjustRightInd w:val="0"/>
        <w:spacing w:after="0" w:line="240" w:lineRule="auto"/>
        <w:ind w:left="720" w:hanging="720"/>
        <w:rPr>
          <w:rFonts w:ascii="Times New Roman" w:hAnsi="Times New Roman" w:cs="Times New Roman"/>
        </w:rPr>
      </w:pPr>
      <w:r w:rsidRPr="00D26238">
        <w:rPr>
          <w:rFonts w:ascii="Times New Roman" w:hAnsi="Times New Roman" w:cs="Times New Roman"/>
        </w:rPr>
        <w:t xml:space="preserve">Great Britain Historical GIS (2012a), </w:t>
      </w:r>
      <w:r w:rsidRPr="00D26238">
        <w:rPr>
          <w:rFonts w:ascii="Times New Roman" w:hAnsi="Times New Roman" w:cs="Times New Roman"/>
          <w:i/>
          <w:iCs/>
        </w:rPr>
        <w:t xml:space="preserve">Counties of England and Wales 1911 </w:t>
      </w:r>
      <w:r w:rsidRPr="00D26238">
        <w:rPr>
          <w:rFonts w:ascii="Times New Roman" w:hAnsi="Times New Roman" w:cs="Times New Roman"/>
        </w:rPr>
        <w:t>[dataset]</w:t>
      </w:r>
      <w:r w:rsidRPr="00D26238">
        <w:rPr>
          <w:rFonts w:ascii="Times New Roman" w:hAnsi="Times New Roman" w:cs="Times New Roman"/>
        </w:rPr>
        <w:t xml:space="preserve"> </w:t>
      </w:r>
      <w:r w:rsidRPr="00D26238">
        <w:rPr>
          <w:rFonts w:ascii="Times New Roman" w:hAnsi="Times New Roman" w:cs="Times New Roman"/>
        </w:rPr>
        <w:t>(Portsmouth: University of Portsmouth). Online at</w:t>
      </w:r>
      <w:r w:rsidRPr="00D26238">
        <w:rPr>
          <w:rFonts w:ascii="Times New Roman" w:hAnsi="Times New Roman" w:cs="Times New Roman"/>
        </w:rPr>
        <w:t xml:space="preserve"> </w:t>
      </w:r>
      <w:r w:rsidRPr="00D26238">
        <w:rPr>
          <w:rFonts w:ascii="Times New Roman" w:hAnsi="Times New Roman" w:cs="Times New Roman"/>
        </w:rPr>
        <w:t>&lt;https://www.visionofbritain.org.uk/data/index.jsp#&gt;</w:t>
      </w:r>
    </w:p>
    <w:p w14:paraId="7E0D76A2" w14:textId="10627EFD" w:rsidR="00D26238" w:rsidRPr="00D26238" w:rsidRDefault="00D26238" w:rsidP="00D26238">
      <w:pPr>
        <w:pStyle w:val="EndNoteBibliography"/>
        <w:spacing w:after="0"/>
        <w:ind w:left="720" w:hanging="720"/>
        <w:rPr>
          <w:rFonts w:ascii="Times New Roman" w:hAnsi="Times New Roman" w:cs="Times New Roman"/>
        </w:rPr>
      </w:pPr>
      <w:r w:rsidRPr="00D26238">
        <w:rPr>
          <w:rFonts w:ascii="Times New Roman" w:hAnsi="Times New Roman" w:cs="Times New Roman"/>
        </w:rPr>
        <w:lastRenderedPageBreak/>
        <w:t xml:space="preserve">Great Britain Historical GIS (2012b), </w:t>
      </w:r>
      <w:r w:rsidRPr="00D26238">
        <w:rPr>
          <w:rFonts w:ascii="Times New Roman" w:hAnsi="Times New Roman" w:cs="Times New Roman"/>
          <w:i/>
          <w:iCs/>
        </w:rPr>
        <w:t xml:space="preserve">Parishes of England and Wales 1911 </w:t>
      </w:r>
      <w:r w:rsidRPr="00D26238">
        <w:rPr>
          <w:rFonts w:ascii="Times New Roman" w:hAnsi="Times New Roman" w:cs="Times New Roman"/>
        </w:rPr>
        <w:t>[dataset]</w:t>
      </w:r>
      <w:r w:rsidRPr="00D26238">
        <w:rPr>
          <w:rFonts w:ascii="Times New Roman" w:hAnsi="Times New Roman" w:cs="Times New Roman"/>
        </w:rPr>
        <w:t xml:space="preserve"> </w:t>
      </w:r>
      <w:r w:rsidRPr="00D26238">
        <w:rPr>
          <w:rFonts w:ascii="Times New Roman" w:hAnsi="Times New Roman" w:cs="Times New Roman"/>
        </w:rPr>
        <w:t>(Portsmouth: University of Portsmouth). Online at</w:t>
      </w:r>
      <w:r w:rsidRPr="00D26238">
        <w:rPr>
          <w:rFonts w:ascii="Times New Roman" w:hAnsi="Times New Roman" w:cs="Times New Roman"/>
        </w:rPr>
        <w:t xml:space="preserve"> </w:t>
      </w:r>
      <w:r w:rsidRPr="00D26238">
        <w:rPr>
          <w:rFonts w:ascii="Times New Roman" w:hAnsi="Times New Roman" w:cs="Times New Roman"/>
        </w:rPr>
        <w:t>&lt;https://www.visionofbritain.org.uk/data/index.jsp#&gt;</w:t>
      </w:r>
    </w:p>
    <w:p w14:paraId="542349B2" w14:textId="5E768F23"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Gregory, Rebecca (2018), ‘Introduction’, in </w:t>
      </w:r>
      <w:r w:rsidRPr="00D26238">
        <w:rPr>
          <w:rFonts w:ascii="Times New Roman" w:hAnsi="Times New Roman" w:cs="Times New Roman"/>
          <w:i/>
        </w:rPr>
        <w:t>A New Dictionary of English Field-Names</w:t>
      </w:r>
      <w:r w:rsidRPr="00D26238">
        <w:rPr>
          <w:rFonts w:ascii="Times New Roman" w:hAnsi="Times New Roman" w:cs="Times New Roman"/>
        </w:rPr>
        <w:t>, ed.  (Nottingham: English Place-Name Society),</w:t>
      </w:r>
      <w:r w:rsidRPr="00D26238">
        <w:rPr>
          <w:rFonts w:ascii="Times New Roman" w:hAnsi="Times New Roman" w:cs="Times New Roman"/>
          <w:b/>
        </w:rPr>
        <w:t xml:space="preserve"> </w:t>
      </w:r>
      <w:r w:rsidRPr="00D26238">
        <w:rPr>
          <w:rFonts w:ascii="Times New Roman" w:hAnsi="Times New Roman" w:cs="Times New Roman"/>
        </w:rPr>
        <w:t>v–xxxviii.</w:t>
      </w:r>
    </w:p>
    <w:p w14:paraId="68CF231A"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Hadley, Dawn M. and Julian D. Richards (2018), ‘In search of the Viking Great Arny: beyond the winter camps’, </w:t>
      </w:r>
      <w:r w:rsidRPr="00D26238">
        <w:rPr>
          <w:rFonts w:ascii="Times New Roman" w:hAnsi="Times New Roman" w:cs="Times New Roman"/>
          <w:i/>
        </w:rPr>
        <w:t>Medieval Settlement Research</w:t>
      </w:r>
      <w:r w:rsidRPr="00D26238">
        <w:rPr>
          <w:rFonts w:ascii="Times New Roman" w:hAnsi="Times New Roman" w:cs="Times New Roman"/>
        </w:rPr>
        <w:t xml:space="preserve"> 33, 1–17.</w:t>
      </w:r>
    </w:p>
    <w:p w14:paraId="6D829CCC"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Hald, Kristian (1948), ‘Vore marknavnes alder’, </w:t>
      </w:r>
      <w:r w:rsidRPr="00D26238">
        <w:rPr>
          <w:rFonts w:ascii="Times New Roman" w:hAnsi="Times New Roman" w:cs="Times New Roman"/>
          <w:i/>
        </w:rPr>
        <w:t>Namn och Bygd</w:t>
      </w:r>
      <w:r w:rsidRPr="00D26238">
        <w:rPr>
          <w:rFonts w:ascii="Times New Roman" w:hAnsi="Times New Roman" w:cs="Times New Roman"/>
        </w:rPr>
        <w:t xml:space="preserve"> 36, 14–33.</w:t>
      </w:r>
    </w:p>
    <w:p w14:paraId="46C61DB8"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Hoskins, W. G. (1934–35), ‘The Anglian and Scandinavian settlement of Leicestershire’, </w:t>
      </w:r>
      <w:r w:rsidRPr="00D26238">
        <w:rPr>
          <w:rFonts w:ascii="Times New Roman" w:hAnsi="Times New Roman" w:cs="Times New Roman"/>
          <w:i/>
        </w:rPr>
        <w:t>Leicestershire Archaeological and Historical Society Transactions</w:t>
      </w:r>
      <w:r w:rsidRPr="00D26238">
        <w:rPr>
          <w:rFonts w:ascii="Times New Roman" w:hAnsi="Times New Roman" w:cs="Times New Roman"/>
        </w:rPr>
        <w:t xml:space="preserve"> 18.2, 109–47.</w:t>
      </w:r>
    </w:p>
    <w:p w14:paraId="396EECFE" w14:textId="56A0FE95"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Hough, Carole (2010), </w:t>
      </w:r>
      <w:r w:rsidRPr="00D26238">
        <w:rPr>
          <w:rFonts w:ascii="Times New Roman" w:hAnsi="Times New Roman" w:cs="Times New Roman"/>
          <w:i/>
        </w:rPr>
        <w:t xml:space="preserve">Toponymicon and lexicon in north-west Europe: </w:t>
      </w:r>
      <w:r w:rsidR="00865A1C" w:rsidRPr="00D26238">
        <w:rPr>
          <w:rFonts w:ascii="Times New Roman" w:hAnsi="Times New Roman" w:cs="Times New Roman"/>
          <w:i/>
        </w:rPr>
        <w:t>‘</w:t>
      </w:r>
      <w:r w:rsidRPr="00D26238">
        <w:rPr>
          <w:rFonts w:ascii="Times New Roman" w:hAnsi="Times New Roman" w:cs="Times New Roman"/>
          <w:i/>
        </w:rPr>
        <w:t>'ever-changing connection</w:t>
      </w:r>
      <w:r w:rsidR="00865A1C" w:rsidRPr="00D26238">
        <w:rPr>
          <w:rFonts w:ascii="Times New Roman" w:hAnsi="Times New Roman" w:cs="Times New Roman"/>
          <w:i/>
        </w:rPr>
        <w:t>’</w:t>
      </w:r>
      <w:r w:rsidRPr="00D26238">
        <w:rPr>
          <w:rFonts w:ascii="Times New Roman" w:hAnsi="Times New Roman" w:cs="Times New Roman"/>
        </w:rPr>
        <w:t xml:space="preserve"> (Cambridge: Department of Anglo-Saxon, Norse and Celtic, University of Cambridge).</w:t>
      </w:r>
    </w:p>
    <w:p w14:paraId="6F869B3F"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Kershaw, Jane (2013), </w:t>
      </w:r>
      <w:r w:rsidRPr="00D26238">
        <w:rPr>
          <w:rFonts w:ascii="Times New Roman" w:hAnsi="Times New Roman" w:cs="Times New Roman"/>
          <w:i/>
        </w:rPr>
        <w:t>Viking identities: Scandinavian jewellery in England</w:t>
      </w:r>
      <w:r w:rsidRPr="00D26238">
        <w:rPr>
          <w:rFonts w:ascii="Times New Roman" w:hAnsi="Times New Roman" w:cs="Times New Roman"/>
        </w:rPr>
        <w:t xml:space="preserve"> (Oxford: OUP).</w:t>
      </w:r>
    </w:p>
    <w:p w14:paraId="19FEAAF6" w14:textId="74277125"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Kershaw, Jane and Ellen C. Røyrvik (2016), ‘The “People of the British Isles” project and Viking settlement in England’, </w:t>
      </w:r>
      <w:r w:rsidRPr="00D26238">
        <w:rPr>
          <w:rFonts w:ascii="Times New Roman" w:hAnsi="Times New Roman" w:cs="Times New Roman"/>
          <w:i/>
        </w:rPr>
        <w:t>Antiquity</w:t>
      </w:r>
      <w:r w:rsidRPr="00D26238">
        <w:rPr>
          <w:rFonts w:ascii="Times New Roman" w:hAnsi="Times New Roman" w:cs="Times New Roman"/>
        </w:rPr>
        <w:t xml:space="preserve"> 90, 1670–80.</w:t>
      </w:r>
    </w:p>
    <w:p w14:paraId="59F16892"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Kristensson, Gillis (1987), </w:t>
      </w:r>
      <w:r w:rsidRPr="00D26238">
        <w:rPr>
          <w:rFonts w:ascii="Times New Roman" w:hAnsi="Times New Roman" w:cs="Times New Roman"/>
          <w:i/>
        </w:rPr>
        <w:t>A Survey of Middle English Dialects 1290–1350. The West Midland Counties</w:t>
      </w:r>
      <w:r w:rsidRPr="00D26238">
        <w:rPr>
          <w:rFonts w:ascii="Times New Roman" w:hAnsi="Times New Roman" w:cs="Times New Roman"/>
        </w:rPr>
        <w:t xml:space="preserve"> (Lund: Lund University Press).</w:t>
      </w:r>
    </w:p>
    <w:p w14:paraId="1D4594A3"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Naismith, Rory (2017), </w:t>
      </w:r>
      <w:r w:rsidRPr="00D26238">
        <w:rPr>
          <w:rFonts w:ascii="Times New Roman" w:hAnsi="Times New Roman" w:cs="Times New Roman"/>
          <w:i/>
        </w:rPr>
        <w:t>Medieval European Coinage: Volume 8: Britain and Ireland c.400–1066</w:t>
      </w:r>
      <w:r w:rsidRPr="00D26238">
        <w:rPr>
          <w:rFonts w:ascii="Times New Roman" w:hAnsi="Times New Roman" w:cs="Times New Roman"/>
        </w:rPr>
        <w:t xml:space="preserve"> (Cambridge: Cambridge University Press).</w:t>
      </w:r>
    </w:p>
    <w:p w14:paraId="116404C3"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 (2021), </w:t>
      </w:r>
      <w:r w:rsidRPr="00D26238">
        <w:rPr>
          <w:rFonts w:ascii="Times New Roman" w:hAnsi="Times New Roman" w:cs="Times New Roman"/>
          <w:i/>
        </w:rPr>
        <w:t>Early Medieval Britain, c. 500–1000</w:t>
      </w:r>
      <w:r w:rsidRPr="00D26238">
        <w:rPr>
          <w:rFonts w:ascii="Times New Roman" w:hAnsi="Times New Roman" w:cs="Times New Roman"/>
        </w:rPr>
        <w:t xml:space="preserve"> (Cambridge: Cambridge University Press).</w:t>
      </w:r>
    </w:p>
    <w:p w14:paraId="3369063B" w14:textId="788BD3E7" w:rsidR="00D26238" w:rsidRPr="00D26238" w:rsidRDefault="00D26238" w:rsidP="00D26238">
      <w:pPr>
        <w:autoSpaceDE w:val="0"/>
        <w:autoSpaceDN w:val="0"/>
        <w:adjustRightInd w:val="0"/>
        <w:spacing w:after="0" w:line="240" w:lineRule="auto"/>
        <w:ind w:left="720" w:hanging="720"/>
        <w:rPr>
          <w:rFonts w:ascii="Times New Roman" w:hAnsi="Times New Roman" w:cs="Times New Roman"/>
        </w:rPr>
      </w:pPr>
      <w:r w:rsidRPr="00D26238">
        <w:rPr>
          <w:rFonts w:ascii="Times New Roman" w:hAnsi="Times New Roman" w:cs="Times New Roman"/>
        </w:rPr>
        <w:t xml:space="preserve">National Records of Scotland (1991), </w:t>
      </w:r>
      <w:r w:rsidRPr="00D26238">
        <w:rPr>
          <w:rFonts w:ascii="Times New Roman" w:hAnsi="Times New Roman" w:cs="Times New Roman"/>
          <w:i/>
          <w:iCs/>
        </w:rPr>
        <w:t xml:space="preserve">1991 Census: boundary data (Scotland) </w:t>
      </w:r>
      <w:r w:rsidRPr="00D26238">
        <w:rPr>
          <w:rFonts w:ascii="Times New Roman" w:hAnsi="Times New Roman" w:cs="Times New Roman"/>
        </w:rPr>
        <w:t>[dataset] (Colchester: UK Data Service, University of Essex). Online at  &lt;http://census.ukdataservice.ac.uk/get-data/boundary-data.aspx&gt;</w:t>
      </w:r>
    </w:p>
    <w:p w14:paraId="4517749F"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O'Brien O'Keefe, Katherine, ed. (2001), </w:t>
      </w:r>
      <w:r w:rsidRPr="00D26238">
        <w:rPr>
          <w:rFonts w:ascii="Times New Roman" w:hAnsi="Times New Roman" w:cs="Times New Roman"/>
          <w:i/>
        </w:rPr>
        <w:t>MS C</w:t>
      </w:r>
      <w:r w:rsidRPr="00D26238">
        <w:rPr>
          <w:rFonts w:ascii="Times New Roman" w:hAnsi="Times New Roman" w:cs="Times New Roman"/>
        </w:rPr>
        <w:t>, The Anglo-Saxon Chronicle. A Collaborative Edition Cambridge: Brewer).</w:t>
      </w:r>
    </w:p>
    <w:p w14:paraId="747E591F" w14:textId="0C3B0135" w:rsidR="00D26238" w:rsidRPr="00D26238" w:rsidRDefault="00D26238" w:rsidP="00D26238">
      <w:pPr>
        <w:autoSpaceDE w:val="0"/>
        <w:autoSpaceDN w:val="0"/>
        <w:adjustRightInd w:val="0"/>
        <w:spacing w:after="0" w:line="240" w:lineRule="auto"/>
        <w:ind w:left="720" w:hanging="720"/>
        <w:rPr>
          <w:rFonts w:ascii="Times New Roman" w:hAnsi="Times New Roman" w:cs="Times New Roman"/>
        </w:rPr>
      </w:pPr>
      <w:r w:rsidRPr="00D26238">
        <w:rPr>
          <w:rFonts w:ascii="Times New Roman" w:hAnsi="Times New Roman" w:cs="Times New Roman"/>
        </w:rPr>
        <w:t xml:space="preserve">Office for National Statistics (1991), </w:t>
      </w:r>
      <w:r w:rsidRPr="00D26238">
        <w:rPr>
          <w:rFonts w:ascii="Times New Roman" w:hAnsi="Times New Roman" w:cs="Times New Roman"/>
          <w:i/>
          <w:iCs/>
        </w:rPr>
        <w:t xml:space="preserve">1991 Census: boundary data (England and Wales) </w:t>
      </w:r>
      <w:r w:rsidRPr="00D26238">
        <w:rPr>
          <w:rFonts w:ascii="Times New Roman" w:hAnsi="Times New Roman" w:cs="Times New Roman"/>
        </w:rPr>
        <w:t>[dataset] (Colchester: UK Data Service, University of Essex). Online at  &lt;http://census.ukdataservice.ac.uk/get-data/boundary-data.aspx&gt;</w:t>
      </w:r>
    </w:p>
    <w:p w14:paraId="051C7948" w14:textId="77777777" w:rsidR="009834A4" w:rsidRPr="00D26238" w:rsidRDefault="009834A4" w:rsidP="009834A4">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ONP = </w:t>
      </w:r>
      <w:r w:rsidRPr="00D26238">
        <w:rPr>
          <w:rFonts w:ascii="Times New Roman" w:hAnsi="Times New Roman" w:cs="Times New Roman"/>
          <w:i/>
        </w:rPr>
        <w:t xml:space="preserve">Ordbog over det Norrøne Prosasprog </w:t>
      </w:r>
      <w:r w:rsidRPr="00D26238">
        <w:rPr>
          <w:rFonts w:ascii="Times New Roman" w:hAnsi="Times New Roman" w:cs="Times New Roman"/>
        </w:rPr>
        <w:t>(1989–). &lt;https://onp.ku.dk/onp/&gt;.</w:t>
      </w:r>
    </w:p>
    <w:p w14:paraId="52483BCF" w14:textId="77777777" w:rsidR="00D26238" w:rsidRPr="00D26238" w:rsidRDefault="00D26238" w:rsidP="00D26238">
      <w:pPr>
        <w:autoSpaceDE w:val="0"/>
        <w:autoSpaceDN w:val="0"/>
        <w:adjustRightInd w:val="0"/>
        <w:spacing w:after="0" w:line="240" w:lineRule="auto"/>
        <w:ind w:left="720" w:hanging="720"/>
        <w:rPr>
          <w:rFonts w:ascii="Times New Roman" w:hAnsi="Times New Roman" w:cs="Times New Roman"/>
        </w:rPr>
      </w:pPr>
      <w:r w:rsidRPr="00D26238">
        <w:rPr>
          <w:rFonts w:ascii="Times New Roman" w:hAnsi="Times New Roman" w:cs="Times New Roman"/>
        </w:rPr>
        <w:t>Ordnance Survey (GB) (2022) (Edinburgh: EDINA Digimap Ordnance Survey Service). Online at  &lt;https://digimap.edina.ac.uk/&gt;.</w:t>
      </w:r>
    </w:p>
    <w:p w14:paraId="0BB8D6BD" w14:textId="77777777" w:rsidR="00D26238" w:rsidRPr="00D26238" w:rsidRDefault="00D26238" w:rsidP="00D26238">
      <w:pPr>
        <w:autoSpaceDE w:val="0"/>
        <w:autoSpaceDN w:val="0"/>
        <w:adjustRightInd w:val="0"/>
        <w:spacing w:after="0" w:line="240" w:lineRule="auto"/>
        <w:ind w:left="720" w:hanging="720"/>
        <w:rPr>
          <w:rFonts w:ascii="Times New Roman" w:hAnsi="Times New Roman" w:cs="Times New Roman"/>
        </w:rPr>
      </w:pPr>
      <w:r w:rsidRPr="00D26238">
        <w:rPr>
          <w:rFonts w:ascii="Times New Roman" w:hAnsi="Times New Roman" w:cs="Times New Roman"/>
        </w:rPr>
        <w:t xml:space="preserve">Palmer, John (2008), </w:t>
      </w:r>
      <w:r w:rsidRPr="00D26238">
        <w:rPr>
          <w:rFonts w:ascii="Times New Roman" w:hAnsi="Times New Roman" w:cs="Times New Roman"/>
          <w:i/>
          <w:iCs/>
        </w:rPr>
        <w:t xml:space="preserve">Domesday statistics database </w:t>
      </w:r>
      <w:r w:rsidRPr="00D26238">
        <w:rPr>
          <w:rFonts w:ascii="Times New Roman" w:hAnsi="Times New Roman" w:cs="Times New Roman"/>
        </w:rPr>
        <w:t>[dataset] (Hull: University of Hull). Online at  &lt;https://hydra.hull.ac.uk/resources/hull:465&gt;.</w:t>
      </w:r>
    </w:p>
    <w:p w14:paraId="2FE1D20D" w14:textId="78D15215"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Parsons, David N. (2006), ‘Field-name statistics, Norfolk and the Danelaw’, in </w:t>
      </w:r>
      <w:r w:rsidRPr="00D26238">
        <w:rPr>
          <w:rFonts w:ascii="Times New Roman" w:hAnsi="Times New Roman" w:cs="Times New Roman"/>
          <w:i/>
        </w:rPr>
        <w:t xml:space="preserve">Names through the Looking-Glass: Festschrift in </w:t>
      </w:r>
      <w:r w:rsidR="00865A1C" w:rsidRPr="00D26238">
        <w:rPr>
          <w:rFonts w:ascii="Times New Roman" w:hAnsi="Times New Roman" w:cs="Times New Roman"/>
          <w:i/>
        </w:rPr>
        <w:t>h</w:t>
      </w:r>
      <w:r w:rsidRPr="00D26238">
        <w:rPr>
          <w:rFonts w:ascii="Times New Roman" w:hAnsi="Times New Roman" w:cs="Times New Roman"/>
          <w:i/>
        </w:rPr>
        <w:t>onour of Gillian Fellows-Jensen</w:t>
      </w:r>
      <w:r w:rsidRPr="00D26238">
        <w:rPr>
          <w:rFonts w:ascii="Times New Roman" w:hAnsi="Times New Roman" w:cs="Times New Roman"/>
        </w:rPr>
        <w:t>, ed. Peder Gammeltoft and Bent Jørgensen (Copenhagen: Reitzel),</w:t>
      </w:r>
      <w:r w:rsidRPr="00D26238">
        <w:rPr>
          <w:rFonts w:ascii="Times New Roman" w:hAnsi="Times New Roman" w:cs="Times New Roman"/>
          <w:b/>
        </w:rPr>
        <w:t xml:space="preserve"> </w:t>
      </w:r>
      <w:r w:rsidRPr="00D26238">
        <w:rPr>
          <w:rFonts w:ascii="Times New Roman" w:hAnsi="Times New Roman" w:cs="Times New Roman"/>
        </w:rPr>
        <w:t>165–88.</w:t>
      </w:r>
    </w:p>
    <w:p w14:paraId="448F7708" w14:textId="77777777" w:rsidR="00D26238" w:rsidRPr="00D26238" w:rsidRDefault="00D26238" w:rsidP="00D26238">
      <w:pPr>
        <w:autoSpaceDE w:val="0"/>
        <w:autoSpaceDN w:val="0"/>
        <w:adjustRightInd w:val="0"/>
        <w:spacing w:after="0" w:line="240" w:lineRule="auto"/>
        <w:ind w:left="720" w:hanging="720"/>
        <w:rPr>
          <w:rFonts w:ascii="Times New Roman" w:hAnsi="Times New Roman" w:cs="Times New Roman"/>
        </w:rPr>
      </w:pPr>
      <w:r w:rsidRPr="00D26238">
        <w:rPr>
          <w:rFonts w:ascii="Times New Roman" w:hAnsi="Times New Roman" w:cs="Times New Roman"/>
        </w:rPr>
        <w:t xml:space="preserve">Pope, Addy (2017), </w:t>
      </w:r>
      <w:r w:rsidRPr="00D26238">
        <w:rPr>
          <w:rFonts w:ascii="Times New Roman" w:hAnsi="Times New Roman" w:cs="Times New Roman"/>
          <w:i/>
          <w:iCs/>
        </w:rPr>
        <w:t xml:space="preserve">GB Rivers </w:t>
      </w:r>
      <w:r w:rsidRPr="00D26238">
        <w:rPr>
          <w:rFonts w:ascii="Times New Roman" w:hAnsi="Times New Roman" w:cs="Times New Roman"/>
        </w:rPr>
        <w:t>[dataset] (Edinburgh: University of Edinburgh). Online at &lt;https://doi.org/10.7488/ds/1862&gt;.</w:t>
      </w:r>
    </w:p>
    <w:p w14:paraId="054411D8"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Rye, Eleanor (2016), Dialect in the Viking-age Scandinavian Diaspora: the Evidence of Medieval Minor Names. (Nottingham, University of Nottingham),PhD.</w:t>
      </w:r>
    </w:p>
    <w:p w14:paraId="1F6D4C22"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 (2020), ‘A fresh look at Scandinavian vocabulary in the minor place-names of Wirral’, in </w:t>
      </w:r>
      <w:r w:rsidRPr="00D26238">
        <w:rPr>
          <w:rFonts w:ascii="Times New Roman" w:hAnsi="Times New Roman" w:cs="Times New Roman"/>
          <w:i/>
        </w:rPr>
        <w:t>Viking Encounters. Proceedings of the Eighteenth Viking Congress, Denmark, August 6–12 2017</w:t>
      </w:r>
      <w:r w:rsidRPr="00D26238">
        <w:rPr>
          <w:rFonts w:ascii="Times New Roman" w:hAnsi="Times New Roman" w:cs="Times New Roman"/>
        </w:rPr>
        <w:t>, ed. Anne Pedersen and Søren M. Sindbæk (Aarhus: Aarhus University Press),</w:t>
      </w:r>
      <w:r w:rsidRPr="00D26238">
        <w:rPr>
          <w:rFonts w:ascii="Times New Roman" w:hAnsi="Times New Roman" w:cs="Times New Roman"/>
          <w:b/>
        </w:rPr>
        <w:t xml:space="preserve"> </w:t>
      </w:r>
      <w:r w:rsidRPr="00D26238">
        <w:rPr>
          <w:rFonts w:ascii="Times New Roman" w:hAnsi="Times New Roman" w:cs="Times New Roman"/>
        </w:rPr>
        <w:t>592–604.</w:t>
      </w:r>
    </w:p>
    <w:p w14:paraId="3F0E84D3"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Samuels, M. L. (1985), ‘The great Scandinavian belt’, in </w:t>
      </w:r>
      <w:r w:rsidRPr="00D26238">
        <w:rPr>
          <w:rFonts w:ascii="Times New Roman" w:hAnsi="Times New Roman" w:cs="Times New Roman"/>
          <w:i/>
        </w:rPr>
        <w:t>Papers from the 4th International Conference on English historical Linguistics, Amsterdam, April 10–13, 1985</w:t>
      </w:r>
      <w:r w:rsidRPr="00D26238">
        <w:rPr>
          <w:rFonts w:ascii="Times New Roman" w:hAnsi="Times New Roman" w:cs="Times New Roman"/>
        </w:rPr>
        <w:t>, ed. Roger Eaton et al. (Amsterdam: Benjamins),</w:t>
      </w:r>
      <w:r w:rsidRPr="00D26238">
        <w:rPr>
          <w:rFonts w:ascii="Times New Roman" w:hAnsi="Times New Roman" w:cs="Times New Roman"/>
          <w:b/>
        </w:rPr>
        <w:t xml:space="preserve"> </w:t>
      </w:r>
      <w:r w:rsidRPr="00D26238">
        <w:rPr>
          <w:rFonts w:ascii="Times New Roman" w:hAnsi="Times New Roman" w:cs="Times New Roman"/>
        </w:rPr>
        <w:t>269–81.</w:t>
      </w:r>
    </w:p>
    <w:p w14:paraId="2B0A6FA4" w14:textId="1929D954"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Sandnes, Berit (2016), ‘Names and language contact’, in </w:t>
      </w:r>
      <w:r w:rsidRPr="00D26238">
        <w:rPr>
          <w:rFonts w:ascii="Times New Roman" w:hAnsi="Times New Roman" w:cs="Times New Roman"/>
          <w:i/>
        </w:rPr>
        <w:t>The Oxford Handbook of Names and Naming</w:t>
      </w:r>
      <w:r w:rsidRPr="00D26238">
        <w:rPr>
          <w:rFonts w:ascii="Times New Roman" w:hAnsi="Times New Roman" w:cs="Times New Roman"/>
        </w:rPr>
        <w:t xml:space="preserve">, ed. Carole Hough (Oxford: Oxford </w:t>
      </w:r>
      <w:r w:rsidR="00E06FCA" w:rsidRPr="00D26238">
        <w:rPr>
          <w:rFonts w:ascii="Times New Roman" w:hAnsi="Times New Roman" w:cs="Times New Roman"/>
        </w:rPr>
        <w:t>University Pres</w:t>
      </w:r>
      <w:r w:rsidR="00E06FCA" w:rsidRPr="00D26238">
        <w:rPr>
          <w:rFonts w:ascii="Times New Roman" w:hAnsi="Times New Roman" w:cs="Times New Roman"/>
        </w:rPr>
        <w:t>s</w:t>
      </w:r>
      <w:r w:rsidRPr="00D26238">
        <w:rPr>
          <w:rFonts w:ascii="Times New Roman" w:hAnsi="Times New Roman" w:cs="Times New Roman"/>
        </w:rPr>
        <w:t>),</w:t>
      </w:r>
      <w:r w:rsidRPr="00D26238">
        <w:rPr>
          <w:rFonts w:ascii="Times New Roman" w:hAnsi="Times New Roman" w:cs="Times New Roman"/>
          <w:b/>
        </w:rPr>
        <w:t xml:space="preserve"> </w:t>
      </w:r>
      <w:r w:rsidRPr="00D26238">
        <w:rPr>
          <w:rFonts w:ascii="Times New Roman" w:hAnsi="Times New Roman" w:cs="Times New Roman"/>
        </w:rPr>
        <w:t>540–53.</w:t>
      </w:r>
    </w:p>
    <w:p w14:paraId="4A69AA03"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lastRenderedPageBreak/>
        <w:t xml:space="preserve">Smith, A. H. (1956), </w:t>
      </w:r>
      <w:r w:rsidRPr="00D26238">
        <w:rPr>
          <w:rFonts w:ascii="Times New Roman" w:hAnsi="Times New Roman" w:cs="Times New Roman"/>
          <w:i/>
        </w:rPr>
        <w:t>English place-name elements</w:t>
      </w:r>
      <w:r w:rsidRPr="00D26238">
        <w:rPr>
          <w:rFonts w:ascii="Times New Roman" w:hAnsi="Times New Roman" w:cs="Times New Roman"/>
        </w:rPr>
        <w:t xml:space="preserve"> (Cambridge: CUP).</w:t>
      </w:r>
    </w:p>
    <w:p w14:paraId="52AC2136"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Stenton, F. M. (1971), </w:t>
      </w:r>
      <w:r w:rsidRPr="00D26238">
        <w:rPr>
          <w:rFonts w:ascii="Times New Roman" w:hAnsi="Times New Roman" w:cs="Times New Roman"/>
          <w:i/>
        </w:rPr>
        <w:t>Anglo-Saxon England</w:t>
      </w:r>
      <w:r w:rsidRPr="00D26238">
        <w:rPr>
          <w:rFonts w:ascii="Times New Roman" w:hAnsi="Times New Roman" w:cs="Times New Roman"/>
        </w:rPr>
        <w:t xml:space="preserve"> (Oxford: Oxford University Press).</w:t>
      </w:r>
    </w:p>
    <w:p w14:paraId="3082F294"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Swanton, Michael James, ed. (2000), </w:t>
      </w:r>
      <w:r w:rsidRPr="00D26238">
        <w:rPr>
          <w:rFonts w:ascii="Times New Roman" w:hAnsi="Times New Roman" w:cs="Times New Roman"/>
          <w:i/>
        </w:rPr>
        <w:t>The Anglo-Saxon chronicles</w:t>
      </w:r>
      <w:r w:rsidRPr="00D26238">
        <w:rPr>
          <w:rFonts w:ascii="Times New Roman" w:hAnsi="Times New Roman" w:cs="Times New Roman"/>
        </w:rPr>
        <w:t xml:space="preserve"> London: Phoenix).</w:t>
      </w:r>
    </w:p>
    <w:p w14:paraId="2AA0E910"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Taylor, Simon, ed. (1983), </w:t>
      </w:r>
      <w:r w:rsidRPr="00D26238">
        <w:rPr>
          <w:rFonts w:ascii="Times New Roman" w:hAnsi="Times New Roman" w:cs="Times New Roman"/>
          <w:i/>
        </w:rPr>
        <w:t>MS B</w:t>
      </w:r>
      <w:r w:rsidRPr="00D26238">
        <w:rPr>
          <w:rFonts w:ascii="Times New Roman" w:hAnsi="Times New Roman" w:cs="Times New Roman"/>
        </w:rPr>
        <w:t>, The Anglo-Saxon Chronicle. A Collaborative Edition Cambridge: Brewer).</w:t>
      </w:r>
    </w:p>
    <w:p w14:paraId="7A19E7B8"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Wainwright, F. T. (1945–46), ‘The Scandinavians in Lancashire’, </w:t>
      </w:r>
      <w:r w:rsidRPr="00D26238">
        <w:rPr>
          <w:rFonts w:ascii="Times New Roman" w:hAnsi="Times New Roman" w:cs="Times New Roman"/>
          <w:i/>
        </w:rPr>
        <w:t>Transactions of the Lancashire and Cheshire Antiquarian Society</w:t>
      </w:r>
      <w:r w:rsidRPr="00D26238">
        <w:rPr>
          <w:rFonts w:ascii="Times New Roman" w:hAnsi="Times New Roman" w:cs="Times New Roman"/>
        </w:rPr>
        <w:t xml:space="preserve"> 58, 71–116.</w:t>
      </w:r>
    </w:p>
    <w:p w14:paraId="4EDB8709" w14:textId="77777777" w:rsidR="00FD42BC" w:rsidRPr="00D26238" w:rsidRDefault="00FD42BC" w:rsidP="003F4AD0">
      <w:pPr>
        <w:pStyle w:val="EndNoteBibliography"/>
        <w:spacing w:after="0"/>
        <w:ind w:left="720" w:hanging="720"/>
        <w:rPr>
          <w:rFonts w:ascii="Times New Roman" w:hAnsi="Times New Roman" w:cs="Times New Roman"/>
        </w:rPr>
      </w:pPr>
      <w:r w:rsidRPr="00D26238">
        <w:rPr>
          <w:rFonts w:ascii="Times New Roman" w:hAnsi="Times New Roman" w:cs="Times New Roman"/>
        </w:rPr>
        <w:t xml:space="preserve">― (1962), </w:t>
      </w:r>
      <w:r w:rsidRPr="00D26238">
        <w:rPr>
          <w:rFonts w:ascii="Times New Roman" w:hAnsi="Times New Roman" w:cs="Times New Roman"/>
          <w:i/>
        </w:rPr>
        <w:t>Archaeology and place names and history: an essay on problems of co-ordination</w:t>
      </w:r>
      <w:r w:rsidRPr="00D26238">
        <w:rPr>
          <w:rFonts w:ascii="Times New Roman" w:hAnsi="Times New Roman" w:cs="Times New Roman"/>
        </w:rPr>
        <w:t xml:space="preserve"> (London: Routledge &amp; Paul).</w:t>
      </w:r>
    </w:p>
    <w:p w14:paraId="48E0140F" w14:textId="733D7864" w:rsidR="002631D3" w:rsidRPr="00D26238" w:rsidRDefault="00FD42BC" w:rsidP="0016093F">
      <w:pPr>
        <w:pStyle w:val="EndNoteBibliography"/>
        <w:ind w:left="720" w:hanging="720"/>
        <w:rPr>
          <w:rFonts w:ascii="Times New Roman" w:hAnsi="Times New Roman" w:cs="Times New Roman"/>
        </w:rPr>
      </w:pPr>
      <w:r w:rsidRPr="00D26238">
        <w:rPr>
          <w:rFonts w:ascii="Times New Roman" w:hAnsi="Times New Roman" w:cs="Times New Roman"/>
        </w:rPr>
        <w:t xml:space="preserve">Watts, Victor (2002), ‘Medieval field-names in two south Durham townships’, </w:t>
      </w:r>
      <w:r w:rsidRPr="00D26238">
        <w:rPr>
          <w:rFonts w:ascii="Times New Roman" w:hAnsi="Times New Roman" w:cs="Times New Roman"/>
          <w:i/>
        </w:rPr>
        <w:t>Nomina</w:t>
      </w:r>
      <w:r w:rsidRPr="00D26238">
        <w:rPr>
          <w:rFonts w:ascii="Times New Roman" w:hAnsi="Times New Roman" w:cs="Times New Roman"/>
        </w:rPr>
        <w:t xml:space="preserve"> 25, 53–64.</w:t>
      </w:r>
    </w:p>
    <w:sectPr w:rsidR="002631D3" w:rsidRPr="00D26238" w:rsidSect="00B1573C">
      <w:endnotePr>
        <w:numFmt w:val="decimal"/>
      </w:endnotePr>
      <w:pgSz w:w="11906" w:h="16838"/>
      <w:pgMar w:top="1440" w:right="1440" w:bottom="1440" w:left="1440" w:header="142" w:footer="65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76FA7" w14:textId="77777777" w:rsidR="00F97773" w:rsidRDefault="00F97773" w:rsidP="00FD42BC">
      <w:pPr>
        <w:spacing w:after="0" w:line="240" w:lineRule="auto"/>
      </w:pPr>
      <w:r>
        <w:separator/>
      </w:r>
    </w:p>
  </w:endnote>
  <w:endnote w:type="continuationSeparator" w:id="0">
    <w:p w14:paraId="57DCF3EA" w14:textId="77777777" w:rsidR="00F97773" w:rsidRDefault="00F97773" w:rsidP="00FD4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75FA9" w14:textId="77777777" w:rsidR="00F97773" w:rsidRDefault="00F97773" w:rsidP="00FD42BC">
      <w:pPr>
        <w:spacing w:after="0" w:line="240" w:lineRule="auto"/>
      </w:pPr>
      <w:r>
        <w:separator/>
      </w:r>
    </w:p>
  </w:footnote>
  <w:footnote w:type="continuationSeparator" w:id="0">
    <w:p w14:paraId="7770D217" w14:textId="77777777" w:rsidR="00F97773" w:rsidRDefault="00F97773" w:rsidP="00FD42BC">
      <w:pPr>
        <w:spacing w:after="0" w:line="240" w:lineRule="auto"/>
      </w:pPr>
      <w:r>
        <w:continuationSeparator/>
      </w:r>
    </w:p>
  </w:footnote>
  <w:footnote w:id="1">
    <w:p w14:paraId="40799CAC"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For further detail about Leicestershire in particular, see </w:t>
      </w:r>
      <w:r w:rsidRPr="00B1573C">
        <w:rPr>
          <w:rFonts w:ascii="Times New Roman" w:hAnsi="Times New Roman" w:cs="Times New Roman"/>
          <w:noProof/>
          <w:sz w:val="24"/>
          <w:szCs w:val="24"/>
        </w:rPr>
        <w:t>Dale (2020)</w:t>
      </w:r>
      <w:r w:rsidRPr="00B1573C">
        <w:rPr>
          <w:rFonts w:ascii="Times New Roman" w:hAnsi="Times New Roman" w:cs="Times New Roman"/>
          <w:sz w:val="24"/>
          <w:szCs w:val="24"/>
        </w:rPr>
        <w:t xml:space="preserve">. </w:t>
      </w:r>
    </w:p>
  </w:footnote>
  <w:footnote w:id="2">
    <w:p w14:paraId="147C3852"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‘7 </w:t>
      </w:r>
      <w:proofErr w:type="spellStart"/>
      <w:r w:rsidRPr="00B1573C">
        <w:rPr>
          <w:rFonts w:ascii="Times New Roman" w:hAnsi="Times New Roman" w:cs="Times New Roman"/>
          <w:sz w:val="24"/>
          <w:szCs w:val="24"/>
        </w:rPr>
        <w:t>þa</w:t>
      </w:r>
      <w:proofErr w:type="spellEnd"/>
      <w:r w:rsidRPr="00B1573C">
        <w:rPr>
          <w:rFonts w:ascii="Times New Roman" w:hAnsi="Times New Roman" w:cs="Times New Roman"/>
          <w:sz w:val="24"/>
          <w:szCs w:val="24"/>
        </w:rPr>
        <w:t xml:space="preserve"> on </w:t>
      </w:r>
      <w:proofErr w:type="spellStart"/>
      <w:r w:rsidRPr="00B1573C">
        <w:rPr>
          <w:rFonts w:ascii="Times New Roman" w:hAnsi="Times New Roman" w:cs="Times New Roman"/>
          <w:sz w:val="24"/>
          <w:szCs w:val="24"/>
        </w:rPr>
        <w:t>hærfeste</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gefor</w:t>
      </w:r>
      <w:proofErr w:type="spellEnd"/>
      <w:r w:rsidRPr="00B1573C">
        <w:rPr>
          <w:rFonts w:ascii="Times New Roman" w:hAnsi="Times New Roman" w:cs="Times New Roman"/>
          <w:sz w:val="24"/>
          <w:szCs w:val="24"/>
        </w:rPr>
        <w:t xml:space="preserve"> se here on </w:t>
      </w:r>
      <w:proofErr w:type="spellStart"/>
      <w:r w:rsidRPr="00B1573C">
        <w:rPr>
          <w:rFonts w:ascii="Times New Roman" w:hAnsi="Times New Roman" w:cs="Times New Roman"/>
          <w:sz w:val="24"/>
          <w:szCs w:val="24"/>
        </w:rPr>
        <w:t>Miercna</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lond</w:t>
      </w:r>
      <w:proofErr w:type="spellEnd"/>
      <w:r w:rsidRPr="00B1573C">
        <w:rPr>
          <w:rFonts w:ascii="Times New Roman" w:hAnsi="Times New Roman" w:cs="Times New Roman"/>
          <w:sz w:val="24"/>
          <w:szCs w:val="24"/>
        </w:rPr>
        <w:t xml:space="preserve"> 7 hit </w:t>
      </w:r>
      <w:proofErr w:type="spellStart"/>
      <w:r w:rsidRPr="00B1573C">
        <w:rPr>
          <w:rFonts w:ascii="Times New Roman" w:hAnsi="Times New Roman" w:cs="Times New Roman"/>
          <w:sz w:val="24"/>
          <w:szCs w:val="24"/>
        </w:rPr>
        <w:t>gedęldon</w:t>
      </w:r>
      <w:proofErr w:type="spellEnd"/>
      <w:r w:rsidRPr="00B1573C">
        <w:rPr>
          <w:rFonts w:ascii="Times New Roman" w:hAnsi="Times New Roman" w:cs="Times New Roman"/>
          <w:sz w:val="24"/>
          <w:szCs w:val="24"/>
        </w:rPr>
        <w:t xml:space="preserve"> sum 7 sum </w:t>
      </w:r>
      <w:proofErr w:type="spellStart"/>
      <w:r w:rsidRPr="00B1573C">
        <w:rPr>
          <w:rFonts w:ascii="Times New Roman" w:hAnsi="Times New Roman" w:cs="Times New Roman"/>
          <w:sz w:val="24"/>
          <w:szCs w:val="24"/>
        </w:rPr>
        <w:t>Ceolwulfe</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saldon</w:t>
      </w:r>
      <w:proofErr w:type="spellEnd"/>
      <w:r w:rsidRPr="00B1573C">
        <w:rPr>
          <w:rFonts w:ascii="Times New Roman" w:hAnsi="Times New Roman" w:cs="Times New Roman"/>
          <w:sz w:val="24"/>
          <w:szCs w:val="24"/>
        </w:rPr>
        <w:t xml:space="preserve">’ </w:t>
      </w:r>
      <w:r w:rsidRPr="00B1573C">
        <w:rPr>
          <w:rFonts w:ascii="Times New Roman" w:hAnsi="Times New Roman" w:cs="Times New Roman"/>
          <w:noProof/>
          <w:sz w:val="24"/>
          <w:szCs w:val="24"/>
        </w:rPr>
        <w:t>(Bately 1986: 50)</w:t>
      </w:r>
      <w:r w:rsidRPr="00B1573C">
        <w:rPr>
          <w:rFonts w:ascii="Times New Roman" w:hAnsi="Times New Roman" w:cs="Times New Roman"/>
          <w:sz w:val="24"/>
          <w:szCs w:val="24"/>
        </w:rPr>
        <w:t>.</w:t>
      </w:r>
    </w:p>
  </w:footnote>
  <w:footnote w:id="3">
    <w:p w14:paraId="7C89605A"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Entries in the </w:t>
      </w:r>
      <w:r w:rsidRPr="00B1573C">
        <w:rPr>
          <w:rFonts w:ascii="Times New Roman" w:hAnsi="Times New Roman" w:cs="Times New Roman"/>
          <w:i/>
          <w:sz w:val="24"/>
          <w:szCs w:val="24"/>
        </w:rPr>
        <w:t>Anglo-Saxon Chronicle</w:t>
      </w:r>
      <w:r w:rsidRPr="00B1573C">
        <w:rPr>
          <w:rFonts w:ascii="Times New Roman" w:hAnsi="Times New Roman" w:cs="Times New Roman"/>
          <w:sz w:val="24"/>
          <w:szCs w:val="24"/>
        </w:rPr>
        <w:t xml:space="preserve"> give an outline of events in this period; references to Leicester recorded in different manuscripts of the </w:t>
      </w:r>
      <w:r w:rsidRPr="00B1573C">
        <w:rPr>
          <w:rFonts w:ascii="Times New Roman" w:hAnsi="Times New Roman" w:cs="Times New Roman"/>
          <w:i/>
          <w:iCs/>
          <w:sz w:val="24"/>
          <w:szCs w:val="24"/>
        </w:rPr>
        <w:t>Chronicle</w:t>
      </w:r>
      <w:r w:rsidRPr="00B1573C">
        <w:rPr>
          <w:rFonts w:ascii="Times New Roman" w:hAnsi="Times New Roman" w:cs="Times New Roman"/>
          <w:sz w:val="24"/>
          <w:szCs w:val="24"/>
        </w:rPr>
        <w:t xml:space="preserve"> can be compared in Swanton’s translations </w:t>
      </w:r>
      <w:r w:rsidRPr="00B1573C">
        <w:rPr>
          <w:rFonts w:ascii="Times New Roman" w:hAnsi="Times New Roman" w:cs="Times New Roman"/>
          <w:noProof/>
          <w:sz w:val="24"/>
          <w:szCs w:val="24"/>
        </w:rPr>
        <w:t>(Swanton 2000: 98–111)</w:t>
      </w:r>
      <w:r w:rsidRPr="00B1573C">
        <w:rPr>
          <w:rFonts w:ascii="Times New Roman" w:hAnsi="Times New Roman" w:cs="Times New Roman"/>
          <w:sz w:val="24"/>
          <w:szCs w:val="24"/>
        </w:rPr>
        <w:t xml:space="preserve">. The first mention of Leicester come in 913 and 917, when Leicester and Northampton were named as bases for raiding armies. However, the following year, Æthelflǣd, Lady of The Mercians, took Leicester the following year, with control passing to her brother, Edward the Elder, on her death. The ‘capture’ of 942 requires loss of English control over the Five Boroughs, including Leicester, before 942 and it’s thought that </w:t>
      </w:r>
      <w:proofErr w:type="spellStart"/>
      <w:r w:rsidRPr="00B1573C">
        <w:rPr>
          <w:rFonts w:ascii="Times New Roman" w:hAnsi="Times New Roman" w:cs="Times New Roman"/>
          <w:sz w:val="24"/>
          <w:szCs w:val="24"/>
        </w:rPr>
        <w:t>Óláfr</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Guðrøðsson</w:t>
      </w:r>
      <w:proofErr w:type="spellEnd"/>
      <w:r w:rsidRPr="00B1573C">
        <w:rPr>
          <w:rFonts w:ascii="Times New Roman" w:hAnsi="Times New Roman" w:cs="Times New Roman"/>
          <w:sz w:val="24"/>
          <w:szCs w:val="24"/>
        </w:rPr>
        <w:t xml:space="preserve"> and </w:t>
      </w:r>
      <w:proofErr w:type="spellStart"/>
      <w:r w:rsidRPr="00B1573C">
        <w:rPr>
          <w:rFonts w:ascii="Times New Roman" w:hAnsi="Times New Roman" w:cs="Times New Roman"/>
          <w:sz w:val="24"/>
          <w:szCs w:val="24"/>
        </w:rPr>
        <w:t>Óláfr</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Sigtryggsson</w:t>
      </w:r>
      <w:proofErr w:type="spellEnd"/>
      <w:r w:rsidRPr="00B1573C">
        <w:rPr>
          <w:rFonts w:ascii="Times New Roman" w:hAnsi="Times New Roman" w:cs="Times New Roman"/>
          <w:sz w:val="24"/>
          <w:szCs w:val="24"/>
        </w:rPr>
        <w:t xml:space="preserve">, successive Kings of York, briefly took control of the East Midlands as far as Watling Street following King Athelstan’s death in 939 </w:t>
      </w:r>
      <w:r w:rsidRPr="00B1573C">
        <w:rPr>
          <w:rFonts w:ascii="Times New Roman" w:hAnsi="Times New Roman" w:cs="Times New Roman"/>
          <w:noProof/>
          <w:sz w:val="24"/>
          <w:szCs w:val="24"/>
        </w:rPr>
        <w:t>(Stenton 1971: 356–58)</w:t>
      </w:r>
      <w:r w:rsidRPr="00B1573C">
        <w:rPr>
          <w:rFonts w:ascii="Times New Roman" w:hAnsi="Times New Roman" w:cs="Times New Roman"/>
          <w:sz w:val="24"/>
          <w:szCs w:val="24"/>
        </w:rPr>
        <w:t xml:space="preserve">. Moreover, there are hints in the numismatic evidence of additional periods of Scandinavian control over parts of the East Midlands, especially Lincoln </w:t>
      </w:r>
      <w:r w:rsidRPr="00B1573C">
        <w:rPr>
          <w:rFonts w:ascii="Times New Roman" w:hAnsi="Times New Roman" w:cs="Times New Roman"/>
          <w:noProof/>
          <w:sz w:val="24"/>
          <w:szCs w:val="24"/>
        </w:rPr>
        <w:t>(Blackburn 2006: 209–15; Naismith 2017: 302–03)</w:t>
      </w:r>
      <w:r w:rsidRPr="00B1573C">
        <w:rPr>
          <w:rFonts w:ascii="Times New Roman" w:hAnsi="Times New Roman" w:cs="Times New Roman"/>
          <w:sz w:val="24"/>
          <w:szCs w:val="24"/>
        </w:rPr>
        <w:t>.</w:t>
      </w:r>
    </w:p>
  </w:footnote>
  <w:footnote w:id="4">
    <w:p w14:paraId="3D42503C" w14:textId="04336C3E"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Names were classified as major place-names following Cox’s classifications in PNLei.</w:t>
      </w:r>
    </w:p>
  </w:footnote>
  <w:footnote w:id="5">
    <w:p w14:paraId="6EA923AD"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Kernel density surfaces for the respective datasets created in ArcGIS Pro, using default parameters.</w:t>
      </w:r>
    </w:p>
  </w:footnote>
  <w:footnote w:id="6">
    <w:p w14:paraId="1D0D2398" w14:textId="4743D2C0"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Wainwright argued that the number of names with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sz w:val="24"/>
          <w:szCs w:val="24"/>
        </w:rPr>
        <w:t>býr</w:t>
      </w:r>
      <w:proofErr w:type="spellEnd"/>
      <w:r w:rsidRPr="00B1573C">
        <w:rPr>
          <w:rFonts w:ascii="Times New Roman" w:hAnsi="Times New Roman" w:cs="Times New Roman"/>
          <w:sz w:val="24"/>
          <w:szCs w:val="24"/>
        </w:rPr>
        <w:t xml:space="preserve"> ‘settlement, village’ in the Wreake valley within five or six miles of Melton Mowbray meant ‘we must assume the English inhabitants to have been completely outnumbered and overwhelmed politically and socially as well as linguistically’ </w:t>
      </w:r>
      <w:r w:rsidRPr="00B1573C">
        <w:rPr>
          <w:rFonts w:ascii="Times New Roman" w:hAnsi="Times New Roman" w:cs="Times New Roman"/>
          <w:noProof/>
          <w:sz w:val="24"/>
          <w:szCs w:val="24"/>
        </w:rPr>
        <w:t>(Wainwright 1962: 82)</w:t>
      </w:r>
      <w:r w:rsidRPr="00B1573C">
        <w:rPr>
          <w:rFonts w:ascii="Times New Roman" w:hAnsi="Times New Roman" w:cs="Times New Roman"/>
          <w:sz w:val="24"/>
          <w:szCs w:val="24"/>
        </w:rPr>
        <w:t xml:space="preserve">. He also discussed fourteenth-century field-names from Hoby, within the study-area, where widespread use of Scandinavian-derived elements showed that the inhabitants of Hoby were ‘still speaking a language that had much in common with the language of the Danes who had settled in the area four and a half centuries </w:t>
      </w:r>
      <w:proofErr w:type="gramStart"/>
      <w:r w:rsidRPr="00B1573C">
        <w:rPr>
          <w:rFonts w:ascii="Times New Roman" w:hAnsi="Times New Roman" w:cs="Times New Roman"/>
          <w:sz w:val="24"/>
          <w:szCs w:val="24"/>
        </w:rPr>
        <w:t>before’</w:t>
      </w:r>
      <w:proofErr w:type="gramEnd"/>
      <w:r w:rsidRPr="00B1573C">
        <w:rPr>
          <w:rFonts w:ascii="Times New Roman" w:hAnsi="Times New Roman" w:cs="Times New Roman"/>
          <w:sz w:val="24"/>
          <w:szCs w:val="24"/>
        </w:rPr>
        <w:t xml:space="preserve"> </w:t>
      </w:r>
    </w:p>
    <w:p w14:paraId="1C1B415B" w14:textId="5D92FB97" w:rsidR="00FD42BC" w:rsidRPr="00B1573C" w:rsidRDefault="00FD42BC" w:rsidP="001B3FEB">
      <w:pPr>
        <w:pStyle w:val="FootnoteText"/>
        <w:rPr>
          <w:rFonts w:ascii="Times New Roman" w:hAnsi="Times New Roman" w:cs="Times New Roman"/>
          <w:sz w:val="24"/>
          <w:szCs w:val="24"/>
        </w:rPr>
      </w:pPr>
      <w:r w:rsidRPr="00B1573C">
        <w:rPr>
          <w:rFonts w:ascii="Times New Roman" w:hAnsi="Times New Roman" w:cs="Times New Roman"/>
          <w:sz w:val="24"/>
          <w:szCs w:val="24"/>
        </w:rPr>
        <w:t xml:space="preserve">Hoskins interpreted the </w:t>
      </w:r>
      <w:proofErr w:type="spellStart"/>
      <w:r w:rsidRPr="00B1573C">
        <w:rPr>
          <w:rFonts w:ascii="Times New Roman" w:hAnsi="Times New Roman" w:cs="Times New Roman"/>
          <w:sz w:val="24"/>
          <w:szCs w:val="24"/>
        </w:rPr>
        <w:t>Wreake’s</w:t>
      </w:r>
      <w:proofErr w:type="spellEnd"/>
      <w:r w:rsidRPr="00B1573C">
        <w:rPr>
          <w:rFonts w:ascii="Times New Roman" w:hAnsi="Times New Roman" w:cs="Times New Roman"/>
          <w:sz w:val="24"/>
          <w:szCs w:val="24"/>
        </w:rPr>
        <w:t xml:space="preserve"> Scandinavian name (&lt;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r w:rsidRPr="00B1573C">
        <w:rPr>
          <w:rFonts w:ascii="Times New Roman" w:hAnsi="Times New Roman" w:cs="Times New Roman"/>
          <w:sz w:val="24"/>
          <w:szCs w:val="24"/>
        </w:rPr>
        <w:t xml:space="preserve">ON </w:t>
      </w:r>
      <w:r w:rsidRPr="00B1573C">
        <w:rPr>
          <w:rFonts w:ascii="Times New Roman" w:hAnsi="Times New Roman" w:cs="Times New Roman"/>
          <w:i/>
          <w:iCs/>
          <w:sz w:val="24"/>
          <w:szCs w:val="24"/>
        </w:rPr>
        <w:t>(v)</w:t>
      </w:r>
      <w:proofErr w:type="spellStart"/>
      <w:r w:rsidRPr="00B1573C">
        <w:rPr>
          <w:rFonts w:ascii="Times New Roman" w:hAnsi="Times New Roman" w:cs="Times New Roman"/>
          <w:i/>
          <w:iCs/>
          <w:sz w:val="24"/>
          <w:szCs w:val="24"/>
        </w:rPr>
        <w:t>reithr</w:t>
      </w:r>
      <w:proofErr w:type="spellEnd"/>
      <w:r w:rsidRPr="00B1573C">
        <w:rPr>
          <w:rFonts w:ascii="Times New Roman" w:hAnsi="Times New Roman" w:cs="Times New Roman"/>
          <w:sz w:val="24"/>
          <w:szCs w:val="24"/>
        </w:rPr>
        <w:t xml:space="preserve"> “crooked, twisted” ; PNLei viii, 9) as an indication of the strength of the Scandinavian influence on the names of the area (Hoskins, 1934–35 </w:t>
      </w:r>
      <w:r w:rsidRPr="00B1573C">
        <w:rPr>
          <w:rFonts w:ascii="Times New Roman" w:hAnsi="Times New Roman" w:cs="Times New Roman"/>
          <w:noProof/>
          <w:sz w:val="24"/>
          <w:szCs w:val="24"/>
        </w:rPr>
        <w:t>(Hoskins 1934–35: 131; Wainwright 1962: 87–88)</w:t>
      </w:r>
      <w:r w:rsidRPr="00B1573C">
        <w:rPr>
          <w:rFonts w:ascii="Times New Roman" w:hAnsi="Times New Roman" w:cs="Times New Roman"/>
          <w:sz w:val="24"/>
          <w:szCs w:val="24"/>
        </w:rPr>
        <w:t>.</w:t>
      </w:r>
    </w:p>
  </w:footnote>
  <w:footnote w:id="7">
    <w:p w14:paraId="5CA7104E" w14:textId="4F5326FA"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Hald’s purpose was different from the other studies considered here, being part of an article arguing for the antiquity of field-naming in Denmark. However, Hald’s presentation of lists of elements from his comparative Lincolnshire material  as derived from Old English, Old Scandinavian or indistinguishable in origin between these two languages is comparable to the approach of the other ‘quantitative’ studies and indeed seems to have inspired later similar studies </w:t>
      </w:r>
      <w:r w:rsidRPr="00B1573C">
        <w:rPr>
          <w:rFonts w:ascii="Times New Roman" w:hAnsi="Times New Roman" w:cs="Times New Roman"/>
          <w:noProof/>
          <w:sz w:val="24"/>
          <w:szCs w:val="24"/>
        </w:rPr>
        <w:t>(Cameron 1973: 38; Watts 2002: 53–54)</w:t>
      </w:r>
      <w:r w:rsidRPr="00B1573C">
        <w:rPr>
          <w:rFonts w:ascii="Times New Roman" w:hAnsi="Times New Roman" w:cs="Times New Roman"/>
          <w:sz w:val="24"/>
          <w:szCs w:val="24"/>
        </w:rPr>
        <w:t>.</w:t>
      </w:r>
    </w:p>
  </w:footnote>
  <w:footnote w:id="8">
    <w:p w14:paraId="10296EC9"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I count 74 names, though Cameron described the number as ‘over eighty’ </w:t>
      </w:r>
      <w:r w:rsidRPr="00B1573C">
        <w:rPr>
          <w:rFonts w:ascii="Times New Roman" w:hAnsi="Times New Roman" w:cs="Times New Roman"/>
          <w:noProof/>
          <w:sz w:val="24"/>
          <w:szCs w:val="24"/>
        </w:rPr>
        <w:t>(1973: 38)</w:t>
      </w:r>
      <w:r w:rsidRPr="00B1573C">
        <w:rPr>
          <w:rFonts w:ascii="Times New Roman" w:hAnsi="Times New Roman" w:cs="Times New Roman"/>
          <w:sz w:val="24"/>
          <w:szCs w:val="24"/>
        </w:rPr>
        <w:t>.</w:t>
      </w:r>
    </w:p>
  </w:footnote>
  <w:footnote w:id="9">
    <w:p w14:paraId="208BBE75"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Figures for Rye (2016) exclude names considered variants of other names.</w:t>
      </w:r>
    </w:p>
  </w:footnote>
  <w:footnote w:id="10">
    <w:p w14:paraId="2C165324"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w:t>
      </w:r>
      <w:r w:rsidRPr="00B1573C">
        <w:rPr>
          <w:rFonts w:ascii="Times New Roman" w:hAnsi="Times New Roman" w:cs="Times New Roman"/>
          <w:noProof/>
          <w:sz w:val="24"/>
          <w:szCs w:val="24"/>
        </w:rPr>
        <w:t>Fellows Jensen (1974)</w:t>
      </w:r>
      <w:r w:rsidRPr="00B1573C">
        <w:rPr>
          <w:rFonts w:ascii="Times New Roman" w:hAnsi="Times New Roman" w:cs="Times New Roman"/>
          <w:sz w:val="24"/>
          <w:szCs w:val="24"/>
        </w:rPr>
        <w:t xml:space="preserve"> also takes a quantitative approach but appears to count names containing Scandinavian elements (compare the numbers of names listed on p. 47 with the numbers and percentages on p., 50) rather than considering the Scandinavian contribution to all vocabulary in the names (as in the other studies discussed here).  </w:t>
      </w:r>
    </w:p>
  </w:footnote>
  <w:footnote w:id="11">
    <w:p w14:paraId="6F804E3D" w14:textId="30975E14"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For the ‘different element’ counts</w:t>
      </w:r>
      <w:r w:rsidR="00792B77" w:rsidRPr="00B1573C">
        <w:rPr>
          <w:rFonts w:ascii="Times New Roman" w:hAnsi="Times New Roman" w:cs="Times New Roman"/>
          <w:sz w:val="24"/>
          <w:szCs w:val="24"/>
        </w:rPr>
        <w:t xml:space="preserve"> for Rutland</w:t>
      </w:r>
      <w:r w:rsidRPr="00B1573C">
        <w:rPr>
          <w:rFonts w:ascii="Times New Roman" w:hAnsi="Times New Roman" w:cs="Times New Roman"/>
          <w:sz w:val="24"/>
          <w:szCs w:val="24"/>
        </w:rPr>
        <w:t>, the parishes in each hundred which have the greatest number of different elements recorded by 1500 are shown.</w:t>
      </w:r>
    </w:p>
  </w:footnote>
  <w:footnote w:id="12">
    <w:p w14:paraId="284662E9"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Here, ‘different element’ counts were selected from those for parishes shown in Table 1.  Of these parishes, only Lyddington and Oakham, the parishes with the smallest and greatest relative proportions of Scandinavian-derived elements respectively, are shown.</w:t>
      </w:r>
    </w:p>
  </w:footnote>
  <w:footnote w:id="13">
    <w:p w14:paraId="2F4D5C16"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Adjustments to linguistic classifications of elements are listed in footnotes to </w:t>
      </w:r>
      <w:r w:rsidRPr="00B1573C">
        <w:rPr>
          <w:rFonts w:ascii="Times New Roman" w:hAnsi="Times New Roman" w:cs="Times New Roman"/>
          <w:sz w:val="24"/>
          <w:szCs w:val="24"/>
          <w:u w:val="single"/>
        </w:rPr>
        <w:t>Table 2</w:t>
      </w:r>
      <w:r w:rsidRPr="00B1573C">
        <w:rPr>
          <w:rFonts w:ascii="Times New Roman" w:hAnsi="Times New Roman" w:cs="Times New Roman"/>
          <w:sz w:val="24"/>
          <w:szCs w:val="24"/>
        </w:rPr>
        <w:t>.</w:t>
      </w:r>
    </w:p>
  </w:footnote>
  <w:footnote w:id="14">
    <w:p w14:paraId="45D290DB"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Watts does not discuss dates, but the earliest and latest recorded names seem to be </w:t>
      </w:r>
      <w:proofErr w:type="spellStart"/>
      <w:r w:rsidRPr="00B1573C">
        <w:rPr>
          <w:rFonts w:ascii="Times New Roman" w:hAnsi="Times New Roman" w:cs="Times New Roman"/>
          <w:i/>
          <w:iCs/>
          <w:sz w:val="24"/>
          <w:szCs w:val="24"/>
        </w:rPr>
        <w:t>keueldale</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(1189 x 1212) or </w:t>
      </w:r>
      <w:proofErr w:type="spellStart"/>
      <w:r w:rsidRPr="00B1573C">
        <w:rPr>
          <w:rFonts w:ascii="Times New Roman" w:hAnsi="Times New Roman" w:cs="Times New Roman"/>
          <w:i/>
          <w:iCs/>
          <w:sz w:val="24"/>
          <w:szCs w:val="24"/>
        </w:rPr>
        <w:t>Lamim</w:t>
      </w:r>
      <w:proofErr w:type="spellEnd"/>
      <w:r w:rsidRPr="00B1573C">
        <w:rPr>
          <w:rFonts w:ascii="Times New Roman" w:hAnsi="Times New Roman" w:cs="Times New Roman"/>
          <w:sz w:val="24"/>
          <w:szCs w:val="24"/>
        </w:rPr>
        <w:t>[</w:t>
      </w:r>
      <w:r w:rsidRPr="00B1573C">
        <w:rPr>
          <w:rFonts w:ascii="Times New Roman" w:hAnsi="Times New Roman" w:cs="Times New Roman"/>
          <w:i/>
          <w:iCs/>
          <w:sz w:val="24"/>
          <w:szCs w:val="24"/>
        </w:rPr>
        <w:t>er</w:t>
      </w:r>
      <w:r w:rsidRPr="00B1573C">
        <w:rPr>
          <w:rFonts w:ascii="Times New Roman" w:hAnsi="Times New Roman" w:cs="Times New Roman"/>
          <w:sz w:val="24"/>
          <w:szCs w:val="24"/>
        </w:rPr>
        <w:t>]</w:t>
      </w:r>
      <w:r w:rsidRPr="00B1573C">
        <w:rPr>
          <w:rFonts w:ascii="Times New Roman" w:hAnsi="Times New Roman" w:cs="Times New Roman"/>
          <w:i/>
          <w:iCs/>
          <w:sz w:val="24"/>
          <w:szCs w:val="24"/>
        </w:rPr>
        <w:t>e</w:t>
      </w:r>
      <w:r w:rsidRPr="00B1573C">
        <w:rPr>
          <w:rFonts w:ascii="Times New Roman" w:hAnsi="Times New Roman" w:cs="Times New Roman"/>
          <w:sz w:val="24"/>
          <w:szCs w:val="24"/>
        </w:rPr>
        <w:t xml:space="preserve"> (early 13</w:t>
      </w:r>
      <w:r w:rsidRPr="00B1573C">
        <w:rPr>
          <w:rFonts w:ascii="Times New Roman" w:hAnsi="Times New Roman" w:cs="Times New Roman"/>
          <w:sz w:val="24"/>
          <w:szCs w:val="24"/>
          <w:vertAlign w:val="superscript"/>
        </w:rPr>
        <w:t>th</w:t>
      </w:r>
      <w:r w:rsidRPr="00B1573C">
        <w:rPr>
          <w:rFonts w:ascii="Times New Roman" w:hAnsi="Times New Roman" w:cs="Times New Roman"/>
          <w:sz w:val="24"/>
          <w:szCs w:val="24"/>
        </w:rPr>
        <w:t xml:space="preserve"> c.), and </w:t>
      </w:r>
      <w:proofErr w:type="spellStart"/>
      <w:r w:rsidRPr="00B1573C">
        <w:rPr>
          <w:rFonts w:ascii="Times New Roman" w:hAnsi="Times New Roman" w:cs="Times New Roman"/>
          <w:i/>
          <w:iCs/>
          <w:sz w:val="24"/>
          <w:szCs w:val="24"/>
        </w:rPr>
        <w:t>Slackeside</w:t>
      </w:r>
      <w:proofErr w:type="spellEnd"/>
      <w:r w:rsidRPr="00B1573C">
        <w:rPr>
          <w:rFonts w:ascii="Times New Roman" w:hAnsi="Times New Roman" w:cs="Times New Roman"/>
          <w:sz w:val="24"/>
          <w:szCs w:val="24"/>
        </w:rPr>
        <w:t xml:space="preserve"> (1669) respectively </w:t>
      </w:r>
      <w:r w:rsidRPr="00B1573C">
        <w:rPr>
          <w:rFonts w:ascii="Times New Roman" w:hAnsi="Times New Roman" w:cs="Times New Roman"/>
          <w:noProof/>
          <w:sz w:val="24"/>
          <w:szCs w:val="24"/>
        </w:rPr>
        <w:t>(Watts 2002: 58–59)</w:t>
      </w:r>
      <w:r w:rsidRPr="00B1573C">
        <w:rPr>
          <w:rFonts w:ascii="Times New Roman" w:hAnsi="Times New Roman" w:cs="Times New Roman"/>
          <w:sz w:val="24"/>
          <w:szCs w:val="24"/>
        </w:rPr>
        <w:t>.</w:t>
      </w:r>
    </w:p>
  </w:footnote>
  <w:footnote w:id="15">
    <w:p w14:paraId="3A0C0BBC"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Differences were most pronounced between the fourteenth and fifteenth centuries in Wirral and between the twelfth and thirteenth century in the West Ward.</w:t>
      </w:r>
    </w:p>
  </w:footnote>
  <w:footnote w:id="16">
    <w:p w14:paraId="7B2AED88" w14:textId="47DB4B14"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Watts presents material in full, so</w:t>
      </w:r>
      <w:r w:rsidR="00792B77" w:rsidRPr="00B1573C">
        <w:rPr>
          <w:rFonts w:ascii="Times New Roman" w:hAnsi="Times New Roman" w:cs="Times New Roman"/>
          <w:sz w:val="24"/>
          <w:szCs w:val="24"/>
        </w:rPr>
        <w:t xml:space="preserve"> the few</w:t>
      </w:r>
      <w:r w:rsidRPr="00B1573C">
        <w:rPr>
          <w:rFonts w:ascii="Times New Roman" w:hAnsi="Times New Roman" w:cs="Times New Roman"/>
          <w:sz w:val="24"/>
          <w:szCs w:val="24"/>
        </w:rPr>
        <w:t xml:space="preserve"> elements recorded only after 1500 can be </w:t>
      </w:r>
      <w:r w:rsidR="00792B77" w:rsidRPr="00B1573C">
        <w:rPr>
          <w:rFonts w:ascii="Times New Roman" w:hAnsi="Times New Roman" w:cs="Times New Roman"/>
          <w:sz w:val="24"/>
          <w:szCs w:val="24"/>
        </w:rPr>
        <w:t>excluded</w:t>
      </w:r>
      <w:r w:rsidRPr="00B1573C">
        <w:rPr>
          <w:rFonts w:ascii="Times New Roman" w:hAnsi="Times New Roman" w:cs="Times New Roman"/>
          <w:sz w:val="24"/>
          <w:szCs w:val="24"/>
        </w:rPr>
        <w:t>.  Cox presents material cumulatively by century, so material recorded by 1500 can be selected for comparison.</w:t>
      </w:r>
    </w:p>
  </w:footnote>
  <w:footnote w:id="17">
    <w:p w14:paraId="38E76A20"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On the non-equivalence of toponymic and lexical vocabulary, see </w:t>
      </w:r>
      <w:r w:rsidRPr="00B1573C">
        <w:rPr>
          <w:rFonts w:ascii="Times New Roman" w:hAnsi="Times New Roman" w:cs="Times New Roman"/>
          <w:noProof/>
          <w:sz w:val="24"/>
          <w:szCs w:val="24"/>
        </w:rPr>
        <w:t>Hough (2010)</w:t>
      </w:r>
      <w:r w:rsidRPr="00B1573C">
        <w:rPr>
          <w:rFonts w:ascii="Times New Roman" w:hAnsi="Times New Roman" w:cs="Times New Roman"/>
          <w:sz w:val="24"/>
          <w:szCs w:val="24"/>
        </w:rPr>
        <w:t>.</w:t>
      </w:r>
    </w:p>
  </w:footnote>
  <w:footnote w:id="18">
    <w:p w14:paraId="20DF20DF"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It is not necessary to know anything about the names </w:t>
      </w:r>
      <w:r w:rsidRPr="00B1573C">
        <w:rPr>
          <w:rFonts w:ascii="Times New Roman" w:hAnsi="Times New Roman" w:cs="Times New Roman"/>
          <w:i/>
          <w:iCs/>
          <w:sz w:val="24"/>
          <w:szCs w:val="24"/>
        </w:rPr>
        <w:t xml:space="preserve">Leicester </w:t>
      </w:r>
      <w:r w:rsidRPr="00B1573C">
        <w:rPr>
          <w:rFonts w:ascii="Times New Roman" w:hAnsi="Times New Roman" w:cs="Times New Roman"/>
          <w:sz w:val="24"/>
          <w:szCs w:val="24"/>
        </w:rPr>
        <w:t>or</w:t>
      </w:r>
      <w:r w:rsidRPr="00B1573C">
        <w:rPr>
          <w:rFonts w:ascii="Times New Roman" w:hAnsi="Times New Roman" w:cs="Times New Roman"/>
          <w:i/>
          <w:iCs/>
          <w:sz w:val="24"/>
          <w:szCs w:val="24"/>
        </w:rPr>
        <w:t xml:space="preserve"> Barrie</w:t>
      </w:r>
      <w:r w:rsidRPr="00B1573C">
        <w:rPr>
          <w:rFonts w:ascii="Times New Roman" w:hAnsi="Times New Roman" w:cs="Times New Roman"/>
          <w:sz w:val="24"/>
          <w:szCs w:val="24"/>
        </w:rPr>
        <w:t xml:space="preserve"> other than their phonetic form and referent(s) </w:t>
      </w:r>
      <w:proofErr w:type="gramStart"/>
      <w:r w:rsidRPr="00B1573C">
        <w:rPr>
          <w:rFonts w:ascii="Times New Roman" w:hAnsi="Times New Roman" w:cs="Times New Roman"/>
          <w:sz w:val="24"/>
          <w:szCs w:val="24"/>
        </w:rPr>
        <w:t>in order to</w:t>
      </w:r>
      <w:proofErr w:type="gramEnd"/>
      <w:r w:rsidRPr="00B1573C">
        <w:rPr>
          <w:rFonts w:ascii="Times New Roman" w:hAnsi="Times New Roman" w:cs="Times New Roman"/>
          <w:sz w:val="24"/>
          <w:szCs w:val="24"/>
        </w:rPr>
        <w:t xml:space="preserve"> use them in English, for instance, whereas one must know relevant senses of </w:t>
      </w:r>
      <w:r w:rsidRPr="00B1573C">
        <w:rPr>
          <w:rFonts w:ascii="Times New Roman" w:hAnsi="Times New Roman" w:cs="Times New Roman"/>
          <w:i/>
          <w:iCs/>
          <w:sz w:val="24"/>
          <w:szCs w:val="24"/>
        </w:rPr>
        <w:t xml:space="preserve">field </w:t>
      </w:r>
      <w:r w:rsidRPr="00B1573C">
        <w:rPr>
          <w:rFonts w:ascii="Times New Roman" w:hAnsi="Times New Roman" w:cs="Times New Roman"/>
          <w:sz w:val="24"/>
          <w:szCs w:val="24"/>
        </w:rPr>
        <w:t>in order to use this as an item of toponymic vocabulary.</w:t>
      </w:r>
    </w:p>
  </w:footnote>
  <w:footnote w:id="19">
    <w:p w14:paraId="2AFCDD49"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For fuller discussion of the criteria used, see </w:t>
      </w:r>
      <w:r w:rsidRPr="00B1573C">
        <w:rPr>
          <w:rFonts w:ascii="Times New Roman" w:hAnsi="Times New Roman" w:cs="Times New Roman"/>
          <w:noProof/>
          <w:sz w:val="24"/>
          <w:szCs w:val="24"/>
        </w:rPr>
        <w:t>Coates (2006); Dance (2003: 68–103); Dance (2018: 25–63); Rye (2016: 35–142)</w:t>
      </w:r>
      <w:r w:rsidRPr="00B1573C">
        <w:rPr>
          <w:rFonts w:ascii="Times New Roman" w:hAnsi="Times New Roman" w:cs="Times New Roman"/>
          <w:sz w:val="24"/>
          <w:szCs w:val="24"/>
        </w:rPr>
        <w:t>.</w:t>
      </w:r>
    </w:p>
  </w:footnote>
  <w:footnote w:id="20">
    <w:p w14:paraId="41C1FDEE" w14:textId="1E3778A4"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For instance, ME </w:t>
      </w:r>
      <w:r w:rsidRPr="00B1573C">
        <w:rPr>
          <w:rFonts w:ascii="Times New Roman" w:hAnsi="Times New Roman" w:cs="Times New Roman"/>
          <w:i/>
          <w:iCs/>
          <w:sz w:val="24"/>
          <w:szCs w:val="24"/>
        </w:rPr>
        <w:t xml:space="preserve">holm(e) </w:t>
      </w:r>
      <w:r w:rsidRPr="00B1573C">
        <w:rPr>
          <w:rFonts w:ascii="Times New Roman" w:hAnsi="Times New Roman" w:cs="Times New Roman"/>
          <w:sz w:val="24"/>
          <w:szCs w:val="24"/>
        </w:rPr>
        <w:t xml:space="preserve">‘island, water-meadow’ is recorded lexically in both Old English and Old Scandinavian as cf. OE </w:t>
      </w:r>
      <w:r w:rsidRPr="00B1573C">
        <w:rPr>
          <w:rFonts w:ascii="Times New Roman" w:hAnsi="Times New Roman" w:cs="Times New Roman"/>
          <w:i/>
          <w:iCs/>
          <w:sz w:val="24"/>
          <w:szCs w:val="24"/>
        </w:rPr>
        <w:t>holm</w:t>
      </w:r>
      <w:r w:rsidRPr="00B1573C">
        <w:rPr>
          <w:rFonts w:ascii="Times New Roman" w:hAnsi="Times New Roman" w:cs="Times New Roman"/>
          <w:sz w:val="24"/>
          <w:szCs w:val="24"/>
        </w:rPr>
        <w:t xml:space="preserve"> ‘sea, water, wave’ and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holmr</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holmi</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‘small island’ </w:t>
      </w:r>
      <w:r w:rsidRPr="00B1573C">
        <w:rPr>
          <w:rFonts w:ascii="Times New Roman" w:hAnsi="Times New Roman" w:cs="Times New Roman"/>
          <w:noProof/>
          <w:sz w:val="24"/>
          <w:szCs w:val="24"/>
        </w:rPr>
        <w:t>(1989–: s.vv. holmr &amp; holmi; Cameron, Amos et al 1986–: s.v. holm)</w:t>
      </w:r>
      <w:r w:rsidRPr="00B1573C">
        <w:rPr>
          <w:rFonts w:ascii="Times New Roman" w:hAnsi="Times New Roman" w:cs="Times New Roman"/>
          <w:sz w:val="24"/>
          <w:szCs w:val="24"/>
        </w:rPr>
        <w:t>.  Here, the meaning is suggestive of a Scandinavian origin</w:t>
      </w:r>
      <w:r w:rsidR="00C141D7" w:rsidRPr="00B1573C">
        <w:rPr>
          <w:rFonts w:ascii="Times New Roman" w:hAnsi="Times New Roman" w:cs="Times New Roman"/>
          <w:sz w:val="24"/>
          <w:szCs w:val="24"/>
        </w:rPr>
        <w:t xml:space="preserve"> and </w:t>
      </w:r>
      <w:r w:rsidRPr="00B1573C">
        <w:rPr>
          <w:rFonts w:ascii="Times New Roman" w:hAnsi="Times New Roman" w:cs="Times New Roman"/>
          <w:sz w:val="24"/>
          <w:szCs w:val="24"/>
        </w:rPr>
        <w:t xml:space="preserve"> comparison of English and Scandinavian toponymic usage confirms that a Scandinavian origin is far more likely than the existence of an Old English toponymic item with a different meaning from the recorded lexical item.  In this case, the non-occurrence of the element before the fourteenth century in non-Scandinavian England and the element’s frequent early use in Scandinavian are reason to prefer a Scandinavian etymology for the English toponymic usage </w:t>
      </w:r>
      <w:r w:rsidRPr="00B1573C">
        <w:rPr>
          <w:rFonts w:ascii="Times New Roman" w:hAnsi="Times New Roman" w:cs="Times New Roman"/>
          <w:noProof/>
          <w:sz w:val="24"/>
          <w:szCs w:val="24"/>
        </w:rPr>
        <w:t>(Rye 2016: 132–34)</w:t>
      </w:r>
      <w:r w:rsidRPr="00B1573C">
        <w:rPr>
          <w:rFonts w:ascii="Times New Roman" w:hAnsi="Times New Roman" w:cs="Times New Roman"/>
          <w:sz w:val="24"/>
          <w:szCs w:val="24"/>
        </w:rPr>
        <w:t xml:space="preserve">.  </w:t>
      </w:r>
    </w:p>
  </w:footnote>
  <w:footnote w:id="21">
    <w:p w14:paraId="4A376715" w14:textId="54865673" w:rsidR="00FD42BC" w:rsidRPr="00B1573C" w:rsidRDefault="00FD42BC" w:rsidP="001B3FEB">
      <w:pPr>
        <w:pStyle w:val="FootnoteText1"/>
        <w:rPr>
          <w:rFonts w:ascii="Times New Roman" w:hAnsi="Times New Roman" w:cs="Times New Roman"/>
          <w:i/>
          <w:iCs/>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It was not possible to adjust element classifications for studies that did not present data in full, despite indications of discrepancies from the classifications made here. For example, some elements from </w:t>
      </w:r>
      <w:r w:rsidRPr="00B1573C">
        <w:rPr>
          <w:rFonts w:ascii="Times New Roman" w:hAnsi="Times New Roman" w:cs="Times New Roman"/>
          <w:noProof/>
          <w:sz w:val="24"/>
          <w:szCs w:val="24"/>
        </w:rPr>
        <w:t>Parsons (2006)</w:t>
      </w:r>
      <w:r w:rsidRPr="00B1573C">
        <w:rPr>
          <w:rFonts w:ascii="Times New Roman" w:hAnsi="Times New Roman" w:cs="Times New Roman"/>
          <w:sz w:val="24"/>
          <w:szCs w:val="24"/>
        </w:rPr>
        <w:t xml:space="preserve"> would ideally be reclassified from Old English to ambiguous (OE </w:t>
      </w:r>
      <w:r w:rsidRPr="00B1573C">
        <w:rPr>
          <w:rFonts w:ascii="Times New Roman" w:hAnsi="Times New Roman" w:cs="Times New Roman"/>
          <w:i/>
          <w:iCs/>
          <w:sz w:val="24"/>
          <w:szCs w:val="24"/>
        </w:rPr>
        <w:t>hall</w:t>
      </w:r>
      <w:r w:rsidRPr="00B1573C">
        <w:rPr>
          <w:rFonts w:ascii="Times New Roman" w:hAnsi="Times New Roman" w:cs="Times New Roman"/>
          <w:sz w:val="24"/>
          <w:szCs w:val="24"/>
        </w:rPr>
        <w:t xml:space="preserve"> → OE/</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r w:rsidRPr="00B1573C">
        <w:rPr>
          <w:rFonts w:ascii="Times New Roman" w:hAnsi="Times New Roman" w:cs="Times New Roman"/>
          <w:i/>
          <w:iCs/>
          <w:sz w:val="24"/>
          <w:szCs w:val="24"/>
        </w:rPr>
        <w:t>hall</w:t>
      </w:r>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hǫll</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tūn</w:t>
      </w:r>
      <w:proofErr w:type="spellEnd"/>
      <w:r w:rsidRPr="00B1573C">
        <w:rPr>
          <w:rFonts w:ascii="Times New Roman" w:hAnsi="Times New Roman" w:cs="Times New Roman"/>
          <w:sz w:val="24"/>
          <w:szCs w:val="24"/>
        </w:rPr>
        <w:t xml:space="preserve"> → OE/</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tūn</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tún</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wella</w:t>
      </w:r>
      <w:proofErr w:type="spellEnd"/>
      <w:r w:rsidRPr="00B1573C">
        <w:rPr>
          <w:rFonts w:ascii="Times New Roman" w:hAnsi="Times New Roman" w:cs="Times New Roman"/>
          <w:sz w:val="24"/>
          <w:szCs w:val="24"/>
        </w:rPr>
        <w:t xml:space="preserve"> → OE/</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wella</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vella</w:t>
      </w:r>
      <w:proofErr w:type="spellEnd"/>
      <w:r w:rsidRPr="00B1573C">
        <w:rPr>
          <w:rFonts w:ascii="Times New Roman" w:hAnsi="Times New Roman" w:cs="Times New Roman"/>
          <w:sz w:val="24"/>
          <w:szCs w:val="24"/>
        </w:rPr>
        <w:t>); however, the non-presentation of non-recurrent elements means that this cannot be carried out for all non-recurrent elements</w:t>
      </w:r>
      <w:r w:rsidRPr="00B1573C">
        <w:rPr>
          <w:rFonts w:ascii="Times New Roman" w:hAnsi="Times New Roman" w:cs="Times New Roman"/>
          <w:i/>
          <w:iCs/>
          <w:sz w:val="24"/>
          <w:szCs w:val="24"/>
        </w:rPr>
        <w:t>.</w:t>
      </w:r>
    </w:p>
  </w:footnote>
  <w:footnote w:id="22">
    <w:p w14:paraId="4A7A5F61" w14:textId="254DE8F2"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Amongst generics, only one Scandinavian-derived element was reclassified as ambiguous between Old English and Old Scandinavian derivation in all instances, but three Old English-derived elements were reclassified as ambiguous. These changes would cause the proportion of Scandinavian-derived vocabulary relative to Old English-derived vocabulary to rise. Consequently, it must be inclusion of </w:t>
      </w:r>
      <w:r w:rsidR="00C141D7" w:rsidRPr="00B1573C">
        <w:rPr>
          <w:rFonts w:ascii="Times New Roman" w:hAnsi="Times New Roman" w:cs="Times New Roman"/>
          <w:sz w:val="24"/>
          <w:szCs w:val="24"/>
        </w:rPr>
        <w:t>qualifier</w:t>
      </w:r>
      <w:r w:rsidRPr="00B1573C">
        <w:rPr>
          <w:rFonts w:ascii="Times New Roman" w:hAnsi="Times New Roman" w:cs="Times New Roman"/>
          <w:sz w:val="24"/>
          <w:szCs w:val="24"/>
        </w:rPr>
        <w:t xml:space="preserve"> elements which is responsible for the fall in the proportion of Scandinavian-derived vocabulary in the adjusted results presented in table 2.</w:t>
      </w:r>
    </w:p>
  </w:footnote>
  <w:footnote w:id="23">
    <w:p w14:paraId="53A9E268"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However, the proportions are </w:t>
      </w:r>
      <w:proofErr w:type="gramStart"/>
      <w:r w:rsidRPr="00B1573C">
        <w:rPr>
          <w:rFonts w:ascii="Times New Roman" w:hAnsi="Times New Roman" w:cs="Times New Roman"/>
          <w:sz w:val="24"/>
          <w:szCs w:val="24"/>
        </w:rPr>
        <w:t>very different</w:t>
      </w:r>
      <w:proofErr w:type="gramEnd"/>
      <w:r w:rsidRPr="00B1573C">
        <w:rPr>
          <w:rFonts w:ascii="Times New Roman" w:hAnsi="Times New Roman" w:cs="Times New Roman"/>
          <w:sz w:val="24"/>
          <w:szCs w:val="24"/>
        </w:rPr>
        <w:t xml:space="preserve"> amongst the vocabulary classed as affixes (Wirral: 44 different elements; West Ward: 34 different elements).</w:t>
      </w:r>
    </w:p>
  </w:footnote>
  <w:footnote w:id="24">
    <w:p w14:paraId="375F8546"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One descriptive phrase, </w:t>
      </w:r>
      <w:proofErr w:type="spellStart"/>
      <w:r w:rsidRPr="00B1573C">
        <w:rPr>
          <w:rFonts w:ascii="Times New Roman" w:hAnsi="Times New Roman" w:cs="Times New Roman"/>
          <w:i/>
          <w:iCs/>
          <w:sz w:val="24"/>
          <w:szCs w:val="24"/>
        </w:rPr>
        <w:t>Thoretheoxeneworeslaine</w:t>
      </w:r>
      <w:proofErr w:type="spellEnd"/>
      <w:r w:rsidRPr="00B1573C">
        <w:rPr>
          <w:rFonts w:ascii="Times New Roman" w:hAnsi="Times New Roman" w:cs="Times New Roman"/>
          <w:sz w:val="24"/>
          <w:szCs w:val="24"/>
        </w:rPr>
        <w:t xml:space="preserve"> ‘there (where) the oxen were slain’ (1322; Hoby) was excluded (PNLei </w:t>
      </w:r>
      <w:r w:rsidRPr="00B1573C">
        <w:rPr>
          <w:rFonts w:ascii="Times New Roman" w:hAnsi="Times New Roman" w:cs="Times New Roman"/>
          <w:b/>
          <w:bCs/>
          <w:sz w:val="24"/>
          <w:szCs w:val="24"/>
        </w:rPr>
        <w:t>3</w:t>
      </w:r>
      <w:r w:rsidRPr="00B1573C">
        <w:rPr>
          <w:rFonts w:ascii="Times New Roman" w:hAnsi="Times New Roman" w:cs="Times New Roman"/>
          <w:sz w:val="24"/>
          <w:szCs w:val="24"/>
        </w:rPr>
        <w:t>: 120).</w:t>
      </w:r>
    </w:p>
  </w:footnote>
  <w:footnote w:id="25">
    <w:p w14:paraId="6688B1EF" w14:textId="77777777" w:rsidR="00FD42BC" w:rsidRPr="00B1573C" w:rsidRDefault="00FD42BC" w:rsidP="001B3FEB">
      <w:pPr>
        <w:pStyle w:val="FootnoteText"/>
        <w:rPr>
          <w:rFonts w:ascii="Times New Roman" w:hAnsi="Times New Roman" w:cs="Times New Roman"/>
          <w:i/>
          <w:iCs/>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It is unclear, for instance, whether the </w:t>
      </w:r>
      <w:proofErr w:type="spellStart"/>
      <w:r w:rsidRPr="00B1573C">
        <w:rPr>
          <w:rFonts w:ascii="Times New Roman" w:hAnsi="Times New Roman" w:cs="Times New Roman"/>
          <w:i/>
          <w:iCs/>
          <w:sz w:val="24"/>
          <w:szCs w:val="24"/>
        </w:rPr>
        <w:t>pontium</w:t>
      </w:r>
      <w:proofErr w:type="spellEnd"/>
      <w:r w:rsidRPr="00B1573C">
        <w:rPr>
          <w:rFonts w:ascii="Times New Roman" w:hAnsi="Times New Roman" w:cs="Times New Roman"/>
          <w:i/>
          <w:iCs/>
          <w:sz w:val="24"/>
          <w:szCs w:val="24"/>
        </w:rPr>
        <w:t xml:space="preserve"> inter </w:t>
      </w:r>
      <w:proofErr w:type="spellStart"/>
      <w:r w:rsidRPr="00B1573C">
        <w:rPr>
          <w:rFonts w:ascii="Times New Roman" w:hAnsi="Times New Roman" w:cs="Times New Roman"/>
          <w:i/>
          <w:iCs/>
          <w:sz w:val="24"/>
          <w:szCs w:val="24"/>
        </w:rPr>
        <w:t>Loughteburg</w:t>
      </w:r>
      <w:proofErr w:type="spellEnd"/>
      <w:r w:rsidRPr="00B1573C">
        <w:rPr>
          <w:rFonts w:ascii="Times New Roman" w:hAnsi="Times New Roman" w:cs="Times New Roman"/>
          <w:i/>
          <w:iCs/>
          <w:sz w:val="24"/>
          <w:szCs w:val="24"/>
        </w:rPr>
        <w:t xml:space="preserve"> et Cotes </w:t>
      </w:r>
      <w:r w:rsidRPr="00B1573C">
        <w:rPr>
          <w:rFonts w:ascii="Times New Roman" w:hAnsi="Times New Roman" w:cs="Times New Roman"/>
          <w:sz w:val="24"/>
          <w:szCs w:val="24"/>
        </w:rPr>
        <w:t xml:space="preserve">(‘bridge between Loughborough and Cotes’) recorded in 1332 in Cotes and listed with Cotes Bridge in the Survey volume (PNLei </w:t>
      </w:r>
      <w:r w:rsidRPr="00B1573C">
        <w:rPr>
          <w:rFonts w:ascii="Times New Roman" w:hAnsi="Times New Roman" w:cs="Times New Roman"/>
          <w:b/>
          <w:bCs/>
          <w:sz w:val="24"/>
          <w:szCs w:val="24"/>
        </w:rPr>
        <w:t>3</w:t>
      </w:r>
      <w:r w:rsidRPr="00B1573C">
        <w:rPr>
          <w:rFonts w:ascii="Times New Roman" w:hAnsi="Times New Roman" w:cs="Times New Roman"/>
          <w:sz w:val="24"/>
          <w:szCs w:val="24"/>
        </w:rPr>
        <w:t xml:space="preserve">: 70) reflects the existence of a (vernacular) name including an element meaning ‘bridge’ already in the fourteenth century, and the identity of any such element would be unclear. </w:t>
      </w:r>
    </w:p>
  </w:footnote>
  <w:footnote w:id="26">
    <w:p w14:paraId="251F000F" w14:textId="23D3C74B"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Later spellings were not routinely collected but were recorded where they were used to disambiguate elements in names recorded before 1500. For instance, ME </w:t>
      </w:r>
      <w:r w:rsidRPr="00B1573C">
        <w:rPr>
          <w:rFonts w:ascii="Times New Roman" w:hAnsi="Times New Roman" w:cs="Times New Roman"/>
          <w:i/>
          <w:iCs/>
          <w:sz w:val="24"/>
          <w:szCs w:val="24"/>
        </w:rPr>
        <w:t xml:space="preserve">gate </w:t>
      </w:r>
      <w:r w:rsidRPr="00B1573C">
        <w:rPr>
          <w:rFonts w:ascii="Times New Roman" w:hAnsi="Times New Roman" w:cs="Times New Roman"/>
          <w:sz w:val="24"/>
          <w:szCs w:val="24"/>
        </w:rPr>
        <w:t xml:space="preserve">in </w:t>
      </w:r>
      <w:proofErr w:type="spellStart"/>
      <w:r w:rsidRPr="00B1573C">
        <w:rPr>
          <w:rFonts w:ascii="Times New Roman" w:hAnsi="Times New Roman" w:cs="Times New Roman"/>
          <w:i/>
          <w:iCs/>
          <w:sz w:val="24"/>
          <w:szCs w:val="24"/>
        </w:rPr>
        <w:t>Stongate</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(1467 x 84, Cossington)</w:t>
      </w:r>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was interpreted as deriving from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gata</w:t>
      </w:r>
      <w:proofErr w:type="spellEnd"/>
      <w:r w:rsidRPr="00B1573C">
        <w:rPr>
          <w:rFonts w:ascii="Times New Roman" w:hAnsi="Times New Roman" w:cs="Times New Roman"/>
          <w:sz w:val="24"/>
          <w:szCs w:val="24"/>
        </w:rPr>
        <w:t xml:space="preserve"> ‘road’ (not OE </w:t>
      </w:r>
      <w:proofErr w:type="spellStart"/>
      <w:r w:rsidRPr="00B1573C">
        <w:rPr>
          <w:rFonts w:ascii="Times New Roman" w:hAnsi="Times New Roman" w:cs="Times New Roman"/>
          <w:i/>
          <w:iCs/>
          <w:sz w:val="24"/>
          <w:szCs w:val="24"/>
        </w:rPr>
        <w:t>geat</w:t>
      </w:r>
      <w:proofErr w:type="spellEnd"/>
      <w:r w:rsidRPr="00B1573C">
        <w:rPr>
          <w:rFonts w:ascii="Times New Roman" w:hAnsi="Times New Roman" w:cs="Times New Roman"/>
          <w:sz w:val="24"/>
          <w:szCs w:val="24"/>
        </w:rPr>
        <w:t xml:space="preserve"> ‘pass, gate, gap’) because of the explicit reference to a routeway in </w:t>
      </w:r>
      <w:r w:rsidRPr="00B1573C">
        <w:rPr>
          <w:rFonts w:ascii="Times New Roman" w:hAnsi="Times New Roman" w:cs="Times New Roman"/>
          <w:i/>
          <w:iCs/>
          <w:sz w:val="24"/>
          <w:szCs w:val="24"/>
        </w:rPr>
        <w:t xml:space="preserve">Stonegate way </w:t>
      </w:r>
      <w:r w:rsidRPr="00B1573C">
        <w:rPr>
          <w:rFonts w:ascii="Times New Roman" w:hAnsi="Times New Roman" w:cs="Times New Roman"/>
          <w:sz w:val="24"/>
          <w:szCs w:val="24"/>
        </w:rPr>
        <w:t xml:space="preserve">(1635) (PNLei </w:t>
      </w:r>
      <w:r w:rsidRPr="00B1573C">
        <w:rPr>
          <w:rFonts w:ascii="Times New Roman" w:hAnsi="Times New Roman" w:cs="Times New Roman"/>
          <w:b/>
          <w:bCs/>
          <w:sz w:val="24"/>
          <w:szCs w:val="24"/>
        </w:rPr>
        <w:t>3</w:t>
      </w:r>
      <w:r w:rsidRPr="00B1573C">
        <w:rPr>
          <w:rFonts w:ascii="Times New Roman" w:hAnsi="Times New Roman" w:cs="Times New Roman"/>
          <w:sz w:val="24"/>
          <w:szCs w:val="24"/>
        </w:rPr>
        <w:t>: 68).</w:t>
      </w:r>
    </w:p>
  </w:footnote>
  <w:footnote w:id="27">
    <w:p w14:paraId="3151F7F2"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This decision was made for both theoretical and practical reasons. Theoretically, it was not thought desirable to include this material because of this study’s focus on toponymic vocabulary and because of the differences in the ways in which names and vocabulary are treated in language contact situations (As discussed above).  Similarly, the language of origin of a place-name like Walton in </w:t>
      </w:r>
      <w:r w:rsidRPr="00B1573C">
        <w:rPr>
          <w:rFonts w:ascii="Times New Roman" w:hAnsi="Times New Roman" w:cs="Times New Roman"/>
          <w:i/>
          <w:iCs/>
          <w:sz w:val="24"/>
          <w:szCs w:val="24"/>
        </w:rPr>
        <w:t>Walton mere</w:t>
      </w:r>
      <w:r w:rsidRPr="00B1573C">
        <w:rPr>
          <w:rFonts w:ascii="Times New Roman" w:hAnsi="Times New Roman" w:cs="Times New Roman"/>
          <w:sz w:val="24"/>
          <w:szCs w:val="24"/>
        </w:rPr>
        <w:t xml:space="preserve"> (1467 x 84; PNLei </w:t>
      </w:r>
      <w:r w:rsidRPr="00B1573C">
        <w:rPr>
          <w:rFonts w:ascii="Times New Roman" w:hAnsi="Times New Roman" w:cs="Times New Roman"/>
          <w:b/>
          <w:bCs/>
          <w:sz w:val="24"/>
          <w:szCs w:val="24"/>
        </w:rPr>
        <w:t>3</w:t>
      </w:r>
      <w:r w:rsidRPr="00B1573C">
        <w:rPr>
          <w:rFonts w:ascii="Times New Roman" w:hAnsi="Times New Roman" w:cs="Times New Roman"/>
          <w:sz w:val="24"/>
          <w:szCs w:val="24"/>
        </w:rPr>
        <w:t>: 41) is not directly relevant to its use in forming a minor name in Old or Middle English. Practically, excluding all existing names meant (often impossible) decisions about whether names were (earlier) personal names or (later) family names derived from personal names could be avoided.</w:t>
      </w:r>
    </w:p>
  </w:footnote>
  <w:footnote w:id="28">
    <w:p w14:paraId="30A1D71B"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The preservation of the Old Scandinavian nominative masculine (and occasionally feminine) singular inflexional morpheme -</w:t>
      </w:r>
      <w:r w:rsidRPr="00B1573C">
        <w:rPr>
          <w:rFonts w:ascii="Times New Roman" w:hAnsi="Times New Roman" w:cs="Times New Roman"/>
          <w:i/>
          <w:iCs/>
          <w:sz w:val="24"/>
          <w:szCs w:val="24"/>
        </w:rPr>
        <w:t>r</w:t>
      </w:r>
      <w:r w:rsidRPr="00B1573C">
        <w:rPr>
          <w:rFonts w:ascii="Times New Roman" w:hAnsi="Times New Roman" w:cs="Times New Roman"/>
          <w:sz w:val="24"/>
          <w:szCs w:val="24"/>
        </w:rPr>
        <w:t xml:space="preserve"> is vanishingly rare in borrowed material in Old and Middle English </w:t>
      </w:r>
      <w:r w:rsidRPr="00B1573C">
        <w:rPr>
          <w:rFonts w:ascii="Times New Roman" w:hAnsi="Times New Roman" w:cs="Times New Roman"/>
          <w:noProof/>
          <w:sz w:val="24"/>
          <w:szCs w:val="24"/>
        </w:rPr>
        <w:t>(Coates 2006: 45; Rye 2016: 55–60)</w:t>
      </w:r>
      <w:r w:rsidRPr="00B1573C">
        <w:rPr>
          <w:rFonts w:ascii="Times New Roman" w:hAnsi="Times New Roman" w:cs="Times New Roman"/>
          <w:sz w:val="24"/>
          <w:szCs w:val="24"/>
        </w:rPr>
        <w:t>.</w:t>
      </w:r>
    </w:p>
  </w:footnote>
  <w:footnote w:id="29">
    <w:p w14:paraId="4BC5F8A1"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The form *</w:t>
      </w:r>
      <w:proofErr w:type="spellStart"/>
      <w:r w:rsidRPr="00B1573C">
        <w:rPr>
          <w:rFonts w:ascii="Times New Roman" w:hAnsi="Times New Roman" w:cs="Times New Roman"/>
          <w:i/>
          <w:iCs/>
          <w:sz w:val="24"/>
          <w:szCs w:val="24"/>
        </w:rPr>
        <w:t>cros</w:t>
      </w:r>
      <w:proofErr w:type="spellEnd"/>
      <w:r w:rsidRPr="00B1573C">
        <w:rPr>
          <w:rFonts w:ascii="Times New Roman" w:hAnsi="Times New Roman" w:cs="Times New Roman"/>
          <w:sz w:val="24"/>
          <w:szCs w:val="24"/>
        </w:rPr>
        <w:t xml:space="preserve"> might be preferred as </w:t>
      </w:r>
      <w:r w:rsidRPr="00B1573C">
        <w:rPr>
          <w:rFonts w:ascii="Times New Roman" w:hAnsi="Times New Roman" w:cs="Times New Roman"/>
          <w:i/>
          <w:iCs/>
          <w:sz w:val="24"/>
          <w:szCs w:val="24"/>
        </w:rPr>
        <w:t>cross</w:t>
      </w:r>
      <w:r w:rsidRPr="00B1573C">
        <w:rPr>
          <w:rFonts w:ascii="Times New Roman" w:hAnsi="Times New Roman" w:cs="Times New Roman"/>
          <w:sz w:val="24"/>
          <w:szCs w:val="24"/>
        </w:rPr>
        <w:t xml:space="preserve"> (adj.) is not recorded until the sixteenth century (OED: s.v. cross, adj.).</w:t>
      </w:r>
    </w:p>
  </w:footnote>
  <w:footnote w:id="30">
    <w:p w14:paraId="04E01FD1" w14:textId="7719DDF1"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Interpretation of all three names </w:t>
      </w:r>
      <w:proofErr w:type="gramStart"/>
      <w:r w:rsidRPr="00B1573C">
        <w:rPr>
          <w:rFonts w:ascii="Times New Roman" w:hAnsi="Times New Roman" w:cs="Times New Roman"/>
          <w:sz w:val="24"/>
          <w:szCs w:val="24"/>
        </w:rPr>
        <w:t>perhaps containing</w:t>
      </w:r>
      <w:proofErr w:type="gramEnd"/>
      <w:r w:rsidRPr="00B1573C">
        <w:rPr>
          <w:rFonts w:ascii="Times New Roman" w:hAnsi="Times New Roman" w:cs="Times New Roman"/>
          <w:sz w:val="24"/>
          <w:szCs w:val="24"/>
        </w:rPr>
        <w:t xml:space="preserve"> the element is complicated by the existence of Latin </w:t>
      </w:r>
      <w:proofErr w:type="spellStart"/>
      <w:r w:rsidRPr="00B1573C">
        <w:rPr>
          <w:rFonts w:ascii="Times New Roman" w:hAnsi="Times New Roman" w:cs="Times New Roman"/>
          <w:i/>
          <w:iCs/>
          <w:sz w:val="24"/>
          <w:szCs w:val="24"/>
        </w:rPr>
        <w:t>iuxta</w:t>
      </w:r>
      <w:proofErr w:type="spellEnd"/>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i/>
          <w:iCs/>
          <w:sz w:val="24"/>
          <w:szCs w:val="24"/>
        </w:rPr>
        <w:t>crucem</w:t>
      </w:r>
      <w:proofErr w:type="spellEnd"/>
      <w:r w:rsidRPr="00B1573C">
        <w:rPr>
          <w:rFonts w:ascii="Times New Roman" w:hAnsi="Times New Roman" w:cs="Times New Roman"/>
          <w:sz w:val="24"/>
          <w:szCs w:val="24"/>
        </w:rPr>
        <w:t xml:space="preserve"> in the same parish as the minor names, meaning this could be a direct reflex of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kross</w:t>
      </w:r>
      <w:proofErr w:type="spellEnd"/>
      <w:r w:rsidRPr="00B1573C">
        <w:rPr>
          <w:rFonts w:ascii="Times New Roman" w:hAnsi="Times New Roman" w:cs="Times New Roman"/>
          <w:sz w:val="24"/>
          <w:szCs w:val="24"/>
        </w:rPr>
        <w:t>. However, due to the possibility of the derived adjectival sense occurring, this element was (cautiously) classified as ME *</w:t>
      </w:r>
      <w:proofErr w:type="spellStart"/>
      <w:r w:rsidRPr="00B1573C">
        <w:rPr>
          <w:rFonts w:ascii="Times New Roman" w:hAnsi="Times New Roman" w:cs="Times New Roman"/>
          <w:i/>
          <w:iCs/>
          <w:sz w:val="24"/>
          <w:szCs w:val="24"/>
        </w:rPr>
        <w:t>cros</w:t>
      </w:r>
      <w:proofErr w:type="spellEnd"/>
      <w:r w:rsidRPr="00B1573C">
        <w:rPr>
          <w:rFonts w:ascii="Times New Roman" w:hAnsi="Times New Roman" w:cs="Times New Roman"/>
          <w:sz w:val="24"/>
          <w:szCs w:val="24"/>
        </w:rPr>
        <w:t xml:space="preserve"> ‘across’ here.</w:t>
      </w:r>
    </w:p>
  </w:footnote>
  <w:footnote w:id="31">
    <w:p w14:paraId="25315AE9" w14:textId="77777777" w:rsidR="00FD42BC" w:rsidRPr="00B1573C" w:rsidRDefault="00FD42BC" w:rsidP="001B3FEB">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Names and unidentified elements are excluded from the results presented here.</w:t>
      </w:r>
    </w:p>
  </w:footnote>
  <w:footnote w:id="32">
    <w:p w14:paraId="71796925"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brēc</w:t>
      </w:r>
      <w:proofErr w:type="spellEnd"/>
      <w:r w:rsidRPr="00B1573C">
        <w:rPr>
          <w:rFonts w:ascii="Times New Roman" w:hAnsi="Times New Roman" w:cs="Times New Roman"/>
          <w:sz w:val="24"/>
          <w:szCs w:val="24"/>
        </w:rPr>
        <w:t xml:space="preserve"> also given in PNLei, but it is unclear whether final /ʧ/ (which is suggested by the early spellings, unlike in Wirral and the West Ward) can be derived from Old English alone (Rye 2016: 65–66). </w:t>
      </w:r>
    </w:p>
  </w:footnote>
  <w:footnote w:id="33">
    <w:p w14:paraId="59C39BBD"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w:t>
      </w:r>
      <w:proofErr w:type="gramStart"/>
      <w:r w:rsidRPr="00B1573C">
        <w:rPr>
          <w:rFonts w:ascii="Times New Roman" w:hAnsi="Times New Roman" w:cs="Times New Roman"/>
          <w:sz w:val="24"/>
          <w:szCs w:val="24"/>
        </w:rPr>
        <w:t>Perhaps a</w:t>
      </w:r>
      <w:proofErr w:type="gramEnd"/>
      <w:r w:rsidRPr="00B1573C">
        <w:rPr>
          <w:rFonts w:ascii="Times New Roman" w:hAnsi="Times New Roman" w:cs="Times New Roman"/>
          <w:sz w:val="24"/>
          <w:szCs w:val="24"/>
        </w:rPr>
        <w:t xml:space="preserve"> form deriving from OE </w:t>
      </w:r>
      <w:proofErr w:type="spellStart"/>
      <w:r w:rsidRPr="00B1573C">
        <w:rPr>
          <w:rFonts w:ascii="Times New Roman" w:hAnsi="Times New Roman" w:cs="Times New Roman"/>
          <w:i/>
          <w:iCs/>
          <w:sz w:val="24"/>
          <w:szCs w:val="24"/>
        </w:rPr>
        <w:t>bærnan</w:t>
      </w:r>
      <w:proofErr w:type="spellEnd"/>
      <w:r w:rsidRPr="00B1573C">
        <w:rPr>
          <w:rFonts w:ascii="Times New Roman" w:hAnsi="Times New Roman" w:cs="Times New Roman"/>
          <w:sz w:val="24"/>
          <w:szCs w:val="24"/>
        </w:rPr>
        <w:t xml:space="preserve"> (past participle </w:t>
      </w:r>
      <w:proofErr w:type="spellStart"/>
      <w:r w:rsidRPr="00B1573C">
        <w:rPr>
          <w:rFonts w:ascii="Times New Roman" w:hAnsi="Times New Roman" w:cs="Times New Roman"/>
          <w:i/>
          <w:iCs/>
          <w:sz w:val="24"/>
          <w:szCs w:val="24"/>
        </w:rPr>
        <w:t>ge-bærned</w:t>
      </w:r>
      <w:proofErr w:type="spellEnd"/>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i/>
          <w:iCs/>
          <w:sz w:val="24"/>
          <w:szCs w:val="24"/>
        </w:rPr>
        <w:t>ge-berned</w:t>
      </w:r>
      <w:proofErr w:type="spellEnd"/>
      <w:r w:rsidRPr="00B1573C">
        <w:rPr>
          <w:rFonts w:ascii="Times New Roman" w:hAnsi="Times New Roman" w:cs="Times New Roman"/>
          <w:sz w:val="24"/>
          <w:szCs w:val="24"/>
        </w:rPr>
        <w:t xml:space="preserve">) and ON </w:t>
      </w:r>
      <w:proofErr w:type="spellStart"/>
      <w:r w:rsidRPr="00B1573C">
        <w:rPr>
          <w:rFonts w:ascii="Times New Roman" w:hAnsi="Times New Roman" w:cs="Times New Roman"/>
          <w:i/>
          <w:iCs/>
          <w:sz w:val="24"/>
          <w:szCs w:val="24"/>
        </w:rPr>
        <w:t>brenna</w:t>
      </w:r>
      <w:proofErr w:type="spellEnd"/>
      <w:r w:rsidRPr="00B1573C">
        <w:rPr>
          <w:rFonts w:ascii="Times New Roman" w:hAnsi="Times New Roman" w:cs="Times New Roman"/>
          <w:sz w:val="24"/>
          <w:szCs w:val="24"/>
        </w:rPr>
        <w:t xml:space="preserve"> (past participle </w:t>
      </w:r>
      <w:r w:rsidRPr="00B1573C">
        <w:rPr>
          <w:rFonts w:ascii="Times New Roman" w:hAnsi="Times New Roman" w:cs="Times New Roman"/>
          <w:i/>
          <w:iCs/>
          <w:sz w:val="24"/>
          <w:szCs w:val="24"/>
        </w:rPr>
        <w:t>brent</w:t>
      </w:r>
      <w:r w:rsidRPr="00B1573C">
        <w:rPr>
          <w:rFonts w:ascii="Times New Roman" w:hAnsi="Times New Roman" w:cs="Times New Roman"/>
          <w:sz w:val="24"/>
          <w:szCs w:val="24"/>
        </w:rPr>
        <w:t>), though although forms with initial &lt;</w:t>
      </w:r>
      <w:proofErr w:type="spellStart"/>
      <w:r w:rsidRPr="00B1573C">
        <w:rPr>
          <w:rFonts w:ascii="Times New Roman" w:hAnsi="Times New Roman" w:cs="Times New Roman"/>
          <w:sz w:val="24"/>
          <w:szCs w:val="24"/>
        </w:rPr>
        <w:t>bren</w:t>
      </w:r>
      <w:proofErr w:type="spellEnd"/>
      <w:r w:rsidRPr="00B1573C">
        <w:rPr>
          <w:rFonts w:ascii="Times New Roman" w:hAnsi="Times New Roman" w:cs="Times New Roman"/>
          <w:sz w:val="24"/>
          <w:szCs w:val="24"/>
        </w:rPr>
        <w:t xml:space="preserve">-&gt; are dominant in southern England in late Middle English (VEPN s.v. </w:t>
      </w:r>
      <w:proofErr w:type="spellStart"/>
      <w:r w:rsidRPr="00B1573C">
        <w:rPr>
          <w:rFonts w:ascii="Times New Roman" w:hAnsi="Times New Roman" w:cs="Times New Roman"/>
          <w:sz w:val="24"/>
          <w:szCs w:val="24"/>
        </w:rPr>
        <w:t>brend</w:t>
      </w:r>
      <w:proofErr w:type="spellEnd"/>
      <w:r w:rsidRPr="00B1573C">
        <w:rPr>
          <w:rFonts w:ascii="Times New Roman" w:hAnsi="Times New Roman" w:cs="Times New Roman"/>
          <w:sz w:val="24"/>
          <w:szCs w:val="24"/>
        </w:rPr>
        <w:t>).</w:t>
      </w:r>
    </w:p>
  </w:footnote>
  <w:footnote w:id="34">
    <w:p w14:paraId="403A7FB2"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Form *</w:t>
      </w:r>
      <w:proofErr w:type="spellStart"/>
      <w:r w:rsidRPr="00B1573C">
        <w:rPr>
          <w:rFonts w:ascii="Times New Roman" w:hAnsi="Times New Roman" w:cs="Times New Roman"/>
          <w:i/>
          <w:iCs/>
          <w:sz w:val="24"/>
          <w:szCs w:val="24"/>
        </w:rPr>
        <w:t>cros</w:t>
      </w:r>
      <w:proofErr w:type="spellEnd"/>
      <w:r w:rsidRPr="00B1573C">
        <w:rPr>
          <w:rFonts w:ascii="Times New Roman" w:hAnsi="Times New Roman" w:cs="Times New Roman"/>
          <w:sz w:val="24"/>
          <w:szCs w:val="24"/>
        </w:rPr>
        <w:t xml:space="preserve"> given in preference to </w:t>
      </w:r>
      <w:r w:rsidRPr="00B1573C">
        <w:rPr>
          <w:rFonts w:ascii="Times New Roman" w:hAnsi="Times New Roman" w:cs="Times New Roman"/>
          <w:i/>
          <w:iCs/>
          <w:sz w:val="24"/>
          <w:szCs w:val="24"/>
        </w:rPr>
        <w:t>cross</w:t>
      </w:r>
      <w:r w:rsidRPr="00B1573C">
        <w:rPr>
          <w:rFonts w:ascii="Times New Roman" w:hAnsi="Times New Roman" w:cs="Times New Roman"/>
          <w:sz w:val="24"/>
          <w:szCs w:val="24"/>
        </w:rPr>
        <w:t xml:space="preserve"> in PNLei (see above).</w:t>
      </w:r>
    </w:p>
  </w:footnote>
  <w:footnote w:id="35">
    <w:p w14:paraId="1F41A7EF" w14:textId="72B5EC70"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Forms within English from the verb </w:t>
      </w:r>
      <w:r w:rsidRPr="00B1573C">
        <w:rPr>
          <w:rFonts w:ascii="Times New Roman" w:hAnsi="Times New Roman" w:cs="Times New Roman"/>
          <w:i/>
          <w:iCs/>
          <w:sz w:val="24"/>
          <w:szCs w:val="24"/>
        </w:rPr>
        <w:t>dim</w:t>
      </w:r>
      <w:r w:rsidRPr="00B1573C">
        <w:rPr>
          <w:rFonts w:ascii="Times New Roman" w:hAnsi="Times New Roman" w:cs="Times New Roman"/>
          <w:sz w:val="24"/>
          <w:szCs w:val="24"/>
        </w:rPr>
        <w:t xml:space="preserve">, for which see OE </w:t>
      </w:r>
      <w:proofErr w:type="spellStart"/>
      <w:r w:rsidRPr="00B1573C">
        <w:rPr>
          <w:rFonts w:ascii="Times New Roman" w:hAnsi="Times New Roman" w:cs="Times New Roman"/>
          <w:i/>
          <w:iCs/>
          <w:sz w:val="24"/>
          <w:szCs w:val="24"/>
        </w:rPr>
        <w:t>dimman</w:t>
      </w:r>
      <w:proofErr w:type="spellEnd"/>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i/>
          <w:iCs/>
          <w:sz w:val="24"/>
          <w:szCs w:val="24"/>
        </w:rPr>
        <w:t>dimmian</w:t>
      </w:r>
      <w:proofErr w:type="spellEnd"/>
      <w:r w:rsidRPr="00B1573C">
        <w:rPr>
          <w:rFonts w:ascii="Times New Roman" w:hAnsi="Times New Roman" w:cs="Times New Roman"/>
          <w:sz w:val="24"/>
          <w:szCs w:val="24"/>
        </w:rPr>
        <w:t xml:space="preserve"> ‘to grow dim’ (used of vision and memory) and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dimma</w:t>
      </w:r>
      <w:proofErr w:type="spellEnd"/>
      <w:r w:rsidRPr="00B1573C">
        <w:rPr>
          <w:rFonts w:ascii="Times New Roman" w:hAnsi="Times New Roman" w:cs="Times New Roman"/>
          <w:sz w:val="24"/>
          <w:szCs w:val="24"/>
        </w:rPr>
        <w:t xml:space="preserve"> ‘to become dim’ (DOE s.v. </w:t>
      </w:r>
      <w:proofErr w:type="spellStart"/>
      <w:r w:rsidR="00475547" w:rsidRPr="00B1573C">
        <w:rPr>
          <w:rFonts w:ascii="Times New Roman" w:hAnsi="Times New Roman" w:cs="Times New Roman"/>
          <w:sz w:val="24"/>
          <w:szCs w:val="24"/>
        </w:rPr>
        <w:t>d</w:t>
      </w:r>
      <w:r w:rsidRPr="00B1573C">
        <w:rPr>
          <w:rFonts w:ascii="Times New Roman" w:hAnsi="Times New Roman" w:cs="Times New Roman"/>
          <w:sz w:val="24"/>
          <w:szCs w:val="24"/>
        </w:rPr>
        <w:t>imman</w:t>
      </w:r>
      <w:proofErr w:type="spellEnd"/>
      <w:r w:rsidRPr="00B1573C">
        <w:rPr>
          <w:rFonts w:ascii="Times New Roman" w:hAnsi="Times New Roman" w:cs="Times New Roman"/>
          <w:sz w:val="24"/>
          <w:szCs w:val="24"/>
        </w:rPr>
        <w:t>, dimmin</w:t>
      </w:r>
      <w:r w:rsidR="00475547" w:rsidRPr="00B1573C">
        <w:rPr>
          <w:rFonts w:ascii="Times New Roman" w:hAnsi="Times New Roman" w:cs="Times New Roman"/>
          <w:sz w:val="24"/>
          <w:szCs w:val="24"/>
        </w:rPr>
        <w:t>g</w:t>
      </w:r>
      <w:r w:rsidRPr="00B1573C">
        <w:rPr>
          <w:rFonts w:ascii="Times New Roman" w:hAnsi="Times New Roman" w:cs="Times New Roman"/>
          <w:sz w:val="24"/>
          <w:szCs w:val="24"/>
        </w:rPr>
        <w:t xml:space="preserve">; OED </w:t>
      </w:r>
      <w:proofErr w:type="spellStart"/>
      <w:r w:rsidRPr="00B1573C">
        <w:rPr>
          <w:rFonts w:ascii="Times New Roman" w:hAnsi="Times New Roman" w:cs="Times New Roman"/>
          <w:sz w:val="24"/>
          <w:szCs w:val="24"/>
        </w:rPr>
        <w:t>s.vv</w:t>
      </w:r>
      <w:proofErr w:type="spellEnd"/>
      <w:r w:rsidRPr="00B1573C">
        <w:rPr>
          <w:rFonts w:ascii="Times New Roman" w:hAnsi="Times New Roman" w:cs="Times New Roman"/>
          <w:sz w:val="24"/>
          <w:szCs w:val="24"/>
        </w:rPr>
        <w:t>. dimming, n. and dim, v.)</w:t>
      </w:r>
    </w:p>
  </w:footnote>
  <w:footnote w:id="36">
    <w:p w14:paraId="34D42E41"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The form is that shown in several Lei field-names, </w:t>
      </w:r>
      <w:proofErr w:type="gramStart"/>
      <w:r w:rsidRPr="00B1573C">
        <w:rPr>
          <w:rFonts w:ascii="Times New Roman" w:hAnsi="Times New Roman" w:cs="Times New Roman"/>
          <w:sz w:val="24"/>
          <w:szCs w:val="24"/>
        </w:rPr>
        <w:t>mainly in</w:t>
      </w:r>
      <w:proofErr w:type="gramEnd"/>
      <w:r w:rsidRPr="00B1573C">
        <w:rPr>
          <w:rFonts w:ascii="Times New Roman" w:hAnsi="Times New Roman" w:cs="Times New Roman"/>
          <w:sz w:val="24"/>
          <w:szCs w:val="24"/>
        </w:rPr>
        <w:t xml:space="preserve"> connection with watercourses and/or mills; perhaps an earlier variant of </w:t>
      </w:r>
      <w:r w:rsidRPr="00B1573C">
        <w:rPr>
          <w:rFonts w:ascii="Times New Roman" w:hAnsi="Times New Roman" w:cs="Times New Roman"/>
          <w:i/>
          <w:iCs/>
          <w:sz w:val="24"/>
          <w:szCs w:val="24"/>
        </w:rPr>
        <w:t>ginnel, n.</w:t>
      </w:r>
      <w:r w:rsidRPr="00B1573C">
        <w:rPr>
          <w:rFonts w:ascii="Times New Roman" w:hAnsi="Times New Roman" w:cs="Times New Roman"/>
          <w:sz w:val="24"/>
          <w:szCs w:val="24"/>
        </w:rPr>
        <w:t xml:space="preserve"> (recorded in </w:t>
      </w:r>
      <w:r w:rsidRPr="00B1573C">
        <w:rPr>
          <w:rFonts w:ascii="Times New Roman" w:hAnsi="Times New Roman" w:cs="Times New Roman"/>
          <w:i/>
          <w:iCs/>
          <w:sz w:val="24"/>
          <w:szCs w:val="24"/>
        </w:rPr>
        <w:t>O</w:t>
      </w:r>
      <w:r w:rsidRPr="00B1573C">
        <w:rPr>
          <w:rFonts w:ascii="Times New Roman" w:hAnsi="Times New Roman" w:cs="Times New Roman"/>
          <w:sz w:val="24"/>
          <w:szCs w:val="24"/>
        </w:rPr>
        <w:t xml:space="preserve">ED from 1613 and of obscure origin). The form is reminiscent of AN </w:t>
      </w:r>
      <w:proofErr w:type="spellStart"/>
      <w:r w:rsidRPr="00B1573C">
        <w:rPr>
          <w:rFonts w:ascii="Times New Roman" w:hAnsi="Times New Roman" w:cs="Times New Roman"/>
          <w:i/>
          <w:iCs/>
          <w:sz w:val="24"/>
          <w:szCs w:val="24"/>
        </w:rPr>
        <w:t>gunele</w:t>
      </w:r>
      <w:proofErr w:type="spellEnd"/>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i/>
          <w:iCs/>
          <w:sz w:val="24"/>
          <w:szCs w:val="24"/>
        </w:rPr>
        <w:t>gonele</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‘tunic, coat’(</w:t>
      </w:r>
      <w:r w:rsidRPr="00B1573C">
        <w:rPr>
          <w:rFonts w:ascii="Times New Roman" w:hAnsi="Times New Roman" w:cs="Times New Roman"/>
          <w:i/>
          <w:iCs/>
          <w:sz w:val="24"/>
          <w:szCs w:val="24"/>
        </w:rPr>
        <w:t>AND</w:t>
      </w:r>
      <w:r w:rsidRPr="00B1573C">
        <w:rPr>
          <w:rFonts w:ascii="Times New Roman" w:hAnsi="Times New Roman" w:cs="Times New Roman"/>
          <w:sz w:val="24"/>
          <w:szCs w:val="24"/>
        </w:rPr>
        <w:t xml:space="preserve"> s.v. </w:t>
      </w:r>
      <w:proofErr w:type="spellStart"/>
      <w:r w:rsidRPr="00B1573C">
        <w:rPr>
          <w:rFonts w:ascii="Times New Roman" w:hAnsi="Times New Roman" w:cs="Times New Roman"/>
          <w:sz w:val="24"/>
          <w:szCs w:val="24"/>
        </w:rPr>
        <w:t>gunele</w:t>
      </w:r>
      <w:proofErr w:type="spellEnd"/>
      <w:r w:rsidRPr="00B1573C">
        <w:rPr>
          <w:rFonts w:ascii="Times New Roman" w:hAnsi="Times New Roman" w:cs="Times New Roman"/>
          <w:sz w:val="24"/>
          <w:szCs w:val="24"/>
        </w:rPr>
        <w:t>)</w:t>
      </w:r>
      <w:r w:rsidRPr="00B1573C">
        <w:rPr>
          <w:rFonts w:ascii="Times New Roman" w:hAnsi="Times New Roman" w:cs="Times New Roman"/>
          <w:i/>
          <w:iCs/>
          <w:sz w:val="24"/>
          <w:szCs w:val="24"/>
        </w:rPr>
        <w:t>,</w:t>
      </w:r>
      <w:r w:rsidRPr="00B1573C">
        <w:rPr>
          <w:rFonts w:ascii="Times New Roman" w:hAnsi="Times New Roman" w:cs="Times New Roman"/>
          <w:sz w:val="24"/>
          <w:szCs w:val="24"/>
        </w:rPr>
        <w:t xml:space="preserve"> but no intermediate sense is on record to support a metaphorical development  from this word.</w:t>
      </w:r>
    </w:p>
  </w:footnote>
  <w:footnote w:id="37">
    <w:p w14:paraId="4AFF3074" w14:textId="16F8F8F5"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Cf. OE </w:t>
      </w:r>
      <w:proofErr w:type="spellStart"/>
      <w:r w:rsidRPr="00B1573C">
        <w:rPr>
          <w:rFonts w:ascii="Times New Roman" w:hAnsi="Times New Roman" w:cs="Times New Roman"/>
          <w:i/>
          <w:iCs/>
          <w:sz w:val="24"/>
          <w:szCs w:val="24"/>
        </w:rPr>
        <w:t>lagu</w:t>
      </w:r>
      <w:proofErr w:type="spellEnd"/>
      <w:r w:rsidRPr="00B1573C">
        <w:rPr>
          <w:rFonts w:ascii="Times New Roman" w:hAnsi="Times New Roman" w:cs="Times New Roman"/>
          <w:sz w:val="24"/>
          <w:szCs w:val="24"/>
        </w:rPr>
        <w:t xml:space="preserve">,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lǫgr</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(dative singular </w:t>
      </w:r>
      <w:proofErr w:type="spellStart"/>
      <w:r w:rsidRPr="00B1573C">
        <w:rPr>
          <w:rFonts w:ascii="Times New Roman" w:hAnsi="Times New Roman" w:cs="Times New Roman"/>
          <w:i/>
          <w:iCs/>
          <w:sz w:val="24"/>
          <w:szCs w:val="24"/>
        </w:rPr>
        <w:t>legi</w:t>
      </w:r>
      <w:proofErr w:type="spellEnd"/>
      <w:r w:rsidRPr="00B1573C">
        <w:rPr>
          <w:rFonts w:ascii="Times New Roman" w:hAnsi="Times New Roman" w:cs="Times New Roman"/>
          <w:sz w:val="24"/>
          <w:szCs w:val="24"/>
        </w:rPr>
        <w:t xml:space="preserve">) ‘water’ and </w:t>
      </w:r>
      <w:proofErr w:type="spellStart"/>
      <w:r w:rsidRPr="00B1573C">
        <w:rPr>
          <w:rFonts w:ascii="Times New Roman" w:hAnsi="Times New Roman" w:cs="Times New Roman"/>
          <w:sz w:val="24"/>
          <w:szCs w:val="24"/>
        </w:rPr>
        <w:t>OFr</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lai</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 ‘lake, pool’ (OED s.v. lay, n.1).</w:t>
      </w:r>
    </w:p>
  </w:footnote>
  <w:footnote w:id="38">
    <w:p w14:paraId="3AF2BEDD"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Perhaps formed within Middle English from OE </w:t>
      </w:r>
      <w:proofErr w:type="spellStart"/>
      <w:r w:rsidRPr="00B1573C">
        <w:rPr>
          <w:rFonts w:ascii="Times New Roman" w:hAnsi="Times New Roman" w:cs="Times New Roman"/>
          <w:i/>
          <w:iCs/>
          <w:sz w:val="24"/>
          <w:szCs w:val="24"/>
        </w:rPr>
        <w:t>lǣfan</w:t>
      </w:r>
      <w:proofErr w:type="spellEnd"/>
      <w:r w:rsidRPr="00B1573C">
        <w:rPr>
          <w:rFonts w:ascii="Times New Roman" w:hAnsi="Times New Roman" w:cs="Times New Roman"/>
          <w:sz w:val="24"/>
          <w:szCs w:val="24"/>
        </w:rPr>
        <w:t xml:space="preserve"> and/or ON </w:t>
      </w:r>
      <w:proofErr w:type="spellStart"/>
      <w:r w:rsidRPr="00B1573C">
        <w:rPr>
          <w:rFonts w:ascii="Times New Roman" w:hAnsi="Times New Roman" w:cs="Times New Roman"/>
          <w:i/>
          <w:iCs/>
          <w:sz w:val="24"/>
          <w:szCs w:val="24"/>
        </w:rPr>
        <w:t>leifa</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‘to leave behind’.</w:t>
      </w:r>
    </w:p>
  </w:footnote>
  <w:footnote w:id="39">
    <w:p w14:paraId="0D90ED45" w14:textId="0AC18082"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Recorded in Late Old English, but of uncertain origin (OED s.v. plot, n.): OED’s earliest attestations (S 1137 and </w:t>
      </w:r>
      <w:r w:rsidRPr="00B1573C">
        <w:rPr>
          <w:rFonts w:ascii="Times New Roman" w:hAnsi="Times New Roman" w:cs="Times New Roman"/>
          <w:i/>
          <w:iCs/>
          <w:sz w:val="24"/>
          <w:szCs w:val="24"/>
        </w:rPr>
        <w:t xml:space="preserve">Hit </w:t>
      </w:r>
      <w:proofErr w:type="spellStart"/>
      <w:r w:rsidRPr="00B1573C">
        <w:rPr>
          <w:rFonts w:ascii="Times New Roman" w:hAnsi="Times New Roman" w:cs="Times New Roman"/>
          <w:i/>
          <w:iCs/>
          <w:sz w:val="24"/>
          <w:szCs w:val="24"/>
        </w:rPr>
        <w:t>Becwæð</w:t>
      </w:r>
      <w:proofErr w:type="spellEnd"/>
      <w:r w:rsidRPr="00B1573C">
        <w:rPr>
          <w:rFonts w:ascii="Times New Roman" w:hAnsi="Times New Roman" w:cs="Times New Roman"/>
          <w:sz w:val="24"/>
          <w:szCs w:val="24"/>
        </w:rPr>
        <w:t xml:space="preserve">) are in twelfth-century manuscripts </w:t>
      </w:r>
      <w:r w:rsidRPr="00B1573C">
        <w:rPr>
          <w:rFonts w:ascii="Times New Roman" w:hAnsi="Times New Roman" w:cs="Times New Roman"/>
          <w:noProof/>
          <w:sz w:val="24"/>
          <w:szCs w:val="24"/>
        </w:rPr>
        <w:t>(cf. Gobbitt 2010–2013)</w:t>
      </w:r>
      <w:r w:rsidRPr="00B1573C">
        <w:rPr>
          <w:rFonts w:ascii="Times New Roman" w:hAnsi="Times New Roman" w:cs="Times New Roman"/>
          <w:sz w:val="24"/>
          <w:szCs w:val="24"/>
        </w:rPr>
        <w:t>.</w:t>
      </w:r>
    </w:p>
  </w:footnote>
  <w:footnote w:id="40">
    <w:p w14:paraId="0BEB2066"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&lt; ME </w:t>
      </w:r>
      <w:proofErr w:type="spellStart"/>
      <w:r w:rsidRPr="00B1573C">
        <w:rPr>
          <w:rFonts w:ascii="Times New Roman" w:hAnsi="Times New Roman" w:cs="Times New Roman"/>
          <w:i/>
          <w:iCs/>
          <w:sz w:val="24"/>
          <w:szCs w:val="24"/>
        </w:rPr>
        <w:t>stinten</w:t>
      </w:r>
      <w:proofErr w:type="spellEnd"/>
      <w:r w:rsidRPr="00B1573C">
        <w:rPr>
          <w:rFonts w:ascii="Times New Roman" w:hAnsi="Times New Roman" w:cs="Times New Roman"/>
          <w:sz w:val="24"/>
          <w:szCs w:val="24"/>
        </w:rPr>
        <w:t xml:space="preserve"> ‘to cease’, which could formally derive from either ((or both) OE </w:t>
      </w:r>
      <w:proofErr w:type="spellStart"/>
      <w:r w:rsidRPr="00B1573C">
        <w:rPr>
          <w:rFonts w:ascii="Times New Roman" w:hAnsi="Times New Roman" w:cs="Times New Roman"/>
          <w:i/>
          <w:iCs/>
          <w:sz w:val="24"/>
          <w:szCs w:val="24"/>
        </w:rPr>
        <w:t>styntan</w:t>
      </w:r>
      <w:proofErr w:type="spellEnd"/>
      <w:r w:rsidRPr="00B1573C">
        <w:rPr>
          <w:rFonts w:ascii="Times New Roman" w:hAnsi="Times New Roman" w:cs="Times New Roman"/>
          <w:sz w:val="24"/>
          <w:szCs w:val="24"/>
        </w:rPr>
        <w:t xml:space="preserve"> ‘to blunt’ or ON </w:t>
      </w:r>
      <w:proofErr w:type="spellStart"/>
      <w:r w:rsidRPr="00B1573C">
        <w:rPr>
          <w:rFonts w:ascii="Times New Roman" w:hAnsi="Times New Roman" w:cs="Times New Roman"/>
          <w:i/>
          <w:iCs/>
          <w:sz w:val="24"/>
          <w:szCs w:val="24"/>
        </w:rPr>
        <w:t>stytta</w:t>
      </w:r>
      <w:proofErr w:type="spellEnd"/>
      <w:r w:rsidRPr="00B1573C">
        <w:rPr>
          <w:rFonts w:ascii="Times New Roman" w:hAnsi="Times New Roman" w:cs="Times New Roman"/>
          <w:sz w:val="24"/>
          <w:szCs w:val="24"/>
        </w:rPr>
        <w:t xml:space="preserve"> ‘to shorten’ (&lt;earlier *</w:t>
      </w:r>
      <w:proofErr w:type="spellStart"/>
      <w:r w:rsidRPr="00B1573C">
        <w:rPr>
          <w:rFonts w:ascii="Times New Roman" w:hAnsi="Times New Roman" w:cs="Times New Roman"/>
          <w:i/>
          <w:iCs/>
          <w:sz w:val="24"/>
          <w:szCs w:val="24"/>
        </w:rPr>
        <w:t>stynta</w:t>
      </w:r>
      <w:proofErr w:type="spellEnd"/>
      <w:r w:rsidRPr="00B1573C">
        <w:rPr>
          <w:rFonts w:ascii="Times New Roman" w:hAnsi="Times New Roman" w:cs="Times New Roman"/>
          <w:sz w:val="24"/>
          <w:szCs w:val="24"/>
        </w:rPr>
        <w:t xml:space="preserve">) (OED </w:t>
      </w:r>
      <w:proofErr w:type="spellStart"/>
      <w:r w:rsidRPr="00B1573C">
        <w:rPr>
          <w:rFonts w:ascii="Times New Roman" w:hAnsi="Times New Roman" w:cs="Times New Roman"/>
          <w:sz w:val="24"/>
          <w:szCs w:val="24"/>
        </w:rPr>
        <w:t>s.vv</w:t>
      </w:r>
      <w:proofErr w:type="spellEnd"/>
      <w:r w:rsidRPr="00B1573C">
        <w:rPr>
          <w:rFonts w:ascii="Times New Roman" w:hAnsi="Times New Roman" w:cs="Times New Roman"/>
          <w:sz w:val="24"/>
          <w:szCs w:val="24"/>
        </w:rPr>
        <w:t xml:space="preserve">. stint, </w:t>
      </w:r>
      <w:proofErr w:type="gramStart"/>
      <w:r w:rsidRPr="00B1573C">
        <w:rPr>
          <w:rFonts w:ascii="Times New Roman" w:hAnsi="Times New Roman" w:cs="Times New Roman"/>
          <w:sz w:val="24"/>
          <w:szCs w:val="24"/>
        </w:rPr>
        <w:t>v.</w:t>
      </w:r>
      <w:proofErr w:type="gramEnd"/>
      <w:r w:rsidRPr="00B1573C">
        <w:rPr>
          <w:rFonts w:ascii="Times New Roman" w:hAnsi="Times New Roman" w:cs="Times New Roman"/>
          <w:sz w:val="24"/>
          <w:szCs w:val="24"/>
        </w:rPr>
        <w:t xml:space="preserve"> and stint n.1).</w:t>
      </w:r>
    </w:p>
  </w:footnote>
  <w:footnote w:id="41">
    <w:p w14:paraId="5646A299" w14:textId="36A2E958"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The first element, ME </w:t>
      </w:r>
      <w:r w:rsidRPr="00B1573C">
        <w:rPr>
          <w:rFonts w:ascii="Times New Roman" w:hAnsi="Times New Roman" w:cs="Times New Roman"/>
          <w:i/>
          <w:iCs/>
          <w:sz w:val="24"/>
          <w:szCs w:val="24"/>
        </w:rPr>
        <w:t>walk</w:t>
      </w:r>
      <w:r w:rsidRPr="00B1573C">
        <w:rPr>
          <w:rFonts w:ascii="Times New Roman" w:hAnsi="Times New Roman" w:cs="Times New Roman"/>
          <w:sz w:val="24"/>
          <w:szCs w:val="24"/>
        </w:rPr>
        <w:t xml:space="preserve">, could formally be derived from OE </w:t>
      </w:r>
      <w:proofErr w:type="spellStart"/>
      <w:r w:rsidRPr="00B1573C">
        <w:rPr>
          <w:rFonts w:ascii="Times New Roman" w:hAnsi="Times New Roman" w:cs="Times New Roman"/>
          <w:i/>
          <w:iCs/>
          <w:sz w:val="24"/>
          <w:szCs w:val="24"/>
        </w:rPr>
        <w:t>walcan</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and </w:t>
      </w:r>
      <w:proofErr w:type="spellStart"/>
      <w:r w:rsidRPr="00B1573C">
        <w:rPr>
          <w:rFonts w:ascii="Times New Roman" w:hAnsi="Times New Roman" w:cs="Times New Roman"/>
          <w:i/>
          <w:iCs/>
          <w:sz w:val="24"/>
          <w:szCs w:val="24"/>
        </w:rPr>
        <w:t>wealcian</w:t>
      </w:r>
      <w:proofErr w:type="spellEnd"/>
      <w:r w:rsidRPr="00B1573C">
        <w:rPr>
          <w:rFonts w:ascii="Times New Roman" w:hAnsi="Times New Roman" w:cs="Times New Roman"/>
          <w:sz w:val="24"/>
          <w:szCs w:val="24"/>
        </w:rPr>
        <w:t xml:space="preserve"> or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válka</w:t>
      </w:r>
      <w:proofErr w:type="spellEnd"/>
      <w:r w:rsidRPr="00B1573C">
        <w:rPr>
          <w:rFonts w:ascii="Times New Roman" w:hAnsi="Times New Roman" w:cs="Times New Roman"/>
          <w:sz w:val="24"/>
          <w:szCs w:val="24"/>
        </w:rPr>
        <w:t>.</w:t>
      </w:r>
    </w:p>
  </w:footnote>
  <w:footnote w:id="42">
    <w:p w14:paraId="6ED8B49A" w14:textId="4FBA9CDA"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&lt;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sz w:val="24"/>
          <w:szCs w:val="24"/>
        </w:rPr>
        <w:t>hvin</w:t>
      </w:r>
      <w:proofErr w:type="spellEnd"/>
      <w:r w:rsidRPr="00B1573C">
        <w:rPr>
          <w:rFonts w:ascii="Times New Roman" w:hAnsi="Times New Roman" w:cs="Times New Roman"/>
          <w:i/>
          <w:sz w:val="24"/>
          <w:szCs w:val="24"/>
        </w:rPr>
        <w:t xml:space="preserve"> </w:t>
      </w:r>
      <w:r w:rsidRPr="00B1573C">
        <w:rPr>
          <w:rFonts w:ascii="Times New Roman" w:hAnsi="Times New Roman" w:cs="Times New Roman"/>
          <w:sz w:val="24"/>
          <w:szCs w:val="24"/>
        </w:rPr>
        <w:t xml:space="preserve">‘gorse’ + ME </w:t>
      </w:r>
      <w:r w:rsidRPr="00B1573C">
        <w:rPr>
          <w:rFonts w:ascii="Times New Roman" w:hAnsi="Times New Roman" w:cs="Times New Roman"/>
          <w:i/>
          <w:iCs/>
          <w:sz w:val="24"/>
          <w:szCs w:val="24"/>
        </w:rPr>
        <w:t>-</w:t>
      </w:r>
      <w:proofErr w:type="spellStart"/>
      <w:r w:rsidRPr="00B1573C">
        <w:rPr>
          <w:rFonts w:ascii="Times New Roman" w:hAnsi="Times New Roman" w:cs="Times New Roman"/>
          <w:i/>
          <w:iCs/>
          <w:sz w:val="24"/>
          <w:szCs w:val="24"/>
        </w:rPr>
        <w:t>i</w:t>
      </w:r>
      <w:proofErr w:type="spellEnd"/>
      <w:r w:rsidRPr="00B1573C">
        <w:rPr>
          <w:rFonts w:ascii="Times New Roman" w:hAnsi="Times New Roman" w:cs="Times New Roman"/>
          <w:sz w:val="24"/>
          <w:szCs w:val="24"/>
        </w:rPr>
        <w:t xml:space="preserve"> (adj. forming suffix &lt; OE -</w:t>
      </w:r>
      <w:proofErr w:type="spellStart"/>
      <w:r w:rsidRPr="00B1573C">
        <w:rPr>
          <w:rFonts w:ascii="Times New Roman" w:hAnsi="Times New Roman" w:cs="Times New Roman"/>
          <w:i/>
          <w:iCs/>
          <w:sz w:val="24"/>
          <w:szCs w:val="24"/>
        </w:rPr>
        <w:t>ig</w:t>
      </w:r>
      <w:proofErr w:type="spellEnd"/>
      <w:r w:rsidRPr="00B1573C">
        <w:rPr>
          <w:rFonts w:ascii="Times New Roman" w:hAnsi="Times New Roman" w:cs="Times New Roman"/>
          <w:sz w:val="24"/>
          <w:szCs w:val="24"/>
        </w:rPr>
        <w:t>).</w:t>
      </w:r>
    </w:p>
  </w:footnote>
  <w:footnote w:id="43">
    <w:p w14:paraId="0A955CCD" w14:textId="7E1D226A"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Classed as </w:t>
      </w:r>
      <w:proofErr w:type="spellStart"/>
      <w:r w:rsidRPr="00B1573C">
        <w:rPr>
          <w:rFonts w:ascii="Times New Roman" w:hAnsi="Times New Roman" w:cs="Times New Roman"/>
          <w:sz w:val="24"/>
          <w:szCs w:val="24"/>
        </w:rPr>
        <w:t>OFr</w:t>
      </w:r>
      <w:proofErr w:type="spellEnd"/>
      <w:r w:rsidRPr="00B1573C">
        <w:rPr>
          <w:rFonts w:ascii="Times New Roman" w:hAnsi="Times New Roman" w:cs="Times New Roman"/>
          <w:sz w:val="24"/>
          <w:szCs w:val="24"/>
        </w:rPr>
        <w:t xml:space="preserve">, ME by Cox (PNLei </w:t>
      </w:r>
      <w:r w:rsidRPr="00B1573C">
        <w:rPr>
          <w:rFonts w:ascii="Times New Roman" w:hAnsi="Times New Roman" w:cs="Times New Roman"/>
          <w:b/>
          <w:bCs/>
          <w:sz w:val="24"/>
          <w:szCs w:val="24"/>
        </w:rPr>
        <w:t>3</w:t>
      </w:r>
      <w:r w:rsidRPr="00B1573C">
        <w:rPr>
          <w:rFonts w:ascii="Times New Roman" w:hAnsi="Times New Roman" w:cs="Times New Roman"/>
          <w:sz w:val="24"/>
          <w:szCs w:val="24"/>
        </w:rPr>
        <w:t>:</w:t>
      </w:r>
      <w:r w:rsidRPr="00B1573C">
        <w:rPr>
          <w:rFonts w:ascii="Times New Roman" w:hAnsi="Times New Roman" w:cs="Times New Roman"/>
          <w:b/>
          <w:bCs/>
          <w:sz w:val="24"/>
          <w:szCs w:val="24"/>
        </w:rPr>
        <w:t xml:space="preserve"> </w:t>
      </w:r>
      <w:r w:rsidRPr="00B1573C">
        <w:rPr>
          <w:rFonts w:ascii="Times New Roman" w:hAnsi="Times New Roman" w:cs="Times New Roman"/>
          <w:sz w:val="24"/>
          <w:szCs w:val="24"/>
        </w:rPr>
        <w:t xml:space="preserve">284), but well recorded in Old English (with forms with stem-final &lt;t&gt; as well as more common &lt;d&gt;) (VEPN s.v. </w:t>
      </w:r>
      <w:proofErr w:type="spellStart"/>
      <w:r w:rsidRPr="00B1573C">
        <w:rPr>
          <w:rFonts w:ascii="Times New Roman" w:hAnsi="Times New Roman" w:cs="Times New Roman"/>
          <w:sz w:val="24"/>
          <w:szCs w:val="24"/>
        </w:rPr>
        <w:t>abbod</w:t>
      </w:r>
      <w:proofErr w:type="spellEnd"/>
      <w:r w:rsidRPr="00B1573C">
        <w:rPr>
          <w:rFonts w:ascii="Times New Roman" w:hAnsi="Times New Roman" w:cs="Times New Roman"/>
          <w:sz w:val="24"/>
          <w:szCs w:val="24"/>
        </w:rPr>
        <w:t xml:space="preserve">).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Style w:val="Emphasis"/>
          <w:rFonts w:ascii="Times New Roman" w:hAnsi="Times New Roman" w:cs="Times New Roman"/>
          <w:color w:val="333333"/>
          <w:sz w:val="24"/>
          <w:szCs w:val="24"/>
          <w:shd w:val="clear" w:color="auto" w:fill="FFFFFF"/>
        </w:rPr>
        <w:t>ábóti</w:t>
      </w:r>
      <w:proofErr w:type="spellEnd"/>
      <w:r w:rsidRPr="00B1573C">
        <w:rPr>
          <w:rStyle w:val="Emphasis"/>
          <w:rFonts w:ascii="Times New Roman" w:hAnsi="Times New Roman" w:cs="Times New Roman"/>
          <w:color w:val="333333"/>
          <w:sz w:val="24"/>
          <w:szCs w:val="24"/>
          <w:shd w:val="clear" w:color="auto" w:fill="FFFFFF"/>
        </w:rPr>
        <w:t xml:space="preserve"> </w:t>
      </w:r>
      <w:r w:rsidRPr="00B1573C">
        <w:rPr>
          <w:rStyle w:val="Emphasis"/>
          <w:rFonts w:ascii="Times New Roman" w:hAnsi="Times New Roman" w:cs="Times New Roman"/>
          <w:i w:val="0"/>
          <w:iCs w:val="0"/>
          <w:color w:val="333333"/>
          <w:sz w:val="24"/>
          <w:szCs w:val="24"/>
          <w:shd w:val="clear" w:color="auto" w:fill="FFFFFF"/>
        </w:rPr>
        <w:t>is thought to be a borrowing from Old English (OED s.v. abbot, n.).</w:t>
      </w:r>
    </w:p>
  </w:footnote>
  <w:footnote w:id="44">
    <w:p w14:paraId="1F15EAD5"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Middle English </w:t>
      </w:r>
      <w:proofErr w:type="spellStart"/>
      <w:r w:rsidRPr="00B1573C">
        <w:rPr>
          <w:rFonts w:ascii="Times New Roman" w:hAnsi="Times New Roman" w:cs="Times New Roman"/>
          <w:i/>
          <w:iCs/>
          <w:sz w:val="24"/>
          <w:szCs w:val="24"/>
        </w:rPr>
        <w:t>aboven</w:t>
      </w:r>
      <w:proofErr w:type="spellEnd"/>
      <w:r w:rsidRPr="00B1573C">
        <w:rPr>
          <w:rFonts w:ascii="Times New Roman" w:hAnsi="Times New Roman" w:cs="Times New Roman"/>
          <w:sz w:val="24"/>
          <w:szCs w:val="24"/>
        </w:rPr>
        <w:t xml:space="preserve"> (cf. DOE s.v. a-</w:t>
      </w:r>
      <w:proofErr w:type="spellStart"/>
      <w:r w:rsidRPr="00B1573C">
        <w:rPr>
          <w:rFonts w:ascii="Times New Roman" w:hAnsi="Times New Roman" w:cs="Times New Roman"/>
          <w:sz w:val="24"/>
          <w:szCs w:val="24"/>
        </w:rPr>
        <w:t>būfan</w:t>
      </w:r>
      <w:proofErr w:type="spellEnd"/>
      <w:r w:rsidRPr="00B1573C">
        <w:rPr>
          <w:rFonts w:ascii="Times New Roman" w:hAnsi="Times New Roman" w:cs="Times New Roman"/>
          <w:sz w:val="24"/>
          <w:szCs w:val="24"/>
        </w:rPr>
        <w:t>).</w:t>
      </w:r>
    </w:p>
  </w:footnote>
  <w:footnote w:id="45">
    <w:p w14:paraId="26DEB65C"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ME </w:t>
      </w:r>
      <w:r w:rsidRPr="00B1573C">
        <w:rPr>
          <w:rFonts w:ascii="Times New Roman" w:hAnsi="Times New Roman" w:cs="Times New Roman"/>
          <w:i/>
          <w:iCs/>
          <w:sz w:val="24"/>
          <w:szCs w:val="24"/>
        </w:rPr>
        <w:t xml:space="preserve">bony </w:t>
      </w:r>
      <w:r w:rsidRPr="00B1573C">
        <w:rPr>
          <w:rFonts w:ascii="Times New Roman" w:hAnsi="Times New Roman" w:cs="Times New Roman"/>
          <w:sz w:val="24"/>
          <w:szCs w:val="24"/>
        </w:rPr>
        <w:t>as both root and adjective-forming suffix are of OE origin.</w:t>
      </w:r>
    </w:p>
  </w:footnote>
  <w:footnote w:id="46">
    <w:p w14:paraId="4906BE1D"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Middle English </w:t>
      </w:r>
      <w:proofErr w:type="spellStart"/>
      <w:r w:rsidRPr="00B1573C">
        <w:rPr>
          <w:rFonts w:ascii="Times New Roman" w:hAnsi="Times New Roman" w:cs="Times New Roman"/>
          <w:i/>
          <w:iCs/>
          <w:sz w:val="24"/>
          <w:szCs w:val="24"/>
        </w:rPr>
        <w:t>benethe</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(cf. DOE be-</w:t>
      </w:r>
      <w:proofErr w:type="spellStart"/>
      <w:r w:rsidRPr="00B1573C">
        <w:rPr>
          <w:rFonts w:ascii="Times New Roman" w:hAnsi="Times New Roman" w:cs="Times New Roman"/>
          <w:sz w:val="24"/>
          <w:szCs w:val="24"/>
        </w:rPr>
        <w:t>neoþan</w:t>
      </w:r>
      <w:proofErr w:type="spellEnd"/>
      <w:r w:rsidRPr="00B1573C">
        <w:rPr>
          <w:rFonts w:ascii="Times New Roman" w:hAnsi="Times New Roman" w:cs="Times New Roman"/>
          <w:sz w:val="24"/>
          <w:szCs w:val="24"/>
        </w:rPr>
        <w:t>).</w:t>
      </w:r>
    </w:p>
  </w:footnote>
  <w:footnote w:id="47">
    <w:p w14:paraId="22B83E72"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Middle English </w:t>
      </w:r>
      <w:r w:rsidRPr="00B1573C">
        <w:rPr>
          <w:rFonts w:ascii="Times New Roman" w:hAnsi="Times New Roman" w:cs="Times New Roman"/>
          <w:i/>
          <w:iCs/>
          <w:sz w:val="24"/>
          <w:szCs w:val="24"/>
        </w:rPr>
        <w:t>copped</w:t>
      </w:r>
      <w:r w:rsidRPr="00B1573C">
        <w:rPr>
          <w:rFonts w:ascii="Times New Roman" w:hAnsi="Times New Roman" w:cs="Times New Roman"/>
          <w:i/>
          <w:iCs/>
          <w:sz w:val="24"/>
          <w:szCs w:val="24"/>
          <w:vertAlign w:val="superscript"/>
        </w:rPr>
        <w:t>2</w:t>
      </w:r>
      <w:r w:rsidRPr="00B1573C">
        <w:rPr>
          <w:rFonts w:ascii="Times New Roman" w:hAnsi="Times New Roman" w:cs="Times New Roman"/>
          <w:sz w:val="24"/>
          <w:szCs w:val="24"/>
        </w:rPr>
        <w:t xml:space="preserve"> (cf. DOE s.v. </w:t>
      </w:r>
      <w:proofErr w:type="spellStart"/>
      <w:r w:rsidRPr="00B1573C">
        <w:rPr>
          <w:rFonts w:ascii="Times New Roman" w:hAnsi="Times New Roman" w:cs="Times New Roman"/>
          <w:sz w:val="24"/>
          <w:szCs w:val="24"/>
        </w:rPr>
        <w:t>coppede</w:t>
      </w:r>
      <w:proofErr w:type="spellEnd"/>
      <w:r w:rsidRPr="00B1573C">
        <w:rPr>
          <w:rFonts w:ascii="Times New Roman" w:hAnsi="Times New Roman" w:cs="Times New Roman"/>
          <w:sz w:val="24"/>
          <w:szCs w:val="24"/>
        </w:rPr>
        <w:t>).</w:t>
      </w:r>
    </w:p>
  </w:footnote>
  <w:footnote w:id="48">
    <w:p w14:paraId="11406213"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Middle English </w:t>
      </w:r>
      <w:r w:rsidRPr="00B1573C">
        <w:rPr>
          <w:rFonts w:ascii="Times New Roman" w:hAnsi="Times New Roman" w:cs="Times New Roman"/>
          <w:i/>
          <w:iCs/>
          <w:sz w:val="24"/>
          <w:szCs w:val="24"/>
        </w:rPr>
        <w:t>quake</w:t>
      </w:r>
      <w:r w:rsidRPr="00B1573C">
        <w:rPr>
          <w:rFonts w:ascii="Times New Roman" w:hAnsi="Times New Roman" w:cs="Times New Roman"/>
          <w:sz w:val="24"/>
          <w:szCs w:val="24"/>
        </w:rPr>
        <w:t xml:space="preserve"> (cf. DOE s.v. </w:t>
      </w:r>
      <w:proofErr w:type="spellStart"/>
      <w:r w:rsidRPr="00B1573C">
        <w:rPr>
          <w:rFonts w:ascii="Times New Roman" w:hAnsi="Times New Roman" w:cs="Times New Roman"/>
          <w:sz w:val="24"/>
          <w:szCs w:val="24"/>
        </w:rPr>
        <w:t>cwacian</w:t>
      </w:r>
      <w:proofErr w:type="spellEnd"/>
      <w:r w:rsidRPr="00B1573C">
        <w:rPr>
          <w:rFonts w:ascii="Times New Roman" w:hAnsi="Times New Roman" w:cs="Times New Roman"/>
          <w:sz w:val="24"/>
          <w:szCs w:val="24"/>
        </w:rPr>
        <w:t>).</w:t>
      </w:r>
    </w:p>
  </w:footnote>
  <w:footnote w:id="49">
    <w:p w14:paraId="6DFF3164" w14:textId="51240057" w:rsidR="00FD42BC" w:rsidRPr="00B1573C" w:rsidRDefault="00FD42BC" w:rsidP="00FA20D9">
      <w:pPr>
        <w:pStyle w:val="FootnoteText"/>
        <w:rPr>
          <w:rFonts w:ascii="Times New Roman" w:hAnsi="Times New Roman" w:cs="Times New Roman"/>
          <w:color w:val="FF0000"/>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I.e., </w:t>
      </w:r>
      <w:r w:rsidRPr="00B1573C">
        <w:rPr>
          <w:rFonts w:ascii="Times New Roman" w:hAnsi="Times New Roman" w:cs="Times New Roman"/>
          <w:i/>
          <w:iCs/>
          <w:sz w:val="24"/>
          <w:szCs w:val="24"/>
        </w:rPr>
        <w:t>hald</w:t>
      </w:r>
      <w:proofErr w:type="gramStart"/>
      <w:r w:rsidRPr="00B1573C">
        <w:rPr>
          <w:rFonts w:ascii="Times New Roman" w:hAnsi="Times New Roman" w:cs="Times New Roman"/>
          <w:sz w:val="24"/>
          <w:szCs w:val="24"/>
          <w:vertAlign w:val="superscript"/>
        </w:rPr>
        <w:t>1</w:t>
      </w:r>
      <w:r w:rsidR="00710AE4" w:rsidRPr="00B1573C">
        <w:rPr>
          <w:rFonts w:ascii="Times New Roman" w:hAnsi="Times New Roman" w:cs="Times New Roman"/>
          <w:sz w:val="24"/>
          <w:szCs w:val="24"/>
        </w:rPr>
        <w:t>.</w:t>
      </w:r>
      <w:r w:rsidR="00E65BDA" w:rsidRPr="00B1573C">
        <w:rPr>
          <w:rFonts w:ascii="Times New Roman" w:hAnsi="Times New Roman" w:cs="Times New Roman"/>
          <w:color w:val="FF0000"/>
          <w:sz w:val="24"/>
          <w:szCs w:val="24"/>
        </w:rPr>
        <w:t>.</w:t>
      </w:r>
      <w:proofErr w:type="gramEnd"/>
    </w:p>
  </w:footnote>
  <w:footnote w:id="50">
    <w:p w14:paraId="7216B5E6"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ME </w:t>
      </w:r>
      <w:proofErr w:type="spellStart"/>
      <w:r w:rsidRPr="00B1573C">
        <w:rPr>
          <w:rFonts w:ascii="Times New Roman" w:hAnsi="Times New Roman" w:cs="Times New Roman"/>
          <w:i/>
          <w:iCs/>
          <w:sz w:val="24"/>
          <w:szCs w:val="24"/>
        </w:rPr>
        <w:t>hamer</w:t>
      </w:r>
      <w:proofErr w:type="spellEnd"/>
      <w:r w:rsidRPr="00B1573C">
        <w:rPr>
          <w:rFonts w:ascii="Times New Roman" w:hAnsi="Times New Roman" w:cs="Times New Roman"/>
          <w:sz w:val="24"/>
          <w:szCs w:val="24"/>
        </w:rPr>
        <w:t xml:space="preserve"> ‘nearer home, nearer the village’ as both root and comparative suffix are of OE origin (OED </w:t>
      </w:r>
      <w:proofErr w:type="spellStart"/>
      <w:r w:rsidRPr="00B1573C">
        <w:rPr>
          <w:rFonts w:ascii="Times New Roman" w:hAnsi="Times New Roman" w:cs="Times New Roman"/>
          <w:sz w:val="24"/>
          <w:szCs w:val="24"/>
        </w:rPr>
        <w:t>s.vv</w:t>
      </w:r>
      <w:proofErr w:type="spellEnd"/>
      <w:r w:rsidRPr="00B1573C">
        <w:rPr>
          <w:rFonts w:ascii="Times New Roman" w:hAnsi="Times New Roman" w:cs="Times New Roman"/>
          <w:sz w:val="24"/>
          <w:szCs w:val="24"/>
        </w:rPr>
        <w:t xml:space="preserve">. home, </w:t>
      </w:r>
      <w:proofErr w:type="gramStart"/>
      <w:r w:rsidRPr="00B1573C">
        <w:rPr>
          <w:rFonts w:ascii="Times New Roman" w:hAnsi="Times New Roman" w:cs="Times New Roman"/>
          <w:sz w:val="24"/>
          <w:szCs w:val="24"/>
        </w:rPr>
        <w:t>n.</w:t>
      </w:r>
      <w:proofErr w:type="gramEnd"/>
      <w:r w:rsidRPr="00B1573C">
        <w:rPr>
          <w:rFonts w:ascii="Times New Roman" w:hAnsi="Times New Roman" w:cs="Times New Roman"/>
          <w:sz w:val="24"/>
          <w:szCs w:val="24"/>
        </w:rPr>
        <w:t xml:space="preserve"> and adj. and -er, suffix 3).</w:t>
      </w:r>
    </w:p>
  </w:footnote>
  <w:footnote w:id="51">
    <w:p w14:paraId="6C4D1A09"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Middle English </w:t>
      </w:r>
      <w:proofErr w:type="spellStart"/>
      <w:r w:rsidRPr="00B1573C">
        <w:rPr>
          <w:rFonts w:ascii="Times New Roman" w:hAnsi="Times New Roman" w:cs="Times New Roman"/>
          <w:i/>
          <w:iCs/>
          <w:sz w:val="24"/>
          <w:szCs w:val="24"/>
        </w:rPr>
        <w:t>lavedi</w:t>
      </w:r>
      <w:proofErr w:type="spellEnd"/>
      <w:r w:rsidRPr="00B1573C">
        <w:rPr>
          <w:rFonts w:ascii="Times New Roman" w:hAnsi="Times New Roman" w:cs="Times New Roman"/>
          <w:sz w:val="24"/>
          <w:szCs w:val="24"/>
        </w:rPr>
        <w:t xml:space="preserve"> (cf. DOE s.v.  </w:t>
      </w:r>
      <w:proofErr w:type="spellStart"/>
      <w:r w:rsidRPr="00B1573C">
        <w:rPr>
          <w:rFonts w:ascii="Times New Roman" w:hAnsi="Times New Roman" w:cs="Times New Roman"/>
          <w:sz w:val="24"/>
          <w:szCs w:val="24"/>
        </w:rPr>
        <w:t>hlǣfdige</w:t>
      </w:r>
      <w:proofErr w:type="spellEnd"/>
      <w:r w:rsidRPr="00B1573C">
        <w:rPr>
          <w:rFonts w:ascii="Times New Roman" w:hAnsi="Times New Roman" w:cs="Times New Roman"/>
          <w:sz w:val="24"/>
          <w:szCs w:val="24"/>
        </w:rPr>
        <w:t>).</w:t>
      </w:r>
    </w:p>
  </w:footnote>
  <w:footnote w:id="52">
    <w:p w14:paraId="64ECB13F"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ME </w:t>
      </w:r>
      <w:proofErr w:type="spellStart"/>
      <w:r w:rsidRPr="00B1573C">
        <w:rPr>
          <w:rFonts w:ascii="Times New Roman" w:hAnsi="Times New Roman" w:cs="Times New Roman"/>
          <w:i/>
          <w:iCs/>
          <w:sz w:val="24"/>
          <w:szCs w:val="24"/>
        </w:rPr>
        <w:t>lache</w:t>
      </w:r>
      <w:proofErr w:type="spellEnd"/>
      <w:r w:rsidRPr="00B1573C">
        <w:rPr>
          <w:rFonts w:ascii="Times New Roman" w:hAnsi="Times New Roman" w:cs="Times New Roman"/>
          <w:sz w:val="24"/>
          <w:szCs w:val="24"/>
        </w:rPr>
        <w:t>.</w:t>
      </w:r>
    </w:p>
  </w:footnote>
  <w:footnote w:id="53">
    <w:p w14:paraId="67589FF7"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ME </w:t>
      </w:r>
      <w:r w:rsidRPr="00B1573C">
        <w:rPr>
          <w:rFonts w:ascii="Times New Roman" w:hAnsi="Times New Roman" w:cs="Times New Roman"/>
          <w:i/>
          <w:iCs/>
          <w:sz w:val="24"/>
          <w:szCs w:val="24"/>
        </w:rPr>
        <w:t xml:space="preserve">pinder </w:t>
      </w:r>
      <w:r w:rsidRPr="00B1573C">
        <w:rPr>
          <w:rFonts w:ascii="Times New Roman" w:hAnsi="Times New Roman" w:cs="Times New Roman"/>
          <w:sz w:val="24"/>
          <w:szCs w:val="24"/>
        </w:rPr>
        <w:t xml:space="preserve">as both root and agent-noun forming suffix are of OE origin (OED </w:t>
      </w:r>
      <w:proofErr w:type="spellStart"/>
      <w:r w:rsidRPr="00B1573C">
        <w:rPr>
          <w:rFonts w:ascii="Times New Roman" w:hAnsi="Times New Roman" w:cs="Times New Roman"/>
          <w:sz w:val="24"/>
          <w:szCs w:val="24"/>
        </w:rPr>
        <w:t>s.vv</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pind</w:t>
      </w:r>
      <w:proofErr w:type="spellEnd"/>
      <w:r w:rsidRPr="00B1573C">
        <w:rPr>
          <w:rFonts w:ascii="Times New Roman" w:hAnsi="Times New Roman" w:cs="Times New Roman"/>
          <w:sz w:val="24"/>
          <w:szCs w:val="24"/>
        </w:rPr>
        <w:t>, v. and -er, suffix 1).</w:t>
      </w:r>
    </w:p>
  </w:footnote>
  <w:footnote w:id="54">
    <w:p w14:paraId="4DFDBE04"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Reclassified from Middle English </w:t>
      </w:r>
      <w:r w:rsidRPr="00B1573C">
        <w:rPr>
          <w:rFonts w:ascii="Times New Roman" w:hAnsi="Times New Roman" w:cs="Times New Roman"/>
          <w:i/>
          <w:iCs/>
          <w:sz w:val="24"/>
          <w:szCs w:val="24"/>
        </w:rPr>
        <w:t>swathe</w:t>
      </w:r>
      <w:r w:rsidRPr="00B1573C">
        <w:rPr>
          <w:rFonts w:ascii="Times New Roman" w:hAnsi="Times New Roman" w:cs="Times New Roman"/>
          <w:sz w:val="24"/>
          <w:szCs w:val="24"/>
        </w:rPr>
        <w:t xml:space="preserve"> (cf. Bosworth-Toller s.v. </w:t>
      </w:r>
      <w:proofErr w:type="spellStart"/>
      <w:r w:rsidRPr="00B1573C">
        <w:rPr>
          <w:rFonts w:ascii="Times New Roman" w:hAnsi="Times New Roman" w:cs="Times New Roman"/>
          <w:sz w:val="24"/>
          <w:szCs w:val="24"/>
        </w:rPr>
        <w:t>swæþ</w:t>
      </w:r>
      <w:proofErr w:type="spellEnd"/>
      <w:r w:rsidRPr="00B1573C">
        <w:rPr>
          <w:rFonts w:ascii="Times New Roman" w:hAnsi="Times New Roman" w:cs="Times New Roman"/>
          <w:sz w:val="24"/>
          <w:szCs w:val="24"/>
        </w:rPr>
        <w:t>).</w:t>
      </w:r>
    </w:p>
  </w:footnote>
  <w:footnote w:id="55">
    <w:p w14:paraId="1A6F7FE3"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See Rye (2016: 35–142) for explanation of why many of these forms are indistinguishable and explanations for this.</w:t>
      </w:r>
    </w:p>
  </w:footnote>
  <w:footnote w:id="56">
    <w:p w14:paraId="4289F88A"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Classified as of ambiguous origin (despite the element being </w:t>
      </w:r>
      <w:proofErr w:type="gramStart"/>
      <w:r w:rsidRPr="00B1573C">
        <w:rPr>
          <w:rFonts w:ascii="Times New Roman" w:hAnsi="Times New Roman" w:cs="Times New Roman"/>
          <w:sz w:val="24"/>
          <w:szCs w:val="24"/>
        </w:rPr>
        <w:t>predominantly used</w:t>
      </w:r>
      <w:proofErr w:type="gramEnd"/>
      <w:r w:rsidRPr="00B1573C">
        <w:rPr>
          <w:rFonts w:ascii="Times New Roman" w:hAnsi="Times New Roman" w:cs="Times New Roman"/>
          <w:sz w:val="24"/>
          <w:szCs w:val="24"/>
        </w:rPr>
        <w:t xml:space="preserve"> in Anglo-Scandinavian England) as an Old English etymon is suggested for several major names from outside Anglo-Scandinavian England (VEPN s.v. brink) and as the word is widely attested in other West Germanic languages (OED s.v. brink, n.).</w:t>
      </w:r>
    </w:p>
  </w:footnote>
  <w:footnote w:id="57">
    <w:p w14:paraId="42108E24"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gōs</w:t>
      </w:r>
      <w:proofErr w:type="spellEnd"/>
      <w:r w:rsidRPr="00B1573C">
        <w:rPr>
          <w:rFonts w:ascii="Times New Roman" w:hAnsi="Times New Roman" w:cs="Times New Roman"/>
          <w:sz w:val="24"/>
          <w:szCs w:val="24"/>
        </w:rPr>
        <w:t xml:space="preserve"> would be indistinguishable from ON </w:t>
      </w:r>
      <w:proofErr w:type="spellStart"/>
      <w:r w:rsidRPr="00B1573C">
        <w:rPr>
          <w:rFonts w:ascii="Times New Roman" w:hAnsi="Times New Roman" w:cs="Times New Roman"/>
          <w:i/>
          <w:iCs/>
          <w:sz w:val="24"/>
          <w:szCs w:val="24"/>
        </w:rPr>
        <w:t>gás</w:t>
      </w:r>
      <w:proofErr w:type="spellEnd"/>
      <w:r w:rsidRPr="00B1573C">
        <w:rPr>
          <w:rFonts w:ascii="Times New Roman" w:hAnsi="Times New Roman" w:cs="Times New Roman"/>
          <w:sz w:val="24"/>
          <w:szCs w:val="24"/>
        </w:rPr>
        <w:t xml:space="preserve"> in this area where /ɑ:/ became ME /ɔ:/, written &lt;o&gt; </w:t>
      </w:r>
      <w:r w:rsidRPr="00B1573C">
        <w:rPr>
          <w:rFonts w:ascii="Times New Roman" w:hAnsi="Times New Roman" w:cs="Times New Roman"/>
          <w:noProof/>
          <w:sz w:val="24"/>
          <w:szCs w:val="24"/>
        </w:rPr>
        <w:t>(Kristensson 1987: 27–29)</w:t>
      </w:r>
      <w:r w:rsidRPr="00B1573C">
        <w:rPr>
          <w:rFonts w:ascii="Times New Roman" w:hAnsi="Times New Roman" w:cs="Times New Roman"/>
          <w:sz w:val="24"/>
          <w:szCs w:val="24"/>
        </w:rPr>
        <w:t>.</w:t>
      </w:r>
    </w:p>
  </w:footnote>
  <w:footnote w:id="58">
    <w:p w14:paraId="1029C3E9"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Cf. </w:t>
      </w:r>
      <w:proofErr w:type="spellStart"/>
      <w:r w:rsidRPr="00B1573C">
        <w:rPr>
          <w:rFonts w:ascii="Times New Roman" w:hAnsi="Times New Roman" w:cs="Times New Roman"/>
          <w:sz w:val="24"/>
          <w:szCs w:val="24"/>
        </w:rPr>
        <w:t>OSwed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ODan</w:t>
      </w:r>
      <w:proofErr w:type="spellEnd"/>
      <w:r w:rsidRPr="00B1573C">
        <w:rPr>
          <w:rFonts w:ascii="Times New Roman" w:hAnsi="Times New Roman" w:cs="Times New Roman"/>
          <w:sz w:val="24"/>
          <w:szCs w:val="24"/>
        </w:rPr>
        <w:t xml:space="preserve"> </w:t>
      </w:r>
      <w:r w:rsidRPr="00B1573C">
        <w:rPr>
          <w:rFonts w:ascii="Times New Roman" w:hAnsi="Times New Roman" w:cs="Times New Roman"/>
          <w:i/>
          <w:iCs/>
          <w:sz w:val="24"/>
          <w:szCs w:val="24"/>
        </w:rPr>
        <w:t>hors</w:t>
      </w:r>
      <w:r w:rsidRPr="00B1573C">
        <w:rPr>
          <w:rFonts w:ascii="Times New Roman" w:hAnsi="Times New Roman" w:cs="Times New Roman"/>
          <w:sz w:val="24"/>
          <w:szCs w:val="24"/>
        </w:rPr>
        <w:t xml:space="preserve"> (OED s.v. horse, n.).</w:t>
      </w:r>
    </w:p>
  </w:footnote>
  <w:footnote w:id="59">
    <w:p w14:paraId="2D4D8A67" w14:textId="2162D85B"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For the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r w:rsidRPr="00B1573C">
        <w:rPr>
          <w:rFonts w:ascii="Times New Roman" w:hAnsi="Times New Roman" w:cs="Times New Roman"/>
          <w:sz w:val="24"/>
          <w:szCs w:val="24"/>
        </w:rPr>
        <w:t xml:space="preserve">element, see ONP (s.v. </w:t>
      </w:r>
      <w:proofErr w:type="spellStart"/>
      <w:r w:rsidRPr="00B1573C">
        <w:rPr>
          <w:rFonts w:ascii="Times New Roman" w:hAnsi="Times New Roman" w:cs="Times New Roman"/>
          <w:sz w:val="24"/>
          <w:szCs w:val="24"/>
        </w:rPr>
        <w:t>landa-mǽri</w:t>
      </w:r>
      <w:proofErr w:type="spellEnd"/>
      <w:r w:rsidRPr="00B1573C">
        <w:rPr>
          <w:rFonts w:ascii="Times New Roman" w:hAnsi="Times New Roman" w:cs="Times New Roman"/>
          <w:sz w:val="24"/>
          <w:szCs w:val="24"/>
        </w:rPr>
        <w:t>).</w:t>
      </w:r>
    </w:p>
  </w:footnote>
  <w:footnote w:id="60">
    <w:p w14:paraId="12C35335"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For ME &lt;u&gt; as a reflex of earlier /y(:)/ in Leicestershire, see </w:t>
      </w:r>
      <w:r w:rsidRPr="00B1573C">
        <w:rPr>
          <w:rFonts w:ascii="Times New Roman" w:hAnsi="Times New Roman" w:cs="Times New Roman"/>
          <w:noProof/>
          <w:sz w:val="24"/>
          <w:szCs w:val="24"/>
        </w:rPr>
        <w:t>Kristensson (1987: 81–99)</w:t>
      </w:r>
      <w:r w:rsidRPr="00B1573C">
        <w:rPr>
          <w:rFonts w:ascii="Times New Roman" w:hAnsi="Times New Roman" w:cs="Times New Roman"/>
          <w:sz w:val="24"/>
          <w:szCs w:val="24"/>
        </w:rPr>
        <w:t>.</w:t>
      </w:r>
    </w:p>
  </w:footnote>
  <w:footnote w:id="61">
    <w:p w14:paraId="6A5BDE29"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AND</w:t>
      </w:r>
      <w:r w:rsidRPr="00B1573C">
        <w:rPr>
          <w:rFonts w:ascii="Times New Roman" w:hAnsi="Times New Roman" w:cs="Times New Roman"/>
          <w:i/>
          <w:iCs/>
          <w:sz w:val="24"/>
          <w:szCs w:val="24"/>
        </w:rPr>
        <w:t xml:space="preserve"> </w:t>
      </w:r>
      <w:r w:rsidRPr="00B1573C">
        <w:rPr>
          <w:rFonts w:ascii="Times New Roman" w:hAnsi="Times New Roman" w:cs="Times New Roman"/>
          <w:noProof/>
          <w:sz w:val="24"/>
          <w:szCs w:val="24"/>
        </w:rPr>
        <w:t>(2023)</w:t>
      </w:r>
      <w:r w:rsidRPr="00B1573C">
        <w:rPr>
          <w:rFonts w:ascii="Times New Roman" w:hAnsi="Times New Roman" w:cs="Times New Roman"/>
          <w:sz w:val="24"/>
          <w:szCs w:val="24"/>
        </w:rPr>
        <w:t xml:space="preserve"> s.v. standard.</w:t>
      </w:r>
    </w:p>
  </w:footnote>
  <w:footnote w:id="62">
    <w:p w14:paraId="6166B6CA"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Classified as ME </w:t>
      </w:r>
      <w:r w:rsidRPr="00B1573C">
        <w:rPr>
          <w:rFonts w:ascii="Times New Roman" w:hAnsi="Times New Roman" w:cs="Times New Roman"/>
          <w:i/>
          <w:iCs/>
          <w:sz w:val="24"/>
          <w:szCs w:val="24"/>
        </w:rPr>
        <w:t>bond-</w:t>
      </w:r>
      <w:r w:rsidRPr="00B1573C">
        <w:rPr>
          <w:rFonts w:ascii="Times New Roman" w:hAnsi="Times New Roman" w:cs="Times New Roman"/>
          <w:sz w:val="24"/>
          <w:szCs w:val="24"/>
        </w:rPr>
        <w:t xml:space="preserve">man in PNLei. However, the compound is attested in Old Scandinavian </w:t>
      </w:r>
      <w:r w:rsidRPr="00B1573C">
        <w:rPr>
          <w:rFonts w:ascii="Times New Roman" w:hAnsi="Times New Roman" w:cs="Times New Roman"/>
          <w:noProof/>
          <w:sz w:val="24"/>
          <w:szCs w:val="24"/>
        </w:rPr>
        <w:t>(1989–: s.v. bónd-maðr)</w:t>
      </w:r>
      <w:r w:rsidRPr="00B1573C">
        <w:rPr>
          <w:rFonts w:ascii="Times New Roman" w:hAnsi="Times New Roman" w:cs="Times New Roman"/>
          <w:sz w:val="24"/>
          <w:szCs w:val="24"/>
        </w:rPr>
        <w:t xml:space="preserve"> and while the Middle English usage </w:t>
      </w:r>
      <w:proofErr w:type="gramStart"/>
      <w:r w:rsidRPr="00B1573C">
        <w:rPr>
          <w:rFonts w:ascii="Times New Roman" w:hAnsi="Times New Roman" w:cs="Times New Roman"/>
          <w:sz w:val="24"/>
          <w:szCs w:val="24"/>
        </w:rPr>
        <w:t>probably reflects</w:t>
      </w:r>
      <w:proofErr w:type="gramEnd"/>
      <w:r w:rsidRPr="00B1573C">
        <w:rPr>
          <w:rFonts w:ascii="Times New Roman" w:hAnsi="Times New Roman" w:cs="Times New Roman"/>
          <w:sz w:val="24"/>
          <w:szCs w:val="24"/>
        </w:rPr>
        <w:t xml:space="preserve"> influence from the sense of ME </w:t>
      </w:r>
      <w:r w:rsidRPr="00B1573C">
        <w:rPr>
          <w:rFonts w:ascii="Times New Roman" w:hAnsi="Times New Roman" w:cs="Times New Roman"/>
          <w:i/>
          <w:iCs/>
          <w:sz w:val="24"/>
          <w:szCs w:val="24"/>
        </w:rPr>
        <w:t>bond</w:t>
      </w:r>
      <w:r w:rsidRPr="00B1573C">
        <w:rPr>
          <w:rFonts w:ascii="Times New Roman" w:hAnsi="Times New Roman" w:cs="Times New Roman"/>
          <w:sz w:val="24"/>
          <w:szCs w:val="24"/>
        </w:rPr>
        <w:t xml:space="preserve"> ‘bond’, this too is derived from Old Scandinavian (OED </w:t>
      </w:r>
      <w:proofErr w:type="spellStart"/>
      <w:r w:rsidRPr="00B1573C">
        <w:rPr>
          <w:rFonts w:ascii="Times New Roman" w:hAnsi="Times New Roman" w:cs="Times New Roman"/>
          <w:sz w:val="24"/>
          <w:szCs w:val="24"/>
        </w:rPr>
        <w:t>s.vv</w:t>
      </w:r>
      <w:proofErr w:type="spellEnd"/>
      <w:r w:rsidRPr="00B1573C">
        <w:rPr>
          <w:rFonts w:ascii="Times New Roman" w:hAnsi="Times New Roman" w:cs="Times New Roman"/>
          <w:sz w:val="24"/>
          <w:szCs w:val="24"/>
        </w:rPr>
        <w:t>. band, n.1 and bond, n.1).</w:t>
      </w:r>
    </w:p>
  </w:footnote>
  <w:footnote w:id="63">
    <w:p w14:paraId="3C7F52CD" w14:textId="527306AE"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w:t>
      </w:r>
      <w:r w:rsidR="00475547" w:rsidRPr="00B1573C">
        <w:rPr>
          <w:rFonts w:ascii="Times New Roman" w:hAnsi="Times New Roman" w:cs="Times New Roman"/>
          <w:sz w:val="24"/>
          <w:szCs w:val="24"/>
        </w:rPr>
        <w:t>Initial</w:t>
      </w:r>
      <w:r w:rsidRPr="00B1573C">
        <w:rPr>
          <w:rFonts w:ascii="Times New Roman" w:hAnsi="Times New Roman" w:cs="Times New Roman"/>
          <w:sz w:val="24"/>
          <w:szCs w:val="24"/>
        </w:rPr>
        <w:t xml:space="preserve"> &lt;</w:t>
      </w:r>
      <w:proofErr w:type="spellStart"/>
      <w:r w:rsidRPr="00B1573C">
        <w:rPr>
          <w:rFonts w:ascii="Times New Roman" w:hAnsi="Times New Roman" w:cs="Times New Roman"/>
          <w:sz w:val="24"/>
          <w:szCs w:val="24"/>
        </w:rPr>
        <w:t>heng</w:t>
      </w:r>
      <w:proofErr w:type="spellEnd"/>
      <w:r w:rsidRPr="00B1573C">
        <w:rPr>
          <w:rFonts w:ascii="Times New Roman" w:hAnsi="Times New Roman" w:cs="Times New Roman"/>
          <w:sz w:val="24"/>
          <w:szCs w:val="24"/>
        </w:rPr>
        <w:t>-&gt; in the two occurrences (</w:t>
      </w:r>
      <w:r w:rsidRPr="00B1573C">
        <w:rPr>
          <w:rFonts w:ascii="Times New Roman" w:hAnsi="Times New Roman" w:cs="Times New Roman"/>
          <w:i/>
          <w:iCs/>
          <w:sz w:val="24"/>
          <w:szCs w:val="24"/>
        </w:rPr>
        <w:t xml:space="preserve">le </w:t>
      </w:r>
      <w:proofErr w:type="spellStart"/>
      <w:r w:rsidRPr="00B1573C">
        <w:rPr>
          <w:rFonts w:ascii="Times New Roman" w:hAnsi="Times New Roman" w:cs="Times New Roman"/>
          <w:i/>
          <w:iCs/>
          <w:sz w:val="24"/>
          <w:szCs w:val="24"/>
        </w:rPr>
        <w:t>Hengondehul</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1322, Hoby and </w:t>
      </w:r>
      <w:r w:rsidRPr="00B1573C">
        <w:rPr>
          <w:rFonts w:ascii="Times New Roman" w:hAnsi="Times New Roman" w:cs="Times New Roman"/>
          <w:i/>
          <w:iCs/>
          <w:sz w:val="24"/>
          <w:szCs w:val="24"/>
        </w:rPr>
        <w:t xml:space="preserve">le </w:t>
      </w:r>
      <w:proofErr w:type="spellStart"/>
      <w:r w:rsidRPr="00B1573C">
        <w:rPr>
          <w:rFonts w:ascii="Times New Roman" w:hAnsi="Times New Roman" w:cs="Times New Roman"/>
          <w:i/>
          <w:iCs/>
          <w:sz w:val="24"/>
          <w:szCs w:val="24"/>
        </w:rPr>
        <w:t>hengende</w:t>
      </w:r>
      <w:proofErr w:type="spellEnd"/>
      <w:r w:rsidRPr="00B1573C">
        <w:rPr>
          <w:rFonts w:ascii="Times New Roman" w:hAnsi="Times New Roman" w:cs="Times New Roman"/>
          <w:sz w:val="24"/>
          <w:szCs w:val="24"/>
        </w:rPr>
        <w:t xml:space="preserve"> 1270x90, Cossington) are better explained as deriving from </w:t>
      </w:r>
      <w:proofErr w:type="spellStart"/>
      <w:r w:rsidR="006C75F6" w:rsidRPr="00B1573C">
        <w:rPr>
          <w:rFonts w:ascii="Times New Roman" w:hAnsi="Times New Roman" w:cs="Times New Roman"/>
          <w:sz w:val="24"/>
          <w:szCs w:val="24"/>
        </w:rPr>
        <w:t>OScand</w:t>
      </w:r>
      <w:proofErr w:type="spellEnd"/>
      <w:r w:rsidR="006C75F6"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hengjandi</w:t>
      </w:r>
      <w:proofErr w:type="spellEnd"/>
      <w:r w:rsidRPr="00B1573C">
        <w:rPr>
          <w:rFonts w:ascii="Times New Roman" w:hAnsi="Times New Roman" w:cs="Times New Roman"/>
          <w:sz w:val="24"/>
          <w:szCs w:val="24"/>
        </w:rPr>
        <w:t xml:space="preserve"> than OE </w:t>
      </w:r>
      <w:proofErr w:type="spellStart"/>
      <w:r w:rsidRPr="00B1573C">
        <w:rPr>
          <w:rFonts w:ascii="Times New Roman" w:hAnsi="Times New Roman" w:cs="Times New Roman"/>
          <w:i/>
          <w:iCs/>
          <w:sz w:val="24"/>
          <w:szCs w:val="24"/>
        </w:rPr>
        <w:t>hangende</w:t>
      </w:r>
      <w:proofErr w:type="spellEnd"/>
      <w:r w:rsidRPr="00B1573C">
        <w:rPr>
          <w:rFonts w:ascii="Times New Roman" w:hAnsi="Times New Roman" w:cs="Times New Roman"/>
          <w:sz w:val="24"/>
          <w:szCs w:val="24"/>
        </w:rPr>
        <w:t>.</w:t>
      </w:r>
    </w:p>
  </w:footnote>
  <w:footnote w:id="64">
    <w:p w14:paraId="7B986021"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Given as ME </w:t>
      </w:r>
      <w:r w:rsidRPr="00B1573C">
        <w:rPr>
          <w:rFonts w:ascii="Times New Roman" w:hAnsi="Times New Roman" w:cs="Times New Roman"/>
          <w:i/>
          <w:iCs/>
          <w:sz w:val="24"/>
          <w:szCs w:val="24"/>
        </w:rPr>
        <w:t>la(g)h</w:t>
      </w:r>
      <w:r w:rsidRPr="00B1573C">
        <w:rPr>
          <w:rFonts w:ascii="Times New Roman" w:hAnsi="Times New Roman" w:cs="Times New Roman"/>
          <w:sz w:val="24"/>
          <w:szCs w:val="24"/>
        </w:rPr>
        <w:t xml:space="preserve"> in PNLei but borrowing from Old Scandinavian is uncontroversial (OED s.v. low, adj. and n.2).</w:t>
      </w:r>
    </w:p>
  </w:footnote>
  <w:footnote w:id="65">
    <w:p w14:paraId="1FACD424" w14:textId="77777777" w:rsidR="00FD42BC" w:rsidRPr="00B1573C" w:rsidRDefault="00FD42BC" w:rsidP="00FA20D9">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See Rye (2016: 126 and 422) for discussion of possible Old English(-derived) examples of the element. Here, the element has been classed as Scandinavian-derived due to the element’s extremely frequent occurrence in Anglo-Scandinavian England and extreme rarity elsewhere (the one pre-Conquest place-name instance, from a saint’s life, is unidentified; two further examples are either uncertain or late enough to reflect diffusion of the borrowed Scandinavian form).</w:t>
      </w:r>
    </w:p>
  </w:footnote>
  <w:footnote w:id="66">
    <w:p w14:paraId="249B6D9B" w14:textId="77777777" w:rsidR="00D26238" w:rsidRPr="00B1573C" w:rsidRDefault="00D26238" w:rsidP="00D26238">
      <w:pPr>
        <w:pStyle w:val="FootnoteText1"/>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Only results (presented cumulatively) to 1500 CE are given here; Cox’s study continues to 1600 CE. The numbers presented for ‘all elements’ were made by adding up elements from Old English and Old Scandinavian for the parishes listed in Cox’s tables of results for each hundred.  The same cannot be done for the different elements; instead, examples are given from the parishes with the highest number of different elements recorded by 1500 in each hundred.</w:t>
      </w:r>
    </w:p>
  </w:footnote>
  <w:footnote w:id="67">
    <w:p w14:paraId="79C8880E" w14:textId="77777777" w:rsidR="00D26238" w:rsidRPr="00B1573C" w:rsidRDefault="00D26238" w:rsidP="00D26238">
      <w:pPr>
        <w:pStyle w:val="FootnoteText"/>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Recalculated from 80 : 20 given by </w:t>
      </w:r>
      <w:r w:rsidRPr="00B1573C">
        <w:rPr>
          <w:rFonts w:ascii="Times New Roman" w:hAnsi="Times New Roman" w:cs="Times New Roman"/>
          <w:noProof/>
          <w:sz w:val="24"/>
          <w:szCs w:val="24"/>
        </w:rPr>
        <w:t>Cox (1990: 16)</w:t>
      </w:r>
      <w:r w:rsidRPr="00B1573C">
        <w:rPr>
          <w:rFonts w:ascii="Times New Roman" w:hAnsi="Times New Roman" w:cs="Times New Roman"/>
          <w:sz w:val="24"/>
          <w:szCs w:val="24"/>
        </w:rPr>
        <w:t>.</w:t>
      </w:r>
    </w:p>
  </w:footnote>
  <w:footnote w:id="68">
    <w:p w14:paraId="1D187C7F" w14:textId="77777777" w:rsidR="00D26238" w:rsidRPr="00B1573C" w:rsidRDefault="00D26238" w:rsidP="00D26238">
      <w:pPr>
        <w:pStyle w:val="FootnoteText1"/>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Elements (supposedly) occurring in multiple variants of the same name were not counted multiple times. Thus,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áss</w:t>
      </w:r>
      <w:proofErr w:type="spellEnd"/>
      <w:r w:rsidRPr="00B1573C">
        <w:rPr>
          <w:rFonts w:ascii="Times New Roman" w:hAnsi="Times New Roman" w:cs="Times New Roman"/>
          <w:sz w:val="24"/>
          <w:szCs w:val="24"/>
        </w:rPr>
        <w:t xml:space="preserve"> ‘hill, mountain, ridge’ in </w:t>
      </w:r>
      <w:proofErr w:type="spellStart"/>
      <w:r w:rsidRPr="00B1573C">
        <w:rPr>
          <w:rFonts w:ascii="Times New Roman" w:hAnsi="Times New Roman" w:cs="Times New Roman"/>
          <w:i/>
          <w:iCs/>
          <w:sz w:val="24"/>
          <w:szCs w:val="24"/>
        </w:rPr>
        <w:t>Farusas</w:t>
      </w:r>
      <w:proofErr w:type="spellEnd"/>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i/>
          <w:iCs/>
          <w:sz w:val="24"/>
          <w:szCs w:val="24"/>
        </w:rPr>
        <w:t>Farusassti</w:t>
      </w:r>
      <w:proofErr w:type="spellEnd"/>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i/>
          <w:iCs/>
          <w:sz w:val="24"/>
          <w:szCs w:val="24"/>
        </w:rPr>
        <w:t>Netherfarusas</w:t>
      </w:r>
      <w:proofErr w:type="spellEnd"/>
      <w:r w:rsidRPr="00B1573C">
        <w:rPr>
          <w:rFonts w:ascii="Times New Roman" w:hAnsi="Times New Roman" w:cs="Times New Roman"/>
          <w:sz w:val="24"/>
          <w:szCs w:val="24"/>
        </w:rPr>
        <w:t xml:space="preserve"> and </w:t>
      </w:r>
      <w:proofErr w:type="spellStart"/>
      <w:r w:rsidRPr="00B1573C">
        <w:rPr>
          <w:rFonts w:ascii="Times New Roman" w:hAnsi="Times New Roman" w:cs="Times New Roman"/>
          <w:i/>
          <w:iCs/>
          <w:sz w:val="24"/>
          <w:szCs w:val="24"/>
        </w:rPr>
        <w:t>Vuerfarusas</w:t>
      </w:r>
      <w:proofErr w:type="spellEnd"/>
      <w:r w:rsidRPr="00B1573C">
        <w:rPr>
          <w:rFonts w:ascii="Times New Roman" w:hAnsi="Times New Roman" w:cs="Times New Roman"/>
          <w:sz w:val="24"/>
          <w:szCs w:val="24"/>
        </w:rPr>
        <w:t xml:space="preserve"> was counted as one instance of </w:t>
      </w:r>
      <w:proofErr w:type="spellStart"/>
      <w:r w:rsidRPr="00B1573C">
        <w:rPr>
          <w:rFonts w:ascii="Times New Roman" w:hAnsi="Times New Roman" w:cs="Times New Roman"/>
          <w:i/>
          <w:iCs/>
          <w:sz w:val="24"/>
          <w:szCs w:val="24"/>
        </w:rPr>
        <w:t>áss</w:t>
      </w:r>
      <w:proofErr w:type="spellEnd"/>
      <w:r w:rsidRPr="00B1573C">
        <w:rPr>
          <w:rFonts w:ascii="Times New Roman" w:hAnsi="Times New Roman" w:cs="Times New Roman"/>
          <w:sz w:val="24"/>
          <w:szCs w:val="24"/>
        </w:rPr>
        <w:t xml:space="preserve"> in a name </w:t>
      </w:r>
      <w:proofErr w:type="spellStart"/>
      <w:r w:rsidRPr="00B1573C">
        <w:rPr>
          <w:rFonts w:ascii="Times New Roman" w:hAnsi="Times New Roman" w:cs="Times New Roman"/>
          <w:i/>
          <w:iCs/>
          <w:sz w:val="24"/>
          <w:szCs w:val="24"/>
        </w:rPr>
        <w:t>Farusas</w:t>
      </w:r>
      <w:proofErr w:type="spellEnd"/>
      <w:r w:rsidRPr="00B1573C">
        <w:rPr>
          <w:rFonts w:ascii="Times New Roman" w:hAnsi="Times New Roman" w:cs="Times New Roman"/>
          <w:sz w:val="24"/>
          <w:szCs w:val="24"/>
        </w:rPr>
        <w:t xml:space="preserve"> (with the affixes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stīg</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stígr</w:t>
      </w:r>
      <w:proofErr w:type="spellEnd"/>
      <w:r w:rsidRPr="00B1573C">
        <w:rPr>
          <w:rFonts w:ascii="Times New Roman" w:hAnsi="Times New Roman" w:cs="Times New Roman"/>
          <w:sz w:val="24"/>
          <w:szCs w:val="24"/>
        </w:rPr>
        <w:t>,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neoðera</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neðri</w:t>
      </w:r>
      <w:proofErr w:type="spellEnd"/>
      <w:r w:rsidRPr="00B1573C">
        <w:rPr>
          <w:rFonts w:ascii="Times New Roman" w:hAnsi="Times New Roman" w:cs="Times New Roman"/>
          <w:sz w:val="24"/>
          <w:szCs w:val="24"/>
        </w:rPr>
        <w:t xml:space="preserve"> and OE </w:t>
      </w:r>
      <w:proofErr w:type="spellStart"/>
      <w:r w:rsidRPr="00B1573C">
        <w:rPr>
          <w:rFonts w:ascii="Times New Roman" w:hAnsi="Times New Roman" w:cs="Times New Roman"/>
          <w:i/>
          <w:iCs/>
          <w:sz w:val="24"/>
          <w:szCs w:val="24"/>
        </w:rPr>
        <w:t>uferra</w:t>
      </w:r>
      <w:proofErr w:type="spellEnd"/>
      <w:r w:rsidRPr="00B1573C">
        <w:rPr>
          <w:rFonts w:ascii="Times New Roman" w:hAnsi="Times New Roman" w:cs="Times New Roman"/>
          <w:sz w:val="24"/>
          <w:szCs w:val="24"/>
        </w:rPr>
        <w:t>).</w:t>
      </w:r>
    </w:p>
  </w:footnote>
  <w:footnote w:id="69">
    <w:p w14:paraId="4F6CCDE8" w14:textId="77777777" w:rsidR="00D26238" w:rsidRPr="00B1573C" w:rsidRDefault="00D26238" w:rsidP="00D26238">
      <w:pPr>
        <w:pStyle w:val="FootnoteText1"/>
        <w:rPr>
          <w:rFonts w:ascii="Times New Roman" w:hAnsi="Times New Roman" w:cs="Times New Roman"/>
          <w:sz w:val="24"/>
          <w:szCs w:val="24"/>
          <w:u w:val="single"/>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w:t>
      </w:r>
      <w:r w:rsidRPr="00B1573C">
        <w:rPr>
          <w:rFonts w:ascii="Times New Roman" w:hAnsi="Times New Roman" w:cs="Times New Roman"/>
          <w:sz w:val="24"/>
          <w:szCs w:val="24"/>
          <w:u w:val="single"/>
        </w:rPr>
        <w:t xml:space="preserve">Generic elements (and the same elements as qualifiers): </w:t>
      </w:r>
    </w:p>
    <w:p w14:paraId="1C2418D9" w14:textId="77777777" w:rsidR="00D26238" w:rsidRPr="00B1573C" w:rsidRDefault="00D26238" w:rsidP="00D26238">
      <w:pPr>
        <w:pStyle w:val="FootnoteText1"/>
        <w:rPr>
          <w:rFonts w:ascii="Times New Roman" w:hAnsi="Times New Roman" w:cs="Times New Roman"/>
          <w:sz w:val="24"/>
          <w:szCs w:val="24"/>
        </w:rPr>
      </w:pPr>
      <w:r w:rsidRPr="00B1573C">
        <w:rPr>
          <w:rFonts w:ascii="Times New Roman" w:hAnsi="Times New Roman" w:cs="Times New Roman"/>
          <w:sz w:val="24"/>
          <w:szCs w:val="24"/>
        </w:rPr>
        <w:t xml:space="preserve">Old English to ambiguous: OE </w:t>
      </w:r>
      <w:proofErr w:type="spellStart"/>
      <w:r w:rsidRPr="00B1573C">
        <w:rPr>
          <w:rFonts w:ascii="Times New Roman" w:hAnsi="Times New Roman" w:cs="Times New Roman"/>
          <w:i/>
          <w:iCs/>
          <w:sz w:val="24"/>
          <w:szCs w:val="24"/>
        </w:rPr>
        <w:t>brycg</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brycg</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bryggja</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busc</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busc</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buskr</w:t>
      </w:r>
      <w:proofErr w:type="spellEnd"/>
      <w:r w:rsidRPr="00B1573C">
        <w:rPr>
          <w:rFonts w:ascii="Times New Roman" w:hAnsi="Times New Roman" w:cs="Times New Roman"/>
          <w:i/>
          <w:iCs/>
          <w:sz w:val="24"/>
          <w:szCs w:val="24"/>
        </w:rPr>
        <w:t>,</w:t>
      </w:r>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wella</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wella</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vella</w:t>
      </w:r>
      <w:proofErr w:type="spellEnd"/>
    </w:p>
    <w:p w14:paraId="2FD9EEF6" w14:textId="77777777" w:rsidR="00D26238" w:rsidRPr="00B1573C" w:rsidRDefault="00D26238" w:rsidP="00D26238">
      <w:pPr>
        <w:pStyle w:val="FootnoteText1"/>
        <w:rPr>
          <w:rFonts w:ascii="Times New Roman" w:hAnsi="Times New Roman" w:cs="Times New Roman"/>
          <w:sz w:val="24"/>
          <w:szCs w:val="24"/>
        </w:rPr>
      </w:pPr>
      <w:r w:rsidRPr="00B1573C">
        <w:rPr>
          <w:rFonts w:ascii="Times New Roman" w:hAnsi="Times New Roman" w:cs="Times New Roman"/>
          <w:sz w:val="24"/>
          <w:szCs w:val="24"/>
        </w:rPr>
        <w:t xml:space="preserve">Old Scandinavian to ambiguous: </w:t>
      </w:r>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haugr</w:t>
      </w:r>
      <w:proofErr w:type="spellEnd"/>
      <w:r w:rsidRPr="00B1573C">
        <w:rPr>
          <w:rFonts w:ascii="Times New Roman" w:hAnsi="Times New Roman" w:cs="Times New Roman"/>
          <w:sz w:val="24"/>
          <w:szCs w:val="24"/>
        </w:rPr>
        <w:t xml:space="preserve"> → OE/ON </w:t>
      </w:r>
      <w:proofErr w:type="spellStart"/>
      <w:r w:rsidRPr="00B1573C">
        <w:rPr>
          <w:rFonts w:ascii="Times New Roman" w:hAnsi="Times New Roman" w:cs="Times New Roman"/>
          <w:i/>
          <w:iCs/>
          <w:sz w:val="24"/>
          <w:szCs w:val="24"/>
        </w:rPr>
        <w:t>hōh</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haugr</w:t>
      </w:r>
      <w:proofErr w:type="spellEnd"/>
      <w:r w:rsidRPr="00B1573C">
        <w:rPr>
          <w:rFonts w:ascii="Times New Roman" w:hAnsi="Times New Roman" w:cs="Times New Roman"/>
          <w:sz w:val="24"/>
          <w:szCs w:val="24"/>
        </w:rPr>
        <w:t>;</w:t>
      </w:r>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gata</w:t>
      </w:r>
      <w:proofErr w:type="spellEnd"/>
      <w:r w:rsidRPr="00B1573C">
        <w:rPr>
          <w:rFonts w:ascii="Times New Roman" w:hAnsi="Times New Roman" w:cs="Times New Roman"/>
          <w:b/>
          <w:bCs/>
          <w:sz w:val="24"/>
          <w:szCs w:val="24"/>
        </w:rPr>
        <w:t xml:space="preserve"> </w:t>
      </w:r>
      <w:r w:rsidRPr="00B1573C">
        <w:rPr>
          <w:rFonts w:ascii="Times New Roman" w:hAnsi="Times New Roman" w:cs="Times New Roman"/>
          <w:sz w:val="24"/>
          <w:szCs w:val="24"/>
        </w:rPr>
        <w:t>was considered ambiguous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geat</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sz w:val="24"/>
          <w:szCs w:val="24"/>
        </w:rPr>
        <w:t>gata</w:t>
      </w:r>
      <w:proofErr w:type="spellEnd"/>
      <w:r w:rsidRPr="00B1573C">
        <w:rPr>
          <w:rFonts w:ascii="Times New Roman" w:hAnsi="Times New Roman" w:cs="Times New Roman"/>
          <w:sz w:val="24"/>
          <w:szCs w:val="24"/>
        </w:rPr>
        <w:t xml:space="preserve"> in four cases, but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gata</w:t>
      </w:r>
      <w:proofErr w:type="spellEnd"/>
      <w:r w:rsidRPr="00B1573C">
        <w:rPr>
          <w:rFonts w:ascii="Times New Roman" w:hAnsi="Times New Roman" w:cs="Times New Roman"/>
          <w:sz w:val="24"/>
          <w:szCs w:val="24"/>
        </w:rPr>
        <w:t xml:space="preserve"> in one case where evidently</w:t>
      </w:r>
      <w:bookmarkStart w:id="9" w:name="_Hlk135662097"/>
      <w:r w:rsidRPr="00B1573C">
        <w:rPr>
          <w:rFonts w:ascii="Times New Roman" w:hAnsi="Times New Roman" w:cs="Times New Roman"/>
          <w:sz w:val="24"/>
          <w:szCs w:val="24"/>
        </w:rPr>
        <w:t xml:space="preserve"> a routeway (</w:t>
      </w:r>
      <w:proofErr w:type="spellStart"/>
      <w:r w:rsidRPr="00B1573C">
        <w:rPr>
          <w:rFonts w:ascii="Times New Roman" w:hAnsi="Times New Roman" w:cs="Times New Roman"/>
          <w:i/>
          <w:iCs/>
          <w:sz w:val="24"/>
          <w:szCs w:val="24"/>
        </w:rPr>
        <w:t>Netelham</w:t>
      </w:r>
      <w:proofErr w:type="spellEnd"/>
      <w:r w:rsidRPr="00B1573C">
        <w:rPr>
          <w:rFonts w:ascii="Times New Roman" w:hAnsi="Times New Roman" w:cs="Times New Roman"/>
          <w:i/>
          <w:iCs/>
          <w:sz w:val="24"/>
          <w:szCs w:val="24"/>
        </w:rPr>
        <w:t xml:space="preserve"> gate</w:t>
      </w:r>
      <w:r w:rsidRPr="00B1573C">
        <w:rPr>
          <w:rFonts w:ascii="Times New Roman" w:hAnsi="Times New Roman" w:cs="Times New Roman"/>
          <w:sz w:val="24"/>
          <w:szCs w:val="24"/>
        </w:rPr>
        <w:t xml:space="preserve"> l. 12</w:t>
      </w:r>
      <w:r w:rsidRPr="00B1573C">
        <w:rPr>
          <w:rFonts w:ascii="Times New Roman" w:hAnsi="Times New Roman" w:cs="Times New Roman"/>
          <w:sz w:val="24"/>
          <w:szCs w:val="24"/>
          <w:vertAlign w:val="superscript"/>
        </w:rPr>
        <w:t>th</w:t>
      </w:r>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semitam</w:t>
      </w:r>
      <w:proofErr w:type="spellEnd"/>
      <w:r w:rsidRPr="00B1573C">
        <w:rPr>
          <w:rFonts w:ascii="Times New Roman" w:hAnsi="Times New Roman" w:cs="Times New Roman"/>
          <w:i/>
          <w:iCs/>
          <w:sz w:val="24"/>
          <w:szCs w:val="24"/>
        </w:rPr>
        <w:t xml:space="preserve"> de </w:t>
      </w:r>
      <w:proofErr w:type="spellStart"/>
      <w:r w:rsidRPr="00B1573C">
        <w:rPr>
          <w:rFonts w:ascii="Times New Roman" w:hAnsi="Times New Roman" w:cs="Times New Roman"/>
          <w:i/>
          <w:iCs/>
          <w:sz w:val="24"/>
          <w:szCs w:val="24"/>
        </w:rPr>
        <w:t>Netelham</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viam</w:t>
      </w:r>
      <w:proofErr w:type="spellEnd"/>
      <w:r w:rsidRPr="00B1573C">
        <w:rPr>
          <w:rFonts w:ascii="Times New Roman" w:hAnsi="Times New Roman" w:cs="Times New Roman"/>
          <w:i/>
          <w:iCs/>
          <w:sz w:val="24"/>
          <w:szCs w:val="24"/>
        </w:rPr>
        <w:t xml:space="preserve"> de </w:t>
      </w:r>
      <w:proofErr w:type="spellStart"/>
      <w:r w:rsidRPr="00B1573C">
        <w:rPr>
          <w:rFonts w:ascii="Times New Roman" w:hAnsi="Times New Roman" w:cs="Times New Roman"/>
          <w:i/>
          <w:iCs/>
          <w:sz w:val="24"/>
          <w:szCs w:val="24"/>
        </w:rPr>
        <w:t>Netelham</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1154–89; Cameron </w:t>
      </w:r>
      <w:r w:rsidRPr="00B1573C">
        <w:rPr>
          <w:rFonts w:ascii="Times New Roman" w:hAnsi="Times New Roman" w:cs="Times New Roman"/>
          <w:noProof/>
          <w:sz w:val="24"/>
          <w:szCs w:val="24"/>
        </w:rPr>
        <w:t>(1973: 41)</w:t>
      </w:r>
      <w:r w:rsidRPr="00B1573C">
        <w:rPr>
          <w:rFonts w:ascii="Times New Roman" w:hAnsi="Times New Roman" w:cs="Times New Roman"/>
          <w:sz w:val="24"/>
          <w:szCs w:val="24"/>
        </w:rPr>
        <w:t>.</w:t>
      </w:r>
      <w:bookmarkEnd w:id="9"/>
    </w:p>
    <w:p w14:paraId="56B11AB3" w14:textId="77777777" w:rsidR="00D26238" w:rsidRPr="00B1573C" w:rsidRDefault="00D26238" w:rsidP="00D26238">
      <w:pPr>
        <w:pStyle w:val="FootnoteText1"/>
        <w:rPr>
          <w:rFonts w:ascii="Times New Roman" w:hAnsi="Times New Roman" w:cs="Times New Roman"/>
          <w:sz w:val="24"/>
          <w:szCs w:val="24"/>
        </w:rPr>
      </w:pPr>
      <w:r w:rsidRPr="00B1573C">
        <w:rPr>
          <w:rFonts w:ascii="Times New Roman" w:hAnsi="Times New Roman" w:cs="Times New Roman"/>
          <w:sz w:val="24"/>
          <w:szCs w:val="24"/>
          <w:u w:val="single"/>
        </w:rPr>
        <w:t xml:space="preserve">Qualifier elements (differences from </w:t>
      </w:r>
      <w:proofErr w:type="spellStart"/>
      <w:r w:rsidRPr="00B1573C">
        <w:rPr>
          <w:rFonts w:ascii="Times New Roman" w:hAnsi="Times New Roman" w:cs="Times New Roman"/>
          <w:sz w:val="24"/>
          <w:szCs w:val="24"/>
          <w:u w:val="single"/>
        </w:rPr>
        <w:t>PNLi</w:t>
      </w:r>
      <w:proofErr w:type="spellEnd"/>
      <w:r w:rsidRPr="00B1573C">
        <w:rPr>
          <w:rFonts w:ascii="Times New Roman" w:hAnsi="Times New Roman" w:cs="Times New Roman"/>
          <w:sz w:val="24"/>
          <w:szCs w:val="24"/>
          <w:u w:val="single"/>
        </w:rPr>
        <w:t xml:space="preserve"> </w:t>
      </w:r>
      <w:r w:rsidRPr="00B1573C">
        <w:rPr>
          <w:rFonts w:ascii="Times New Roman" w:hAnsi="Times New Roman" w:cs="Times New Roman"/>
          <w:b/>
          <w:bCs/>
          <w:sz w:val="24"/>
          <w:szCs w:val="24"/>
          <w:u w:val="single"/>
        </w:rPr>
        <w:t>7</w:t>
      </w:r>
      <w:r w:rsidRPr="00B1573C">
        <w:rPr>
          <w:rFonts w:ascii="Times New Roman" w:hAnsi="Times New Roman" w:cs="Times New Roman"/>
          <w:sz w:val="24"/>
          <w:szCs w:val="24"/>
          <w:u w:val="single"/>
        </w:rPr>
        <w:t xml:space="preserve"> 41–7): </w:t>
      </w:r>
    </w:p>
    <w:p w14:paraId="635A1BDE" w14:textId="77777777" w:rsidR="00D26238" w:rsidRPr="00B1573C" w:rsidRDefault="00D26238" w:rsidP="00D26238">
      <w:pPr>
        <w:pStyle w:val="FootnoteText1"/>
        <w:rPr>
          <w:rFonts w:ascii="Times New Roman" w:hAnsi="Times New Roman" w:cs="Times New Roman"/>
          <w:sz w:val="24"/>
          <w:szCs w:val="24"/>
        </w:rPr>
      </w:pPr>
      <w:r w:rsidRPr="00B1573C">
        <w:rPr>
          <w:rFonts w:ascii="Times New Roman" w:hAnsi="Times New Roman" w:cs="Times New Roman"/>
          <w:sz w:val="24"/>
          <w:szCs w:val="24"/>
        </w:rPr>
        <w:t xml:space="preserve">Old English to ambiguous: OE </w:t>
      </w:r>
      <w:proofErr w:type="spellStart"/>
      <w:r w:rsidRPr="00B1573C">
        <w:rPr>
          <w:rFonts w:ascii="Times New Roman" w:hAnsi="Times New Roman" w:cs="Times New Roman"/>
          <w:i/>
          <w:iCs/>
          <w:sz w:val="24"/>
          <w:szCs w:val="24"/>
        </w:rPr>
        <w:t>grāfa</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græf</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grǫf</w:t>
      </w:r>
      <w:proofErr w:type="spellEnd"/>
      <w:r w:rsidRPr="00B1573C">
        <w:rPr>
          <w:rFonts w:ascii="Times New Roman" w:hAnsi="Times New Roman" w:cs="Times New Roman"/>
          <w:sz w:val="24"/>
          <w:szCs w:val="24"/>
        </w:rPr>
        <w:t xml:space="preserve"> or OE </w:t>
      </w:r>
      <w:proofErr w:type="spellStart"/>
      <w:r w:rsidRPr="00B1573C">
        <w:rPr>
          <w:rFonts w:ascii="Times New Roman" w:hAnsi="Times New Roman" w:cs="Times New Roman"/>
          <w:i/>
          <w:iCs/>
          <w:sz w:val="24"/>
          <w:szCs w:val="24"/>
        </w:rPr>
        <w:t>grāfa</w:t>
      </w:r>
      <w:proofErr w:type="spellEnd"/>
      <w:r w:rsidRPr="00B1573C">
        <w:rPr>
          <w:rFonts w:ascii="Times New Roman" w:hAnsi="Times New Roman" w:cs="Times New Roman"/>
          <w:sz w:val="24"/>
          <w:szCs w:val="24"/>
        </w:rPr>
        <w:t>,</w:t>
      </w:r>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OE </w:t>
      </w:r>
      <w:r w:rsidRPr="00B1573C">
        <w:rPr>
          <w:rFonts w:ascii="Times New Roman" w:hAnsi="Times New Roman" w:cs="Times New Roman"/>
          <w:i/>
          <w:iCs/>
          <w:sz w:val="24"/>
          <w:szCs w:val="24"/>
        </w:rPr>
        <w:t>lang</w:t>
      </w:r>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r w:rsidRPr="00B1573C">
        <w:rPr>
          <w:rFonts w:ascii="Times New Roman" w:hAnsi="Times New Roman" w:cs="Times New Roman"/>
          <w:i/>
          <w:iCs/>
          <w:sz w:val="24"/>
          <w:szCs w:val="24"/>
        </w:rPr>
        <w:t>lang</w:t>
      </w:r>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langr</w:t>
      </w:r>
      <w:proofErr w:type="spellEnd"/>
      <w:r w:rsidRPr="00B1573C">
        <w:rPr>
          <w:rFonts w:ascii="Times New Roman" w:hAnsi="Times New Roman" w:cs="Times New Roman"/>
          <w:sz w:val="24"/>
          <w:szCs w:val="24"/>
        </w:rPr>
        <w:t xml:space="preserve">, OE </w:t>
      </w:r>
      <w:r w:rsidRPr="00B1573C">
        <w:rPr>
          <w:rFonts w:ascii="Times New Roman" w:hAnsi="Times New Roman" w:cs="Times New Roman"/>
          <w:i/>
          <w:iCs/>
          <w:sz w:val="24"/>
          <w:szCs w:val="24"/>
        </w:rPr>
        <w:t>sand</w:t>
      </w:r>
      <w:r w:rsidRPr="00B1573C">
        <w:rPr>
          <w:rFonts w:ascii="Times New Roman" w:hAnsi="Times New Roman" w:cs="Times New Roman"/>
          <w:sz w:val="24"/>
          <w:szCs w:val="24"/>
        </w:rPr>
        <w:t xml:space="preserve">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r w:rsidRPr="00B1573C">
        <w:rPr>
          <w:rFonts w:ascii="Times New Roman" w:hAnsi="Times New Roman" w:cs="Times New Roman"/>
          <w:i/>
          <w:iCs/>
          <w:sz w:val="24"/>
          <w:szCs w:val="24"/>
        </w:rPr>
        <w:t>sand</w:t>
      </w:r>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sandr</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þistel</w:t>
      </w:r>
      <w:proofErr w:type="spellEnd"/>
      <w:r w:rsidRPr="00B1573C">
        <w:rPr>
          <w:rFonts w:ascii="Times New Roman" w:hAnsi="Times New Roman" w:cs="Times New Roman"/>
          <w:sz w:val="24"/>
          <w:szCs w:val="24"/>
        </w:rPr>
        <w:t xml:space="preserve">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þistel</w:t>
      </w:r>
      <w:proofErr w:type="spellEnd"/>
      <w:r w:rsidRPr="00B1573C">
        <w:rPr>
          <w:rFonts w:ascii="Times New Roman" w:hAnsi="Times New Roman" w:cs="Times New Roman"/>
          <w:i/>
          <w:iCs/>
          <w:sz w:val="24"/>
          <w:szCs w:val="24"/>
        </w:rPr>
        <w:t>/</w:t>
      </w:r>
      <w:proofErr w:type="spellStart"/>
      <w:r w:rsidRPr="00B1573C">
        <w:rPr>
          <w:rFonts w:ascii="Times New Roman" w:hAnsi="Times New Roman" w:cs="Times New Roman"/>
          <w:i/>
          <w:iCs/>
          <w:sz w:val="24"/>
          <w:szCs w:val="24"/>
        </w:rPr>
        <w:t>þistell</w:t>
      </w:r>
      <w:proofErr w:type="spellEnd"/>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i/>
          <w:iCs/>
          <w:sz w:val="24"/>
          <w:szCs w:val="24"/>
        </w:rPr>
        <w:t>þistill</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wīðig</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wīðig</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víðir</w:t>
      </w:r>
      <w:proofErr w:type="spellEnd"/>
    </w:p>
    <w:p w14:paraId="12EC017F" w14:textId="77777777" w:rsidR="00D26238" w:rsidRPr="00B1573C" w:rsidRDefault="00D26238" w:rsidP="00D26238">
      <w:pPr>
        <w:pStyle w:val="FootnoteText1"/>
        <w:rPr>
          <w:rFonts w:ascii="Times New Roman" w:hAnsi="Times New Roman" w:cs="Times New Roman"/>
          <w:sz w:val="24"/>
          <w:szCs w:val="24"/>
        </w:rPr>
      </w:pPr>
      <w:r w:rsidRPr="00B1573C">
        <w:rPr>
          <w:rFonts w:ascii="Times New Roman" w:hAnsi="Times New Roman" w:cs="Times New Roman"/>
          <w:sz w:val="24"/>
          <w:szCs w:val="24"/>
        </w:rPr>
        <w:t xml:space="preserve">Old Scandinavian to ambiguous: </w:t>
      </w:r>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hafri</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hæfera</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sz w:val="24"/>
          <w:szCs w:val="24"/>
        </w:rPr>
        <w:t>hafri</w:t>
      </w:r>
      <w:proofErr w:type="spellEnd"/>
      <w:r w:rsidRPr="00B1573C">
        <w:rPr>
          <w:rFonts w:ascii="Times New Roman" w:hAnsi="Times New Roman" w:cs="Times New Roman"/>
          <w:sz w:val="24"/>
          <w:szCs w:val="24"/>
        </w:rPr>
        <w:t xml:space="preserve"> or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hæfer</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hafr</w:t>
      </w:r>
      <w:proofErr w:type="spellEnd"/>
      <w:r w:rsidRPr="00B1573C">
        <w:rPr>
          <w:rFonts w:ascii="Times New Roman" w:hAnsi="Times New Roman" w:cs="Times New Roman"/>
          <w:sz w:val="24"/>
          <w:szCs w:val="24"/>
        </w:rPr>
        <w:t>.</w:t>
      </w:r>
    </w:p>
    <w:p w14:paraId="0302238E" w14:textId="77777777" w:rsidR="00D26238" w:rsidRPr="00B1573C" w:rsidRDefault="00D26238" w:rsidP="00D26238">
      <w:pPr>
        <w:pStyle w:val="FootnoteText1"/>
        <w:rPr>
          <w:rFonts w:ascii="Times New Roman" w:hAnsi="Times New Roman" w:cs="Times New Roman"/>
          <w:sz w:val="24"/>
          <w:szCs w:val="24"/>
        </w:rPr>
      </w:pPr>
      <w:r w:rsidRPr="00B1573C">
        <w:rPr>
          <w:rFonts w:ascii="Times New Roman" w:hAnsi="Times New Roman" w:cs="Times New Roman"/>
          <w:sz w:val="24"/>
          <w:szCs w:val="24"/>
        </w:rPr>
        <w:t xml:space="preserve">Other changes: OE </w:t>
      </w:r>
      <w:proofErr w:type="spellStart"/>
      <w:r w:rsidRPr="00B1573C">
        <w:rPr>
          <w:rFonts w:ascii="Times New Roman" w:hAnsi="Times New Roman" w:cs="Times New Roman"/>
          <w:i/>
          <w:iCs/>
          <w:sz w:val="24"/>
          <w:szCs w:val="24"/>
        </w:rPr>
        <w:t>hēafod</w:t>
      </w:r>
      <w:proofErr w:type="spellEnd"/>
      <w:r w:rsidRPr="00B1573C">
        <w:rPr>
          <w:rFonts w:ascii="Times New Roman" w:hAnsi="Times New Roman" w:cs="Times New Roman"/>
          <w:i/>
          <w:iCs/>
          <w:sz w:val="24"/>
          <w:szCs w:val="24"/>
        </w:rPr>
        <w:t>-land</w:t>
      </w:r>
      <w:r w:rsidRPr="00B1573C">
        <w:rPr>
          <w:rFonts w:ascii="Times New Roman" w:hAnsi="Times New Roman" w:cs="Times New Roman"/>
          <w:sz w:val="24"/>
          <w:szCs w:val="24"/>
        </w:rPr>
        <w:t xml:space="preserve"> was analysed as one compound element rather than two elements (OE </w:t>
      </w:r>
      <w:proofErr w:type="spellStart"/>
      <w:r w:rsidRPr="00B1573C">
        <w:rPr>
          <w:rFonts w:ascii="Times New Roman" w:hAnsi="Times New Roman" w:cs="Times New Roman"/>
          <w:i/>
          <w:iCs/>
          <w:sz w:val="24"/>
          <w:szCs w:val="24"/>
        </w:rPr>
        <w:t>hēafod</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r w:rsidRPr="00B1573C">
        <w:rPr>
          <w:rFonts w:ascii="Times New Roman" w:hAnsi="Times New Roman" w:cs="Times New Roman"/>
          <w:i/>
          <w:iCs/>
          <w:sz w:val="24"/>
          <w:szCs w:val="24"/>
        </w:rPr>
        <w:t>land</w:t>
      </w:r>
      <w:r w:rsidRPr="00B1573C">
        <w:rPr>
          <w:rFonts w:ascii="Times New Roman" w:hAnsi="Times New Roman" w:cs="Times New Roman"/>
          <w:sz w:val="24"/>
          <w:szCs w:val="24"/>
        </w:rPr>
        <w:t xml:space="preserve">), as was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renn-stígr</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following </w:t>
      </w:r>
      <w:proofErr w:type="spellStart"/>
      <w:r w:rsidRPr="00B1573C">
        <w:rPr>
          <w:rFonts w:ascii="Times New Roman" w:hAnsi="Times New Roman" w:cs="Times New Roman"/>
          <w:sz w:val="24"/>
          <w:szCs w:val="24"/>
        </w:rPr>
        <w:t>PNLi</w:t>
      </w:r>
      <w:proofErr w:type="spellEnd"/>
      <w:r w:rsidRPr="00B1573C">
        <w:rPr>
          <w:rFonts w:ascii="Times New Roman" w:hAnsi="Times New Roman" w:cs="Times New Roman"/>
          <w:sz w:val="24"/>
          <w:szCs w:val="24"/>
        </w:rPr>
        <w:t xml:space="preserve"> (the second element was thus not counted as an instance of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stīgr</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stígr</w:t>
      </w:r>
      <w:proofErr w:type="spellEnd"/>
      <w:r w:rsidRPr="00B1573C">
        <w:rPr>
          <w:rFonts w:ascii="Times New Roman" w:hAnsi="Times New Roman" w:cs="Times New Roman"/>
          <w:sz w:val="24"/>
          <w:szCs w:val="24"/>
        </w:rPr>
        <w:t>).</w:t>
      </w:r>
    </w:p>
  </w:footnote>
  <w:footnote w:id="70">
    <w:p w14:paraId="041ABDD4" w14:textId="77777777" w:rsidR="00D26238" w:rsidRPr="00B1573C" w:rsidRDefault="00D26238" w:rsidP="00D26238">
      <w:pPr>
        <w:pStyle w:val="FootnoteText"/>
        <w:rPr>
          <w:rFonts w:ascii="Times New Roman" w:hAnsi="Times New Roman" w:cs="Times New Roman"/>
          <w:color w:val="C00000"/>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Old Danish to ambiguous (Old English or Old Scandinavian): </w:t>
      </w:r>
      <w:proofErr w:type="spellStart"/>
      <w:r w:rsidRPr="00B1573C">
        <w:rPr>
          <w:rFonts w:ascii="Times New Roman" w:hAnsi="Times New Roman" w:cs="Times New Roman"/>
          <w:sz w:val="24"/>
          <w:szCs w:val="24"/>
        </w:rPr>
        <w:t>ODan</w:t>
      </w:r>
      <w:proofErr w:type="spellEnd"/>
      <w:r w:rsidRPr="00B1573C">
        <w:rPr>
          <w:rFonts w:ascii="Times New Roman" w:hAnsi="Times New Roman" w:cs="Times New Roman"/>
          <w:sz w:val="24"/>
          <w:szCs w:val="24"/>
        </w:rPr>
        <w:t xml:space="preserve"> </w:t>
      </w:r>
      <w:r w:rsidRPr="00B1573C">
        <w:rPr>
          <w:rFonts w:ascii="Times New Roman" w:hAnsi="Times New Roman" w:cs="Times New Roman"/>
          <w:i/>
          <w:iCs/>
          <w:sz w:val="24"/>
          <w:szCs w:val="24"/>
        </w:rPr>
        <w:t>dam</w:t>
      </w:r>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dammr</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damm</w:t>
      </w:r>
      <w:proofErr w:type="spellEnd"/>
      <w:r w:rsidRPr="00B1573C">
        <w:rPr>
          <w:rFonts w:ascii="Times New Roman" w:hAnsi="Times New Roman" w:cs="Times New Roman"/>
          <w:sz w:val="24"/>
          <w:szCs w:val="24"/>
        </w:rPr>
        <w:t xml:space="preserve"> </w:t>
      </w:r>
      <w:r w:rsidRPr="00B1573C">
        <w:rPr>
          <w:rFonts w:ascii="Times New Roman" w:hAnsi="Times New Roman" w:cs="Times New Roman"/>
          <w:noProof/>
          <w:sz w:val="24"/>
          <w:szCs w:val="24"/>
        </w:rPr>
        <w:t>(cf. Rye 2016: 78–79)</w:t>
      </w:r>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ODan</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gata</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geat</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gata</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ODan</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hø̄gh</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hōh</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haugr</w:t>
      </w:r>
      <w:proofErr w:type="spellEnd"/>
      <w:r w:rsidRPr="00B1573C">
        <w:rPr>
          <w:rFonts w:ascii="Times New Roman" w:hAnsi="Times New Roman" w:cs="Times New Roman"/>
          <w:sz w:val="24"/>
          <w:szCs w:val="24"/>
        </w:rPr>
        <w:t xml:space="preserve">; the element </w:t>
      </w:r>
      <w:proofErr w:type="spellStart"/>
      <w:r w:rsidRPr="00B1573C">
        <w:rPr>
          <w:rFonts w:ascii="Times New Roman" w:hAnsi="Times New Roman" w:cs="Times New Roman"/>
          <w:sz w:val="24"/>
          <w:szCs w:val="24"/>
        </w:rPr>
        <w:t>ODan</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ās</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áss</w:t>
      </w:r>
      <w:proofErr w:type="spellEnd"/>
      <w:r w:rsidRPr="00B1573C">
        <w:rPr>
          <w:rFonts w:ascii="Times New Roman" w:hAnsi="Times New Roman" w:cs="Times New Roman"/>
          <w:sz w:val="24"/>
          <w:szCs w:val="24"/>
        </w:rPr>
        <w:t xml:space="preserve">) ‘ridge, long hill’ was not amended, though this element is otherwise unknown in English place-names. </w:t>
      </w:r>
    </w:p>
    <w:p w14:paraId="10F12D30" w14:textId="77777777" w:rsidR="00D26238" w:rsidRPr="00B1573C" w:rsidRDefault="00D26238" w:rsidP="00D26238">
      <w:pPr>
        <w:pStyle w:val="FootnoteText1"/>
        <w:rPr>
          <w:rFonts w:ascii="Times New Roman" w:hAnsi="Times New Roman" w:cs="Times New Roman"/>
          <w:sz w:val="24"/>
          <w:szCs w:val="24"/>
        </w:rPr>
      </w:pPr>
      <w:r w:rsidRPr="00B1573C">
        <w:rPr>
          <w:rFonts w:ascii="Times New Roman" w:hAnsi="Times New Roman" w:cs="Times New Roman"/>
          <w:sz w:val="24"/>
          <w:szCs w:val="24"/>
        </w:rPr>
        <w:t xml:space="preserve">Old English to ambiguous: OE </w:t>
      </w:r>
      <w:proofErr w:type="spellStart"/>
      <w:r w:rsidRPr="00B1573C">
        <w:rPr>
          <w:rFonts w:ascii="Times New Roman" w:hAnsi="Times New Roman" w:cs="Times New Roman"/>
          <w:i/>
          <w:iCs/>
          <w:sz w:val="24"/>
          <w:szCs w:val="24"/>
        </w:rPr>
        <w:t>mōr</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mōr</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mór</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wella</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wella</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vella</w:t>
      </w:r>
      <w:proofErr w:type="spellEnd"/>
      <w:r w:rsidRPr="00B1573C">
        <w:rPr>
          <w:rFonts w:ascii="Times New Roman" w:hAnsi="Times New Roman" w:cs="Times New Roman"/>
          <w:sz w:val="24"/>
          <w:szCs w:val="24"/>
        </w:rPr>
        <w:t>.</w:t>
      </w:r>
    </w:p>
    <w:p w14:paraId="0F5F3344" w14:textId="77777777" w:rsidR="00D26238" w:rsidRPr="00B1573C" w:rsidRDefault="00D26238" w:rsidP="00D26238">
      <w:pPr>
        <w:pStyle w:val="FootnoteText1"/>
        <w:rPr>
          <w:rFonts w:ascii="Times New Roman" w:hAnsi="Times New Roman" w:cs="Times New Roman"/>
          <w:color w:val="FF0000"/>
          <w:sz w:val="24"/>
          <w:szCs w:val="24"/>
        </w:rPr>
      </w:pPr>
      <w:r w:rsidRPr="00B1573C">
        <w:rPr>
          <w:rFonts w:ascii="Times New Roman" w:hAnsi="Times New Roman" w:cs="Times New Roman"/>
          <w:sz w:val="24"/>
          <w:szCs w:val="24"/>
        </w:rPr>
        <w:t>Ambiguous to Old English: OE/</w:t>
      </w:r>
      <w:proofErr w:type="spellStart"/>
      <w:r w:rsidRPr="00B1573C">
        <w:rPr>
          <w:rFonts w:ascii="Times New Roman" w:hAnsi="Times New Roman" w:cs="Times New Roman"/>
          <w:sz w:val="24"/>
          <w:szCs w:val="24"/>
        </w:rPr>
        <w:t>ODan</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secg</w:t>
      </w:r>
      <w:proofErr w:type="spellEnd"/>
      <w:r w:rsidRPr="00B1573C">
        <w:rPr>
          <w:rFonts w:ascii="Times New Roman" w:hAnsi="Times New Roman" w:cs="Times New Roman"/>
          <w:sz w:val="24"/>
          <w:szCs w:val="24"/>
        </w:rPr>
        <w:t>/</w:t>
      </w:r>
      <w:r w:rsidRPr="00B1573C">
        <w:rPr>
          <w:rFonts w:ascii="Times New Roman" w:hAnsi="Times New Roman" w:cs="Times New Roman"/>
          <w:i/>
          <w:iCs/>
          <w:sz w:val="24"/>
          <w:szCs w:val="24"/>
        </w:rPr>
        <w:t>*</w:t>
      </w:r>
      <w:proofErr w:type="spellStart"/>
      <w:r w:rsidRPr="00B1573C">
        <w:rPr>
          <w:rFonts w:ascii="Times New Roman" w:hAnsi="Times New Roman" w:cs="Times New Roman"/>
          <w:i/>
          <w:iCs/>
          <w:sz w:val="24"/>
          <w:szCs w:val="24"/>
        </w:rPr>
        <w:t>sæg</w:t>
      </w:r>
      <w:proofErr w:type="spellEnd"/>
      <w:r w:rsidRPr="00B1573C">
        <w:rPr>
          <w:rFonts w:ascii="Times New Roman" w:hAnsi="Times New Roman" w:cs="Times New Roman"/>
          <w:sz w:val="24"/>
          <w:szCs w:val="24"/>
        </w:rPr>
        <w:t>(</w:t>
      </w:r>
      <w:r w:rsidRPr="00B1573C">
        <w:rPr>
          <w:rFonts w:ascii="Times New Roman" w:hAnsi="Times New Roman" w:cs="Times New Roman"/>
          <w:i/>
          <w:iCs/>
          <w:sz w:val="24"/>
          <w:szCs w:val="24"/>
        </w:rPr>
        <w:t>g</w:t>
      </w:r>
      <w:r w:rsidRPr="00B1573C">
        <w:rPr>
          <w:rFonts w:ascii="Times New Roman" w:hAnsi="Times New Roman" w:cs="Times New Roman"/>
          <w:sz w:val="24"/>
          <w:szCs w:val="24"/>
        </w:rPr>
        <w:t>)</w:t>
      </w:r>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‘sedge’. Hald lists the Old Danish element </w:t>
      </w:r>
      <w:r w:rsidRPr="00B1573C">
        <w:rPr>
          <w:rFonts w:ascii="Times New Roman" w:hAnsi="Times New Roman" w:cs="Times New Roman"/>
          <w:i/>
          <w:iCs/>
          <w:sz w:val="24"/>
          <w:szCs w:val="24"/>
        </w:rPr>
        <w:t>*</w:t>
      </w:r>
      <w:proofErr w:type="spellStart"/>
      <w:r w:rsidRPr="00B1573C">
        <w:rPr>
          <w:rFonts w:ascii="Times New Roman" w:hAnsi="Times New Roman" w:cs="Times New Roman"/>
          <w:i/>
          <w:iCs/>
          <w:sz w:val="24"/>
          <w:szCs w:val="24"/>
        </w:rPr>
        <w:t>sæg</w:t>
      </w:r>
      <w:proofErr w:type="spellEnd"/>
      <w:r w:rsidRPr="00B1573C">
        <w:rPr>
          <w:rFonts w:ascii="Times New Roman" w:hAnsi="Times New Roman" w:cs="Times New Roman"/>
          <w:sz w:val="24"/>
          <w:szCs w:val="24"/>
        </w:rPr>
        <w:t>(</w:t>
      </w:r>
      <w:r w:rsidRPr="00B1573C">
        <w:rPr>
          <w:rFonts w:ascii="Times New Roman" w:hAnsi="Times New Roman" w:cs="Times New Roman"/>
          <w:i/>
          <w:iCs/>
          <w:sz w:val="24"/>
          <w:szCs w:val="24"/>
        </w:rPr>
        <w:t>g</w:t>
      </w:r>
      <w:r w:rsidRPr="00B1573C">
        <w:rPr>
          <w:rFonts w:ascii="Times New Roman" w:hAnsi="Times New Roman" w:cs="Times New Roman"/>
          <w:sz w:val="24"/>
          <w:szCs w:val="24"/>
        </w:rPr>
        <w:t>)</w:t>
      </w:r>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 as a possibility from the existence of Jutlandic dialect </w:t>
      </w:r>
      <w:r w:rsidRPr="00B1573C">
        <w:rPr>
          <w:rFonts w:ascii="Times New Roman" w:hAnsi="Times New Roman" w:cs="Times New Roman"/>
          <w:i/>
          <w:iCs/>
          <w:sz w:val="24"/>
          <w:szCs w:val="24"/>
        </w:rPr>
        <w:t>seg</w:t>
      </w:r>
      <w:r w:rsidRPr="00B1573C">
        <w:rPr>
          <w:rFonts w:ascii="Times New Roman" w:hAnsi="Times New Roman" w:cs="Times New Roman"/>
          <w:sz w:val="24"/>
          <w:szCs w:val="24"/>
        </w:rPr>
        <w:t xml:space="preserve">; however, this is not known elsewhere in Scandinavian, but the root is recorded elsewhere in West Germanic with similar meanings (OED s.v. sedge, n.1 ). </w:t>
      </w:r>
    </w:p>
  </w:footnote>
  <w:footnote w:id="71">
    <w:p w14:paraId="523E8212" w14:textId="77777777" w:rsidR="00D26238" w:rsidRPr="00B1573C" w:rsidRDefault="00D26238" w:rsidP="00D26238">
      <w:pPr>
        <w:pStyle w:val="FootnoteText1"/>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Wirral: </w:t>
      </w:r>
      <w:proofErr w:type="spellStart"/>
      <w:r w:rsidRPr="00B1573C">
        <w:rPr>
          <w:rFonts w:ascii="Times New Roman" w:hAnsi="Times New Roman" w:cs="Times New Roman"/>
          <w:sz w:val="24"/>
          <w:szCs w:val="24"/>
        </w:rPr>
        <w:t>Goid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cros</w:t>
      </w:r>
      <w:proofErr w:type="spellEnd"/>
      <w:r w:rsidRPr="00B1573C">
        <w:rPr>
          <w:rFonts w:ascii="Times New Roman" w:hAnsi="Times New Roman" w:cs="Times New Roman"/>
          <w:sz w:val="24"/>
          <w:szCs w:val="24"/>
        </w:rPr>
        <w:t xml:space="preserve"> → ME *</w:t>
      </w:r>
      <w:proofErr w:type="spellStart"/>
      <w:r w:rsidRPr="00B1573C">
        <w:rPr>
          <w:rFonts w:ascii="Times New Roman" w:hAnsi="Times New Roman" w:cs="Times New Roman"/>
          <w:i/>
          <w:iCs/>
          <w:sz w:val="24"/>
          <w:szCs w:val="24"/>
        </w:rPr>
        <w:t>cros</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‘across’ in two instances as qualifier (twice in Wirral and five times in the West Ward) and to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kross</w:t>
      </w:r>
      <w:proofErr w:type="spellEnd"/>
      <w:r w:rsidRPr="00B1573C">
        <w:rPr>
          <w:rFonts w:ascii="Times New Roman" w:hAnsi="Times New Roman" w:cs="Times New Roman"/>
          <w:sz w:val="24"/>
          <w:szCs w:val="24"/>
        </w:rPr>
        <w:t xml:space="preserve"> (for comparability with other studies discussed here) in generic (four times in both the Wirral and the West Ward.</w:t>
      </w:r>
    </w:p>
  </w:footnote>
  <w:footnote w:id="72">
    <w:p w14:paraId="4310BDE0" w14:textId="77777777" w:rsidR="00D26238" w:rsidRPr="00B1573C" w:rsidRDefault="00D26238" w:rsidP="00D26238">
      <w:pPr>
        <w:pStyle w:val="FootnoteText1"/>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Namely,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báss</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r w:rsidRPr="00B1573C">
        <w:rPr>
          <w:rFonts w:ascii="Times New Roman" w:hAnsi="Times New Roman" w:cs="Times New Roman"/>
          <w:i/>
          <w:iCs/>
          <w:sz w:val="24"/>
          <w:szCs w:val="24"/>
        </w:rPr>
        <w:t>fit</w:t>
      </w:r>
      <w:r w:rsidRPr="00B1573C">
        <w:rPr>
          <w:rFonts w:ascii="Times New Roman" w:hAnsi="Times New Roman" w:cs="Times New Roman"/>
          <w:sz w:val="24"/>
          <w:szCs w:val="24"/>
        </w:rPr>
        <w:t>,</w:t>
      </w:r>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one instance of OE </w:t>
      </w:r>
      <w:proofErr w:type="spellStart"/>
      <w:r w:rsidRPr="00B1573C">
        <w:rPr>
          <w:rFonts w:ascii="Times New Roman" w:hAnsi="Times New Roman" w:cs="Times New Roman"/>
          <w:i/>
          <w:iCs/>
          <w:sz w:val="24"/>
          <w:szCs w:val="24"/>
        </w:rPr>
        <w:t>hēafod</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(two remain), OE *</w:t>
      </w:r>
      <w:proofErr w:type="spellStart"/>
      <w:r w:rsidRPr="00B1573C">
        <w:rPr>
          <w:rFonts w:ascii="Times New Roman" w:hAnsi="Times New Roman" w:cs="Times New Roman"/>
          <w:i/>
          <w:iCs/>
          <w:sz w:val="24"/>
          <w:szCs w:val="24"/>
        </w:rPr>
        <w:t>scofl-brǣdu</w:t>
      </w:r>
      <w:proofErr w:type="spellEnd"/>
      <w:r w:rsidRPr="00B1573C">
        <w:rPr>
          <w:rFonts w:ascii="Times New Roman" w:hAnsi="Times New Roman" w:cs="Times New Roman"/>
          <w:sz w:val="24"/>
          <w:szCs w:val="24"/>
        </w:rPr>
        <w:t xml:space="preserve">, one instance of OE </w:t>
      </w:r>
      <w:r w:rsidRPr="00B1573C">
        <w:rPr>
          <w:rFonts w:ascii="Times New Roman" w:hAnsi="Times New Roman" w:cs="Times New Roman"/>
          <w:i/>
          <w:iCs/>
          <w:sz w:val="24"/>
          <w:szCs w:val="24"/>
        </w:rPr>
        <w:t xml:space="preserve">side </w:t>
      </w:r>
      <w:r w:rsidRPr="00B1573C">
        <w:rPr>
          <w:rFonts w:ascii="Times New Roman" w:hAnsi="Times New Roman" w:cs="Times New Roman"/>
          <w:sz w:val="24"/>
          <w:szCs w:val="24"/>
        </w:rPr>
        <w:t xml:space="preserve">(eleven remain),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slakki</w:t>
      </w:r>
      <w:proofErr w:type="spellEnd"/>
      <w:r w:rsidRPr="00B1573C">
        <w:rPr>
          <w:rFonts w:ascii="Times New Roman" w:hAnsi="Times New Roman" w:cs="Times New Roman"/>
          <w:sz w:val="24"/>
          <w:szCs w:val="24"/>
        </w:rPr>
        <w:t>.</w:t>
      </w:r>
    </w:p>
  </w:footnote>
  <w:footnote w:id="73">
    <w:p w14:paraId="7451078C" w14:textId="77777777" w:rsidR="00D26238" w:rsidRPr="00B1573C" w:rsidRDefault="00D26238" w:rsidP="00D26238">
      <w:pPr>
        <w:pStyle w:val="FootnoteText1"/>
        <w:rPr>
          <w:rFonts w:ascii="Times New Roman" w:hAnsi="Times New Roman" w:cs="Times New Roman"/>
          <w:sz w:val="24"/>
          <w:szCs w:val="24"/>
        </w:rPr>
      </w:pPr>
      <w:r w:rsidRPr="00B1573C">
        <w:rPr>
          <w:rStyle w:val="FootnoteReference"/>
          <w:rFonts w:ascii="Times New Roman" w:hAnsi="Times New Roman" w:cs="Times New Roman"/>
          <w:sz w:val="24"/>
          <w:szCs w:val="24"/>
        </w:rPr>
        <w:footnoteRef/>
      </w:r>
      <w:r w:rsidRPr="00B1573C">
        <w:rPr>
          <w:rFonts w:ascii="Times New Roman" w:hAnsi="Times New Roman" w:cs="Times New Roman"/>
          <w:sz w:val="24"/>
          <w:szCs w:val="24"/>
        </w:rPr>
        <w:t xml:space="preserve"> Old English to ambiguous: OE </w:t>
      </w:r>
      <w:proofErr w:type="spellStart"/>
      <w:r w:rsidRPr="00B1573C">
        <w:rPr>
          <w:rFonts w:ascii="Times New Roman" w:hAnsi="Times New Roman" w:cs="Times New Roman"/>
          <w:i/>
          <w:iCs/>
          <w:sz w:val="24"/>
          <w:szCs w:val="24"/>
        </w:rPr>
        <w:t>brycg</w:t>
      </w:r>
      <w:proofErr w:type="spellEnd"/>
      <w:r w:rsidRPr="00B1573C">
        <w:rPr>
          <w:rFonts w:ascii="Times New Roman" w:hAnsi="Times New Roman" w:cs="Times New Roman"/>
          <w:sz w:val="24"/>
          <w:szCs w:val="24"/>
        </w:rPr>
        <w:t xml:space="preserve">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brycg</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bryggja</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catt</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catt</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kǫttr</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grēne</w:t>
      </w:r>
      <w:proofErr w:type="spellEnd"/>
      <w:r w:rsidRPr="00B1573C">
        <w:rPr>
          <w:rFonts w:ascii="Times New Roman" w:hAnsi="Times New Roman" w:cs="Times New Roman"/>
          <w:sz w:val="24"/>
          <w:szCs w:val="24"/>
        </w:rPr>
        <w:t xml:space="preserve"> (adj.)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grēne</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grœnn</w:t>
      </w:r>
      <w:proofErr w:type="spellEnd"/>
      <w:r w:rsidRPr="00B1573C">
        <w:rPr>
          <w:rFonts w:ascii="Times New Roman" w:hAnsi="Times New Roman" w:cs="Times New Roman"/>
          <w:sz w:val="24"/>
          <w:szCs w:val="24"/>
        </w:rPr>
        <w:t xml:space="preserve">, OE </w:t>
      </w:r>
      <w:r w:rsidRPr="00B1573C">
        <w:rPr>
          <w:rFonts w:ascii="Times New Roman" w:hAnsi="Times New Roman" w:cs="Times New Roman"/>
          <w:i/>
          <w:iCs/>
          <w:sz w:val="24"/>
          <w:szCs w:val="24"/>
        </w:rPr>
        <w:t>hall</w:t>
      </w:r>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r w:rsidRPr="00B1573C">
        <w:rPr>
          <w:rFonts w:ascii="Times New Roman" w:hAnsi="Times New Roman" w:cs="Times New Roman"/>
          <w:i/>
          <w:iCs/>
          <w:sz w:val="24"/>
          <w:szCs w:val="24"/>
        </w:rPr>
        <w:t>hall</w:t>
      </w:r>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hǫll</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heort</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heort</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hjǫrtr</w:t>
      </w:r>
      <w:proofErr w:type="spellEnd"/>
      <w:r w:rsidRPr="00B1573C">
        <w:rPr>
          <w:rFonts w:ascii="Times New Roman" w:hAnsi="Times New Roman" w:cs="Times New Roman"/>
          <w:i/>
          <w:iCs/>
          <w:sz w:val="24"/>
          <w:szCs w:val="24"/>
        </w:rPr>
        <w:t>,</w:t>
      </w:r>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lȳtel</w:t>
      </w:r>
      <w:proofErr w:type="spellEnd"/>
      <w:r w:rsidRPr="00B1573C">
        <w:rPr>
          <w:rFonts w:ascii="Times New Roman" w:hAnsi="Times New Roman" w:cs="Times New Roman"/>
          <w:sz w:val="24"/>
          <w:szCs w:val="24"/>
        </w:rPr>
        <w:t xml:space="preserve"> →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lȳtel</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lítill</w:t>
      </w:r>
      <w:proofErr w:type="spellEnd"/>
      <w:r w:rsidRPr="00B1573C">
        <w:rPr>
          <w:rFonts w:ascii="Times New Roman" w:hAnsi="Times New Roman" w:cs="Times New Roman"/>
          <w:sz w:val="24"/>
          <w:szCs w:val="24"/>
        </w:rPr>
        <w:t>,</w:t>
      </w:r>
    </w:p>
    <w:p w14:paraId="639B8982" w14:textId="77777777" w:rsidR="00D26238" w:rsidRPr="00B1573C" w:rsidRDefault="00D26238" w:rsidP="00D26238">
      <w:pPr>
        <w:pStyle w:val="FootnoteText1"/>
        <w:rPr>
          <w:rFonts w:ascii="Times New Roman" w:hAnsi="Times New Roman" w:cs="Times New Roman"/>
          <w:i/>
          <w:iCs/>
          <w:sz w:val="24"/>
          <w:szCs w:val="24"/>
        </w:rPr>
      </w:pPr>
      <w:r w:rsidRPr="00B1573C">
        <w:rPr>
          <w:rFonts w:ascii="Times New Roman" w:hAnsi="Times New Roman" w:cs="Times New Roman"/>
          <w:sz w:val="24"/>
          <w:szCs w:val="24"/>
        </w:rPr>
        <w:t>Ambiguous to Old English: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hwǣte</w:t>
      </w:r>
      <w:proofErr w:type="spellEnd"/>
      <w:r w:rsidRPr="00B1573C">
        <w:rPr>
          <w:rFonts w:ascii="Times New Roman" w:hAnsi="Times New Roman" w:cs="Times New Roman"/>
          <w:i/>
          <w:iCs/>
          <w:sz w:val="24"/>
          <w:szCs w:val="24"/>
        </w:rPr>
        <w:t>/</w:t>
      </w:r>
      <w:proofErr w:type="spellStart"/>
      <w:r w:rsidRPr="00B1573C">
        <w:rPr>
          <w:rFonts w:ascii="Times New Roman" w:hAnsi="Times New Roman" w:cs="Times New Roman"/>
          <w:i/>
          <w:iCs/>
          <w:sz w:val="24"/>
          <w:szCs w:val="24"/>
        </w:rPr>
        <w:t>hveiti</w:t>
      </w:r>
      <w:proofErr w:type="spellEnd"/>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w:t>
      </w:r>
      <w:r w:rsidRPr="00B1573C">
        <w:rPr>
          <w:rFonts w:ascii="Times New Roman" w:hAnsi="Times New Roman" w:cs="Times New Roman"/>
          <w:i/>
          <w:iCs/>
          <w:sz w:val="24"/>
          <w:szCs w:val="24"/>
        </w:rPr>
        <w:t xml:space="preserve"> </w:t>
      </w:r>
      <w:r w:rsidRPr="00B1573C">
        <w:rPr>
          <w:rFonts w:ascii="Times New Roman" w:hAnsi="Times New Roman" w:cs="Times New Roman"/>
          <w:sz w:val="24"/>
          <w:szCs w:val="24"/>
        </w:rPr>
        <w:t xml:space="preserve">OE </w:t>
      </w:r>
      <w:proofErr w:type="spellStart"/>
      <w:r w:rsidRPr="00B1573C">
        <w:rPr>
          <w:rFonts w:ascii="Times New Roman" w:hAnsi="Times New Roman" w:cs="Times New Roman"/>
          <w:i/>
          <w:iCs/>
          <w:sz w:val="24"/>
          <w:szCs w:val="24"/>
        </w:rPr>
        <w:t>hwǣte</w:t>
      </w:r>
      <w:proofErr w:type="spellEnd"/>
      <w:r w:rsidRPr="00B1573C">
        <w:rPr>
          <w:rFonts w:ascii="Times New Roman" w:hAnsi="Times New Roman" w:cs="Times New Roman"/>
          <w:sz w:val="24"/>
          <w:szCs w:val="24"/>
        </w:rPr>
        <w:t xml:space="preserve"> (no indication of diphthong in attestations), OE/</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wer</w:t>
      </w:r>
      <w:proofErr w:type="spellEnd"/>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verja</w:t>
      </w:r>
      <w:proofErr w:type="spellEnd"/>
      <w:r w:rsidRPr="00B1573C">
        <w:rPr>
          <w:rFonts w:ascii="Times New Roman" w:hAnsi="Times New Roman" w:cs="Times New Roman"/>
          <w:sz w:val="24"/>
          <w:szCs w:val="24"/>
        </w:rPr>
        <w:t xml:space="preserve"> → OE </w:t>
      </w:r>
      <w:proofErr w:type="spellStart"/>
      <w:r w:rsidRPr="00B1573C">
        <w:rPr>
          <w:rFonts w:ascii="Times New Roman" w:hAnsi="Times New Roman" w:cs="Times New Roman"/>
          <w:i/>
          <w:iCs/>
          <w:sz w:val="24"/>
          <w:szCs w:val="24"/>
        </w:rPr>
        <w:t>wer</w:t>
      </w:r>
      <w:proofErr w:type="spellEnd"/>
      <w:r w:rsidRPr="00B1573C">
        <w:rPr>
          <w:rFonts w:ascii="Times New Roman" w:hAnsi="Times New Roman" w:cs="Times New Roman"/>
          <w:sz w:val="24"/>
          <w:szCs w:val="24"/>
        </w:rPr>
        <w:t xml:space="preserve"> (the related noun in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was </w:t>
      </w:r>
      <w:proofErr w:type="spellStart"/>
      <w:r w:rsidRPr="00B1573C">
        <w:rPr>
          <w:rFonts w:ascii="Times New Roman" w:hAnsi="Times New Roman" w:cs="Times New Roman"/>
          <w:i/>
          <w:iCs/>
          <w:sz w:val="24"/>
          <w:szCs w:val="24"/>
        </w:rPr>
        <w:t>vǫr</w:t>
      </w:r>
      <w:proofErr w:type="spellEnd"/>
      <w:r w:rsidRPr="00B1573C">
        <w:rPr>
          <w:rFonts w:ascii="Times New Roman" w:hAnsi="Times New Roman" w:cs="Times New Roman"/>
          <w:sz w:val="24"/>
          <w:szCs w:val="24"/>
        </w:rPr>
        <w:t>, </w:t>
      </w:r>
      <w:r w:rsidRPr="00B1573C">
        <w:rPr>
          <w:rFonts w:ascii="Times New Roman" w:hAnsi="Times New Roman" w:cs="Times New Roman"/>
          <w:i/>
          <w:iCs/>
          <w:sz w:val="24"/>
          <w:szCs w:val="24"/>
        </w:rPr>
        <w:t xml:space="preserve">var- </w:t>
      </w:r>
      <w:r w:rsidRPr="00B1573C">
        <w:rPr>
          <w:rFonts w:ascii="Times New Roman" w:hAnsi="Times New Roman" w:cs="Times New Roman"/>
          <w:sz w:val="24"/>
          <w:szCs w:val="24"/>
        </w:rPr>
        <w:t>(OED s.v. weir, n.).</w:t>
      </w:r>
    </w:p>
    <w:p w14:paraId="60F71F9C" w14:textId="77777777" w:rsidR="00D26238" w:rsidRPr="00B1573C" w:rsidRDefault="00D26238" w:rsidP="00D26238">
      <w:pPr>
        <w:pStyle w:val="FootnoteText1"/>
        <w:rPr>
          <w:rFonts w:ascii="Times New Roman" w:hAnsi="Times New Roman" w:cs="Times New Roman"/>
          <w:i/>
          <w:iCs/>
          <w:sz w:val="24"/>
          <w:szCs w:val="24"/>
        </w:rPr>
      </w:pPr>
      <w:r w:rsidRPr="00B1573C">
        <w:rPr>
          <w:rFonts w:ascii="Times New Roman" w:hAnsi="Times New Roman" w:cs="Times New Roman"/>
          <w:sz w:val="24"/>
          <w:szCs w:val="24"/>
        </w:rPr>
        <w:t xml:space="preserve">Ambiguous to Old Scandinavian: OE/ON </w:t>
      </w:r>
      <w:r w:rsidRPr="00B1573C">
        <w:rPr>
          <w:rFonts w:ascii="Times New Roman" w:hAnsi="Times New Roman" w:cs="Times New Roman"/>
          <w:i/>
          <w:iCs/>
          <w:sz w:val="24"/>
          <w:szCs w:val="24"/>
        </w:rPr>
        <w:t>cross</w:t>
      </w:r>
      <w:r w:rsidRPr="00B1573C">
        <w:rPr>
          <w:rFonts w:ascii="Times New Roman" w:hAnsi="Times New Roman" w:cs="Times New Roman"/>
          <w:sz w:val="24"/>
          <w:szCs w:val="24"/>
        </w:rPr>
        <w:t>/</w:t>
      </w:r>
      <w:proofErr w:type="spellStart"/>
      <w:r w:rsidRPr="00B1573C">
        <w:rPr>
          <w:rFonts w:ascii="Times New Roman" w:hAnsi="Times New Roman" w:cs="Times New Roman"/>
          <w:i/>
          <w:iCs/>
          <w:sz w:val="24"/>
          <w:szCs w:val="24"/>
        </w:rPr>
        <w:t>kross</w:t>
      </w:r>
      <w:proofErr w:type="spellEnd"/>
      <w:r w:rsidRPr="00B1573C">
        <w:rPr>
          <w:rFonts w:ascii="Times New Roman" w:hAnsi="Times New Roman" w:cs="Times New Roman"/>
          <w:sz w:val="24"/>
          <w:szCs w:val="24"/>
        </w:rPr>
        <w:t xml:space="preserve"> →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kross</w:t>
      </w:r>
      <w:proofErr w:type="spellEnd"/>
      <w:r w:rsidRPr="00B1573C">
        <w:rPr>
          <w:rFonts w:ascii="Times New Roman" w:hAnsi="Times New Roman" w:cs="Times New Roman"/>
          <w:sz w:val="24"/>
          <w:szCs w:val="24"/>
        </w:rPr>
        <w:t>.</w:t>
      </w:r>
    </w:p>
    <w:p w14:paraId="03848648" w14:textId="77777777" w:rsidR="00D26238" w:rsidRPr="00B1573C" w:rsidRDefault="00D26238" w:rsidP="00D26238">
      <w:pPr>
        <w:pStyle w:val="FootnoteText1"/>
        <w:rPr>
          <w:rFonts w:ascii="Times New Roman" w:hAnsi="Times New Roman" w:cs="Times New Roman"/>
          <w:i/>
          <w:iCs/>
          <w:sz w:val="24"/>
          <w:szCs w:val="24"/>
        </w:rPr>
      </w:pPr>
      <w:r w:rsidRPr="00B1573C">
        <w:rPr>
          <w:rFonts w:ascii="Times New Roman" w:hAnsi="Times New Roman" w:cs="Times New Roman"/>
          <w:sz w:val="24"/>
          <w:szCs w:val="24"/>
        </w:rPr>
        <w:t xml:space="preserve">Old Scandinavian to ambiguous: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reinn</w:t>
      </w:r>
      <w:proofErr w:type="spellEnd"/>
      <w:r w:rsidRPr="00B1573C">
        <w:rPr>
          <w:rFonts w:ascii="Times New Roman" w:hAnsi="Times New Roman" w:cs="Times New Roman"/>
          <w:sz w:val="24"/>
          <w:szCs w:val="24"/>
        </w:rPr>
        <w:t xml:space="preserve"> (sic) →</w:t>
      </w:r>
      <w:r w:rsidRPr="00B1573C">
        <w:rPr>
          <w:rFonts w:ascii="Times New Roman" w:hAnsi="Times New Roman" w:cs="Times New Roman"/>
          <w:i/>
          <w:iCs/>
          <w:sz w:val="24"/>
          <w:szCs w:val="24"/>
        </w:rPr>
        <w:t xml:space="preserve"> *</w:t>
      </w:r>
      <w:proofErr w:type="spellStart"/>
      <w:r w:rsidRPr="00B1573C">
        <w:rPr>
          <w:rFonts w:ascii="Times New Roman" w:hAnsi="Times New Roman" w:cs="Times New Roman"/>
          <w:i/>
          <w:iCs/>
          <w:sz w:val="24"/>
          <w:szCs w:val="24"/>
        </w:rPr>
        <w:t>rǣn</w:t>
      </w:r>
      <w:proofErr w:type="spellEnd"/>
      <w:r w:rsidRPr="00B1573C">
        <w:rPr>
          <w:rFonts w:ascii="Times New Roman" w:hAnsi="Times New Roman" w:cs="Times New Roman"/>
          <w:sz w:val="24"/>
          <w:szCs w:val="24"/>
        </w:rPr>
        <w:t>/</w:t>
      </w:r>
      <w:r w:rsidRPr="00B1573C">
        <w:rPr>
          <w:rFonts w:ascii="Times New Roman" w:hAnsi="Times New Roman" w:cs="Times New Roman"/>
          <w:i/>
          <w:iCs/>
          <w:sz w:val="24"/>
          <w:szCs w:val="24"/>
        </w:rPr>
        <w:t>rein</w:t>
      </w:r>
      <w:r w:rsidRPr="00B1573C">
        <w:rPr>
          <w:rFonts w:ascii="Times New Roman" w:hAnsi="Times New Roman" w:cs="Times New Roman"/>
          <w:sz w:val="24"/>
          <w:szCs w:val="24"/>
        </w:rPr>
        <w:t>.</w:t>
      </w:r>
    </w:p>
    <w:p w14:paraId="0E202D22" w14:textId="77777777" w:rsidR="00D26238" w:rsidRPr="00B1573C" w:rsidRDefault="00D26238" w:rsidP="00D26238">
      <w:pPr>
        <w:pStyle w:val="FootnoteText1"/>
        <w:rPr>
          <w:rFonts w:ascii="Times New Roman" w:hAnsi="Times New Roman" w:cs="Times New Roman"/>
          <w:sz w:val="24"/>
          <w:szCs w:val="24"/>
        </w:rPr>
      </w:pPr>
      <w:r w:rsidRPr="00B1573C">
        <w:rPr>
          <w:rFonts w:ascii="Times New Roman" w:hAnsi="Times New Roman" w:cs="Times New Roman"/>
          <w:sz w:val="24"/>
          <w:szCs w:val="24"/>
        </w:rPr>
        <w:t xml:space="preserve">Other changes: OE </w:t>
      </w:r>
      <w:proofErr w:type="spellStart"/>
      <w:r w:rsidRPr="00B1573C">
        <w:rPr>
          <w:rFonts w:ascii="Times New Roman" w:hAnsi="Times New Roman" w:cs="Times New Roman"/>
          <w:i/>
          <w:iCs/>
          <w:sz w:val="24"/>
          <w:szCs w:val="24"/>
        </w:rPr>
        <w:t>stān</w:t>
      </w:r>
      <w:proofErr w:type="spellEnd"/>
      <w:r w:rsidRPr="00B1573C">
        <w:rPr>
          <w:rFonts w:ascii="Times New Roman" w:hAnsi="Times New Roman" w:cs="Times New Roman"/>
          <w:i/>
          <w:iCs/>
          <w:sz w:val="24"/>
          <w:szCs w:val="24"/>
        </w:rPr>
        <w:t>(</w:t>
      </w:r>
      <w:proofErr w:type="spellStart"/>
      <w:r w:rsidRPr="00B1573C">
        <w:rPr>
          <w:rFonts w:ascii="Times New Roman" w:hAnsi="Times New Roman" w:cs="Times New Roman"/>
          <w:i/>
          <w:iCs/>
          <w:sz w:val="24"/>
          <w:szCs w:val="24"/>
        </w:rPr>
        <w:t>ig</w:t>
      </w:r>
      <w:proofErr w:type="spellEnd"/>
      <w:r w:rsidRPr="00B1573C">
        <w:rPr>
          <w:rFonts w:ascii="Times New Roman" w:hAnsi="Times New Roman" w:cs="Times New Roman"/>
          <w:i/>
          <w:iCs/>
          <w:sz w:val="24"/>
          <w:szCs w:val="24"/>
        </w:rPr>
        <w:t>)</w:t>
      </w:r>
      <w:r w:rsidRPr="00B1573C">
        <w:rPr>
          <w:rFonts w:ascii="Times New Roman" w:hAnsi="Times New Roman" w:cs="Times New Roman"/>
          <w:sz w:val="24"/>
          <w:szCs w:val="24"/>
        </w:rPr>
        <w:t xml:space="preserve"> was split into OE </w:t>
      </w:r>
      <w:proofErr w:type="spellStart"/>
      <w:r w:rsidRPr="00B1573C">
        <w:rPr>
          <w:rFonts w:ascii="Times New Roman" w:hAnsi="Times New Roman" w:cs="Times New Roman"/>
          <w:i/>
          <w:iCs/>
          <w:sz w:val="24"/>
          <w:szCs w:val="24"/>
        </w:rPr>
        <w:t>stān</w:t>
      </w:r>
      <w:proofErr w:type="spellEnd"/>
      <w:r w:rsidRPr="00B1573C">
        <w:rPr>
          <w:rFonts w:ascii="Times New Roman" w:hAnsi="Times New Roman" w:cs="Times New Roman"/>
          <w:sz w:val="24"/>
          <w:szCs w:val="24"/>
        </w:rPr>
        <w:t xml:space="preserve">, OE </w:t>
      </w:r>
      <w:proofErr w:type="spellStart"/>
      <w:r w:rsidRPr="00B1573C">
        <w:rPr>
          <w:rFonts w:ascii="Times New Roman" w:hAnsi="Times New Roman" w:cs="Times New Roman"/>
          <w:i/>
          <w:iCs/>
          <w:sz w:val="24"/>
          <w:szCs w:val="24"/>
        </w:rPr>
        <w:t>stānig</w:t>
      </w:r>
      <w:proofErr w:type="spellEnd"/>
      <w:r w:rsidRPr="00B1573C">
        <w:rPr>
          <w:rFonts w:ascii="Times New Roman" w:hAnsi="Times New Roman" w:cs="Times New Roman"/>
          <w:sz w:val="24"/>
          <w:szCs w:val="24"/>
        </w:rPr>
        <w:t xml:space="preserve"> and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proofErr w:type="spellStart"/>
      <w:r w:rsidRPr="00B1573C">
        <w:rPr>
          <w:rFonts w:ascii="Times New Roman" w:hAnsi="Times New Roman" w:cs="Times New Roman"/>
          <w:i/>
          <w:iCs/>
          <w:sz w:val="24"/>
          <w:szCs w:val="24"/>
        </w:rPr>
        <w:t>steinn</w:t>
      </w:r>
      <w:proofErr w:type="spellEnd"/>
      <w:r w:rsidRPr="00B1573C">
        <w:rPr>
          <w:rFonts w:ascii="Times New Roman" w:hAnsi="Times New Roman" w:cs="Times New Roman"/>
          <w:sz w:val="24"/>
          <w:szCs w:val="24"/>
        </w:rPr>
        <w:t xml:space="preserve"> according to the early spellings; </w:t>
      </w:r>
      <w:proofErr w:type="spellStart"/>
      <w:r w:rsidRPr="00B1573C">
        <w:rPr>
          <w:rFonts w:ascii="Times New Roman" w:hAnsi="Times New Roman" w:cs="Times New Roman"/>
          <w:sz w:val="24"/>
          <w:szCs w:val="24"/>
        </w:rPr>
        <w:t>OScand</w:t>
      </w:r>
      <w:proofErr w:type="spellEnd"/>
      <w:r w:rsidRPr="00B1573C">
        <w:rPr>
          <w:rFonts w:ascii="Times New Roman" w:hAnsi="Times New Roman" w:cs="Times New Roman"/>
          <w:sz w:val="24"/>
          <w:szCs w:val="24"/>
        </w:rPr>
        <w:t xml:space="preserve"> </w:t>
      </w:r>
      <w:r w:rsidRPr="00B1573C">
        <w:rPr>
          <w:rFonts w:ascii="Times New Roman" w:hAnsi="Times New Roman" w:cs="Times New Roman"/>
          <w:i/>
          <w:iCs/>
          <w:sz w:val="24"/>
          <w:szCs w:val="24"/>
        </w:rPr>
        <w:t>flak</w:t>
      </w:r>
      <w:r w:rsidRPr="00B1573C">
        <w:rPr>
          <w:rFonts w:ascii="Times New Roman" w:hAnsi="Times New Roman" w:cs="Times New Roman"/>
          <w:sz w:val="24"/>
          <w:szCs w:val="24"/>
        </w:rPr>
        <w:t xml:space="preserve"> ‘turf’ was classified as ME </w:t>
      </w:r>
      <w:r w:rsidRPr="00B1573C">
        <w:rPr>
          <w:rFonts w:ascii="Times New Roman" w:hAnsi="Times New Roman" w:cs="Times New Roman"/>
          <w:i/>
          <w:iCs/>
          <w:sz w:val="24"/>
          <w:szCs w:val="24"/>
        </w:rPr>
        <w:t>flak</w:t>
      </w:r>
      <w:r w:rsidRPr="00B1573C">
        <w:rPr>
          <w:rFonts w:ascii="Times New Roman" w:hAnsi="Times New Roman" w:cs="Times New Roman"/>
          <w:sz w:val="24"/>
          <w:szCs w:val="24"/>
        </w:rPr>
        <w:t xml:space="preserve"> as in </w:t>
      </w:r>
      <w:proofErr w:type="spellStart"/>
      <w:r w:rsidRPr="00B1573C">
        <w:rPr>
          <w:rFonts w:ascii="Times New Roman" w:hAnsi="Times New Roman" w:cs="Times New Roman"/>
          <w:sz w:val="24"/>
          <w:szCs w:val="24"/>
        </w:rPr>
        <w:t>PNDu</w:t>
      </w:r>
      <w:proofErr w:type="spellEnd"/>
      <w:r w:rsidRPr="00B1573C">
        <w:rPr>
          <w:rFonts w:ascii="Times New Roman" w:hAnsi="Times New Roman" w:cs="Times New Roman"/>
          <w:sz w:val="24"/>
          <w:szCs w:val="24"/>
        </w:rPr>
        <w:t xml:space="preserve"> </w:t>
      </w:r>
      <w:r w:rsidRPr="00B1573C">
        <w:rPr>
          <w:rFonts w:ascii="Times New Roman" w:hAnsi="Times New Roman" w:cs="Times New Roman"/>
          <w:b/>
          <w:bCs/>
          <w:sz w:val="24"/>
          <w:szCs w:val="24"/>
        </w:rPr>
        <w:t>1</w:t>
      </w:r>
      <w:r w:rsidRPr="00B1573C">
        <w:rPr>
          <w:rFonts w:ascii="Times New Roman" w:hAnsi="Times New Roman" w:cs="Times New Roman"/>
          <w:sz w:val="24"/>
          <w:szCs w:val="24"/>
        </w:rPr>
        <w:t xml:space="preserve"> 243.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735376"/>
      <w:docPartObj>
        <w:docPartGallery w:val="Page Numbers (Top of Page)"/>
        <w:docPartUnique/>
      </w:docPartObj>
    </w:sdtPr>
    <w:sdtEndPr>
      <w:rPr>
        <w:noProof/>
      </w:rPr>
    </w:sdtEndPr>
    <w:sdtContent>
      <w:p w14:paraId="47540C2D" w14:textId="1CA573BA" w:rsidR="00945C61" w:rsidRDefault="00945C6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F1D793B" w14:textId="77777777" w:rsidR="00945C61" w:rsidRDefault="00945C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176336"/>
      <w:docPartObj>
        <w:docPartGallery w:val="Page Numbers (Top of Page)"/>
        <w:docPartUnique/>
      </w:docPartObj>
    </w:sdtPr>
    <w:sdtEndPr>
      <w:rPr>
        <w:noProof/>
      </w:rPr>
    </w:sdtEndPr>
    <w:sdtContent>
      <w:p w14:paraId="35902A99" w14:textId="77777777" w:rsidR="00FD42BC" w:rsidRDefault="00FD42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BEF2DD" w14:textId="77777777" w:rsidR="00FD42BC" w:rsidRDefault="00FD42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184472"/>
      <w:docPartObj>
        <w:docPartGallery w:val="Page Numbers (Top of Page)"/>
        <w:docPartUnique/>
      </w:docPartObj>
    </w:sdtPr>
    <w:sdtEndPr>
      <w:rPr>
        <w:noProof/>
      </w:rPr>
    </w:sdtEndPr>
    <w:sdtContent>
      <w:p w14:paraId="16912DA9" w14:textId="77777777" w:rsidR="006877E5"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915D8C" w14:textId="77777777" w:rsidR="006877E5"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76E8"/>
    <w:multiLevelType w:val="hybridMultilevel"/>
    <w:tmpl w:val="944A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F0DB9"/>
    <w:multiLevelType w:val="hybridMultilevel"/>
    <w:tmpl w:val="336E6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95DA5"/>
    <w:multiLevelType w:val="hybridMultilevel"/>
    <w:tmpl w:val="7794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02967"/>
    <w:multiLevelType w:val="hybridMultilevel"/>
    <w:tmpl w:val="1EEA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42A63"/>
    <w:multiLevelType w:val="hybridMultilevel"/>
    <w:tmpl w:val="10087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15A74"/>
    <w:multiLevelType w:val="hybridMultilevel"/>
    <w:tmpl w:val="C0005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01738"/>
    <w:multiLevelType w:val="hybridMultilevel"/>
    <w:tmpl w:val="E74E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50759"/>
    <w:multiLevelType w:val="hybridMultilevel"/>
    <w:tmpl w:val="1AB2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860C6"/>
    <w:multiLevelType w:val="hybridMultilevel"/>
    <w:tmpl w:val="AF420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26F06"/>
    <w:multiLevelType w:val="hybridMultilevel"/>
    <w:tmpl w:val="24F63D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2B6382"/>
    <w:multiLevelType w:val="hybridMultilevel"/>
    <w:tmpl w:val="9C04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14C26"/>
    <w:multiLevelType w:val="hybridMultilevel"/>
    <w:tmpl w:val="21D89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F0DB0"/>
    <w:multiLevelType w:val="hybridMultilevel"/>
    <w:tmpl w:val="7D12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E35F7"/>
    <w:multiLevelType w:val="hybridMultilevel"/>
    <w:tmpl w:val="FE50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87B20"/>
    <w:multiLevelType w:val="hybridMultilevel"/>
    <w:tmpl w:val="9F12E4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76B3C4E"/>
    <w:multiLevelType w:val="hybridMultilevel"/>
    <w:tmpl w:val="573C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313765"/>
    <w:multiLevelType w:val="hybridMultilevel"/>
    <w:tmpl w:val="DEA63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1C654D"/>
    <w:multiLevelType w:val="hybridMultilevel"/>
    <w:tmpl w:val="1E04D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A3BE4"/>
    <w:multiLevelType w:val="hybridMultilevel"/>
    <w:tmpl w:val="AF0835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E00B9A"/>
    <w:multiLevelType w:val="hybridMultilevel"/>
    <w:tmpl w:val="763C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BE1D40"/>
    <w:multiLevelType w:val="hybridMultilevel"/>
    <w:tmpl w:val="C8D2A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071065"/>
    <w:multiLevelType w:val="hybridMultilevel"/>
    <w:tmpl w:val="633460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FE6DAF"/>
    <w:multiLevelType w:val="hybridMultilevel"/>
    <w:tmpl w:val="7A465124"/>
    <w:lvl w:ilvl="0" w:tplc="60BC6D9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256E82"/>
    <w:multiLevelType w:val="hybridMultilevel"/>
    <w:tmpl w:val="69ECF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E2F3A"/>
    <w:multiLevelType w:val="hybridMultilevel"/>
    <w:tmpl w:val="F5DEF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605F32"/>
    <w:multiLevelType w:val="hybridMultilevel"/>
    <w:tmpl w:val="7A0A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093823"/>
    <w:multiLevelType w:val="hybridMultilevel"/>
    <w:tmpl w:val="C5B2D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967DF5"/>
    <w:multiLevelType w:val="hybridMultilevel"/>
    <w:tmpl w:val="08807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740DD0"/>
    <w:multiLevelType w:val="hybridMultilevel"/>
    <w:tmpl w:val="3110A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A43D2E"/>
    <w:multiLevelType w:val="hybridMultilevel"/>
    <w:tmpl w:val="8464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2B319A"/>
    <w:multiLevelType w:val="hybridMultilevel"/>
    <w:tmpl w:val="5680DE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561139285">
    <w:abstractNumId w:val="15"/>
  </w:num>
  <w:num w:numId="2" w16cid:durableId="1656688975">
    <w:abstractNumId w:val="24"/>
  </w:num>
  <w:num w:numId="3" w16cid:durableId="960917106">
    <w:abstractNumId w:val="11"/>
  </w:num>
  <w:num w:numId="4" w16cid:durableId="1527906534">
    <w:abstractNumId w:val="4"/>
  </w:num>
  <w:num w:numId="5" w16cid:durableId="634333471">
    <w:abstractNumId w:val="22"/>
  </w:num>
  <w:num w:numId="6" w16cid:durableId="1379471254">
    <w:abstractNumId w:val="13"/>
  </w:num>
  <w:num w:numId="7" w16cid:durableId="851337044">
    <w:abstractNumId w:val="23"/>
  </w:num>
  <w:num w:numId="8" w16cid:durableId="1888562347">
    <w:abstractNumId w:val="8"/>
  </w:num>
  <w:num w:numId="9" w16cid:durableId="1374619483">
    <w:abstractNumId w:val="6"/>
  </w:num>
  <w:num w:numId="10" w16cid:durableId="1533960520">
    <w:abstractNumId w:val="28"/>
  </w:num>
  <w:num w:numId="11" w16cid:durableId="1557281717">
    <w:abstractNumId w:val="25"/>
  </w:num>
  <w:num w:numId="12" w16cid:durableId="1079209823">
    <w:abstractNumId w:val="19"/>
  </w:num>
  <w:num w:numId="13" w16cid:durableId="1758211243">
    <w:abstractNumId w:val="16"/>
  </w:num>
  <w:num w:numId="14" w16cid:durableId="1767575957">
    <w:abstractNumId w:val="9"/>
  </w:num>
  <w:num w:numId="15" w16cid:durableId="817184477">
    <w:abstractNumId w:val="1"/>
  </w:num>
  <w:num w:numId="16" w16cid:durableId="1854104257">
    <w:abstractNumId w:val="5"/>
  </w:num>
  <w:num w:numId="17" w16cid:durableId="1185560133">
    <w:abstractNumId w:val="18"/>
  </w:num>
  <w:num w:numId="18" w16cid:durableId="748232514">
    <w:abstractNumId w:val="20"/>
  </w:num>
  <w:num w:numId="19" w16cid:durableId="1708213270">
    <w:abstractNumId w:val="27"/>
  </w:num>
  <w:num w:numId="20" w16cid:durableId="987317486">
    <w:abstractNumId w:val="29"/>
  </w:num>
  <w:num w:numId="21" w16cid:durableId="503787469">
    <w:abstractNumId w:val="12"/>
  </w:num>
  <w:num w:numId="22" w16cid:durableId="2022202578">
    <w:abstractNumId w:val="10"/>
  </w:num>
  <w:num w:numId="23" w16cid:durableId="805391772">
    <w:abstractNumId w:val="2"/>
  </w:num>
  <w:num w:numId="24" w16cid:durableId="708265243">
    <w:abstractNumId w:val="26"/>
  </w:num>
  <w:num w:numId="25" w16cid:durableId="1702903103">
    <w:abstractNumId w:val="7"/>
  </w:num>
  <w:num w:numId="26" w16cid:durableId="1584955089">
    <w:abstractNumId w:val="30"/>
  </w:num>
  <w:num w:numId="27" w16cid:durableId="1887066809">
    <w:abstractNumId w:val="17"/>
  </w:num>
  <w:num w:numId="28" w16cid:durableId="640815914">
    <w:abstractNumId w:val="3"/>
  </w:num>
  <w:num w:numId="29" w16cid:durableId="1553032039">
    <w:abstractNumId w:val="0"/>
  </w:num>
  <w:num w:numId="30" w16cid:durableId="1060711277">
    <w:abstractNumId w:val="14"/>
  </w:num>
  <w:num w:numId="31" w16cid:durableId="77293899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D42BC"/>
    <w:rsid w:val="00004F35"/>
    <w:rsid w:val="0004785D"/>
    <w:rsid w:val="0014461C"/>
    <w:rsid w:val="001572A9"/>
    <w:rsid w:val="0016093F"/>
    <w:rsid w:val="001C3A07"/>
    <w:rsid w:val="001F66E4"/>
    <w:rsid w:val="00213852"/>
    <w:rsid w:val="00231DAA"/>
    <w:rsid w:val="002616C4"/>
    <w:rsid w:val="002631D3"/>
    <w:rsid w:val="003A15D5"/>
    <w:rsid w:val="003C4C77"/>
    <w:rsid w:val="00475547"/>
    <w:rsid w:val="00514A09"/>
    <w:rsid w:val="005A2679"/>
    <w:rsid w:val="005E2EB3"/>
    <w:rsid w:val="00611077"/>
    <w:rsid w:val="00624F4C"/>
    <w:rsid w:val="006264BB"/>
    <w:rsid w:val="006610A2"/>
    <w:rsid w:val="006C1D05"/>
    <w:rsid w:val="006C75F6"/>
    <w:rsid w:val="00701BBE"/>
    <w:rsid w:val="00710AE4"/>
    <w:rsid w:val="00792B77"/>
    <w:rsid w:val="00865A1C"/>
    <w:rsid w:val="008C4F9E"/>
    <w:rsid w:val="008D39E2"/>
    <w:rsid w:val="009430B2"/>
    <w:rsid w:val="00945C61"/>
    <w:rsid w:val="009834A4"/>
    <w:rsid w:val="0099081D"/>
    <w:rsid w:val="009B137D"/>
    <w:rsid w:val="00A268D3"/>
    <w:rsid w:val="00A34382"/>
    <w:rsid w:val="00AB49D2"/>
    <w:rsid w:val="00AD29AD"/>
    <w:rsid w:val="00B1573C"/>
    <w:rsid w:val="00B44835"/>
    <w:rsid w:val="00B563AA"/>
    <w:rsid w:val="00C00CCE"/>
    <w:rsid w:val="00C141D7"/>
    <w:rsid w:val="00C34585"/>
    <w:rsid w:val="00C66526"/>
    <w:rsid w:val="00C750AB"/>
    <w:rsid w:val="00C92776"/>
    <w:rsid w:val="00CB45F3"/>
    <w:rsid w:val="00D26238"/>
    <w:rsid w:val="00D35E66"/>
    <w:rsid w:val="00D74A37"/>
    <w:rsid w:val="00DB65AF"/>
    <w:rsid w:val="00DC458F"/>
    <w:rsid w:val="00DF2F22"/>
    <w:rsid w:val="00E06CD7"/>
    <w:rsid w:val="00E06FCA"/>
    <w:rsid w:val="00E4242A"/>
    <w:rsid w:val="00E5190C"/>
    <w:rsid w:val="00E65BDA"/>
    <w:rsid w:val="00F06C42"/>
    <w:rsid w:val="00F2058D"/>
    <w:rsid w:val="00F35F3D"/>
    <w:rsid w:val="00F41A82"/>
    <w:rsid w:val="00F94138"/>
    <w:rsid w:val="00F97773"/>
    <w:rsid w:val="00FA47CA"/>
    <w:rsid w:val="00FC084D"/>
    <w:rsid w:val="00FD4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628E2"/>
  <w15:chartTrackingRefBased/>
  <w15:docId w15:val="{936C5930-1EDB-44A0-8086-D6198B87D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2BC"/>
    <w:pPr>
      <w:spacing w:after="80" w:line="276" w:lineRule="auto"/>
      <w:ind w:firstLine="720"/>
    </w:pPr>
    <w:rPr>
      <w:kern w:val="0"/>
      <w:sz w:val="24"/>
      <w:szCs w:val="24"/>
      <w14:ligatures w14:val="none"/>
    </w:rPr>
  </w:style>
  <w:style w:type="paragraph" w:styleId="Heading1">
    <w:name w:val="heading 1"/>
    <w:basedOn w:val="Normal"/>
    <w:next w:val="Normal"/>
    <w:link w:val="Heading1Char"/>
    <w:uiPriority w:val="9"/>
    <w:qFormat/>
    <w:rsid w:val="00FD42BC"/>
    <w:pPr>
      <w:keepNext/>
      <w:keepLines/>
      <w:spacing w:before="240" w:after="240"/>
      <w:jc w:val="center"/>
      <w:outlineLvl w:val="0"/>
    </w:pPr>
    <w:rPr>
      <w:rFonts w:ascii="Times New Roman" w:eastAsiaTheme="majorEastAsia" w:hAnsi="Times New Roman"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FD42BC"/>
    <w:pPr>
      <w:keepNext/>
      <w:keepLines/>
      <w:spacing w:before="120" w:after="0"/>
      <w:ind w:firstLine="0"/>
      <w:outlineLvl w:val="1"/>
    </w:pPr>
    <w:rPr>
      <w:rFonts w:ascii="Times New Roman" w:eastAsiaTheme="majorEastAsia" w:hAnsi="Times New Roman" w:cstheme="majorBidi"/>
      <w:color w:val="2F5496" w:themeColor="accent1" w:themeShade="BF"/>
    </w:rPr>
  </w:style>
  <w:style w:type="paragraph" w:styleId="Heading3">
    <w:name w:val="heading 3"/>
    <w:basedOn w:val="Normal"/>
    <w:next w:val="Normal"/>
    <w:link w:val="Heading3Char"/>
    <w:uiPriority w:val="9"/>
    <w:unhideWhenUsed/>
    <w:qFormat/>
    <w:rsid w:val="00FD42BC"/>
    <w:pPr>
      <w:keepNext/>
      <w:keepLines/>
      <w:spacing w:before="40" w:after="0"/>
      <w:ind w:firstLine="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D42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2BC"/>
    <w:rPr>
      <w:rFonts w:ascii="Times New Roman" w:eastAsiaTheme="majorEastAsia" w:hAnsi="Times New Roman" w:cstheme="majorBidi"/>
      <w:color w:val="2F5496" w:themeColor="accent1" w:themeShade="BF"/>
      <w:kern w:val="0"/>
      <w:sz w:val="28"/>
      <w:szCs w:val="32"/>
      <w14:ligatures w14:val="none"/>
    </w:rPr>
  </w:style>
  <w:style w:type="character" w:customStyle="1" w:styleId="Heading2Char">
    <w:name w:val="Heading 2 Char"/>
    <w:basedOn w:val="DefaultParagraphFont"/>
    <w:link w:val="Heading2"/>
    <w:uiPriority w:val="9"/>
    <w:rsid w:val="00FD42BC"/>
    <w:rPr>
      <w:rFonts w:ascii="Times New Roman" w:eastAsiaTheme="majorEastAsia" w:hAnsi="Times New Roman" w:cstheme="majorBidi"/>
      <w:color w:val="2F5496" w:themeColor="accent1" w:themeShade="BF"/>
      <w:kern w:val="0"/>
      <w:sz w:val="24"/>
      <w:szCs w:val="24"/>
      <w14:ligatures w14:val="none"/>
    </w:rPr>
  </w:style>
  <w:style w:type="character" w:customStyle="1" w:styleId="Heading3Char">
    <w:name w:val="Heading 3 Char"/>
    <w:basedOn w:val="DefaultParagraphFont"/>
    <w:link w:val="Heading3"/>
    <w:uiPriority w:val="9"/>
    <w:rsid w:val="00FD42B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FD42BC"/>
    <w:rPr>
      <w:rFonts w:asciiTheme="majorHAnsi" w:eastAsiaTheme="majorEastAsia" w:hAnsiTheme="majorHAnsi" w:cstheme="majorBidi"/>
      <w:i/>
      <w:iCs/>
      <w:color w:val="2F5496" w:themeColor="accent1" w:themeShade="BF"/>
      <w:kern w:val="0"/>
      <w:sz w:val="24"/>
      <w:szCs w:val="24"/>
      <w14:ligatures w14:val="none"/>
    </w:rPr>
  </w:style>
  <w:style w:type="paragraph" w:styleId="ListParagraph">
    <w:name w:val="List Paragraph"/>
    <w:basedOn w:val="Normal"/>
    <w:link w:val="ListParagraphChar"/>
    <w:uiPriority w:val="34"/>
    <w:qFormat/>
    <w:rsid w:val="00FD42BC"/>
    <w:pPr>
      <w:ind w:left="720"/>
      <w:contextualSpacing/>
    </w:pPr>
  </w:style>
  <w:style w:type="paragraph" w:styleId="FootnoteText">
    <w:name w:val="footnote text"/>
    <w:basedOn w:val="Normal"/>
    <w:link w:val="FootnoteTextChar"/>
    <w:uiPriority w:val="99"/>
    <w:unhideWhenUsed/>
    <w:qFormat/>
    <w:rsid w:val="00FD42BC"/>
    <w:pPr>
      <w:spacing w:after="0" w:line="240" w:lineRule="auto"/>
      <w:ind w:firstLine="0"/>
    </w:pPr>
    <w:rPr>
      <w:rFonts w:cstheme="minorHAnsi"/>
      <w:sz w:val="20"/>
      <w:szCs w:val="20"/>
      <w:lang w:eastAsia="sv-SE"/>
    </w:rPr>
  </w:style>
  <w:style w:type="character" w:customStyle="1" w:styleId="FootnoteTextChar">
    <w:name w:val="Footnote Text Char"/>
    <w:basedOn w:val="DefaultParagraphFont"/>
    <w:link w:val="FootnoteText"/>
    <w:uiPriority w:val="99"/>
    <w:rsid w:val="00FD42BC"/>
    <w:rPr>
      <w:rFonts w:cstheme="minorHAnsi"/>
      <w:kern w:val="0"/>
      <w:sz w:val="20"/>
      <w:szCs w:val="20"/>
      <w:lang w:eastAsia="sv-SE"/>
      <w14:ligatures w14:val="none"/>
    </w:rPr>
  </w:style>
  <w:style w:type="character" w:styleId="FootnoteReference">
    <w:name w:val="footnote reference"/>
    <w:basedOn w:val="DefaultParagraphFont"/>
    <w:uiPriority w:val="99"/>
    <w:semiHidden/>
    <w:unhideWhenUsed/>
    <w:rsid w:val="00FD42BC"/>
    <w:rPr>
      <w:vertAlign w:val="superscript"/>
    </w:rPr>
  </w:style>
  <w:style w:type="character" w:styleId="Hyperlink">
    <w:name w:val="Hyperlink"/>
    <w:basedOn w:val="DefaultParagraphFont"/>
    <w:uiPriority w:val="99"/>
    <w:unhideWhenUsed/>
    <w:rsid w:val="00FD42BC"/>
    <w:rPr>
      <w:color w:val="0563C1" w:themeColor="hyperlink"/>
      <w:u w:val="single"/>
    </w:rPr>
  </w:style>
  <w:style w:type="character" w:styleId="UnresolvedMention">
    <w:name w:val="Unresolved Mention"/>
    <w:basedOn w:val="DefaultParagraphFont"/>
    <w:uiPriority w:val="99"/>
    <w:semiHidden/>
    <w:unhideWhenUsed/>
    <w:rsid w:val="00FD42BC"/>
    <w:rPr>
      <w:color w:val="605E5C"/>
      <w:shd w:val="clear" w:color="auto" w:fill="E1DFDD"/>
    </w:rPr>
  </w:style>
  <w:style w:type="character" w:styleId="FollowedHyperlink">
    <w:name w:val="FollowedHyperlink"/>
    <w:basedOn w:val="DefaultParagraphFont"/>
    <w:uiPriority w:val="99"/>
    <w:semiHidden/>
    <w:unhideWhenUsed/>
    <w:rsid w:val="00FD42BC"/>
    <w:rPr>
      <w:color w:val="954F72" w:themeColor="followedHyperlink"/>
      <w:u w:val="single"/>
    </w:rPr>
  </w:style>
  <w:style w:type="character" w:styleId="CommentReference">
    <w:name w:val="annotation reference"/>
    <w:basedOn w:val="DefaultParagraphFont"/>
    <w:uiPriority w:val="99"/>
    <w:semiHidden/>
    <w:unhideWhenUsed/>
    <w:rsid w:val="00FD42BC"/>
    <w:rPr>
      <w:sz w:val="16"/>
      <w:szCs w:val="16"/>
    </w:rPr>
  </w:style>
  <w:style w:type="paragraph" w:styleId="CommentText">
    <w:name w:val="annotation text"/>
    <w:basedOn w:val="Normal"/>
    <w:link w:val="CommentTextChar"/>
    <w:uiPriority w:val="99"/>
    <w:semiHidden/>
    <w:unhideWhenUsed/>
    <w:rsid w:val="00FD42BC"/>
    <w:pPr>
      <w:spacing w:line="240" w:lineRule="auto"/>
    </w:pPr>
    <w:rPr>
      <w:sz w:val="20"/>
      <w:szCs w:val="20"/>
    </w:rPr>
  </w:style>
  <w:style w:type="character" w:customStyle="1" w:styleId="CommentTextChar">
    <w:name w:val="Comment Text Char"/>
    <w:basedOn w:val="DefaultParagraphFont"/>
    <w:link w:val="CommentText"/>
    <w:uiPriority w:val="99"/>
    <w:semiHidden/>
    <w:rsid w:val="00FD42BC"/>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D42BC"/>
    <w:rPr>
      <w:b/>
      <w:bCs/>
    </w:rPr>
  </w:style>
  <w:style w:type="character" w:customStyle="1" w:styleId="CommentSubjectChar">
    <w:name w:val="Comment Subject Char"/>
    <w:basedOn w:val="CommentTextChar"/>
    <w:link w:val="CommentSubject"/>
    <w:uiPriority w:val="99"/>
    <w:semiHidden/>
    <w:rsid w:val="00FD42BC"/>
    <w:rPr>
      <w:b/>
      <w:bCs/>
      <w:kern w:val="0"/>
      <w:sz w:val="20"/>
      <w:szCs w:val="20"/>
      <w14:ligatures w14:val="none"/>
    </w:rPr>
  </w:style>
  <w:style w:type="paragraph" w:styleId="BalloonText">
    <w:name w:val="Balloon Text"/>
    <w:basedOn w:val="Normal"/>
    <w:link w:val="BalloonTextChar"/>
    <w:uiPriority w:val="99"/>
    <w:semiHidden/>
    <w:unhideWhenUsed/>
    <w:rsid w:val="00FD42B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D42BC"/>
    <w:rPr>
      <w:rFonts w:ascii="Segoe UI" w:hAnsi="Segoe UI"/>
      <w:kern w:val="0"/>
      <w:sz w:val="18"/>
      <w:szCs w:val="18"/>
      <w14:ligatures w14:val="none"/>
    </w:rPr>
  </w:style>
  <w:style w:type="paragraph" w:styleId="NormalWeb">
    <w:name w:val="Normal (Web)"/>
    <w:basedOn w:val="Normal"/>
    <w:uiPriority w:val="99"/>
    <w:semiHidden/>
    <w:unhideWhenUsed/>
    <w:rsid w:val="00FD42BC"/>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EndNoteBibliographyTitle">
    <w:name w:val="EndNote Bibliography Title"/>
    <w:basedOn w:val="Normal"/>
    <w:link w:val="EndNoteBibliographyTitleChar"/>
    <w:rsid w:val="00FD42BC"/>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FD42BC"/>
    <w:rPr>
      <w:kern w:val="0"/>
      <w:sz w:val="24"/>
      <w:szCs w:val="24"/>
      <w14:ligatures w14:val="none"/>
    </w:rPr>
  </w:style>
  <w:style w:type="character" w:customStyle="1" w:styleId="EndNoteBibliographyTitleChar">
    <w:name w:val="EndNote Bibliography Title Char"/>
    <w:basedOn w:val="ListParagraphChar"/>
    <w:link w:val="EndNoteBibliographyTitle"/>
    <w:rsid w:val="00FD42BC"/>
    <w:rPr>
      <w:rFonts w:ascii="Calibri" w:hAnsi="Calibri" w:cs="Calibri"/>
      <w:noProof/>
      <w:kern w:val="0"/>
      <w:sz w:val="24"/>
      <w:szCs w:val="24"/>
      <w:lang w:val="en-US"/>
      <w14:ligatures w14:val="none"/>
    </w:rPr>
  </w:style>
  <w:style w:type="paragraph" w:customStyle="1" w:styleId="EndNoteBibliography">
    <w:name w:val="EndNote Bibliography"/>
    <w:basedOn w:val="Normal"/>
    <w:link w:val="EndNoteBibliographyChar"/>
    <w:rsid w:val="00FD42BC"/>
    <w:pPr>
      <w:spacing w:line="240" w:lineRule="auto"/>
    </w:pPr>
    <w:rPr>
      <w:rFonts w:ascii="Calibri" w:hAnsi="Calibri" w:cs="Calibri"/>
      <w:noProof/>
      <w:lang w:val="en-US"/>
    </w:rPr>
  </w:style>
  <w:style w:type="character" w:customStyle="1" w:styleId="EndNoteBibliographyChar">
    <w:name w:val="EndNote Bibliography Char"/>
    <w:basedOn w:val="ListParagraphChar"/>
    <w:link w:val="EndNoteBibliography"/>
    <w:rsid w:val="00FD42BC"/>
    <w:rPr>
      <w:rFonts w:ascii="Calibri" w:hAnsi="Calibri" w:cs="Calibri"/>
      <w:noProof/>
      <w:kern w:val="0"/>
      <w:sz w:val="24"/>
      <w:szCs w:val="24"/>
      <w:lang w:val="en-US"/>
      <w14:ligatures w14:val="none"/>
    </w:rPr>
  </w:style>
  <w:style w:type="paragraph" w:styleId="Header">
    <w:name w:val="header"/>
    <w:basedOn w:val="Normal"/>
    <w:link w:val="HeaderChar"/>
    <w:uiPriority w:val="99"/>
    <w:unhideWhenUsed/>
    <w:rsid w:val="00FD4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2BC"/>
    <w:rPr>
      <w:kern w:val="0"/>
      <w:sz w:val="24"/>
      <w:szCs w:val="24"/>
      <w14:ligatures w14:val="none"/>
    </w:rPr>
  </w:style>
  <w:style w:type="paragraph" w:styleId="Footer">
    <w:name w:val="footer"/>
    <w:basedOn w:val="Normal"/>
    <w:link w:val="FooterChar"/>
    <w:uiPriority w:val="99"/>
    <w:unhideWhenUsed/>
    <w:rsid w:val="00FD4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2BC"/>
    <w:rPr>
      <w:kern w:val="0"/>
      <w:sz w:val="24"/>
      <w:szCs w:val="24"/>
      <w14:ligatures w14:val="none"/>
    </w:rPr>
  </w:style>
  <w:style w:type="paragraph" w:styleId="EndnoteText">
    <w:name w:val="endnote text"/>
    <w:basedOn w:val="Normal"/>
    <w:link w:val="EndnoteTextChar"/>
    <w:uiPriority w:val="99"/>
    <w:semiHidden/>
    <w:unhideWhenUsed/>
    <w:rsid w:val="00FD42B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D42BC"/>
    <w:rPr>
      <w:kern w:val="0"/>
      <w:sz w:val="20"/>
      <w:szCs w:val="20"/>
      <w14:ligatures w14:val="none"/>
    </w:rPr>
  </w:style>
  <w:style w:type="character" w:styleId="EndnoteReference">
    <w:name w:val="endnote reference"/>
    <w:basedOn w:val="DefaultParagraphFont"/>
    <w:uiPriority w:val="99"/>
    <w:semiHidden/>
    <w:unhideWhenUsed/>
    <w:rsid w:val="00FD42BC"/>
    <w:rPr>
      <w:vertAlign w:val="superscript"/>
    </w:rPr>
  </w:style>
  <w:style w:type="table" w:styleId="TableGrid">
    <w:name w:val="Table Grid"/>
    <w:basedOn w:val="TableNormal"/>
    <w:uiPriority w:val="39"/>
    <w:rsid w:val="00FD42B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D42BC"/>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1">
    <w:name w:val="Footnote Text Char1"/>
    <w:basedOn w:val="DefaultParagraphFont"/>
    <w:uiPriority w:val="99"/>
    <w:semiHidden/>
    <w:rsid w:val="00FD42BC"/>
    <w:rPr>
      <w:sz w:val="20"/>
      <w:szCs w:val="20"/>
    </w:rPr>
  </w:style>
  <w:style w:type="paragraph" w:customStyle="1" w:styleId="FootnoteText1">
    <w:name w:val="Footnote Text1"/>
    <w:basedOn w:val="Normal"/>
    <w:next w:val="FootnoteText"/>
    <w:uiPriority w:val="99"/>
    <w:unhideWhenUsed/>
    <w:qFormat/>
    <w:rsid w:val="00FD42BC"/>
    <w:pPr>
      <w:spacing w:after="0" w:line="240" w:lineRule="auto"/>
      <w:ind w:firstLine="0"/>
    </w:pPr>
    <w:rPr>
      <w:rFonts w:cs="Calibri"/>
      <w:kern w:val="2"/>
      <w:sz w:val="20"/>
      <w:szCs w:val="20"/>
      <w:lang w:eastAsia="sv-SE"/>
      <w14:ligatures w14:val="standardContextual"/>
    </w:rPr>
  </w:style>
  <w:style w:type="table" w:styleId="TableGridLight">
    <w:name w:val="Grid Table Light"/>
    <w:basedOn w:val="TableNormal"/>
    <w:uiPriority w:val="40"/>
    <w:rsid w:val="00FD42BC"/>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next w:val="PlainTable1"/>
    <w:uiPriority w:val="41"/>
    <w:rsid w:val="00FD42BC"/>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Emphasis">
    <w:name w:val="Emphasis"/>
    <w:basedOn w:val="DefaultParagraphFont"/>
    <w:uiPriority w:val="20"/>
    <w:qFormat/>
    <w:rsid w:val="00FD42BC"/>
    <w:rPr>
      <w:i/>
      <w:iCs/>
    </w:rPr>
  </w:style>
  <w:style w:type="table" w:styleId="PlainTable2">
    <w:name w:val="Plain Table 2"/>
    <w:basedOn w:val="TableNormal"/>
    <w:uiPriority w:val="42"/>
    <w:rsid w:val="00FD42BC"/>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FD42BC"/>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D42BC"/>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FD42BC"/>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Accent3">
    <w:name w:val="Grid Table 4 Accent 3"/>
    <w:basedOn w:val="TableNormal"/>
    <w:uiPriority w:val="49"/>
    <w:rsid w:val="00FD42BC"/>
    <w:pPr>
      <w:spacing w:after="0" w:line="240" w:lineRule="auto"/>
    </w:pPr>
    <w:rPr>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FD42BC"/>
    <w:pPr>
      <w:spacing w:after="0" w:line="240" w:lineRule="auto"/>
    </w:pPr>
    <w:rPr>
      <w:color w:val="7B7B7B" w:themeColor="accent3" w:themeShade="BF"/>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FD42BC"/>
    <w:pPr>
      <w:spacing w:after="0" w:line="240" w:lineRule="auto"/>
    </w:pPr>
    <w:rPr>
      <w:kern w:val="0"/>
      <w:sz w:val="24"/>
      <w:szCs w:val="24"/>
      <w14:ligatures w14:val="none"/>
    </w:rPr>
  </w:style>
  <w:style w:type="table" w:customStyle="1" w:styleId="GridTable6Colorful-Accent31">
    <w:name w:val="Grid Table 6 Colorful - Accent 31"/>
    <w:basedOn w:val="TableNormal"/>
    <w:next w:val="GridTable6Colorful-Accent3"/>
    <w:uiPriority w:val="51"/>
    <w:rsid w:val="00D26238"/>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2">
    <w:name w:val="Grid Table 6 Colorful - Accent 32"/>
    <w:basedOn w:val="TableNormal"/>
    <w:next w:val="GridTable6Colorful-Accent3"/>
    <w:uiPriority w:val="51"/>
    <w:rsid w:val="00D2623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21">
    <w:name w:val="Grid Table 6 Colorful - Accent 321"/>
    <w:basedOn w:val="TableNormal"/>
    <w:next w:val="GridTable6Colorful-Accent3"/>
    <w:uiPriority w:val="51"/>
    <w:rsid w:val="00D26238"/>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3">
    <w:name w:val="Grid Table 6 Colorful - Accent 33"/>
    <w:basedOn w:val="TableNormal"/>
    <w:next w:val="GridTable6Colorful-Accent3"/>
    <w:uiPriority w:val="51"/>
    <w:rsid w:val="00D26238"/>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4">
    <w:name w:val="Grid Table 6 Colorful - Accent 34"/>
    <w:basedOn w:val="TableNormal"/>
    <w:next w:val="GridTable6Colorful-Accent3"/>
    <w:uiPriority w:val="51"/>
    <w:rsid w:val="00D26238"/>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37</Pages>
  <Words>9639</Words>
  <Characters>54947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Rye</dc:creator>
  <cp:keywords/>
  <dc:description/>
  <cp:lastModifiedBy>Ellie Rye</cp:lastModifiedBy>
  <cp:revision>51</cp:revision>
  <dcterms:created xsi:type="dcterms:W3CDTF">2023-05-28T18:54:00Z</dcterms:created>
  <dcterms:modified xsi:type="dcterms:W3CDTF">2023-09-05T14:16:00Z</dcterms:modified>
</cp:coreProperties>
</file>