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98DD" w14:textId="77777777" w:rsidR="00A23108" w:rsidRPr="00D62FE8" w:rsidRDefault="00A23108" w:rsidP="00A23108">
      <w:pPr>
        <w:spacing w:line="480" w:lineRule="auto"/>
        <w:rPr>
          <w:rFonts w:ascii="Times New Roman" w:hAnsi="Times New Roman" w:cs="Times New Roman"/>
          <w:b/>
          <w:bCs/>
        </w:rPr>
      </w:pPr>
      <w:r w:rsidRPr="00D62FE8">
        <w:rPr>
          <w:rFonts w:ascii="Times New Roman" w:hAnsi="Times New Roman" w:cs="Times New Roman"/>
          <w:b/>
          <w:bCs/>
        </w:rPr>
        <w:t>Promoting person-centred care in the home support of older people through Situational Judgement Tests: a feasibility study</w:t>
      </w:r>
    </w:p>
    <w:p w14:paraId="6B319736" w14:textId="2CB720E0" w:rsidR="00A23108" w:rsidRPr="00D62FE8" w:rsidRDefault="00A23108" w:rsidP="00A23108">
      <w:pPr>
        <w:spacing w:before="240" w:after="240"/>
        <w:rPr>
          <w:rFonts w:ascii="Times New Roman" w:eastAsia="Times New Roman" w:hAnsi="Times New Roman" w:cs="Times New Roman"/>
          <w:b/>
          <w:sz w:val="24"/>
          <w:szCs w:val="24"/>
        </w:rPr>
      </w:pPr>
    </w:p>
    <w:p w14:paraId="0BBFBCBC" w14:textId="3DC369EC" w:rsidR="00A550EF" w:rsidRPr="00D62FE8" w:rsidRDefault="00A550EF" w:rsidP="00B649C7">
      <w:pPr>
        <w:spacing w:line="480" w:lineRule="auto"/>
        <w:rPr>
          <w:rFonts w:ascii="Times New Roman" w:hAnsi="Times New Roman" w:cs="Times New Roman"/>
          <w:b/>
        </w:rPr>
      </w:pPr>
      <w:r w:rsidRPr="00D62FE8">
        <w:rPr>
          <w:rFonts w:ascii="Times New Roman" w:hAnsi="Times New Roman" w:cs="Times New Roman"/>
          <w:b/>
        </w:rPr>
        <w:t>Background</w:t>
      </w:r>
    </w:p>
    <w:p w14:paraId="4938F538" w14:textId="24209137" w:rsidR="00BC615D" w:rsidRPr="00D62FE8" w:rsidRDefault="00B90A34" w:rsidP="00B649C7">
      <w:pPr>
        <w:spacing w:line="480" w:lineRule="auto"/>
        <w:rPr>
          <w:rFonts w:ascii="Times New Roman" w:hAnsi="Times New Roman" w:cs="Times New Roman"/>
        </w:rPr>
      </w:pPr>
      <w:r w:rsidRPr="00D62FE8">
        <w:rPr>
          <w:rFonts w:ascii="Times New Roman" w:hAnsi="Times New Roman" w:cs="Times New Roman"/>
        </w:rPr>
        <w:t>An ageing population</w:t>
      </w:r>
      <w:r w:rsidR="009058D5" w:rsidRPr="00D62FE8">
        <w:rPr>
          <w:rFonts w:ascii="Times New Roman" w:hAnsi="Times New Roman" w:cs="Times New Roman"/>
        </w:rPr>
        <w:t xml:space="preserve"> </w:t>
      </w:r>
      <w:r w:rsidRPr="00D62FE8">
        <w:rPr>
          <w:rFonts w:ascii="Times New Roman" w:hAnsi="Times New Roman" w:cs="Times New Roman"/>
        </w:rPr>
        <w:t xml:space="preserve">across the developed world </w:t>
      </w:r>
      <w:r w:rsidR="005D1D8D" w:rsidRPr="00D62FE8">
        <w:rPr>
          <w:rFonts w:ascii="Times New Roman" w:hAnsi="Times New Roman" w:cs="Times New Roman"/>
        </w:rPr>
        <w:t xml:space="preserve">is bringing forecasts of substantial </w:t>
      </w:r>
      <w:r w:rsidR="009058D5" w:rsidRPr="00D62FE8">
        <w:rPr>
          <w:rFonts w:ascii="Times New Roman" w:hAnsi="Times New Roman" w:cs="Times New Roman"/>
        </w:rPr>
        <w:t xml:space="preserve">new </w:t>
      </w:r>
      <w:r w:rsidR="005D1D8D" w:rsidRPr="00D62FE8">
        <w:rPr>
          <w:rFonts w:ascii="Times New Roman" w:hAnsi="Times New Roman" w:cs="Times New Roman"/>
        </w:rPr>
        <w:t xml:space="preserve">demand for </w:t>
      </w:r>
      <w:r w:rsidR="009058D5" w:rsidRPr="00D62FE8">
        <w:rPr>
          <w:rFonts w:ascii="Times New Roman" w:hAnsi="Times New Roman" w:cs="Times New Roman"/>
        </w:rPr>
        <w:t xml:space="preserve">long-term </w:t>
      </w:r>
      <w:r w:rsidR="00050737" w:rsidRPr="00D62FE8">
        <w:rPr>
          <w:rFonts w:ascii="Times New Roman" w:hAnsi="Times New Roman" w:cs="Times New Roman"/>
        </w:rPr>
        <w:t xml:space="preserve">care, and a commensurate need for a workforce to meet these needs.  </w:t>
      </w:r>
      <w:r w:rsidR="00D24B6A" w:rsidRPr="00D62FE8">
        <w:rPr>
          <w:rFonts w:ascii="Times New Roman" w:hAnsi="Times New Roman" w:cs="Times New Roman"/>
        </w:rPr>
        <w:t xml:space="preserve">In the USA, </w:t>
      </w:r>
      <w:r w:rsidR="001D5466" w:rsidRPr="00D62FE8">
        <w:rPr>
          <w:rFonts w:ascii="Times New Roman" w:hAnsi="Times New Roman" w:cs="Times New Roman"/>
        </w:rPr>
        <w:t xml:space="preserve">the </w:t>
      </w:r>
      <w:r w:rsidR="00D24B6A" w:rsidRPr="00D62FE8">
        <w:rPr>
          <w:rFonts w:ascii="Times New Roman" w:hAnsi="Times New Roman" w:cs="Times New Roman"/>
        </w:rPr>
        <w:t xml:space="preserve">workforce for </w:t>
      </w:r>
      <w:r w:rsidR="008B367D" w:rsidRPr="00D62FE8">
        <w:rPr>
          <w:rFonts w:ascii="Times New Roman" w:hAnsi="Times New Roman" w:cs="Times New Roman"/>
        </w:rPr>
        <w:t xml:space="preserve">personal </w:t>
      </w:r>
      <w:r w:rsidR="00BA45C1" w:rsidRPr="00D62FE8">
        <w:rPr>
          <w:rFonts w:ascii="Times New Roman" w:hAnsi="Times New Roman" w:cs="Times New Roman"/>
        </w:rPr>
        <w:t>aides</w:t>
      </w:r>
      <w:r w:rsidR="008B367D" w:rsidRPr="00D62FE8">
        <w:rPr>
          <w:rFonts w:ascii="Times New Roman" w:hAnsi="Times New Roman" w:cs="Times New Roman"/>
        </w:rPr>
        <w:t xml:space="preserve"> at home is predicted to grow by nearly 90% over two decades (</w:t>
      </w:r>
      <w:proofErr w:type="spellStart"/>
      <w:r w:rsidR="00EB7533" w:rsidRPr="00D62FE8">
        <w:rPr>
          <w:rFonts w:ascii="Times New Roman" w:hAnsi="Times New Roman" w:cs="Times New Roman"/>
        </w:rPr>
        <w:t>Spetz</w:t>
      </w:r>
      <w:proofErr w:type="spellEnd"/>
      <w:r w:rsidR="00EB7533" w:rsidRPr="00D62FE8">
        <w:rPr>
          <w:rFonts w:ascii="Times New Roman" w:hAnsi="Times New Roman" w:cs="Times New Roman"/>
        </w:rPr>
        <w:t xml:space="preserve"> et al</w:t>
      </w:r>
      <w:r w:rsidR="00FF7B9C">
        <w:rPr>
          <w:rFonts w:ascii="Times New Roman" w:hAnsi="Times New Roman" w:cs="Times New Roman"/>
        </w:rPr>
        <w:t>,</w:t>
      </w:r>
      <w:r w:rsidR="00EB7533" w:rsidRPr="00D62FE8">
        <w:rPr>
          <w:rFonts w:ascii="Times New Roman" w:hAnsi="Times New Roman" w:cs="Times New Roman"/>
        </w:rPr>
        <w:t xml:space="preserve"> 2015)</w:t>
      </w:r>
      <w:r w:rsidR="001E632F" w:rsidRPr="00D62FE8">
        <w:rPr>
          <w:rFonts w:ascii="Times New Roman" w:hAnsi="Times New Roman" w:cs="Times New Roman"/>
        </w:rPr>
        <w:t xml:space="preserve">, whilst in England </w:t>
      </w:r>
      <w:r w:rsidR="00D77349" w:rsidRPr="00D62FE8">
        <w:rPr>
          <w:rFonts w:ascii="Times New Roman" w:hAnsi="Times New Roman" w:cs="Times New Roman"/>
        </w:rPr>
        <w:t>the number of</w:t>
      </w:r>
      <w:r w:rsidR="001E632F" w:rsidRPr="00D62FE8">
        <w:rPr>
          <w:rFonts w:ascii="Times New Roman" w:hAnsi="Times New Roman" w:cs="Times New Roman"/>
        </w:rPr>
        <w:t xml:space="preserve"> </w:t>
      </w:r>
      <w:r w:rsidR="00D77349" w:rsidRPr="00D62FE8">
        <w:rPr>
          <w:rFonts w:ascii="Times New Roman" w:hAnsi="Times New Roman" w:cs="Times New Roman"/>
        </w:rPr>
        <w:t>adult social care jobs is predicted to rise by a third in the next 15 years (Skills for Care</w:t>
      </w:r>
      <w:r w:rsidR="00FF7B9C">
        <w:rPr>
          <w:rFonts w:ascii="Times New Roman" w:hAnsi="Times New Roman" w:cs="Times New Roman"/>
        </w:rPr>
        <w:t>,</w:t>
      </w:r>
      <w:r w:rsidR="00D77349" w:rsidRPr="00D62FE8">
        <w:rPr>
          <w:rFonts w:ascii="Times New Roman" w:hAnsi="Times New Roman" w:cs="Times New Roman"/>
        </w:rPr>
        <w:t xml:space="preserve"> 202</w:t>
      </w:r>
      <w:r w:rsidR="00BE4FFB" w:rsidRPr="00D62FE8">
        <w:rPr>
          <w:rFonts w:ascii="Times New Roman" w:hAnsi="Times New Roman" w:cs="Times New Roman"/>
        </w:rPr>
        <w:t>1</w:t>
      </w:r>
      <w:r w:rsidR="00D77349" w:rsidRPr="00D62FE8">
        <w:rPr>
          <w:rFonts w:ascii="Times New Roman" w:hAnsi="Times New Roman" w:cs="Times New Roman"/>
        </w:rPr>
        <w:t>)</w:t>
      </w:r>
      <w:r w:rsidR="00EB7533" w:rsidRPr="00D62FE8">
        <w:rPr>
          <w:rFonts w:ascii="Times New Roman" w:hAnsi="Times New Roman" w:cs="Times New Roman"/>
        </w:rPr>
        <w:t>.</w:t>
      </w:r>
      <w:r w:rsidR="00D77349" w:rsidRPr="00D62FE8">
        <w:rPr>
          <w:rFonts w:ascii="Times New Roman" w:hAnsi="Times New Roman" w:cs="Times New Roman"/>
        </w:rPr>
        <w:t xml:space="preserve"> </w:t>
      </w:r>
      <w:r w:rsidR="00956685" w:rsidRPr="00D62FE8">
        <w:rPr>
          <w:rFonts w:ascii="Times New Roman" w:hAnsi="Times New Roman" w:cs="Times New Roman"/>
        </w:rPr>
        <w:t xml:space="preserve"> Even retaining the existing workforce is challenging, with difficulties reported across Western nations (Schneider et al</w:t>
      </w:r>
      <w:r w:rsidR="00FF7B9C">
        <w:rPr>
          <w:rFonts w:ascii="Times New Roman" w:hAnsi="Times New Roman" w:cs="Times New Roman"/>
        </w:rPr>
        <w:t>,</w:t>
      </w:r>
      <w:r w:rsidR="00956685" w:rsidRPr="00D62FE8">
        <w:rPr>
          <w:rFonts w:ascii="Times New Roman" w:hAnsi="Times New Roman" w:cs="Times New Roman"/>
        </w:rPr>
        <w:t xml:space="preserve"> 2019). </w:t>
      </w:r>
      <w:r w:rsidR="00D77349" w:rsidRPr="00D62FE8">
        <w:rPr>
          <w:rFonts w:ascii="Times New Roman" w:hAnsi="Times New Roman" w:cs="Times New Roman"/>
        </w:rPr>
        <w:t xml:space="preserve"> </w:t>
      </w:r>
      <w:proofErr w:type="gramStart"/>
      <w:r w:rsidR="009058D5" w:rsidRPr="00D62FE8">
        <w:rPr>
          <w:rFonts w:ascii="Times New Roman" w:hAnsi="Times New Roman" w:cs="Times New Roman"/>
        </w:rPr>
        <w:t>It is clear that meeting</w:t>
      </w:r>
      <w:proofErr w:type="gramEnd"/>
      <w:r w:rsidR="009058D5" w:rsidRPr="00D62FE8">
        <w:rPr>
          <w:rFonts w:ascii="Times New Roman" w:hAnsi="Times New Roman" w:cs="Times New Roman"/>
        </w:rPr>
        <w:t xml:space="preserve"> future demand will require a structural change in </w:t>
      </w:r>
      <w:r w:rsidR="00DE0174" w:rsidRPr="00D62FE8">
        <w:rPr>
          <w:rFonts w:ascii="Times New Roman" w:hAnsi="Times New Roman" w:cs="Times New Roman"/>
        </w:rPr>
        <w:t xml:space="preserve">the care workforce, with new staff being drawn from outside </w:t>
      </w:r>
      <w:r w:rsidR="00BC615D" w:rsidRPr="00D62FE8">
        <w:rPr>
          <w:rFonts w:ascii="Times New Roman" w:hAnsi="Times New Roman" w:cs="Times New Roman"/>
        </w:rPr>
        <w:t xml:space="preserve">traditional sources.  </w:t>
      </w:r>
      <w:r w:rsidR="00444ACF" w:rsidRPr="00D62FE8">
        <w:rPr>
          <w:rFonts w:ascii="Times New Roman" w:hAnsi="Times New Roman" w:cs="Times New Roman"/>
        </w:rPr>
        <w:t xml:space="preserve">This poses new challenges for </w:t>
      </w:r>
      <w:proofErr w:type="gramStart"/>
      <w:r w:rsidR="00444ACF" w:rsidRPr="00D62FE8">
        <w:rPr>
          <w:rFonts w:ascii="Times New Roman" w:hAnsi="Times New Roman" w:cs="Times New Roman"/>
        </w:rPr>
        <w:t xml:space="preserve">recruitment, </w:t>
      </w:r>
      <w:r w:rsidR="002F7DB2" w:rsidRPr="00D62FE8">
        <w:rPr>
          <w:rFonts w:ascii="Times New Roman" w:hAnsi="Times New Roman" w:cs="Times New Roman"/>
        </w:rPr>
        <w:t>and</w:t>
      </w:r>
      <w:proofErr w:type="gramEnd"/>
      <w:r w:rsidR="002F7DB2" w:rsidRPr="00D62FE8">
        <w:rPr>
          <w:rFonts w:ascii="Times New Roman" w:hAnsi="Times New Roman" w:cs="Times New Roman"/>
        </w:rPr>
        <w:t xml:space="preserve"> begs the question as to the necessary attributes new workers must bring</w:t>
      </w:r>
      <w:r w:rsidR="00444ACF" w:rsidRPr="00D62FE8">
        <w:rPr>
          <w:rFonts w:ascii="Times New Roman" w:hAnsi="Times New Roman" w:cs="Times New Roman"/>
        </w:rPr>
        <w:t>.</w:t>
      </w:r>
    </w:p>
    <w:p w14:paraId="424A0402" w14:textId="77777777" w:rsidR="00444ACF" w:rsidRPr="00D62FE8" w:rsidRDefault="00444ACF" w:rsidP="00B649C7">
      <w:pPr>
        <w:spacing w:line="480" w:lineRule="auto"/>
        <w:rPr>
          <w:rFonts w:ascii="Times New Roman" w:hAnsi="Times New Roman" w:cs="Times New Roman"/>
        </w:rPr>
      </w:pPr>
    </w:p>
    <w:p w14:paraId="3C784439" w14:textId="7B38F4CD" w:rsidR="00546942" w:rsidRPr="00D62FE8" w:rsidRDefault="001E319A" w:rsidP="00B649C7">
      <w:pPr>
        <w:spacing w:line="480" w:lineRule="auto"/>
        <w:rPr>
          <w:rFonts w:ascii="Times New Roman" w:hAnsi="Times New Roman" w:cs="Times New Roman"/>
        </w:rPr>
      </w:pPr>
      <w:r w:rsidRPr="00D62FE8">
        <w:rPr>
          <w:rFonts w:ascii="Times New Roman" w:hAnsi="Times New Roman" w:cs="Times New Roman"/>
        </w:rPr>
        <w:t>The h</w:t>
      </w:r>
      <w:r w:rsidR="0082030B" w:rsidRPr="00D62FE8">
        <w:rPr>
          <w:rFonts w:ascii="Times New Roman" w:hAnsi="Times New Roman" w:cs="Times New Roman"/>
        </w:rPr>
        <w:t>omecare</w:t>
      </w:r>
      <w:r w:rsidR="00184665" w:rsidRPr="00D62FE8">
        <w:rPr>
          <w:rFonts w:ascii="Times New Roman" w:hAnsi="Times New Roman" w:cs="Times New Roman"/>
        </w:rPr>
        <w:t xml:space="preserve"> </w:t>
      </w:r>
      <w:r w:rsidRPr="00D62FE8">
        <w:rPr>
          <w:rFonts w:ascii="Times New Roman" w:hAnsi="Times New Roman" w:cs="Times New Roman"/>
        </w:rPr>
        <w:t xml:space="preserve">sector </w:t>
      </w:r>
      <w:r w:rsidR="00A550EF" w:rsidRPr="00D62FE8">
        <w:rPr>
          <w:rFonts w:ascii="Times New Roman" w:hAnsi="Times New Roman" w:cs="Times New Roman"/>
        </w:rPr>
        <w:t xml:space="preserve">makes a virtue of </w:t>
      </w:r>
      <w:r w:rsidR="0053110C" w:rsidRPr="00D62FE8">
        <w:rPr>
          <w:rFonts w:ascii="Times New Roman" w:hAnsi="Times New Roman" w:cs="Times New Roman"/>
        </w:rPr>
        <w:t>relationship-centred</w:t>
      </w:r>
      <w:r w:rsidR="00A550EF" w:rsidRPr="00D62FE8">
        <w:rPr>
          <w:rFonts w:ascii="Times New Roman" w:hAnsi="Times New Roman" w:cs="Times New Roman"/>
        </w:rPr>
        <w:t xml:space="preserve"> approaches to support, demanding that its staff draw on a host of personal </w:t>
      </w:r>
      <w:r w:rsidR="003C0B39" w:rsidRPr="00D62FE8">
        <w:rPr>
          <w:rFonts w:ascii="Times New Roman" w:hAnsi="Times New Roman" w:cs="Times New Roman"/>
        </w:rPr>
        <w:t xml:space="preserve">qualities </w:t>
      </w:r>
      <w:r w:rsidR="00A550EF" w:rsidRPr="00D62FE8">
        <w:rPr>
          <w:rFonts w:ascii="Times New Roman" w:hAnsi="Times New Roman" w:cs="Times New Roman"/>
        </w:rPr>
        <w:t>and interpersonal</w:t>
      </w:r>
      <w:r w:rsidR="003C0B39" w:rsidRPr="00D62FE8">
        <w:rPr>
          <w:rFonts w:ascii="Times New Roman" w:hAnsi="Times New Roman" w:cs="Times New Roman"/>
        </w:rPr>
        <w:t xml:space="preserve"> skills</w:t>
      </w:r>
      <w:r w:rsidR="00A550EF" w:rsidRPr="00D62FE8">
        <w:rPr>
          <w:rFonts w:ascii="Times New Roman" w:hAnsi="Times New Roman" w:cs="Times New Roman"/>
        </w:rPr>
        <w:t xml:space="preserve"> beyond those taught in formal education and training</w:t>
      </w:r>
      <w:r w:rsidR="00862E64" w:rsidRPr="00D62FE8">
        <w:rPr>
          <w:rFonts w:ascii="Times New Roman" w:hAnsi="Times New Roman" w:cs="Times New Roman"/>
        </w:rPr>
        <w:t xml:space="preserve"> (Pollock et al</w:t>
      </w:r>
      <w:r w:rsidR="00FF7B9C">
        <w:rPr>
          <w:rFonts w:ascii="Times New Roman" w:hAnsi="Times New Roman" w:cs="Times New Roman"/>
        </w:rPr>
        <w:t>,</w:t>
      </w:r>
      <w:r w:rsidR="00862E64" w:rsidRPr="00D62FE8">
        <w:rPr>
          <w:rFonts w:ascii="Times New Roman" w:hAnsi="Times New Roman" w:cs="Times New Roman"/>
        </w:rPr>
        <w:t xml:space="preserve"> 2021)</w:t>
      </w:r>
      <w:r w:rsidR="00A550EF" w:rsidRPr="00D62FE8">
        <w:rPr>
          <w:rFonts w:ascii="Times New Roman" w:hAnsi="Times New Roman" w:cs="Times New Roman"/>
        </w:rPr>
        <w:t xml:space="preserve">.  </w:t>
      </w:r>
      <w:r w:rsidR="000A23ED" w:rsidRPr="00D62FE8">
        <w:rPr>
          <w:rFonts w:ascii="Times New Roman" w:hAnsi="Times New Roman" w:cs="Times New Roman"/>
        </w:rPr>
        <w:t xml:space="preserve">Technical </w:t>
      </w:r>
      <w:r w:rsidR="0053110C" w:rsidRPr="00D62FE8">
        <w:rPr>
          <w:rFonts w:ascii="Times New Roman" w:hAnsi="Times New Roman" w:cs="Times New Roman"/>
        </w:rPr>
        <w:t xml:space="preserve">care </w:t>
      </w:r>
      <w:r w:rsidR="000A23ED" w:rsidRPr="00D62FE8">
        <w:rPr>
          <w:rFonts w:ascii="Times New Roman" w:hAnsi="Times New Roman" w:cs="Times New Roman"/>
        </w:rPr>
        <w:t>skills can</w:t>
      </w:r>
      <w:r w:rsidR="000E7465" w:rsidRPr="00D62FE8">
        <w:rPr>
          <w:rFonts w:ascii="Times New Roman" w:hAnsi="Times New Roman" w:cs="Times New Roman"/>
        </w:rPr>
        <w:t xml:space="preserve"> be </w:t>
      </w:r>
      <w:r w:rsidR="002F5AB1" w:rsidRPr="00D62FE8">
        <w:rPr>
          <w:rFonts w:ascii="Times New Roman" w:hAnsi="Times New Roman" w:cs="Times New Roman"/>
        </w:rPr>
        <w:t>acquired through training provision</w:t>
      </w:r>
      <w:r w:rsidR="00503B26" w:rsidRPr="00D62FE8">
        <w:rPr>
          <w:rFonts w:ascii="Times New Roman" w:hAnsi="Times New Roman" w:cs="Times New Roman"/>
        </w:rPr>
        <w:t xml:space="preserve">, </w:t>
      </w:r>
      <w:r w:rsidR="002F5AB1" w:rsidRPr="00D62FE8">
        <w:rPr>
          <w:rFonts w:ascii="Times New Roman" w:hAnsi="Times New Roman" w:cs="Times New Roman"/>
        </w:rPr>
        <w:t xml:space="preserve">on-the-job </w:t>
      </w:r>
      <w:proofErr w:type="gramStart"/>
      <w:r w:rsidR="002F5AB1" w:rsidRPr="00D62FE8">
        <w:rPr>
          <w:rFonts w:ascii="Times New Roman" w:hAnsi="Times New Roman" w:cs="Times New Roman"/>
        </w:rPr>
        <w:t>mentoring</w:t>
      </w:r>
      <w:proofErr w:type="gramEnd"/>
      <w:r w:rsidR="00503B26" w:rsidRPr="00D62FE8">
        <w:rPr>
          <w:rFonts w:ascii="Times New Roman" w:hAnsi="Times New Roman" w:cs="Times New Roman"/>
        </w:rPr>
        <w:t xml:space="preserve"> and reflective practices</w:t>
      </w:r>
      <w:r w:rsidR="0053110C" w:rsidRPr="00D62FE8">
        <w:rPr>
          <w:rFonts w:ascii="Times New Roman" w:hAnsi="Times New Roman" w:cs="Times New Roman"/>
        </w:rPr>
        <w:t>; b</w:t>
      </w:r>
      <w:r w:rsidR="003226CC" w:rsidRPr="00D62FE8">
        <w:rPr>
          <w:rFonts w:ascii="Times New Roman" w:hAnsi="Times New Roman" w:cs="Times New Roman"/>
        </w:rPr>
        <w:t xml:space="preserve">y contrast, </w:t>
      </w:r>
      <w:r w:rsidR="003C0B39" w:rsidRPr="00D62FE8">
        <w:rPr>
          <w:rFonts w:ascii="Times New Roman" w:hAnsi="Times New Roman" w:cs="Times New Roman"/>
        </w:rPr>
        <w:t xml:space="preserve">so called </w:t>
      </w:r>
      <w:r w:rsidR="0007097E" w:rsidRPr="00D62FE8">
        <w:rPr>
          <w:rFonts w:ascii="Times New Roman" w:hAnsi="Times New Roman" w:cs="Times New Roman"/>
        </w:rPr>
        <w:t>‘</w:t>
      </w:r>
      <w:r w:rsidR="003226CC" w:rsidRPr="00D62FE8">
        <w:rPr>
          <w:rFonts w:ascii="Times New Roman" w:hAnsi="Times New Roman" w:cs="Times New Roman"/>
        </w:rPr>
        <w:t>s</w:t>
      </w:r>
      <w:r w:rsidR="0007097E" w:rsidRPr="00D62FE8">
        <w:rPr>
          <w:rFonts w:ascii="Times New Roman" w:hAnsi="Times New Roman" w:cs="Times New Roman"/>
        </w:rPr>
        <w:t>oft’</w:t>
      </w:r>
      <w:r w:rsidR="00FA17A2" w:rsidRPr="00D62FE8">
        <w:rPr>
          <w:rFonts w:ascii="Times New Roman" w:hAnsi="Times New Roman" w:cs="Times New Roman"/>
        </w:rPr>
        <w:t xml:space="preserve"> skills, including </w:t>
      </w:r>
      <w:r w:rsidR="003C0B39" w:rsidRPr="00D62FE8">
        <w:rPr>
          <w:rFonts w:ascii="Times New Roman" w:hAnsi="Times New Roman" w:cs="Times New Roman"/>
        </w:rPr>
        <w:t>those relating to social and emotional competencies</w:t>
      </w:r>
      <w:r w:rsidR="001D5466" w:rsidRPr="00D62FE8">
        <w:rPr>
          <w:rFonts w:ascii="Times New Roman" w:hAnsi="Times New Roman" w:cs="Times New Roman"/>
        </w:rPr>
        <w:t>,</w:t>
      </w:r>
      <w:r w:rsidR="003C0B39" w:rsidRPr="00D62FE8">
        <w:rPr>
          <w:rFonts w:ascii="Times New Roman" w:hAnsi="Times New Roman" w:cs="Times New Roman"/>
        </w:rPr>
        <w:t xml:space="preserve"> may be more challenging to teach. Moreover</w:t>
      </w:r>
      <w:r w:rsidR="001D5466" w:rsidRPr="00D62FE8">
        <w:rPr>
          <w:rFonts w:ascii="Times New Roman" w:hAnsi="Times New Roman" w:cs="Times New Roman"/>
        </w:rPr>
        <w:t xml:space="preserve">, care work </w:t>
      </w:r>
      <w:r w:rsidR="00B12D2C" w:rsidRPr="00D62FE8">
        <w:rPr>
          <w:rFonts w:ascii="Times New Roman" w:hAnsi="Times New Roman" w:cs="Times New Roman"/>
        </w:rPr>
        <w:t>is founded on</w:t>
      </w:r>
      <w:r w:rsidR="003C0B39" w:rsidRPr="00D62FE8">
        <w:rPr>
          <w:rFonts w:ascii="Times New Roman" w:hAnsi="Times New Roman" w:cs="Times New Roman"/>
        </w:rPr>
        <w:t xml:space="preserve"> essential values befitting </w:t>
      </w:r>
      <w:r w:rsidR="0025787B" w:rsidRPr="00D62FE8">
        <w:rPr>
          <w:rFonts w:ascii="Times New Roman" w:hAnsi="Times New Roman" w:cs="Times New Roman"/>
        </w:rPr>
        <w:t>a role</w:t>
      </w:r>
      <w:r w:rsidR="003C0B39" w:rsidRPr="00D62FE8">
        <w:rPr>
          <w:rFonts w:ascii="Times New Roman" w:hAnsi="Times New Roman" w:cs="Times New Roman"/>
        </w:rPr>
        <w:t xml:space="preserve"> supporting vulnerable adults with little supervision</w:t>
      </w:r>
      <w:r w:rsidR="00B12D2C" w:rsidRPr="00D62FE8">
        <w:rPr>
          <w:rFonts w:ascii="Times New Roman" w:hAnsi="Times New Roman" w:cs="Times New Roman"/>
        </w:rPr>
        <w:t xml:space="preserve"> (Schneider et al</w:t>
      </w:r>
      <w:r w:rsidR="00FF7B9C">
        <w:rPr>
          <w:rFonts w:ascii="Times New Roman" w:hAnsi="Times New Roman" w:cs="Times New Roman"/>
        </w:rPr>
        <w:t>,</w:t>
      </w:r>
      <w:r w:rsidR="00B12D2C" w:rsidRPr="00D62FE8">
        <w:rPr>
          <w:rFonts w:ascii="Times New Roman" w:hAnsi="Times New Roman" w:cs="Times New Roman"/>
        </w:rPr>
        <w:t xml:space="preserve"> 2019)</w:t>
      </w:r>
      <w:r w:rsidR="00546942" w:rsidRPr="00D62FE8">
        <w:rPr>
          <w:rFonts w:ascii="Times New Roman" w:hAnsi="Times New Roman" w:cs="Times New Roman"/>
        </w:rPr>
        <w:t xml:space="preserve">. ‘Values’, in this context, can be defined as enduring beliefs or guiding principles that transcend specific situations, which steer individuals and institutions towards </w:t>
      </w:r>
      <w:proofErr w:type="gramStart"/>
      <w:r w:rsidR="00546942" w:rsidRPr="00D62FE8">
        <w:rPr>
          <w:rFonts w:ascii="Times New Roman" w:hAnsi="Times New Roman" w:cs="Times New Roman"/>
        </w:rPr>
        <w:t>particular goals</w:t>
      </w:r>
      <w:proofErr w:type="gramEnd"/>
      <w:r w:rsidR="00546942" w:rsidRPr="00D62FE8">
        <w:rPr>
          <w:rFonts w:ascii="Times New Roman" w:hAnsi="Times New Roman" w:cs="Times New Roman"/>
        </w:rPr>
        <w:t>, via behaviours and choices</w:t>
      </w:r>
      <w:r w:rsidR="00FC1A27" w:rsidRPr="00D62FE8">
        <w:rPr>
          <w:rFonts w:ascii="Times New Roman" w:hAnsi="Times New Roman" w:cs="Times New Roman"/>
        </w:rPr>
        <w:t xml:space="preserve"> (Patterson et al</w:t>
      </w:r>
      <w:r w:rsidR="00FF7B9C">
        <w:rPr>
          <w:rFonts w:ascii="Times New Roman" w:hAnsi="Times New Roman" w:cs="Times New Roman"/>
        </w:rPr>
        <w:t>,</w:t>
      </w:r>
      <w:r w:rsidR="00FC1A27" w:rsidRPr="00D62FE8">
        <w:rPr>
          <w:rFonts w:ascii="Times New Roman" w:hAnsi="Times New Roman" w:cs="Times New Roman"/>
        </w:rPr>
        <w:t xml:space="preserve"> 2016)</w:t>
      </w:r>
      <w:r w:rsidR="00546942" w:rsidRPr="00D62FE8">
        <w:rPr>
          <w:rFonts w:ascii="Times New Roman" w:hAnsi="Times New Roman" w:cs="Times New Roman"/>
        </w:rPr>
        <w:t>.  They are normative: they help to shape the appropriate response to any problem and establish what good outcomes may be.  Values can be learned and thus to some degree can be adopted by people moving across occupations (Cable and Parsons</w:t>
      </w:r>
      <w:r w:rsidR="00FF7B9C">
        <w:rPr>
          <w:rFonts w:ascii="Times New Roman" w:hAnsi="Times New Roman" w:cs="Times New Roman"/>
        </w:rPr>
        <w:t>,</w:t>
      </w:r>
      <w:r w:rsidR="00546942" w:rsidRPr="00D62FE8">
        <w:rPr>
          <w:rFonts w:ascii="Times New Roman" w:hAnsi="Times New Roman" w:cs="Times New Roman"/>
        </w:rPr>
        <w:t xml:space="preserve"> 2001), although more generally, values tend to be relatively stable across adulthood </w:t>
      </w:r>
      <w:r w:rsidR="00546942" w:rsidRPr="00D62FE8">
        <w:rPr>
          <w:rFonts w:ascii="Times New Roman" w:hAnsi="Times New Roman" w:cs="Times New Roman"/>
        </w:rPr>
        <w:lastRenderedPageBreak/>
        <w:t>(Patt</w:t>
      </w:r>
      <w:r w:rsidR="00376753" w:rsidRPr="00D62FE8">
        <w:rPr>
          <w:rFonts w:ascii="Times New Roman" w:hAnsi="Times New Roman" w:cs="Times New Roman"/>
        </w:rPr>
        <w:t>er</w:t>
      </w:r>
      <w:r w:rsidR="00546942" w:rsidRPr="00D62FE8">
        <w:rPr>
          <w:rFonts w:ascii="Times New Roman" w:hAnsi="Times New Roman" w:cs="Times New Roman"/>
        </w:rPr>
        <w:t xml:space="preserve">son et al, 2016).  </w:t>
      </w:r>
      <w:r w:rsidR="00FC1A27" w:rsidRPr="00D62FE8">
        <w:rPr>
          <w:rFonts w:ascii="Times New Roman" w:hAnsi="Times New Roman" w:cs="Times New Roman"/>
        </w:rPr>
        <w:t>Values are often linked to underlying personality traits, such as ‘agreeableness’</w:t>
      </w:r>
      <w:r w:rsidR="002F7DB2" w:rsidRPr="00D62FE8">
        <w:rPr>
          <w:rFonts w:ascii="Times New Roman" w:hAnsi="Times New Roman" w:cs="Times New Roman"/>
        </w:rPr>
        <w:t xml:space="preserve"> or ‘conscientiousness’</w:t>
      </w:r>
      <w:r w:rsidR="00FC1A27" w:rsidRPr="00D62FE8">
        <w:rPr>
          <w:rFonts w:ascii="Times New Roman" w:hAnsi="Times New Roman" w:cs="Times New Roman"/>
        </w:rPr>
        <w:t xml:space="preserve"> (</w:t>
      </w:r>
      <w:proofErr w:type="spellStart"/>
      <w:r w:rsidR="00FC1A27" w:rsidRPr="00D62FE8">
        <w:rPr>
          <w:rFonts w:ascii="Times New Roman" w:hAnsi="Times New Roman" w:cs="Times New Roman"/>
        </w:rPr>
        <w:t>Motowidlo</w:t>
      </w:r>
      <w:proofErr w:type="spellEnd"/>
      <w:r w:rsidR="00FC1A27" w:rsidRPr="00D62FE8">
        <w:rPr>
          <w:rFonts w:ascii="Times New Roman" w:hAnsi="Times New Roman" w:cs="Times New Roman"/>
        </w:rPr>
        <w:t xml:space="preserve"> et al</w:t>
      </w:r>
      <w:r w:rsidR="00FF7B9C">
        <w:rPr>
          <w:rFonts w:ascii="Times New Roman" w:hAnsi="Times New Roman" w:cs="Times New Roman"/>
        </w:rPr>
        <w:t>,</w:t>
      </w:r>
      <w:r w:rsidR="00FC1A27" w:rsidRPr="00D62FE8">
        <w:rPr>
          <w:rFonts w:ascii="Times New Roman" w:hAnsi="Times New Roman" w:cs="Times New Roman"/>
        </w:rPr>
        <w:t xml:space="preserve"> 2006). These may represent </w:t>
      </w:r>
      <w:proofErr w:type="gramStart"/>
      <w:r w:rsidR="00FC1A27" w:rsidRPr="00D62FE8">
        <w:rPr>
          <w:rFonts w:ascii="Times New Roman" w:hAnsi="Times New Roman" w:cs="Times New Roman"/>
        </w:rPr>
        <w:t>fairly stable</w:t>
      </w:r>
      <w:proofErr w:type="gramEnd"/>
      <w:r w:rsidR="00FC1A27" w:rsidRPr="00D62FE8">
        <w:rPr>
          <w:rFonts w:ascii="Times New Roman" w:hAnsi="Times New Roman" w:cs="Times New Roman"/>
        </w:rPr>
        <w:t xml:space="preserve"> behavioural dispositions, not readily amenable to change.</w:t>
      </w:r>
    </w:p>
    <w:p w14:paraId="7899A256" w14:textId="77777777" w:rsidR="00FC1A27" w:rsidRPr="00D62FE8" w:rsidRDefault="00FC1A27" w:rsidP="00B649C7">
      <w:pPr>
        <w:spacing w:line="480" w:lineRule="auto"/>
        <w:rPr>
          <w:rFonts w:ascii="Times New Roman" w:hAnsi="Times New Roman" w:cs="Times New Roman"/>
        </w:rPr>
      </w:pPr>
    </w:p>
    <w:p w14:paraId="64142367" w14:textId="1B9602E2" w:rsidR="00CB6306" w:rsidRPr="00D62FE8" w:rsidRDefault="002F7DB2" w:rsidP="00EA3406">
      <w:pPr>
        <w:spacing w:line="480" w:lineRule="auto"/>
        <w:rPr>
          <w:rFonts w:ascii="Times New Roman" w:hAnsi="Times New Roman" w:cs="Times New Roman"/>
        </w:rPr>
      </w:pPr>
      <w:r w:rsidRPr="00D62FE8">
        <w:rPr>
          <w:rFonts w:ascii="Times New Roman" w:hAnsi="Times New Roman" w:cs="Times New Roman"/>
        </w:rPr>
        <w:t xml:space="preserve">These attributes are crucial.  </w:t>
      </w:r>
      <w:r w:rsidR="00FC1A27" w:rsidRPr="00D62FE8">
        <w:rPr>
          <w:rFonts w:ascii="Times New Roman" w:hAnsi="Times New Roman" w:cs="Times New Roman"/>
        </w:rPr>
        <w:t>Recipients</w:t>
      </w:r>
      <w:r w:rsidR="00546942" w:rsidRPr="00D62FE8">
        <w:rPr>
          <w:rFonts w:ascii="Times New Roman" w:hAnsi="Times New Roman" w:cs="Times New Roman"/>
        </w:rPr>
        <w:t xml:space="preserve"> and families </w:t>
      </w:r>
      <w:r w:rsidR="00FC1A27" w:rsidRPr="00D62FE8">
        <w:rPr>
          <w:rFonts w:ascii="Times New Roman" w:hAnsi="Times New Roman" w:cs="Times New Roman"/>
        </w:rPr>
        <w:t xml:space="preserve">of social care often </w:t>
      </w:r>
      <w:r w:rsidR="00546942" w:rsidRPr="00D62FE8">
        <w:rPr>
          <w:rFonts w:ascii="Times New Roman" w:hAnsi="Times New Roman" w:cs="Times New Roman"/>
        </w:rPr>
        <w:t>describe preferences for support in terms of values</w:t>
      </w:r>
      <w:r w:rsidR="00FC1A27" w:rsidRPr="00D62FE8">
        <w:rPr>
          <w:rFonts w:ascii="Times New Roman" w:hAnsi="Times New Roman" w:cs="Times New Roman"/>
        </w:rPr>
        <w:t xml:space="preserve"> and character traits</w:t>
      </w:r>
      <w:r w:rsidR="00546942" w:rsidRPr="00D62FE8">
        <w:rPr>
          <w:rFonts w:ascii="Times New Roman" w:hAnsi="Times New Roman" w:cs="Times New Roman"/>
        </w:rPr>
        <w:t xml:space="preserve">, emphasising kindness, </w:t>
      </w:r>
      <w:proofErr w:type="gramStart"/>
      <w:r w:rsidR="00546942" w:rsidRPr="00D62FE8">
        <w:rPr>
          <w:rFonts w:ascii="Times New Roman" w:hAnsi="Times New Roman" w:cs="Times New Roman"/>
        </w:rPr>
        <w:t>empathy</w:t>
      </w:r>
      <w:proofErr w:type="gramEnd"/>
      <w:r w:rsidR="00546942" w:rsidRPr="00D62FE8">
        <w:rPr>
          <w:rFonts w:ascii="Times New Roman" w:hAnsi="Times New Roman" w:cs="Times New Roman"/>
        </w:rPr>
        <w:t xml:space="preserve"> and respect for independence as consistently desired features of care (Moriarty et al, 2019; </w:t>
      </w:r>
      <w:proofErr w:type="spellStart"/>
      <w:r w:rsidR="00546942" w:rsidRPr="00D62FE8">
        <w:rPr>
          <w:rFonts w:ascii="Times New Roman" w:hAnsi="Times New Roman" w:cs="Times New Roman"/>
        </w:rPr>
        <w:t>Manthorpe</w:t>
      </w:r>
      <w:proofErr w:type="spellEnd"/>
      <w:r w:rsidR="00546942" w:rsidRPr="00D62FE8">
        <w:rPr>
          <w:rFonts w:ascii="Times New Roman" w:hAnsi="Times New Roman" w:cs="Times New Roman"/>
        </w:rPr>
        <w:t xml:space="preserve"> et al, 2017; Pollack et al, 2020</w:t>
      </w:r>
      <w:r w:rsidR="00776AFF" w:rsidRPr="00D62FE8">
        <w:rPr>
          <w:rFonts w:ascii="Times New Roman" w:hAnsi="Times New Roman" w:cs="Times New Roman"/>
        </w:rPr>
        <w:t>; Schneider et al</w:t>
      </w:r>
      <w:r w:rsidR="00FF7B9C">
        <w:rPr>
          <w:rFonts w:ascii="Times New Roman" w:hAnsi="Times New Roman" w:cs="Times New Roman"/>
        </w:rPr>
        <w:t>,</w:t>
      </w:r>
      <w:r w:rsidR="00776AFF" w:rsidRPr="00D62FE8">
        <w:rPr>
          <w:rFonts w:ascii="Times New Roman" w:hAnsi="Times New Roman" w:cs="Times New Roman"/>
        </w:rPr>
        <w:t xml:space="preserve"> 2019</w:t>
      </w:r>
      <w:r w:rsidR="00546942" w:rsidRPr="00D62FE8">
        <w:rPr>
          <w:rFonts w:ascii="Times New Roman" w:hAnsi="Times New Roman" w:cs="Times New Roman"/>
        </w:rPr>
        <w:t>). When care is values-led, service users appear to have better outcomes (Malley et al, 2019).  ‘</w:t>
      </w:r>
      <w:r w:rsidRPr="00D62FE8">
        <w:rPr>
          <w:rFonts w:ascii="Times New Roman" w:hAnsi="Times New Roman" w:cs="Times New Roman"/>
        </w:rPr>
        <w:t>S</w:t>
      </w:r>
      <w:r w:rsidR="00546942" w:rsidRPr="00D62FE8">
        <w:rPr>
          <w:rFonts w:ascii="Times New Roman" w:hAnsi="Times New Roman" w:cs="Times New Roman"/>
        </w:rPr>
        <w:t xml:space="preserve">ocioemotional skills’ </w:t>
      </w:r>
      <w:r w:rsidRPr="00D62FE8">
        <w:rPr>
          <w:rFonts w:ascii="Times New Roman" w:hAnsi="Times New Roman" w:cs="Times New Roman"/>
        </w:rPr>
        <w:t xml:space="preserve">appear to be key.  </w:t>
      </w:r>
      <w:r w:rsidR="00546942" w:rsidRPr="00D62FE8">
        <w:rPr>
          <w:rFonts w:ascii="Times New Roman" w:hAnsi="Times New Roman" w:cs="Times New Roman"/>
        </w:rPr>
        <w:t>Such abilities</w:t>
      </w:r>
      <w:r w:rsidRPr="00D62FE8">
        <w:rPr>
          <w:rFonts w:ascii="Times New Roman" w:hAnsi="Times New Roman" w:cs="Times New Roman"/>
        </w:rPr>
        <w:t>,</w:t>
      </w:r>
      <w:r w:rsidR="00546942" w:rsidRPr="00D62FE8">
        <w:rPr>
          <w:rFonts w:ascii="Times New Roman" w:hAnsi="Times New Roman" w:cs="Times New Roman"/>
        </w:rPr>
        <w:t xml:space="preserve"> relating to empathy, emotional self-regulation and interpersonal effectiveness are sometimes referred to collectively as ‘emotional intelligence’ (EI). Indeed, there is evidence that key components of EI predict work performance in ‘high emotional labour’ jobs, above and beyond measures of traditional intellectual ability (Joseph and Newman, 2010)</w:t>
      </w:r>
      <w:r w:rsidR="00A25D5C" w:rsidRPr="00D62FE8">
        <w:rPr>
          <w:rFonts w:ascii="Times New Roman" w:hAnsi="Times New Roman" w:cs="Times New Roman"/>
        </w:rPr>
        <w:t xml:space="preserve">.  </w:t>
      </w:r>
      <w:r w:rsidR="00871F19" w:rsidRPr="00D62FE8">
        <w:rPr>
          <w:rFonts w:ascii="Times New Roman" w:hAnsi="Times New Roman" w:cs="Times New Roman"/>
        </w:rPr>
        <w:t xml:space="preserve">Data from </w:t>
      </w:r>
      <w:r w:rsidR="00F5222C" w:rsidRPr="00D62FE8">
        <w:rPr>
          <w:rFonts w:ascii="Times New Roman" w:hAnsi="Times New Roman" w:cs="Times New Roman"/>
        </w:rPr>
        <w:t xml:space="preserve">a large US </w:t>
      </w:r>
      <w:r w:rsidR="006C6421" w:rsidRPr="00D62FE8">
        <w:rPr>
          <w:rFonts w:ascii="Times New Roman" w:hAnsi="Times New Roman" w:cs="Times New Roman"/>
        </w:rPr>
        <w:t>survey</w:t>
      </w:r>
      <w:r w:rsidR="00AA723B" w:rsidRPr="00D62FE8">
        <w:rPr>
          <w:rFonts w:ascii="Times New Roman" w:hAnsi="Times New Roman" w:cs="Times New Roman"/>
        </w:rPr>
        <w:t xml:space="preserve"> found that </w:t>
      </w:r>
      <w:r w:rsidR="006C6421" w:rsidRPr="00D62FE8">
        <w:rPr>
          <w:rFonts w:ascii="Times New Roman" w:hAnsi="Times New Roman" w:cs="Times New Roman"/>
        </w:rPr>
        <w:t xml:space="preserve">the (self-reported) key skills and abilities most needed </w:t>
      </w:r>
      <w:r w:rsidR="00751C02" w:rsidRPr="00D62FE8">
        <w:rPr>
          <w:rFonts w:ascii="Times New Roman" w:hAnsi="Times New Roman" w:cs="Times New Roman"/>
        </w:rPr>
        <w:t>in care work</w:t>
      </w:r>
      <w:r w:rsidR="00840EE5" w:rsidRPr="00D62FE8">
        <w:rPr>
          <w:rFonts w:ascii="Times New Roman" w:hAnsi="Times New Roman" w:cs="Times New Roman"/>
        </w:rPr>
        <w:t xml:space="preserve"> </w:t>
      </w:r>
      <w:r w:rsidR="001231AB" w:rsidRPr="00D62FE8">
        <w:rPr>
          <w:rFonts w:ascii="Times New Roman" w:hAnsi="Times New Roman" w:cs="Times New Roman"/>
        </w:rPr>
        <w:t>were communication and reasoning</w:t>
      </w:r>
      <w:r w:rsidR="00840EE5" w:rsidRPr="00D62FE8">
        <w:rPr>
          <w:rFonts w:ascii="Times New Roman" w:hAnsi="Times New Roman" w:cs="Times New Roman"/>
        </w:rPr>
        <w:t>, problem sensi</w:t>
      </w:r>
      <w:r w:rsidR="00AC3373" w:rsidRPr="00D62FE8">
        <w:rPr>
          <w:rFonts w:ascii="Times New Roman" w:hAnsi="Times New Roman" w:cs="Times New Roman"/>
        </w:rPr>
        <w:t>tiv</w:t>
      </w:r>
      <w:r w:rsidR="00840EE5" w:rsidRPr="00D62FE8">
        <w:rPr>
          <w:rFonts w:ascii="Times New Roman" w:hAnsi="Times New Roman" w:cs="Times New Roman"/>
        </w:rPr>
        <w:t>ity (the ability to tell when something is wrong)</w:t>
      </w:r>
      <w:r w:rsidR="004C65FB" w:rsidRPr="00D62FE8">
        <w:rPr>
          <w:rFonts w:ascii="Times New Roman" w:hAnsi="Times New Roman" w:cs="Times New Roman"/>
        </w:rPr>
        <w:t>, social perceptiveness</w:t>
      </w:r>
      <w:r w:rsidR="00B7798A" w:rsidRPr="00D62FE8">
        <w:rPr>
          <w:rFonts w:ascii="Times New Roman" w:hAnsi="Times New Roman" w:cs="Times New Roman"/>
        </w:rPr>
        <w:t xml:space="preserve"> and active listening</w:t>
      </w:r>
      <w:r w:rsidR="00CA4B7E" w:rsidRPr="00D62FE8">
        <w:rPr>
          <w:rFonts w:ascii="Times New Roman" w:hAnsi="Times New Roman" w:cs="Times New Roman"/>
        </w:rPr>
        <w:t xml:space="preserve"> (OECD</w:t>
      </w:r>
      <w:r w:rsidR="00FF7B9C">
        <w:rPr>
          <w:rFonts w:ascii="Times New Roman" w:hAnsi="Times New Roman" w:cs="Times New Roman"/>
        </w:rPr>
        <w:t>,</w:t>
      </w:r>
      <w:r w:rsidR="00CA4B7E" w:rsidRPr="00D62FE8">
        <w:rPr>
          <w:rFonts w:ascii="Times New Roman" w:hAnsi="Times New Roman" w:cs="Times New Roman"/>
        </w:rPr>
        <w:t xml:space="preserve"> 2020)</w:t>
      </w:r>
      <w:r w:rsidR="00B7798A" w:rsidRPr="00D62FE8">
        <w:rPr>
          <w:rFonts w:ascii="Times New Roman" w:hAnsi="Times New Roman" w:cs="Times New Roman"/>
        </w:rPr>
        <w:t>.</w:t>
      </w:r>
      <w:r w:rsidR="000315CE" w:rsidRPr="00D62FE8">
        <w:rPr>
          <w:rFonts w:ascii="Times New Roman" w:hAnsi="Times New Roman" w:cs="Times New Roman"/>
        </w:rPr>
        <w:t xml:space="preserve"> </w:t>
      </w:r>
      <w:r w:rsidR="00AC3A24" w:rsidRPr="00D62FE8">
        <w:rPr>
          <w:rFonts w:ascii="Times New Roman" w:hAnsi="Times New Roman" w:cs="Times New Roman"/>
        </w:rPr>
        <w:t xml:space="preserve"> At a qualitative level, </w:t>
      </w:r>
      <w:r w:rsidR="009B2D8B" w:rsidRPr="00D62FE8">
        <w:rPr>
          <w:rFonts w:ascii="Times New Roman" w:hAnsi="Times New Roman" w:cs="Times New Roman"/>
        </w:rPr>
        <w:t xml:space="preserve">research has recognised the vital position of ‘situational awareness’ in care, </w:t>
      </w:r>
      <w:r w:rsidR="00F05935" w:rsidRPr="00D62FE8">
        <w:rPr>
          <w:rFonts w:ascii="Times New Roman" w:hAnsi="Times New Roman" w:cs="Times New Roman"/>
        </w:rPr>
        <w:t>and the ability to read emotional expression (</w:t>
      </w:r>
      <w:proofErr w:type="spellStart"/>
      <w:r w:rsidR="006245C7" w:rsidRPr="00D62FE8">
        <w:rPr>
          <w:rFonts w:ascii="Times New Roman" w:hAnsi="Times New Roman" w:cs="Times New Roman"/>
        </w:rPr>
        <w:t>Pien</w:t>
      </w:r>
      <w:r w:rsidR="007D7AA6" w:rsidRPr="00D62FE8">
        <w:rPr>
          <w:rFonts w:ascii="Times New Roman" w:hAnsi="Times New Roman" w:cs="Times New Roman"/>
        </w:rPr>
        <w:t>i</w:t>
      </w:r>
      <w:r w:rsidR="006245C7" w:rsidRPr="00D62FE8">
        <w:rPr>
          <w:rFonts w:ascii="Times New Roman" w:hAnsi="Times New Roman" w:cs="Times New Roman"/>
        </w:rPr>
        <w:t>maa</w:t>
      </w:r>
      <w:proofErr w:type="spellEnd"/>
      <w:r w:rsidR="006245C7" w:rsidRPr="00D62FE8">
        <w:rPr>
          <w:rFonts w:ascii="Times New Roman" w:hAnsi="Times New Roman" w:cs="Times New Roman"/>
        </w:rPr>
        <w:t xml:space="preserve"> </w:t>
      </w:r>
      <w:r w:rsidR="007D7AA6" w:rsidRPr="00D62FE8">
        <w:rPr>
          <w:rFonts w:ascii="Times New Roman" w:hAnsi="Times New Roman" w:cs="Times New Roman"/>
        </w:rPr>
        <w:t>et al</w:t>
      </w:r>
      <w:r w:rsidR="00FF7B9C">
        <w:rPr>
          <w:rFonts w:ascii="Times New Roman" w:hAnsi="Times New Roman" w:cs="Times New Roman"/>
        </w:rPr>
        <w:t>,</w:t>
      </w:r>
      <w:r w:rsidR="007D7AA6" w:rsidRPr="00D62FE8">
        <w:rPr>
          <w:rFonts w:ascii="Times New Roman" w:hAnsi="Times New Roman" w:cs="Times New Roman"/>
        </w:rPr>
        <w:t xml:space="preserve"> </w:t>
      </w:r>
      <w:r w:rsidR="006245C7" w:rsidRPr="00D62FE8">
        <w:rPr>
          <w:rFonts w:ascii="Times New Roman" w:hAnsi="Times New Roman" w:cs="Times New Roman"/>
        </w:rPr>
        <w:t>2021).</w:t>
      </w:r>
      <w:r w:rsidR="000315CE" w:rsidRPr="00D62FE8">
        <w:rPr>
          <w:rFonts w:ascii="Times New Roman" w:hAnsi="Times New Roman" w:cs="Times New Roman"/>
        </w:rPr>
        <w:t xml:space="preserve"> </w:t>
      </w:r>
      <w:r w:rsidR="00546942" w:rsidRPr="00D62FE8">
        <w:rPr>
          <w:rFonts w:ascii="Times New Roman" w:hAnsi="Times New Roman" w:cs="Times New Roman"/>
        </w:rPr>
        <w:t xml:space="preserve">Moreover, </w:t>
      </w:r>
      <w:proofErr w:type="gramStart"/>
      <w:r w:rsidR="00546942" w:rsidRPr="00D62FE8">
        <w:rPr>
          <w:rFonts w:ascii="Times New Roman" w:hAnsi="Times New Roman" w:cs="Times New Roman"/>
        </w:rPr>
        <w:t>a</w:t>
      </w:r>
      <w:r w:rsidR="007A6CBC" w:rsidRPr="00D62FE8">
        <w:rPr>
          <w:rFonts w:ascii="Times New Roman" w:hAnsi="Times New Roman" w:cs="Times New Roman"/>
        </w:rPr>
        <w:t xml:space="preserve"> number of</w:t>
      </w:r>
      <w:proofErr w:type="gramEnd"/>
      <w:r w:rsidR="007A6CBC" w:rsidRPr="00D62FE8">
        <w:rPr>
          <w:rFonts w:ascii="Times New Roman" w:hAnsi="Times New Roman" w:cs="Times New Roman"/>
        </w:rPr>
        <w:t xml:space="preserve"> countries </w:t>
      </w:r>
      <w:r w:rsidR="00EA3406" w:rsidRPr="00D62FE8">
        <w:rPr>
          <w:rFonts w:ascii="Times New Roman" w:hAnsi="Times New Roman" w:cs="Times New Roman"/>
        </w:rPr>
        <w:t xml:space="preserve">are shining a </w:t>
      </w:r>
      <w:r w:rsidR="00E125E5" w:rsidRPr="00D62FE8">
        <w:rPr>
          <w:rFonts w:ascii="Times New Roman" w:hAnsi="Times New Roman" w:cs="Times New Roman"/>
        </w:rPr>
        <w:t>growing policy spotlight on social care as a ‘values-based’ occupation</w:t>
      </w:r>
      <w:r w:rsidR="00187211" w:rsidRPr="00D62FE8">
        <w:rPr>
          <w:rFonts w:ascii="Times New Roman" w:hAnsi="Times New Roman" w:cs="Times New Roman"/>
        </w:rPr>
        <w:t xml:space="preserve"> (OECD</w:t>
      </w:r>
      <w:r w:rsidR="00FF7B9C">
        <w:rPr>
          <w:rFonts w:ascii="Times New Roman" w:hAnsi="Times New Roman" w:cs="Times New Roman"/>
        </w:rPr>
        <w:t>,</w:t>
      </w:r>
      <w:r w:rsidR="00187211" w:rsidRPr="00D62FE8">
        <w:rPr>
          <w:rFonts w:ascii="Times New Roman" w:hAnsi="Times New Roman" w:cs="Times New Roman"/>
        </w:rPr>
        <w:t xml:space="preserve"> 2020)</w:t>
      </w:r>
      <w:r w:rsidR="00E125E5" w:rsidRPr="00D62FE8">
        <w:rPr>
          <w:rFonts w:ascii="Times New Roman" w:hAnsi="Times New Roman" w:cs="Times New Roman"/>
        </w:rPr>
        <w:t xml:space="preserve">.  </w:t>
      </w:r>
      <w:r w:rsidR="00A550EF" w:rsidRPr="00D62FE8">
        <w:rPr>
          <w:rFonts w:ascii="Times New Roman" w:hAnsi="Times New Roman" w:cs="Times New Roman"/>
        </w:rPr>
        <w:t xml:space="preserve"> </w:t>
      </w:r>
    </w:p>
    <w:p w14:paraId="752CAB23" w14:textId="77777777" w:rsidR="00776AFF" w:rsidRPr="00D62FE8" w:rsidRDefault="00776AFF" w:rsidP="00B649C7">
      <w:pPr>
        <w:spacing w:line="480" w:lineRule="auto"/>
        <w:rPr>
          <w:rFonts w:ascii="Times New Roman" w:hAnsi="Times New Roman" w:cs="Times New Roman"/>
        </w:rPr>
      </w:pPr>
    </w:p>
    <w:p w14:paraId="0689B3AC" w14:textId="0B7BA5C4" w:rsidR="0082708F" w:rsidRPr="00D62FE8" w:rsidRDefault="00DE6B93" w:rsidP="00B649C7">
      <w:pPr>
        <w:spacing w:line="480" w:lineRule="auto"/>
        <w:rPr>
          <w:rFonts w:ascii="Times New Roman" w:hAnsi="Times New Roman" w:cs="Times New Roman"/>
        </w:rPr>
      </w:pPr>
      <w:r w:rsidRPr="00D62FE8">
        <w:rPr>
          <w:rFonts w:ascii="Times New Roman" w:hAnsi="Times New Roman" w:cs="Times New Roman"/>
        </w:rPr>
        <w:t>In England</w:t>
      </w:r>
      <w:r w:rsidR="00E80E4D" w:rsidRPr="00D62FE8">
        <w:rPr>
          <w:rFonts w:ascii="Times New Roman" w:hAnsi="Times New Roman" w:cs="Times New Roman"/>
        </w:rPr>
        <w:t>,</w:t>
      </w:r>
      <w:r w:rsidR="004A56BB" w:rsidRPr="00D62FE8">
        <w:rPr>
          <w:rFonts w:ascii="Times New Roman" w:hAnsi="Times New Roman" w:cs="Times New Roman"/>
        </w:rPr>
        <w:t xml:space="preserve"> </w:t>
      </w:r>
      <w:r w:rsidRPr="00D62FE8">
        <w:rPr>
          <w:rFonts w:ascii="Times New Roman" w:hAnsi="Times New Roman" w:cs="Times New Roman"/>
        </w:rPr>
        <w:t xml:space="preserve">the experience is that </w:t>
      </w:r>
      <w:r w:rsidR="004A56BB" w:rsidRPr="00D62FE8">
        <w:rPr>
          <w:rFonts w:ascii="Times New Roman" w:hAnsi="Times New Roman" w:cs="Times New Roman"/>
        </w:rPr>
        <w:t xml:space="preserve">values do not easily </w:t>
      </w:r>
      <w:r w:rsidR="00FC4EDE" w:rsidRPr="00D62FE8">
        <w:rPr>
          <w:rFonts w:ascii="Times New Roman" w:hAnsi="Times New Roman" w:cs="Times New Roman"/>
        </w:rPr>
        <w:t>spread</w:t>
      </w:r>
      <w:r w:rsidR="004A56BB" w:rsidRPr="00D62FE8">
        <w:rPr>
          <w:rFonts w:ascii="Times New Roman" w:hAnsi="Times New Roman" w:cs="Times New Roman"/>
        </w:rPr>
        <w:t xml:space="preserve"> amongst the </w:t>
      </w:r>
      <w:r w:rsidR="00521F81" w:rsidRPr="00D62FE8">
        <w:rPr>
          <w:rFonts w:ascii="Times New Roman" w:hAnsi="Times New Roman" w:cs="Times New Roman"/>
        </w:rPr>
        <w:t>1.54</w:t>
      </w:r>
      <w:r w:rsidR="004A56BB" w:rsidRPr="00D62FE8">
        <w:rPr>
          <w:rFonts w:ascii="Times New Roman" w:hAnsi="Times New Roman" w:cs="Times New Roman"/>
        </w:rPr>
        <w:t xml:space="preserve"> million workers within the sector.  </w:t>
      </w:r>
      <w:r w:rsidR="006C2AE3" w:rsidRPr="00D62FE8">
        <w:rPr>
          <w:rFonts w:ascii="Times New Roman" w:hAnsi="Times New Roman" w:cs="Times New Roman"/>
        </w:rPr>
        <w:t xml:space="preserve">Unlike some other countries, there are no formal qualifications required on entry, and </w:t>
      </w:r>
      <w:r w:rsidR="00820F02" w:rsidRPr="00D62FE8">
        <w:rPr>
          <w:rFonts w:ascii="Times New Roman" w:hAnsi="Times New Roman" w:cs="Times New Roman"/>
        </w:rPr>
        <w:t>no overseeing professional bodies</w:t>
      </w:r>
      <w:r w:rsidR="00715D84" w:rsidRPr="00D62FE8">
        <w:rPr>
          <w:rFonts w:ascii="Times New Roman" w:hAnsi="Times New Roman" w:cs="Times New Roman"/>
        </w:rPr>
        <w:t xml:space="preserve">, </w:t>
      </w:r>
      <w:r w:rsidR="00820F02" w:rsidRPr="00D62FE8">
        <w:rPr>
          <w:rFonts w:ascii="Times New Roman" w:hAnsi="Times New Roman" w:cs="Times New Roman"/>
        </w:rPr>
        <w:t>such as those which regulate</w:t>
      </w:r>
      <w:r w:rsidR="007D3DC2" w:rsidRPr="00D62FE8">
        <w:rPr>
          <w:rFonts w:ascii="Times New Roman" w:hAnsi="Times New Roman" w:cs="Times New Roman"/>
        </w:rPr>
        <w:t xml:space="preserve"> social workers and occupational therapists</w:t>
      </w:r>
      <w:r w:rsidR="00E60BF0" w:rsidRPr="00D62FE8">
        <w:rPr>
          <w:rFonts w:ascii="Times New Roman" w:hAnsi="Times New Roman" w:cs="Times New Roman"/>
        </w:rPr>
        <w:t xml:space="preserve">.  </w:t>
      </w:r>
      <w:r w:rsidR="00FC4EDE" w:rsidRPr="00D62FE8">
        <w:rPr>
          <w:rFonts w:ascii="Times New Roman" w:hAnsi="Times New Roman" w:cs="Times New Roman"/>
        </w:rPr>
        <w:t xml:space="preserve">Although there are some expectations that employers adopt a national ‘Care Certificate’ as part of introductory training, research has found it is not universally completed, since it </w:t>
      </w:r>
      <w:r w:rsidR="007D4742" w:rsidRPr="00D62FE8">
        <w:rPr>
          <w:rFonts w:ascii="Times New Roman" w:hAnsi="Times New Roman" w:cs="Times New Roman"/>
        </w:rPr>
        <w:t xml:space="preserve">is </w:t>
      </w:r>
      <w:r w:rsidR="00FC4EDE" w:rsidRPr="00D62FE8">
        <w:rPr>
          <w:rFonts w:ascii="Times New Roman" w:hAnsi="Times New Roman" w:cs="Times New Roman"/>
        </w:rPr>
        <w:t>not</w:t>
      </w:r>
      <w:r w:rsidR="007D4742" w:rsidRPr="00D62FE8">
        <w:rPr>
          <w:rFonts w:ascii="Times New Roman" w:hAnsi="Times New Roman" w:cs="Times New Roman"/>
        </w:rPr>
        <w:t xml:space="preserve"> </w:t>
      </w:r>
      <w:r w:rsidR="00FC4EDE" w:rsidRPr="00D62FE8">
        <w:rPr>
          <w:rFonts w:ascii="Times New Roman" w:hAnsi="Times New Roman" w:cs="Times New Roman"/>
        </w:rPr>
        <w:t xml:space="preserve">an </w:t>
      </w:r>
      <w:r w:rsidR="007D4742" w:rsidRPr="00D62FE8">
        <w:rPr>
          <w:rFonts w:ascii="Times New Roman" w:hAnsi="Times New Roman" w:cs="Times New Roman"/>
        </w:rPr>
        <w:t xml:space="preserve">externally </w:t>
      </w:r>
      <w:r w:rsidR="00FC4EDE" w:rsidRPr="00D62FE8">
        <w:rPr>
          <w:rFonts w:ascii="Times New Roman" w:hAnsi="Times New Roman" w:cs="Times New Roman"/>
        </w:rPr>
        <w:t>accredited qualification (</w:t>
      </w:r>
      <w:proofErr w:type="spellStart"/>
      <w:r w:rsidR="00FC4EDE" w:rsidRPr="00D62FE8">
        <w:rPr>
          <w:rFonts w:ascii="Times New Roman" w:hAnsi="Times New Roman" w:cs="Times New Roman"/>
        </w:rPr>
        <w:t>Leverton</w:t>
      </w:r>
      <w:proofErr w:type="spellEnd"/>
      <w:r w:rsidR="00FC4EDE" w:rsidRPr="00D62FE8">
        <w:rPr>
          <w:rFonts w:ascii="Times New Roman" w:hAnsi="Times New Roman" w:cs="Times New Roman"/>
        </w:rPr>
        <w:t xml:space="preserve"> et al</w:t>
      </w:r>
      <w:r w:rsidR="00FF7B9C">
        <w:rPr>
          <w:rFonts w:ascii="Times New Roman" w:hAnsi="Times New Roman" w:cs="Times New Roman"/>
        </w:rPr>
        <w:t>,</w:t>
      </w:r>
      <w:r w:rsidR="00FC4EDE" w:rsidRPr="00D62FE8">
        <w:rPr>
          <w:rFonts w:ascii="Times New Roman" w:hAnsi="Times New Roman" w:cs="Times New Roman"/>
        </w:rPr>
        <w:t xml:space="preserve"> 2021).  </w:t>
      </w:r>
      <w:r w:rsidR="00E60BF0" w:rsidRPr="00D62FE8">
        <w:rPr>
          <w:rFonts w:ascii="Times New Roman" w:hAnsi="Times New Roman" w:cs="Times New Roman"/>
        </w:rPr>
        <w:t>This limits opportunities</w:t>
      </w:r>
      <w:r w:rsidR="00820F02" w:rsidRPr="00D62FE8">
        <w:rPr>
          <w:rFonts w:ascii="Times New Roman" w:hAnsi="Times New Roman" w:cs="Times New Roman"/>
        </w:rPr>
        <w:t xml:space="preserve"> to establish and </w:t>
      </w:r>
      <w:r w:rsidR="00C4003B" w:rsidRPr="00D62FE8">
        <w:rPr>
          <w:rFonts w:ascii="Times New Roman" w:hAnsi="Times New Roman" w:cs="Times New Roman"/>
        </w:rPr>
        <w:lastRenderedPageBreak/>
        <w:t xml:space="preserve">shape </w:t>
      </w:r>
      <w:r w:rsidR="00E80E4D" w:rsidRPr="00D62FE8">
        <w:rPr>
          <w:rFonts w:ascii="Times New Roman" w:hAnsi="Times New Roman" w:cs="Times New Roman"/>
        </w:rPr>
        <w:t>values</w:t>
      </w:r>
      <w:r w:rsidR="00820F02" w:rsidRPr="00D62FE8">
        <w:rPr>
          <w:rFonts w:ascii="Times New Roman" w:hAnsi="Times New Roman" w:cs="Times New Roman"/>
        </w:rPr>
        <w:t>, and for establishing and sharing occupational standards.</w:t>
      </w:r>
      <w:r w:rsidR="00E80E4D" w:rsidRPr="00D62FE8">
        <w:rPr>
          <w:rFonts w:ascii="Times New Roman" w:hAnsi="Times New Roman" w:cs="Times New Roman"/>
        </w:rPr>
        <w:t xml:space="preserve"> (</w:t>
      </w:r>
      <w:proofErr w:type="spellStart"/>
      <w:r w:rsidR="007D7AA6" w:rsidRPr="00D62FE8">
        <w:rPr>
          <w:rFonts w:ascii="Times New Roman" w:hAnsi="Times New Roman" w:cs="Times New Roman"/>
        </w:rPr>
        <w:t>Manthorpe</w:t>
      </w:r>
      <w:proofErr w:type="spellEnd"/>
      <w:r w:rsidR="007D7AA6" w:rsidRPr="00D62FE8">
        <w:rPr>
          <w:rFonts w:ascii="Times New Roman" w:hAnsi="Times New Roman" w:cs="Times New Roman"/>
        </w:rPr>
        <w:t xml:space="preserve"> et al</w:t>
      </w:r>
      <w:r w:rsidR="00FF7B9C">
        <w:rPr>
          <w:rFonts w:ascii="Times New Roman" w:hAnsi="Times New Roman" w:cs="Times New Roman"/>
        </w:rPr>
        <w:t>,</w:t>
      </w:r>
      <w:r w:rsidR="007D7AA6" w:rsidRPr="00D62FE8">
        <w:rPr>
          <w:rFonts w:ascii="Times New Roman" w:hAnsi="Times New Roman" w:cs="Times New Roman"/>
        </w:rPr>
        <w:t xml:space="preserve"> 2017</w:t>
      </w:r>
      <w:r w:rsidR="00E80E4D" w:rsidRPr="00D62FE8">
        <w:rPr>
          <w:rFonts w:ascii="Times New Roman" w:hAnsi="Times New Roman" w:cs="Times New Roman"/>
        </w:rPr>
        <w:t xml:space="preserve">).  Consequently, relevant values are </w:t>
      </w:r>
      <w:r w:rsidR="00F231AD" w:rsidRPr="00D62FE8">
        <w:rPr>
          <w:rFonts w:ascii="Times New Roman" w:hAnsi="Times New Roman" w:cs="Times New Roman"/>
        </w:rPr>
        <w:t xml:space="preserve">largely </w:t>
      </w:r>
      <w:r w:rsidR="00E80E4D" w:rsidRPr="00D62FE8">
        <w:rPr>
          <w:rFonts w:ascii="Times New Roman" w:hAnsi="Times New Roman" w:cs="Times New Roman"/>
        </w:rPr>
        <w:t>sought through values-targeted recruitment and retention policies.</w:t>
      </w:r>
      <w:r w:rsidR="001230D1" w:rsidRPr="00D62FE8">
        <w:rPr>
          <w:rFonts w:ascii="Times New Roman" w:hAnsi="Times New Roman" w:cs="Times New Roman"/>
        </w:rPr>
        <w:t xml:space="preserve">  </w:t>
      </w:r>
      <w:r w:rsidR="00A550EF" w:rsidRPr="00D62FE8">
        <w:rPr>
          <w:rFonts w:ascii="Times New Roman" w:hAnsi="Times New Roman" w:cs="Times New Roman"/>
        </w:rPr>
        <w:t>Values based recruitment</w:t>
      </w:r>
      <w:r w:rsidR="00F231AD" w:rsidRPr="00D62FE8">
        <w:rPr>
          <w:rFonts w:ascii="Times New Roman" w:hAnsi="Times New Roman" w:cs="Times New Roman"/>
        </w:rPr>
        <w:t xml:space="preserve"> </w:t>
      </w:r>
      <w:r w:rsidR="001230D1" w:rsidRPr="00D62FE8">
        <w:rPr>
          <w:rFonts w:ascii="Times New Roman" w:hAnsi="Times New Roman" w:cs="Times New Roman"/>
        </w:rPr>
        <w:t xml:space="preserve">(VBR) </w:t>
      </w:r>
      <w:r w:rsidR="00A550EF" w:rsidRPr="00D62FE8">
        <w:rPr>
          <w:rFonts w:ascii="Times New Roman" w:hAnsi="Times New Roman" w:cs="Times New Roman"/>
        </w:rPr>
        <w:t xml:space="preserve">has become standard practice in the UK </w:t>
      </w:r>
      <w:r w:rsidR="00C4003B" w:rsidRPr="00D62FE8">
        <w:rPr>
          <w:rFonts w:ascii="Times New Roman" w:hAnsi="Times New Roman" w:cs="Times New Roman"/>
        </w:rPr>
        <w:t>health and social care</w:t>
      </w:r>
      <w:r w:rsidR="00A550EF" w:rsidRPr="00D62FE8">
        <w:rPr>
          <w:rFonts w:ascii="Times New Roman" w:hAnsi="Times New Roman" w:cs="Times New Roman"/>
        </w:rPr>
        <w:t xml:space="preserve"> sector</w:t>
      </w:r>
      <w:r w:rsidR="00C4003B" w:rsidRPr="00D62FE8">
        <w:rPr>
          <w:rFonts w:ascii="Times New Roman" w:hAnsi="Times New Roman" w:cs="Times New Roman"/>
        </w:rPr>
        <w:t>, with its use being accelerated</w:t>
      </w:r>
      <w:r w:rsidR="00A550EF" w:rsidRPr="00D62FE8">
        <w:rPr>
          <w:rFonts w:ascii="Times New Roman" w:hAnsi="Times New Roman" w:cs="Times New Roman"/>
        </w:rPr>
        <w:t xml:space="preserve"> in the aftermath of the </w:t>
      </w:r>
      <w:r w:rsidR="00E44AFE" w:rsidRPr="00D62FE8">
        <w:rPr>
          <w:rFonts w:ascii="Times New Roman" w:hAnsi="Times New Roman" w:cs="Times New Roman"/>
        </w:rPr>
        <w:t>‘</w:t>
      </w:r>
      <w:r w:rsidR="00A550EF" w:rsidRPr="00D62FE8">
        <w:rPr>
          <w:rFonts w:ascii="Times New Roman" w:hAnsi="Times New Roman" w:cs="Times New Roman"/>
        </w:rPr>
        <w:t>Francis Report</w:t>
      </w:r>
      <w:r w:rsidR="00E44AFE" w:rsidRPr="00D62FE8">
        <w:rPr>
          <w:rFonts w:ascii="Times New Roman" w:hAnsi="Times New Roman" w:cs="Times New Roman"/>
        </w:rPr>
        <w:t>’</w:t>
      </w:r>
      <w:r w:rsidR="00A550EF" w:rsidRPr="00D62FE8">
        <w:rPr>
          <w:rFonts w:ascii="Times New Roman" w:hAnsi="Times New Roman" w:cs="Times New Roman"/>
        </w:rPr>
        <w:t xml:space="preserve"> </w:t>
      </w:r>
      <w:r w:rsidR="00C4003B" w:rsidRPr="00D62FE8">
        <w:rPr>
          <w:rFonts w:ascii="Times New Roman" w:hAnsi="Times New Roman" w:cs="Times New Roman"/>
        </w:rPr>
        <w:t>review</w:t>
      </w:r>
      <w:r w:rsidR="00A550EF" w:rsidRPr="00D62FE8">
        <w:rPr>
          <w:rFonts w:ascii="Times New Roman" w:hAnsi="Times New Roman" w:cs="Times New Roman"/>
        </w:rPr>
        <w:t xml:space="preserve"> </w:t>
      </w:r>
      <w:r w:rsidR="00C4003B" w:rsidRPr="00D62FE8">
        <w:rPr>
          <w:rFonts w:ascii="Times New Roman" w:hAnsi="Times New Roman" w:cs="Times New Roman"/>
        </w:rPr>
        <w:t>of a</w:t>
      </w:r>
      <w:r w:rsidR="00A550EF" w:rsidRPr="00D62FE8">
        <w:rPr>
          <w:rFonts w:ascii="Times New Roman" w:hAnsi="Times New Roman" w:cs="Times New Roman"/>
        </w:rPr>
        <w:t xml:space="preserve"> care scandal in which older people were mistreated</w:t>
      </w:r>
      <w:r w:rsidR="00D20C78" w:rsidRPr="00D62FE8">
        <w:rPr>
          <w:rFonts w:ascii="Times New Roman" w:hAnsi="Times New Roman" w:cs="Times New Roman"/>
        </w:rPr>
        <w:t xml:space="preserve"> (Francis</w:t>
      </w:r>
      <w:r w:rsidR="00FF7B9C">
        <w:rPr>
          <w:rFonts w:ascii="Times New Roman" w:hAnsi="Times New Roman" w:cs="Times New Roman"/>
        </w:rPr>
        <w:t>,</w:t>
      </w:r>
      <w:r w:rsidR="00D20C78" w:rsidRPr="00D62FE8">
        <w:rPr>
          <w:rFonts w:ascii="Times New Roman" w:hAnsi="Times New Roman" w:cs="Times New Roman"/>
        </w:rPr>
        <w:t xml:space="preserve"> 2013)</w:t>
      </w:r>
      <w:r w:rsidR="00A550EF" w:rsidRPr="00D62FE8">
        <w:rPr>
          <w:rFonts w:ascii="Times New Roman" w:hAnsi="Times New Roman" w:cs="Times New Roman"/>
        </w:rPr>
        <w:t xml:space="preserve">.  The Report recommended a culture of shared values to be encouraged and introduced at the recruitment stage.  This has been reinforced by English regulatory system led by the </w:t>
      </w:r>
      <w:r w:rsidR="00F231AD" w:rsidRPr="00D62FE8">
        <w:rPr>
          <w:rFonts w:ascii="Times New Roman" w:hAnsi="Times New Roman" w:cs="Times New Roman"/>
        </w:rPr>
        <w:t>C</w:t>
      </w:r>
      <w:r w:rsidR="00A550EF" w:rsidRPr="00D62FE8">
        <w:rPr>
          <w:rFonts w:ascii="Times New Roman" w:hAnsi="Times New Roman" w:cs="Times New Roman"/>
        </w:rPr>
        <w:t xml:space="preserve">are </w:t>
      </w:r>
      <w:r w:rsidR="00F231AD" w:rsidRPr="00D62FE8">
        <w:rPr>
          <w:rFonts w:ascii="Times New Roman" w:hAnsi="Times New Roman" w:cs="Times New Roman"/>
        </w:rPr>
        <w:t>Q</w:t>
      </w:r>
      <w:r w:rsidR="00A550EF" w:rsidRPr="00D62FE8">
        <w:rPr>
          <w:rFonts w:ascii="Times New Roman" w:hAnsi="Times New Roman" w:cs="Times New Roman"/>
        </w:rPr>
        <w:t xml:space="preserve">uality </w:t>
      </w:r>
      <w:r w:rsidR="00F231AD" w:rsidRPr="00D62FE8">
        <w:rPr>
          <w:rFonts w:ascii="Times New Roman" w:hAnsi="Times New Roman" w:cs="Times New Roman"/>
        </w:rPr>
        <w:t>C</w:t>
      </w:r>
      <w:r w:rsidR="00A550EF" w:rsidRPr="00D62FE8">
        <w:rPr>
          <w:rFonts w:ascii="Times New Roman" w:hAnsi="Times New Roman" w:cs="Times New Roman"/>
        </w:rPr>
        <w:t xml:space="preserve">ommission, which has values embedded throughout the inspection process.  </w:t>
      </w:r>
    </w:p>
    <w:p w14:paraId="04C561CC" w14:textId="77777777" w:rsidR="0082708F" w:rsidRPr="00D62FE8" w:rsidRDefault="0082708F" w:rsidP="00B649C7">
      <w:pPr>
        <w:spacing w:line="480" w:lineRule="auto"/>
        <w:rPr>
          <w:rFonts w:ascii="Times New Roman" w:hAnsi="Times New Roman" w:cs="Times New Roman"/>
        </w:rPr>
      </w:pPr>
    </w:p>
    <w:p w14:paraId="78416BA9" w14:textId="297A05E3" w:rsidR="00EC4985" w:rsidRPr="00D62FE8" w:rsidRDefault="00A550EF" w:rsidP="00B649C7">
      <w:pPr>
        <w:spacing w:line="480" w:lineRule="auto"/>
        <w:rPr>
          <w:rFonts w:ascii="Times New Roman" w:hAnsi="Times New Roman" w:cs="Times New Roman"/>
        </w:rPr>
      </w:pPr>
      <w:r w:rsidRPr="00D62FE8">
        <w:rPr>
          <w:rFonts w:ascii="Times New Roman" w:hAnsi="Times New Roman" w:cs="Times New Roman"/>
        </w:rPr>
        <w:t>As a result of these trends</w:t>
      </w:r>
      <w:r w:rsidR="00F231AD" w:rsidRPr="00D62FE8">
        <w:rPr>
          <w:rFonts w:ascii="Times New Roman" w:hAnsi="Times New Roman" w:cs="Times New Roman"/>
        </w:rPr>
        <w:t>,</w:t>
      </w:r>
      <w:r w:rsidRPr="00D62FE8">
        <w:rPr>
          <w:rFonts w:ascii="Times New Roman" w:hAnsi="Times New Roman" w:cs="Times New Roman"/>
        </w:rPr>
        <w:t xml:space="preserve"> the </w:t>
      </w:r>
      <w:r w:rsidR="00F231AD" w:rsidRPr="00D62FE8">
        <w:rPr>
          <w:rFonts w:ascii="Times New Roman" w:hAnsi="Times New Roman" w:cs="Times New Roman"/>
        </w:rPr>
        <w:t>social</w:t>
      </w:r>
      <w:r w:rsidRPr="00D62FE8">
        <w:rPr>
          <w:rFonts w:ascii="Times New Roman" w:hAnsi="Times New Roman" w:cs="Times New Roman"/>
        </w:rPr>
        <w:t xml:space="preserve"> care sector has espoused a commitment to </w:t>
      </w:r>
      <w:r w:rsidR="00F231AD" w:rsidRPr="00D62FE8">
        <w:rPr>
          <w:rFonts w:ascii="Times New Roman" w:hAnsi="Times New Roman" w:cs="Times New Roman"/>
        </w:rPr>
        <w:t xml:space="preserve">VBR.  However, </w:t>
      </w:r>
      <w:r w:rsidRPr="00D62FE8">
        <w:rPr>
          <w:rFonts w:ascii="Times New Roman" w:hAnsi="Times New Roman" w:cs="Times New Roman"/>
        </w:rPr>
        <w:t>there is little clarity about the degree to which this is underpinned by a sector</w:t>
      </w:r>
      <w:r w:rsidR="00E44AFE" w:rsidRPr="00D62FE8">
        <w:rPr>
          <w:rFonts w:ascii="Times New Roman" w:hAnsi="Times New Roman" w:cs="Times New Roman"/>
        </w:rPr>
        <w:t>-</w:t>
      </w:r>
      <w:r w:rsidRPr="00D62FE8">
        <w:rPr>
          <w:rFonts w:ascii="Times New Roman" w:hAnsi="Times New Roman" w:cs="Times New Roman"/>
        </w:rPr>
        <w:t>wide shared understanding</w:t>
      </w:r>
      <w:r w:rsidR="00F231AD" w:rsidRPr="00D62FE8">
        <w:rPr>
          <w:rFonts w:ascii="Times New Roman" w:hAnsi="Times New Roman" w:cs="Times New Roman"/>
        </w:rPr>
        <w:t>.  Furthermore, there is</w:t>
      </w:r>
      <w:r w:rsidRPr="00D62FE8">
        <w:rPr>
          <w:rFonts w:ascii="Times New Roman" w:hAnsi="Times New Roman" w:cs="Times New Roman"/>
        </w:rPr>
        <w:t xml:space="preserve"> no evidence as to </w:t>
      </w:r>
      <w:r w:rsidR="00F231AD" w:rsidRPr="00D62FE8">
        <w:rPr>
          <w:rFonts w:ascii="Times New Roman" w:hAnsi="Times New Roman" w:cs="Times New Roman"/>
        </w:rPr>
        <w:t>whether</w:t>
      </w:r>
      <w:r w:rsidRPr="00D62FE8">
        <w:rPr>
          <w:rFonts w:ascii="Times New Roman" w:hAnsi="Times New Roman" w:cs="Times New Roman"/>
        </w:rPr>
        <w:t xml:space="preserve"> </w:t>
      </w:r>
      <w:r w:rsidR="00F231AD" w:rsidRPr="00D62FE8">
        <w:rPr>
          <w:rFonts w:ascii="Times New Roman" w:hAnsi="Times New Roman" w:cs="Times New Roman"/>
        </w:rPr>
        <w:t xml:space="preserve">VBR leads </w:t>
      </w:r>
      <w:r w:rsidRPr="00D62FE8">
        <w:rPr>
          <w:rFonts w:ascii="Times New Roman" w:hAnsi="Times New Roman" w:cs="Times New Roman"/>
        </w:rPr>
        <w:t>to improvements in the values embodied by care staff, and consequent improvements to the experience of service users</w:t>
      </w:r>
      <w:r w:rsidR="00E44B2F" w:rsidRPr="00D62FE8">
        <w:rPr>
          <w:rFonts w:ascii="Times New Roman" w:hAnsi="Times New Roman" w:cs="Times New Roman"/>
        </w:rPr>
        <w:t xml:space="preserve"> (</w:t>
      </w:r>
      <w:proofErr w:type="spellStart"/>
      <w:r w:rsidR="00E44B2F" w:rsidRPr="00D62FE8">
        <w:rPr>
          <w:rFonts w:ascii="Times New Roman" w:hAnsi="Times New Roman" w:cs="Times New Roman"/>
        </w:rPr>
        <w:t>Manthorpe</w:t>
      </w:r>
      <w:proofErr w:type="spellEnd"/>
      <w:r w:rsidR="00E44B2F" w:rsidRPr="00D62FE8">
        <w:rPr>
          <w:rFonts w:ascii="Times New Roman" w:hAnsi="Times New Roman" w:cs="Times New Roman"/>
        </w:rPr>
        <w:t xml:space="preserve"> et al</w:t>
      </w:r>
      <w:r w:rsidR="00FF7B9C">
        <w:rPr>
          <w:rFonts w:ascii="Times New Roman" w:hAnsi="Times New Roman" w:cs="Times New Roman"/>
        </w:rPr>
        <w:t>,</w:t>
      </w:r>
      <w:r w:rsidR="00E44B2F" w:rsidRPr="00D62FE8">
        <w:rPr>
          <w:rFonts w:ascii="Times New Roman" w:hAnsi="Times New Roman" w:cs="Times New Roman"/>
        </w:rPr>
        <w:t xml:space="preserve"> </w:t>
      </w:r>
      <w:r w:rsidR="006B6434" w:rsidRPr="00D62FE8">
        <w:rPr>
          <w:rFonts w:ascii="Times New Roman" w:hAnsi="Times New Roman" w:cs="Times New Roman"/>
        </w:rPr>
        <w:t>2017)</w:t>
      </w:r>
      <w:r w:rsidRPr="00D62FE8">
        <w:rPr>
          <w:rFonts w:ascii="Times New Roman" w:hAnsi="Times New Roman" w:cs="Times New Roman"/>
        </w:rPr>
        <w:t xml:space="preserve">. </w:t>
      </w:r>
      <w:r w:rsidR="006C2F55" w:rsidRPr="00D62FE8">
        <w:rPr>
          <w:rFonts w:ascii="Times New Roman" w:hAnsi="Times New Roman" w:cs="Times New Roman"/>
        </w:rPr>
        <w:t>Most organisations recruit care staff using traditional interviews</w:t>
      </w:r>
      <w:r w:rsidR="003D1F6C" w:rsidRPr="00D62FE8">
        <w:rPr>
          <w:rFonts w:ascii="Times New Roman" w:hAnsi="Times New Roman" w:cs="Times New Roman"/>
        </w:rPr>
        <w:t xml:space="preserve"> as the principal source of evaluating a candidate’s suitability.  </w:t>
      </w:r>
      <w:r w:rsidR="00DA02B8" w:rsidRPr="00D62FE8">
        <w:rPr>
          <w:rFonts w:ascii="Times New Roman" w:hAnsi="Times New Roman" w:cs="Times New Roman"/>
        </w:rPr>
        <w:t xml:space="preserve">However, used </w:t>
      </w:r>
      <w:r w:rsidR="006B5DB2" w:rsidRPr="00D62FE8">
        <w:rPr>
          <w:rFonts w:ascii="Times New Roman" w:hAnsi="Times New Roman" w:cs="Times New Roman"/>
        </w:rPr>
        <w:t>alone, they are known to suffer from a range of biases and errors</w:t>
      </w:r>
      <w:r w:rsidR="00362A2A" w:rsidRPr="00D62FE8">
        <w:rPr>
          <w:rFonts w:ascii="Times New Roman" w:hAnsi="Times New Roman" w:cs="Times New Roman"/>
        </w:rPr>
        <w:t xml:space="preserve"> likely to distort appraisal of values</w:t>
      </w:r>
      <w:r w:rsidR="006B5DB2" w:rsidRPr="00D62FE8">
        <w:rPr>
          <w:rFonts w:ascii="Times New Roman" w:hAnsi="Times New Roman" w:cs="Times New Roman"/>
        </w:rPr>
        <w:t xml:space="preserve">, including stereotyping, ‘halo and horn’ effects (being unduly </w:t>
      </w:r>
      <w:r w:rsidR="00362A2A" w:rsidRPr="00D62FE8">
        <w:rPr>
          <w:rFonts w:ascii="Times New Roman" w:hAnsi="Times New Roman" w:cs="Times New Roman"/>
        </w:rPr>
        <w:t xml:space="preserve">influenced by single positive/negative characteristics), </w:t>
      </w:r>
      <w:r w:rsidR="00B33076" w:rsidRPr="00D62FE8">
        <w:rPr>
          <w:rFonts w:ascii="Times New Roman" w:hAnsi="Times New Roman" w:cs="Times New Roman"/>
        </w:rPr>
        <w:t xml:space="preserve">and </w:t>
      </w:r>
      <w:r w:rsidR="00645C52" w:rsidRPr="00D62FE8">
        <w:rPr>
          <w:rFonts w:ascii="Times New Roman" w:hAnsi="Times New Roman" w:cs="Times New Roman"/>
        </w:rPr>
        <w:t xml:space="preserve">using </w:t>
      </w:r>
      <w:r w:rsidR="00AF6B18" w:rsidRPr="00D62FE8">
        <w:rPr>
          <w:rFonts w:ascii="Times New Roman" w:hAnsi="Times New Roman" w:cs="Times New Roman"/>
        </w:rPr>
        <w:t>easily-</w:t>
      </w:r>
      <w:r w:rsidR="00645C52" w:rsidRPr="00D62FE8">
        <w:rPr>
          <w:rFonts w:ascii="Times New Roman" w:hAnsi="Times New Roman" w:cs="Times New Roman"/>
        </w:rPr>
        <w:t>observ</w:t>
      </w:r>
      <w:r w:rsidR="00AF6B18" w:rsidRPr="00D62FE8">
        <w:rPr>
          <w:rFonts w:ascii="Times New Roman" w:hAnsi="Times New Roman" w:cs="Times New Roman"/>
        </w:rPr>
        <w:t>ed</w:t>
      </w:r>
      <w:r w:rsidR="00645C52" w:rsidRPr="00D62FE8">
        <w:rPr>
          <w:rFonts w:ascii="Times New Roman" w:hAnsi="Times New Roman" w:cs="Times New Roman"/>
        </w:rPr>
        <w:t xml:space="preserve"> characteristics as (error-strewn) proxies for </w:t>
      </w:r>
      <w:r w:rsidR="00AF6B18" w:rsidRPr="00D62FE8">
        <w:rPr>
          <w:rFonts w:ascii="Times New Roman" w:hAnsi="Times New Roman" w:cs="Times New Roman"/>
        </w:rPr>
        <w:t xml:space="preserve">less-observable </w:t>
      </w:r>
      <w:r w:rsidR="00B33076" w:rsidRPr="00D62FE8">
        <w:rPr>
          <w:rFonts w:ascii="Times New Roman" w:hAnsi="Times New Roman" w:cs="Times New Roman"/>
        </w:rPr>
        <w:t>value</w:t>
      </w:r>
      <w:r w:rsidR="00AF6B18" w:rsidRPr="00D62FE8">
        <w:rPr>
          <w:rFonts w:ascii="Times New Roman" w:hAnsi="Times New Roman" w:cs="Times New Roman"/>
        </w:rPr>
        <w:t xml:space="preserve"> traits</w:t>
      </w:r>
      <w:r w:rsidR="00345AA4" w:rsidRPr="00D62FE8">
        <w:rPr>
          <w:rFonts w:ascii="Times New Roman" w:hAnsi="Times New Roman" w:cs="Times New Roman"/>
        </w:rPr>
        <w:t xml:space="preserve"> (Patterson et </w:t>
      </w:r>
      <w:proofErr w:type="gramStart"/>
      <w:r w:rsidR="00345AA4" w:rsidRPr="00D62FE8">
        <w:rPr>
          <w:rFonts w:ascii="Times New Roman" w:hAnsi="Times New Roman" w:cs="Times New Roman"/>
        </w:rPr>
        <w:t>al</w:t>
      </w:r>
      <w:r w:rsidR="00FF7B9C">
        <w:rPr>
          <w:rFonts w:ascii="Times New Roman" w:hAnsi="Times New Roman" w:cs="Times New Roman"/>
        </w:rPr>
        <w:t>,</w:t>
      </w:r>
      <w:r w:rsidR="00345AA4" w:rsidRPr="00D62FE8">
        <w:rPr>
          <w:rFonts w:ascii="Times New Roman" w:hAnsi="Times New Roman" w:cs="Times New Roman"/>
        </w:rPr>
        <w:t xml:space="preserve">  2016</w:t>
      </w:r>
      <w:proofErr w:type="gramEnd"/>
      <w:r w:rsidR="00345AA4" w:rsidRPr="00D62FE8">
        <w:rPr>
          <w:rFonts w:ascii="Times New Roman" w:hAnsi="Times New Roman" w:cs="Times New Roman"/>
        </w:rPr>
        <w:t>)</w:t>
      </w:r>
      <w:r w:rsidR="00EC4985" w:rsidRPr="00D62FE8">
        <w:rPr>
          <w:rFonts w:ascii="Times New Roman" w:hAnsi="Times New Roman" w:cs="Times New Roman"/>
        </w:rPr>
        <w:t xml:space="preserve">.  Traditional interviews </w:t>
      </w:r>
      <w:r w:rsidR="00345AA4" w:rsidRPr="00D62FE8">
        <w:rPr>
          <w:rFonts w:ascii="Times New Roman" w:hAnsi="Times New Roman" w:cs="Times New Roman"/>
        </w:rPr>
        <w:t xml:space="preserve">also suffer from </w:t>
      </w:r>
      <w:r w:rsidR="00DD4A4D" w:rsidRPr="00D62FE8">
        <w:rPr>
          <w:rFonts w:ascii="Times New Roman" w:hAnsi="Times New Roman" w:cs="Times New Roman"/>
        </w:rPr>
        <w:t>poor validity and reliability</w:t>
      </w:r>
      <w:r w:rsidR="007B2864" w:rsidRPr="00D62FE8">
        <w:rPr>
          <w:rFonts w:ascii="Times New Roman" w:hAnsi="Times New Roman" w:cs="Times New Roman"/>
        </w:rPr>
        <w:t>.</w:t>
      </w:r>
    </w:p>
    <w:p w14:paraId="10983CED" w14:textId="1AC48107" w:rsidR="007B2864" w:rsidRPr="00D62FE8" w:rsidRDefault="007B2864" w:rsidP="00B649C7">
      <w:pPr>
        <w:spacing w:line="480" w:lineRule="auto"/>
        <w:rPr>
          <w:rFonts w:ascii="Times New Roman" w:hAnsi="Times New Roman" w:cs="Times New Roman"/>
        </w:rPr>
      </w:pPr>
    </w:p>
    <w:p w14:paraId="4F49638A" w14:textId="77777777" w:rsidR="002F7DB2" w:rsidRPr="00D62FE8" w:rsidRDefault="002F7DB2" w:rsidP="002F7DB2">
      <w:pPr>
        <w:spacing w:line="480" w:lineRule="auto"/>
        <w:rPr>
          <w:rFonts w:ascii="Times New Roman" w:hAnsi="Times New Roman" w:cs="Times New Roman"/>
          <w:i/>
          <w:iCs/>
        </w:rPr>
      </w:pPr>
      <w:r w:rsidRPr="00D62FE8">
        <w:rPr>
          <w:rFonts w:ascii="Times New Roman" w:hAnsi="Times New Roman" w:cs="Times New Roman"/>
          <w:i/>
          <w:iCs/>
        </w:rPr>
        <w:t>Situational Judgement Tests</w:t>
      </w:r>
    </w:p>
    <w:p w14:paraId="7F9697C5" w14:textId="77777777" w:rsidR="002F7DB2" w:rsidRPr="00D62FE8" w:rsidRDefault="002F7DB2" w:rsidP="00B649C7">
      <w:pPr>
        <w:spacing w:line="480" w:lineRule="auto"/>
        <w:rPr>
          <w:rFonts w:ascii="Times New Roman" w:hAnsi="Times New Roman" w:cs="Times New Roman"/>
        </w:rPr>
      </w:pPr>
    </w:p>
    <w:p w14:paraId="170923AC" w14:textId="4F86EC8B" w:rsidR="00F05282" w:rsidRPr="00D62FE8" w:rsidRDefault="00F05282" w:rsidP="00B649C7">
      <w:pPr>
        <w:spacing w:line="480" w:lineRule="auto"/>
        <w:rPr>
          <w:rFonts w:ascii="Times New Roman" w:hAnsi="Times New Roman" w:cs="Times New Roman"/>
        </w:rPr>
      </w:pPr>
      <w:r w:rsidRPr="00D62FE8">
        <w:rPr>
          <w:rFonts w:ascii="Times New Roman" w:hAnsi="Times New Roman" w:cs="Times New Roman"/>
        </w:rPr>
        <w:t xml:space="preserve">Situational judgement tests </w:t>
      </w:r>
      <w:r w:rsidR="00E44AFE" w:rsidRPr="00D62FE8">
        <w:rPr>
          <w:rFonts w:ascii="Times New Roman" w:hAnsi="Times New Roman" w:cs="Times New Roman"/>
        </w:rPr>
        <w:t xml:space="preserve">(SJTs) </w:t>
      </w:r>
      <w:r w:rsidRPr="00D62FE8">
        <w:rPr>
          <w:rFonts w:ascii="Times New Roman" w:hAnsi="Times New Roman" w:cs="Times New Roman"/>
        </w:rPr>
        <w:t xml:space="preserve">are widely used to </w:t>
      </w:r>
      <w:r w:rsidR="00E44AFE" w:rsidRPr="00D62FE8">
        <w:rPr>
          <w:rFonts w:ascii="Times New Roman" w:hAnsi="Times New Roman" w:cs="Times New Roman"/>
        </w:rPr>
        <w:t>support recruitment to</w:t>
      </w:r>
      <w:r w:rsidR="00D336A5" w:rsidRPr="00D62FE8">
        <w:rPr>
          <w:rFonts w:ascii="Times New Roman" w:hAnsi="Times New Roman" w:cs="Times New Roman"/>
        </w:rPr>
        <w:t xml:space="preserve"> many</w:t>
      </w:r>
      <w:r w:rsidR="00E44AFE" w:rsidRPr="00D62FE8">
        <w:rPr>
          <w:rFonts w:ascii="Times New Roman" w:hAnsi="Times New Roman" w:cs="Times New Roman"/>
        </w:rPr>
        <w:t xml:space="preserve"> occupations in which values play an important role</w:t>
      </w:r>
      <w:r w:rsidRPr="00D62FE8">
        <w:rPr>
          <w:rFonts w:ascii="Times New Roman" w:hAnsi="Times New Roman" w:cs="Times New Roman"/>
        </w:rPr>
        <w:t xml:space="preserve">. </w:t>
      </w:r>
      <w:r w:rsidR="00E44AFE" w:rsidRPr="00D62FE8">
        <w:rPr>
          <w:rFonts w:ascii="Times New Roman" w:hAnsi="Times New Roman" w:cs="Times New Roman"/>
        </w:rPr>
        <w:t>SJTs are commonplace in</w:t>
      </w:r>
      <w:r w:rsidRPr="00D62FE8">
        <w:rPr>
          <w:rFonts w:ascii="Times New Roman" w:hAnsi="Times New Roman" w:cs="Times New Roman"/>
        </w:rPr>
        <w:t xml:space="preserve"> the medical profession, </w:t>
      </w:r>
      <w:proofErr w:type="gramStart"/>
      <w:r w:rsidRPr="00D62FE8">
        <w:rPr>
          <w:rFonts w:ascii="Times New Roman" w:hAnsi="Times New Roman" w:cs="Times New Roman"/>
        </w:rPr>
        <w:t>policing</w:t>
      </w:r>
      <w:proofErr w:type="gramEnd"/>
      <w:r w:rsidRPr="00D62FE8">
        <w:rPr>
          <w:rFonts w:ascii="Times New Roman" w:hAnsi="Times New Roman" w:cs="Times New Roman"/>
        </w:rPr>
        <w:t xml:space="preserve"> and custome</w:t>
      </w:r>
      <w:r w:rsidR="00E44AFE" w:rsidRPr="00D62FE8">
        <w:rPr>
          <w:rFonts w:ascii="Times New Roman" w:hAnsi="Times New Roman" w:cs="Times New Roman"/>
        </w:rPr>
        <w:t>r-facing service roles</w:t>
      </w:r>
      <w:r w:rsidRPr="00D62FE8">
        <w:rPr>
          <w:rFonts w:ascii="Times New Roman" w:hAnsi="Times New Roman" w:cs="Times New Roman"/>
        </w:rPr>
        <w:t xml:space="preserve">, and are particularly useful when there is limited information about relevant behavioural performance </w:t>
      </w:r>
      <w:r w:rsidR="00E44AFE" w:rsidRPr="00D62FE8">
        <w:rPr>
          <w:rFonts w:ascii="Times New Roman" w:hAnsi="Times New Roman" w:cs="Times New Roman"/>
        </w:rPr>
        <w:t>becaus</w:t>
      </w:r>
      <w:r w:rsidRPr="00D62FE8">
        <w:rPr>
          <w:rFonts w:ascii="Times New Roman" w:hAnsi="Times New Roman" w:cs="Times New Roman"/>
        </w:rPr>
        <w:t>e</w:t>
      </w:r>
      <w:r w:rsidR="00E44AFE" w:rsidRPr="00D62FE8">
        <w:rPr>
          <w:rFonts w:ascii="Times New Roman" w:hAnsi="Times New Roman" w:cs="Times New Roman"/>
        </w:rPr>
        <w:t xml:space="preserve"> </w:t>
      </w:r>
      <w:r w:rsidR="00466EF9" w:rsidRPr="00D62FE8">
        <w:rPr>
          <w:rFonts w:ascii="Times New Roman" w:hAnsi="Times New Roman" w:cs="Times New Roman"/>
        </w:rPr>
        <w:t>the candidate is</w:t>
      </w:r>
      <w:r w:rsidR="00E44AFE" w:rsidRPr="00D62FE8">
        <w:rPr>
          <w:rFonts w:ascii="Times New Roman" w:hAnsi="Times New Roman" w:cs="Times New Roman"/>
        </w:rPr>
        <w:t xml:space="preserve"> new to the sector</w:t>
      </w:r>
      <w:r w:rsidRPr="00D62FE8">
        <w:rPr>
          <w:rFonts w:ascii="Times New Roman" w:hAnsi="Times New Roman" w:cs="Times New Roman"/>
        </w:rPr>
        <w:t xml:space="preserve">. </w:t>
      </w:r>
      <w:r w:rsidR="00E44AFE" w:rsidRPr="00D62FE8">
        <w:rPr>
          <w:rFonts w:ascii="Times New Roman" w:hAnsi="Times New Roman" w:cs="Times New Roman"/>
        </w:rPr>
        <w:t>A typical SJT</w:t>
      </w:r>
      <w:r w:rsidR="00BF6F0F" w:rsidRPr="00D62FE8">
        <w:rPr>
          <w:rFonts w:ascii="Times New Roman" w:hAnsi="Times New Roman" w:cs="Times New Roman"/>
        </w:rPr>
        <w:t xml:space="preserve"> (see Tiffin </w:t>
      </w:r>
      <w:r w:rsidR="00BF6F0F" w:rsidRPr="00D62FE8">
        <w:rPr>
          <w:rFonts w:ascii="Times New Roman" w:hAnsi="Times New Roman" w:cs="Times New Roman"/>
        </w:rPr>
        <w:lastRenderedPageBreak/>
        <w:t>et al</w:t>
      </w:r>
      <w:r w:rsidR="0044576B" w:rsidRPr="00D62FE8">
        <w:rPr>
          <w:rFonts w:ascii="Times New Roman" w:hAnsi="Times New Roman" w:cs="Times New Roman"/>
        </w:rPr>
        <w:t xml:space="preserve"> (2020)</w:t>
      </w:r>
      <w:r w:rsidR="00BF6F0F" w:rsidRPr="00D62FE8">
        <w:rPr>
          <w:rFonts w:ascii="Times New Roman" w:hAnsi="Times New Roman" w:cs="Times New Roman"/>
        </w:rPr>
        <w:t xml:space="preserve"> for an exemplification)</w:t>
      </w:r>
      <w:r w:rsidR="00E44AFE" w:rsidRPr="00D62FE8">
        <w:rPr>
          <w:rFonts w:ascii="Times New Roman" w:hAnsi="Times New Roman" w:cs="Times New Roman"/>
        </w:rPr>
        <w:t xml:space="preserve"> will present candidates with a range of </w:t>
      </w:r>
      <w:r w:rsidRPr="00D62FE8">
        <w:rPr>
          <w:rFonts w:ascii="Times New Roman" w:hAnsi="Times New Roman" w:cs="Times New Roman"/>
        </w:rPr>
        <w:t xml:space="preserve">scenarios </w:t>
      </w:r>
      <w:r w:rsidR="00E44AFE" w:rsidRPr="00D62FE8">
        <w:rPr>
          <w:rFonts w:ascii="Times New Roman" w:hAnsi="Times New Roman" w:cs="Times New Roman"/>
        </w:rPr>
        <w:t xml:space="preserve">(or ‘critical incidents’) which depict a challenging work-based situation requiring an appropriate behavioural or attitudinal response.  </w:t>
      </w:r>
      <w:r w:rsidR="002132AE" w:rsidRPr="00D62FE8">
        <w:rPr>
          <w:rFonts w:ascii="Times New Roman" w:hAnsi="Times New Roman" w:cs="Times New Roman"/>
        </w:rPr>
        <w:t xml:space="preserve">The test-takers will then be invited to consider </w:t>
      </w:r>
      <w:r w:rsidR="00613251" w:rsidRPr="00D62FE8">
        <w:rPr>
          <w:rFonts w:ascii="Times New Roman" w:hAnsi="Times New Roman" w:cs="Times New Roman"/>
        </w:rPr>
        <w:t xml:space="preserve">the suitability of </w:t>
      </w:r>
      <w:r w:rsidR="002132AE" w:rsidRPr="00D62FE8">
        <w:rPr>
          <w:rFonts w:ascii="Times New Roman" w:hAnsi="Times New Roman" w:cs="Times New Roman"/>
        </w:rPr>
        <w:t xml:space="preserve">possible responses to the </w:t>
      </w:r>
      <w:r w:rsidR="00613251" w:rsidRPr="00D62FE8">
        <w:rPr>
          <w:rFonts w:ascii="Times New Roman" w:hAnsi="Times New Roman" w:cs="Times New Roman"/>
        </w:rPr>
        <w:t xml:space="preserve">scenario, typically </w:t>
      </w:r>
      <w:r w:rsidR="002E7F94" w:rsidRPr="00D62FE8">
        <w:rPr>
          <w:rFonts w:ascii="Times New Roman" w:hAnsi="Times New Roman" w:cs="Times New Roman"/>
        </w:rPr>
        <w:t xml:space="preserve">using </w:t>
      </w:r>
      <w:r w:rsidR="00B8470B" w:rsidRPr="00D62FE8">
        <w:rPr>
          <w:rFonts w:ascii="Times New Roman" w:hAnsi="Times New Roman" w:cs="Times New Roman"/>
        </w:rPr>
        <w:t xml:space="preserve">Likert-type </w:t>
      </w:r>
      <w:r w:rsidR="00613251" w:rsidRPr="00D62FE8">
        <w:rPr>
          <w:rFonts w:ascii="Times New Roman" w:hAnsi="Times New Roman" w:cs="Times New Roman"/>
        </w:rPr>
        <w:t>scales</w:t>
      </w:r>
      <w:r w:rsidR="006A65AA" w:rsidRPr="00D62FE8">
        <w:rPr>
          <w:rFonts w:ascii="Times New Roman" w:hAnsi="Times New Roman" w:cs="Times New Roman"/>
        </w:rPr>
        <w:t xml:space="preserve"> or a ranking format</w:t>
      </w:r>
      <w:r w:rsidR="00613251" w:rsidRPr="00D62FE8">
        <w:rPr>
          <w:rFonts w:ascii="Times New Roman" w:hAnsi="Times New Roman" w:cs="Times New Roman"/>
        </w:rPr>
        <w:t xml:space="preserve">.  These </w:t>
      </w:r>
      <w:r w:rsidR="00BF6F0F" w:rsidRPr="00D62FE8">
        <w:rPr>
          <w:rFonts w:ascii="Times New Roman" w:hAnsi="Times New Roman" w:cs="Times New Roman"/>
        </w:rPr>
        <w:t>answers will be compared</w:t>
      </w:r>
      <w:r w:rsidR="00B8470B" w:rsidRPr="00D62FE8">
        <w:rPr>
          <w:rFonts w:ascii="Times New Roman" w:hAnsi="Times New Roman" w:cs="Times New Roman"/>
        </w:rPr>
        <w:t xml:space="preserve"> against </w:t>
      </w:r>
      <w:r w:rsidR="00E44AFE" w:rsidRPr="00D62FE8">
        <w:rPr>
          <w:rFonts w:ascii="Times New Roman" w:hAnsi="Times New Roman" w:cs="Times New Roman"/>
        </w:rPr>
        <w:t>a scoring</w:t>
      </w:r>
      <w:r w:rsidRPr="00D62FE8">
        <w:rPr>
          <w:rFonts w:ascii="Times New Roman" w:hAnsi="Times New Roman" w:cs="Times New Roman"/>
        </w:rPr>
        <w:t xml:space="preserve"> rubric</w:t>
      </w:r>
      <w:r w:rsidR="00BF6F0F" w:rsidRPr="00D62FE8">
        <w:rPr>
          <w:rFonts w:ascii="Times New Roman" w:hAnsi="Times New Roman" w:cs="Times New Roman"/>
        </w:rPr>
        <w:t>,</w:t>
      </w:r>
      <w:r w:rsidRPr="00D62FE8">
        <w:rPr>
          <w:rFonts w:ascii="Times New Roman" w:hAnsi="Times New Roman" w:cs="Times New Roman"/>
        </w:rPr>
        <w:t xml:space="preserve"> </w:t>
      </w:r>
      <w:r w:rsidR="007B6A9B" w:rsidRPr="00D62FE8">
        <w:rPr>
          <w:rFonts w:ascii="Times New Roman" w:hAnsi="Times New Roman" w:cs="Times New Roman"/>
        </w:rPr>
        <w:t>often developed from responses from ‘subject matter experts’</w:t>
      </w:r>
      <w:r w:rsidR="00187211" w:rsidRPr="00D62FE8">
        <w:rPr>
          <w:rFonts w:ascii="Times New Roman" w:hAnsi="Times New Roman" w:cs="Times New Roman"/>
        </w:rPr>
        <w:t xml:space="preserve"> (SMEs)</w:t>
      </w:r>
      <w:r w:rsidR="007B6A9B" w:rsidRPr="00D62FE8">
        <w:rPr>
          <w:rFonts w:ascii="Times New Roman" w:hAnsi="Times New Roman" w:cs="Times New Roman"/>
        </w:rPr>
        <w:t xml:space="preserve">, such as senior professionals in the field. This </w:t>
      </w:r>
      <w:r w:rsidRPr="00D62FE8">
        <w:rPr>
          <w:rFonts w:ascii="Times New Roman" w:hAnsi="Times New Roman" w:cs="Times New Roman"/>
        </w:rPr>
        <w:t>enabl</w:t>
      </w:r>
      <w:r w:rsidR="007B6A9B" w:rsidRPr="00D62FE8">
        <w:rPr>
          <w:rFonts w:ascii="Times New Roman" w:hAnsi="Times New Roman" w:cs="Times New Roman"/>
        </w:rPr>
        <w:t>es</w:t>
      </w:r>
      <w:r w:rsidRPr="00D62FE8">
        <w:rPr>
          <w:rFonts w:ascii="Times New Roman" w:hAnsi="Times New Roman" w:cs="Times New Roman"/>
        </w:rPr>
        <w:t xml:space="preserve"> a judgement to be made as to the likely level of </w:t>
      </w:r>
      <w:r w:rsidR="007B6A9B" w:rsidRPr="00D62FE8">
        <w:rPr>
          <w:rFonts w:ascii="Times New Roman" w:hAnsi="Times New Roman" w:cs="Times New Roman"/>
        </w:rPr>
        <w:t xml:space="preserve">candidate performance, compared to such experts.  Whilst SJT content varies, most of these assessments include items evaluating </w:t>
      </w:r>
      <w:r w:rsidR="00B54ACD" w:rsidRPr="00D62FE8">
        <w:rPr>
          <w:rFonts w:ascii="Times New Roman" w:hAnsi="Times New Roman" w:cs="Times New Roman"/>
        </w:rPr>
        <w:t>test</w:t>
      </w:r>
      <w:r w:rsidR="00345AA4" w:rsidRPr="00D62FE8">
        <w:rPr>
          <w:rFonts w:ascii="Times New Roman" w:hAnsi="Times New Roman" w:cs="Times New Roman"/>
        </w:rPr>
        <w:t>-</w:t>
      </w:r>
      <w:r w:rsidR="00B54ACD" w:rsidRPr="00D62FE8">
        <w:rPr>
          <w:rFonts w:ascii="Times New Roman" w:hAnsi="Times New Roman" w:cs="Times New Roman"/>
        </w:rPr>
        <w:t>takers</w:t>
      </w:r>
      <w:r w:rsidR="007B6A9B" w:rsidRPr="00D62FE8">
        <w:rPr>
          <w:rFonts w:ascii="Times New Roman" w:hAnsi="Times New Roman" w:cs="Times New Roman"/>
        </w:rPr>
        <w:t xml:space="preserve">’ understanding of professional, </w:t>
      </w:r>
      <w:proofErr w:type="gramStart"/>
      <w:r w:rsidR="007B6A9B" w:rsidRPr="00D62FE8">
        <w:rPr>
          <w:rFonts w:ascii="Times New Roman" w:hAnsi="Times New Roman" w:cs="Times New Roman"/>
        </w:rPr>
        <w:t>ethical</w:t>
      </w:r>
      <w:proofErr w:type="gramEnd"/>
      <w:r w:rsidR="007B6A9B" w:rsidRPr="00D62FE8">
        <w:rPr>
          <w:rFonts w:ascii="Times New Roman" w:hAnsi="Times New Roman" w:cs="Times New Roman"/>
        </w:rPr>
        <w:t xml:space="preserve"> or moral practice. </w:t>
      </w:r>
      <w:r w:rsidR="00B54ACD" w:rsidRPr="00D62FE8">
        <w:rPr>
          <w:rFonts w:ascii="Times New Roman" w:hAnsi="Times New Roman" w:cs="Times New Roman"/>
        </w:rPr>
        <w:t xml:space="preserve">As such, SJTs are often assumed to be measuring procedural knowledge of appropriate or effective workplace behaviours </w:t>
      </w:r>
      <w:r w:rsidR="00773FE5" w:rsidRPr="00D62FE8">
        <w:rPr>
          <w:rFonts w:ascii="Times New Roman" w:hAnsi="Times New Roman" w:cs="Times New Roman"/>
        </w:rPr>
        <w:t>(Webster et al</w:t>
      </w:r>
      <w:r w:rsidR="00FF7B9C">
        <w:rPr>
          <w:rFonts w:ascii="Times New Roman" w:hAnsi="Times New Roman" w:cs="Times New Roman"/>
        </w:rPr>
        <w:t>,</w:t>
      </w:r>
      <w:r w:rsidR="00773FE5" w:rsidRPr="00D62FE8">
        <w:rPr>
          <w:rFonts w:ascii="Times New Roman" w:hAnsi="Times New Roman" w:cs="Times New Roman"/>
        </w:rPr>
        <w:t xml:space="preserve"> 20</w:t>
      </w:r>
      <w:r w:rsidR="000051A8" w:rsidRPr="00D62FE8">
        <w:rPr>
          <w:rFonts w:ascii="Times New Roman" w:hAnsi="Times New Roman" w:cs="Times New Roman"/>
        </w:rPr>
        <w:t>20</w:t>
      </w:r>
      <w:r w:rsidR="00773FE5" w:rsidRPr="00D62FE8">
        <w:rPr>
          <w:rFonts w:ascii="Times New Roman" w:hAnsi="Times New Roman" w:cs="Times New Roman"/>
        </w:rPr>
        <w:t>).</w:t>
      </w:r>
      <w:r w:rsidR="00E05CBA" w:rsidRPr="00D62FE8">
        <w:rPr>
          <w:rFonts w:ascii="Times New Roman" w:hAnsi="Times New Roman" w:cs="Times New Roman"/>
        </w:rPr>
        <w:t xml:space="preserve"> </w:t>
      </w:r>
      <w:r w:rsidR="006A65AA" w:rsidRPr="00D62FE8">
        <w:rPr>
          <w:rFonts w:ascii="Times New Roman" w:hAnsi="Times New Roman" w:cs="Times New Roman"/>
        </w:rPr>
        <w:t>T</w:t>
      </w:r>
      <w:r w:rsidR="00E44AFE" w:rsidRPr="00D62FE8">
        <w:rPr>
          <w:rFonts w:ascii="Times New Roman" w:hAnsi="Times New Roman" w:cs="Times New Roman"/>
        </w:rPr>
        <w:t xml:space="preserve">here </w:t>
      </w:r>
      <w:r w:rsidR="006A65AA" w:rsidRPr="00D62FE8">
        <w:rPr>
          <w:rFonts w:ascii="Times New Roman" w:hAnsi="Times New Roman" w:cs="Times New Roman"/>
        </w:rPr>
        <w:t xml:space="preserve">exists </w:t>
      </w:r>
      <w:r w:rsidR="00E44AFE" w:rsidRPr="00D62FE8">
        <w:rPr>
          <w:rFonts w:ascii="Times New Roman" w:hAnsi="Times New Roman" w:cs="Times New Roman"/>
        </w:rPr>
        <w:t>a limited range of SJTs in social care</w:t>
      </w:r>
      <w:r w:rsidR="006A65AA" w:rsidRPr="00D62FE8">
        <w:rPr>
          <w:rFonts w:ascii="Times New Roman" w:hAnsi="Times New Roman" w:cs="Times New Roman"/>
        </w:rPr>
        <w:t xml:space="preserve"> and</w:t>
      </w:r>
      <w:r w:rsidR="00E44AFE" w:rsidRPr="00D62FE8">
        <w:rPr>
          <w:rFonts w:ascii="Times New Roman" w:hAnsi="Times New Roman" w:cs="Times New Roman"/>
        </w:rPr>
        <w:t xml:space="preserve"> </w:t>
      </w:r>
      <w:r w:rsidR="006A65AA" w:rsidRPr="00D62FE8">
        <w:rPr>
          <w:rFonts w:ascii="Times New Roman" w:hAnsi="Times New Roman" w:cs="Times New Roman"/>
        </w:rPr>
        <w:t xml:space="preserve">no </w:t>
      </w:r>
      <w:r w:rsidR="00E44AFE" w:rsidRPr="00D62FE8">
        <w:rPr>
          <w:rFonts w:ascii="Times New Roman" w:hAnsi="Times New Roman" w:cs="Times New Roman"/>
        </w:rPr>
        <w:t>research</w:t>
      </w:r>
      <w:r w:rsidR="006A65AA" w:rsidRPr="00D62FE8">
        <w:rPr>
          <w:rFonts w:ascii="Times New Roman" w:hAnsi="Times New Roman" w:cs="Times New Roman"/>
        </w:rPr>
        <w:t xml:space="preserve"> findings in relation to their development and properties have been published to date</w:t>
      </w:r>
      <w:r w:rsidR="00E44AFE" w:rsidRPr="00D62FE8">
        <w:rPr>
          <w:rFonts w:ascii="Times New Roman" w:hAnsi="Times New Roman" w:cs="Times New Roman"/>
        </w:rPr>
        <w:t xml:space="preserve">.  </w:t>
      </w:r>
    </w:p>
    <w:p w14:paraId="47805BE5" w14:textId="77777777" w:rsidR="00345AA4" w:rsidRPr="00D62FE8" w:rsidRDefault="00345AA4" w:rsidP="00B649C7">
      <w:pPr>
        <w:spacing w:line="480" w:lineRule="auto"/>
        <w:rPr>
          <w:rFonts w:ascii="Times New Roman" w:hAnsi="Times New Roman" w:cs="Times New Roman"/>
          <w:i/>
          <w:iCs/>
        </w:rPr>
      </w:pPr>
    </w:p>
    <w:p w14:paraId="14DE96B7" w14:textId="1DFC3FAA" w:rsidR="00A550EF" w:rsidRPr="00D62FE8" w:rsidRDefault="00345AA4" w:rsidP="00544FDA">
      <w:pPr>
        <w:spacing w:line="480" w:lineRule="auto"/>
        <w:rPr>
          <w:rFonts w:ascii="Times New Roman" w:hAnsi="Times New Roman" w:cs="Times New Roman"/>
        </w:rPr>
      </w:pPr>
      <w:r w:rsidRPr="00D62FE8">
        <w:rPr>
          <w:rFonts w:ascii="Times New Roman" w:hAnsi="Times New Roman" w:cs="Times New Roman"/>
        </w:rPr>
        <w:t>An optimal SJT in social care should examine</w:t>
      </w:r>
      <w:r w:rsidR="00FD04B4" w:rsidRPr="00D62FE8">
        <w:rPr>
          <w:rFonts w:ascii="Times New Roman" w:hAnsi="Times New Roman" w:cs="Times New Roman"/>
        </w:rPr>
        <w:t xml:space="preserve"> procedural knowledge that could be assumed to be a </w:t>
      </w:r>
      <w:r w:rsidR="00FD04B4" w:rsidRPr="00D62FE8">
        <w:rPr>
          <w:rFonts w:ascii="Times New Roman" w:hAnsi="Times New Roman" w:cs="Times New Roman"/>
          <w:i/>
        </w:rPr>
        <w:t>necessary</w:t>
      </w:r>
      <w:r w:rsidR="00FD04B4" w:rsidRPr="00D62FE8">
        <w:rPr>
          <w:rFonts w:ascii="Times New Roman" w:hAnsi="Times New Roman" w:cs="Times New Roman"/>
        </w:rPr>
        <w:t xml:space="preserve"> (though not presumed to be </w:t>
      </w:r>
      <w:r w:rsidR="00FD04B4" w:rsidRPr="00D62FE8">
        <w:rPr>
          <w:rFonts w:ascii="Times New Roman" w:hAnsi="Times New Roman" w:cs="Times New Roman"/>
          <w:i/>
        </w:rPr>
        <w:t>sufficient</w:t>
      </w:r>
      <w:r w:rsidR="00FD04B4" w:rsidRPr="00D62FE8">
        <w:rPr>
          <w:rFonts w:ascii="Times New Roman" w:hAnsi="Times New Roman" w:cs="Times New Roman"/>
        </w:rPr>
        <w:t xml:space="preserve">) condition of exhibiting behaviours congruent with desirable values. </w:t>
      </w:r>
      <w:r w:rsidR="00A550EF" w:rsidRPr="00D62FE8">
        <w:rPr>
          <w:rFonts w:ascii="Times New Roman" w:hAnsi="Times New Roman" w:cs="Times New Roman"/>
        </w:rPr>
        <w:t xml:space="preserve">Of the </w:t>
      </w:r>
      <w:r w:rsidR="00F231AD" w:rsidRPr="00D62FE8">
        <w:rPr>
          <w:rFonts w:ascii="Times New Roman" w:hAnsi="Times New Roman" w:cs="Times New Roman"/>
        </w:rPr>
        <w:t>many</w:t>
      </w:r>
      <w:r w:rsidR="00A550EF" w:rsidRPr="00D62FE8">
        <w:rPr>
          <w:rFonts w:ascii="Times New Roman" w:hAnsi="Times New Roman" w:cs="Times New Roman"/>
        </w:rPr>
        <w:t xml:space="preserve"> values relevant to </w:t>
      </w:r>
      <w:r w:rsidR="005829A9" w:rsidRPr="00D62FE8">
        <w:rPr>
          <w:rFonts w:ascii="Times New Roman" w:hAnsi="Times New Roman" w:cs="Times New Roman"/>
        </w:rPr>
        <w:t>social</w:t>
      </w:r>
      <w:r w:rsidR="00A550EF" w:rsidRPr="00D62FE8">
        <w:rPr>
          <w:rFonts w:ascii="Times New Roman" w:hAnsi="Times New Roman" w:cs="Times New Roman"/>
        </w:rPr>
        <w:t xml:space="preserve"> care</w:t>
      </w:r>
      <w:r w:rsidR="00F231AD" w:rsidRPr="00D62FE8">
        <w:rPr>
          <w:rFonts w:ascii="Times New Roman" w:hAnsi="Times New Roman" w:cs="Times New Roman"/>
        </w:rPr>
        <w:t xml:space="preserve">, high priority has been given to those </w:t>
      </w:r>
      <w:r w:rsidR="00CA69C7" w:rsidRPr="00D62FE8">
        <w:rPr>
          <w:rFonts w:ascii="Times New Roman" w:hAnsi="Times New Roman" w:cs="Times New Roman"/>
        </w:rPr>
        <w:t xml:space="preserve">that give rise to behaviours </w:t>
      </w:r>
      <w:r w:rsidR="00F231AD" w:rsidRPr="00D62FE8">
        <w:rPr>
          <w:rFonts w:ascii="Times New Roman" w:hAnsi="Times New Roman" w:cs="Times New Roman"/>
        </w:rPr>
        <w:t>enshrined within</w:t>
      </w:r>
      <w:r w:rsidR="00A550EF" w:rsidRPr="00D62FE8">
        <w:rPr>
          <w:rFonts w:ascii="Times New Roman" w:hAnsi="Times New Roman" w:cs="Times New Roman"/>
        </w:rPr>
        <w:t xml:space="preserve"> person-centred</w:t>
      </w:r>
      <w:r w:rsidR="00CA69C7" w:rsidRPr="00D62FE8">
        <w:rPr>
          <w:rFonts w:ascii="Times New Roman" w:hAnsi="Times New Roman" w:cs="Times New Roman"/>
        </w:rPr>
        <w:t xml:space="preserve"> care</w:t>
      </w:r>
      <w:r w:rsidR="00586564" w:rsidRPr="00D62FE8">
        <w:rPr>
          <w:rFonts w:ascii="Times New Roman" w:hAnsi="Times New Roman" w:cs="Times New Roman"/>
        </w:rPr>
        <w:t xml:space="preserve"> (</w:t>
      </w:r>
      <w:proofErr w:type="spellStart"/>
      <w:r w:rsidR="00586564" w:rsidRPr="00D62FE8">
        <w:rPr>
          <w:rFonts w:ascii="Times New Roman" w:hAnsi="Times New Roman" w:cs="Times New Roman"/>
        </w:rPr>
        <w:t>Kitwood</w:t>
      </w:r>
      <w:proofErr w:type="spellEnd"/>
      <w:r w:rsidR="00586564" w:rsidRPr="00D62FE8">
        <w:rPr>
          <w:rFonts w:ascii="Times New Roman" w:hAnsi="Times New Roman" w:cs="Times New Roman"/>
        </w:rPr>
        <w:t>, 1997)</w:t>
      </w:r>
      <w:r w:rsidR="00A550EF" w:rsidRPr="00D62FE8">
        <w:rPr>
          <w:rFonts w:ascii="Times New Roman" w:hAnsi="Times New Roman" w:cs="Times New Roman"/>
        </w:rPr>
        <w:t xml:space="preserve">. </w:t>
      </w:r>
      <w:r w:rsidR="005F7AA1" w:rsidRPr="00D62FE8">
        <w:rPr>
          <w:rFonts w:ascii="Times New Roman" w:hAnsi="Times New Roman" w:cs="Times New Roman"/>
        </w:rPr>
        <w:t xml:space="preserve"> </w:t>
      </w:r>
      <w:r w:rsidR="00B37CAF" w:rsidRPr="00D62FE8">
        <w:rPr>
          <w:rFonts w:ascii="Times New Roman" w:hAnsi="Times New Roman" w:cs="Times New Roman"/>
        </w:rPr>
        <w:t xml:space="preserve">In the UK, person-centred practices are seen as essential to social care values, forming part of the national Care Certificate and associated architectures (Skills for Care, </w:t>
      </w:r>
      <w:r w:rsidR="00203FD5" w:rsidRPr="00D62FE8">
        <w:rPr>
          <w:rFonts w:ascii="Times New Roman" w:hAnsi="Times New Roman" w:cs="Times New Roman"/>
        </w:rPr>
        <w:t>2015</w:t>
      </w:r>
      <w:r w:rsidR="00B37CAF" w:rsidRPr="00D62FE8">
        <w:rPr>
          <w:rFonts w:ascii="Times New Roman" w:hAnsi="Times New Roman" w:cs="Times New Roman"/>
        </w:rPr>
        <w:t xml:space="preserve">).  </w:t>
      </w:r>
      <w:r w:rsidR="00A550EF" w:rsidRPr="00D62FE8">
        <w:rPr>
          <w:rFonts w:ascii="Times New Roman" w:hAnsi="Times New Roman" w:cs="Times New Roman"/>
        </w:rPr>
        <w:t>Being person-centred has three core behavioural dimensions for care</w:t>
      </w:r>
      <w:r w:rsidR="00CA69C7" w:rsidRPr="00D62FE8">
        <w:rPr>
          <w:rFonts w:ascii="Times New Roman" w:hAnsi="Times New Roman" w:cs="Times New Roman"/>
        </w:rPr>
        <w:t xml:space="preserve"> workers: (</w:t>
      </w:r>
      <w:proofErr w:type="spellStart"/>
      <w:r w:rsidR="00CA69C7" w:rsidRPr="00D62FE8">
        <w:rPr>
          <w:rFonts w:ascii="Times New Roman" w:hAnsi="Times New Roman" w:cs="Times New Roman"/>
        </w:rPr>
        <w:t>i</w:t>
      </w:r>
      <w:proofErr w:type="spellEnd"/>
      <w:r w:rsidR="00CA69C7" w:rsidRPr="00D62FE8">
        <w:rPr>
          <w:rFonts w:ascii="Times New Roman" w:hAnsi="Times New Roman" w:cs="Times New Roman"/>
        </w:rPr>
        <w:t xml:space="preserve">) </w:t>
      </w:r>
      <w:r w:rsidR="00262377" w:rsidRPr="00D62FE8">
        <w:rPr>
          <w:rFonts w:ascii="Times New Roman" w:hAnsi="Times New Roman" w:cs="Times New Roman"/>
        </w:rPr>
        <w:t>valuing the person and their capabilities</w:t>
      </w:r>
      <w:r w:rsidR="00A550EF" w:rsidRPr="00D62FE8">
        <w:rPr>
          <w:rFonts w:ascii="Times New Roman" w:hAnsi="Times New Roman" w:cs="Times New Roman"/>
        </w:rPr>
        <w:t xml:space="preserve">, </w:t>
      </w:r>
      <w:r w:rsidR="00CA69C7" w:rsidRPr="00D62FE8">
        <w:rPr>
          <w:rFonts w:ascii="Times New Roman" w:hAnsi="Times New Roman" w:cs="Times New Roman"/>
        </w:rPr>
        <w:t>(ii) promoting</w:t>
      </w:r>
      <w:r w:rsidR="00A550EF" w:rsidRPr="00D62FE8">
        <w:rPr>
          <w:rFonts w:ascii="Times New Roman" w:hAnsi="Times New Roman" w:cs="Times New Roman"/>
        </w:rPr>
        <w:t xml:space="preserve"> service user</w:t>
      </w:r>
      <w:r w:rsidR="00CA69C7" w:rsidRPr="00D62FE8">
        <w:rPr>
          <w:rFonts w:ascii="Times New Roman" w:hAnsi="Times New Roman" w:cs="Times New Roman"/>
        </w:rPr>
        <w:t xml:space="preserve"> voices</w:t>
      </w:r>
      <w:r w:rsidR="00A550EF" w:rsidRPr="00D62FE8">
        <w:rPr>
          <w:rFonts w:ascii="Times New Roman" w:hAnsi="Times New Roman" w:cs="Times New Roman"/>
        </w:rPr>
        <w:t xml:space="preserve"> in decision making, and </w:t>
      </w:r>
      <w:r w:rsidR="00CA69C7" w:rsidRPr="00D62FE8">
        <w:rPr>
          <w:rFonts w:ascii="Times New Roman" w:hAnsi="Times New Roman" w:cs="Times New Roman"/>
        </w:rPr>
        <w:t xml:space="preserve">(iii) </w:t>
      </w:r>
      <w:r w:rsidR="00A550EF" w:rsidRPr="00D62FE8">
        <w:rPr>
          <w:rFonts w:ascii="Times New Roman" w:hAnsi="Times New Roman" w:cs="Times New Roman"/>
        </w:rPr>
        <w:t xml:space="preserve">reciprocal relationship </w:t>
      </w:r>
      <w:r w:rsidR="00B47EAB" w:rsidRPr="00D62FE8">
        <w:rPr>
          <w:rFonts w:ascii="Times New Roman" w:hAnsi="Times New Roman" w:cs="Times New Roman"/>
        </w:rPr>
        <w:t>with</w:t>
      </w:r>
      <w:r w:rsidR="00A550EF" w:rsidRPr="00D62FE8">
        <w:rPr>
          <w:rFonts w:ascii="Times New Roman" w:hAnsi="Times New Roman" w:cs="Times New Roman"/>
        </w:rPr>
        <w:t xml:space="preserve"> service users and carers (Wilberforce et al, 2018; Wilberforce et al, 2017</w:t>
      </w:r>
      <w:r w:rsidR="00CA69C7" w:rsidRPr="00D62FE8">
        <w:rPr>
          <w:rFonts w:ascii="Times New Roman" w:hAnsi="Times New Roman" w:cs="Times New Roman"/>
        </w:rPr>
        <w:t>)</w:t>
      </w:r>
      <w:r w:rsidR="00A550EF" w:rsidRPr="00D62FE8">
        <w:rPr>
          <w:rFonts w:ascii="Times New Roman" w:hAnsi="Times New Roman" w:cs="Times New Roman"/>
        </w:rPr>
        <w:t xml:space="preserve">. </w:t>
      </w:r>
      <w:r w:rsidR="00CA69C7" w:rsidRPr="00D62FE8">
        <w:rPr>
          <w:rFonts w:ascii="Times New Roman" w:hAnsi="Times New Roman" w:cs="Times New Roman"/>
        </w:rPr>
        <w:t xml:space="preserve"> </w:t>
      </w:r>
      <w:r w:rsidR="00A550EF" w:rsidRPr="00D62FE8">
        <w:rPr>
          <w:rFonts w:ascii="Times New Roman" w:hAnsi="Times New Roman" w:cs="Times New Roman"/>
        </w:rPr>
        <w:t>If a carer behaves in a person-centred way the care is more likely to be perceived by service users as being kind and respectful to the individual, and hence of high quality (</w:t>
      </w:r>
      <w:proofErr w:type="spellStart"/>
      <w:r w:rsidR="00A550EF" w:rsidRPr="00D62FE8">
        <w:rPr>
          <w:rFonts w:ascii="Times New Roman" w:hAnsi="Times New Roman" w:cs="Times New Roman"/>
        </w:rPr>
        <w:t>Moriarity</w:t>
      </w:r>
      <w:proofErr w:type="spellEnd"/>
      <w:r w:rsidR="00A550EF" w:rsidRPr="00D62FE8">
        <w:rPr>
          <w:rFonts w:ascii="Times New Roman" w:hAnsi="Times New Roman" w:cs="Times New Roman"/>
        </w:rPr>
        <w:t xml:space="preserve"> et al, 2019; </w:t>
      </w:r>
      <w:proofErr w:type="spellStart"/>
      <w:r w:rsidR="00A550EF" w:rsidRPr="00D62FE8">
        <w:rPr>
          <w:rFonts w:ascii="Times New Roman" w:hAnsi="Times New Roman" w:cs="Times New Roman"/>
        </w:rPr>
        <w:t>Manthorpe</w:t>
      </w:r>
      <w:proofErr w:type="spellEnd"/>
      <w:r w:rsidR="00A550EF" w:rsidRPr="00D62FE8">
        <w:rPr>
          <w:rFonts w:ascii="Times New Roman" w:hAnsi="Times New Roman" w:cs="Times New Roman"/>
        </w:rPr>
        <w:t xml:space="preserve"> et al, 2017; Poll</w:t>
      </w:r>
      <w:r w:rsidR="00187211" w:rsidRPr="00D62FE8">
        <w:rPr>
          <w:rFonts w:ascii="Times New Roman" w:hAnsi="Times New Roman" w:cs="Times New Roman"/>
        </w:rPr>
        <w:t>o</w:t>
      </w:r>
      <w:r w:rsidR="00A550EF" w:rsidRPr="00D62FE8">
        <w:rPr>
          <w:rFonts w:ascii="Times New Roman" w:hAnsi="Times New Roman" w:cs="Times New Roman"/>
        </w:rPr>
        <w:t>ck et al, 202</w:t>
      </w:r>
      <w:r w:rsidR="00187211" w:rsidRPr="00D62FE8">
        <w:rPr>
          <w:rFonts w:ascii="Times New Roman" w:hAnsi="Times New Roman" w:cs="Times New Roman"/>
        </w:rPr>
        <w:t>1</w:t>
      </w:r>
      <w:r w:rsidR="00A550EF" w:rsidRPr="00D62FE8">
        <w:rPr>
          <w:rFonts w:ascii="Times New Roman" w:hAnsi="Times New Roman" w:cs="Times New Roman"/>
        </w:rPr>
        <w:t xml:space="preserve">). </w:t>
      </w:r>
      <w:r w:rsidR="00544FDA" w:rsidRPr="00D62FE8">
        <w:rPr>
          <w:rFonts w:ascii="Times New Roman" w:hAnsi="Times New Roman" w:cs="Times New Roman"/>
        </w:rPr>
        <w:t xml:space="preserve"> Person-centred care </w:t>
      </w:r>
      <w:r w:rsidR="00586564" w:rsidRPr="00D62FE8">
        <w:rPr>
          <w:rFonts w:ascii="Times New Roman" w:hAnsi="Times New Roman" w:cs="Times New Roman"/>
        </w:rPr>
        <w:t>is</w:t>
      </w:r>
      <w:r w:rsidR="00544FDA" w:rsidRPr="00D62FE8">
        <w:rPr>
          <w:rFonts w:ascii="Times New Roman" w:hAnsi="Times New Roman" w:cs="Times New Roman"/>
        </w:rPr>
        <w:t xml:space="preserve"> a values-</w:t>
      </w:r>
      <w:r w:rsidR="001D6E06" w:rsidRPr="00D62FE8">
        <w:rPr>
          <w:rFonts w:ascii="Times New Roman" w:hAnsi="Times New Roman" w:cs="Times New Roman"/>
        </w:rPr>
        <w:t xml:space="preserve">rich approach to </w:t>
      </w:r>
      <w:proofErr w:type="gramStart"/>
      <w:r w:rsidR="001D6E06" w:rsidRPr="00D62FE8">
        <w:rPr>
          <w:rFonts w:ascii="Times New Roman" w:hAnsi="Times New Roman" w:cs="Times New Roman"/>
        </w:rPr>
        <w:t>care, and</w:t>
      </w:r>
      <w:proofErr w:type="gramEnd"/>
      <w:r w:rsidR="001D6E06" w:rsidRPr="00D62FE8">
        <w:rPr>
          <w:rFonts w:ascii="Times New Roman" w:hAnsi="Times New Roman" w:cs="Times New Roman"/>
        </w:rPr>
        <w:t xml:space="preserve"> is therefore a promising option to focus new SJTs upon</w:t>
      </w:r>
      <w:r w:rsidR="00845692" w:rsidRPr="00D62FE8">
        <w:rPr>
          <w:rFonts w:ascii="Times New Roman" w:hAnsi="Times New Roman" w:cs="Times New Roman"/>
        </w:rPr>
        <w:t>.</w:t>
      </w:r>
    </w:p>
    <w:p w14:paraId="77B01DB8" w14:textId="77777777" w:rsidR="00D218AE" w:rsidRPr="00D62FE8" w:rsidRDefault="00D218AE" w:rsidP="00B649C7">
      <w:pPr>
        <w:spacing w:line="480" w:lineRule="auto"/>
        <w:rPr>
          <w:rFonts w:ascii="Times New Roman" w:hAnsi="Times New Roman" w:cs="Times New Roman"/>
        </w:rPr>
      </w:pPr>
    </w:p>
    <w:p w14:paraId="3D8A109A" w14:textId="737383C0" w:rsidR="00346DA0" w:rsidRPr="00D62FE8" w:rsidRDefault="00D218AE" w:rsidP="00B649C7">
      <w:pPr>
        <w:spacing w:line="480" w:lineRule="auto"/>
        <w:rPr>
          <w:rFonts w:ascii="Times New Roman" w:hAnsi="Times New Roman" w:cs="Times New Roman"/>
        </w:rPr>
      </w:pPr>
      <w:r w:rsidRPr="00D62FE8">
        <w:rPr>
          <w:rFonts w:ascii="Times New Roman" w:hAnsi="Times New Roman" w:cs="Times New Roman"/>
        </w:rPr>
        <w:lastRenderedPageBreak/>
        <w:t xml:space="preserve">This </w:t>
      </w:r>
      <w:r w:rsidR="005D29B4" w:rsidRPr="00D62FE8">
        <w:rPr>
          <w:rFonts w:ascii="Times New Roman" w:hAnsi="Times New Roman" w:cs="Times New Roman"/>
        </w:rPr>
        <w:t>paper</w:t>
      </w:r>
      <w:r w:rsidRPr="00D62FE8">
        <w:rPr>
          <w:rFonts w:ascii="Times New Roman" w:hAnsi="Times New Roman" w:cs="Times New Roman"/>
        </w:rPr>
        <w:t xml:space="preserve"> aim</w:t>
      </w:r>
      <w:r w:rsidR="005D29B4" w:rsidRPr="00D62FE8">
        <w:rPr>
          <w:rFonts w:ascii="Times New Roman" w:hAnsi="Times New Roman" w:cs="Times New Roman"/>
        </w:rPr>
        <w:t>s</w:t>
      </w:r>
      <w:r w:rsidRPr="00D62FE8">
        <w:rPr>
          <w:rFonts w:ascii="Times New Roman" w:hAnsi="Times New Roman" w:cs="Times New Roman"/>
        </w:rPr>
        <w:t xml:space="preserve"> to </w:t>
      </w:r>
      <w:r w:rsidR="008B1E34" w:rsidRPr="00D62FE8">
        <w:rPr>
          <w:rFonts w:ascii="Times New Roman" w:hAnsi="Times New Roman" w:cs="Times New Roman"/>
        </w:rPr>
        <w:t>describe</w:t>
      </w:r>
      <w:r w:rsidR="005D29B4" w:rsidRPr="00D62FE8">
        <w:rPr>
          <w:rFonts w:ascii="Times New Roman" w:hAnsi="Times New Roman" w:cs="Times New Roman"/>
        </w:rPr>
        <w:t xml:space="preserve"> the development and refinement of </w:t>
      </w:r>
      <w:r w:rsidRPr="00D62FE8">
        <w:rPr>
          <w:rFonts w:ascii="Times New Roman" w:hAnsi="Times New Roman" w:cs="Times New Roman"/>
        </w:rPr>
        <w:t>a suite of SJTs</w:t>
      </w:r>
      <w:r w:rsidR="00346DA0" w:rsidRPr="00D62FE8">
        <w:rPr>
          <w:rFonts w:ascii="Times New Roman" w:hAnsi="Times New Roman" w:cs="Times New Roman"/>
        </w:rPr>
        <w:t xml:space="preserve"> to assess </w:t>
      </w:r>
      <w:r w:rsidR="00576CAC" w:rsidRPr="00D62FE8">
        <w:rPr>
          <w:rFonts w:ascii="Times New Roman" w:hAnsi="Times New Roman" w:cs="Times New Roman"/>
        </w:rPr>
        <w:t xml:space="preserve">knowledge relevant to </w:t>
      </w:r>
      <w:r w:rsidR="002E2C46" w:rsidRPr="00D62FE8">
        <w:rPr>
          <w:rFonts w:ascii="Times New Roman" w:hAnsi="Times New Roman" w:cs="Times New Roman"/>
        </w:rPr>
        <w:t xml:space="preserve">person-centred </w:t>
      </w:r>
      <w:r w:rsidRPr="00D62FE8">
        <w:rPr>
          <w:rFonts w:ascii="Times New Roman" w:hAnsi="Times New Roman" w:cs="Times New Roman"/>
        </w:rPr>
        <w:t xml:space="preserve">behaviours and values </w:t>
      </w:r>
      <w:r w:rsidR="00346DA0" w:rsidRPr="00D62FE8">
        <w:rPr>
          <w:rFonts w:ascii="Times New Roman" w:hAnsi="Times New Roman" w:cs="Times New Roman"/>
        </w:rPr>
        <w:t>in home care</w:t>
      </w:r>
      <w:r w:rsidR="00C66BE1" w:rsidRPr="00D62FE8">
        <w:rPr>
          <w:rFonts w:ascii="Times New Roman" w:hAnsi="Times New Roman" w:cs="Times New Roman"/>
        </w:rPr>
        <w:t>; and to assess the likely acceptability and feasibility to employers.  A secondary aim is to provide a methodological exemplar of how SJTs can be constructed within social care.</w:t>
      </w:r>
    </w:p>
    <w:p w14:paraId="74ABB9CF" w14:textId="77777777" w:rsidR="00346DA0" w:rsidRPr="00D62FE8" w:rsidRDefault="00346DA0" w:rsidP="00B649C7">
      <w:pPr>
        <w:spacing w:line="480" w:lineRule="auto"/>
        <w:rPr>
          <w:rFonts w:ascii="Times New Roman" w:hAnsi="Times New Roman" w:cs="Times New Roman"/>
        </w:rPr>
      </w:pPr>
    </w:p>
    <w:p w14:paraId="7B04408B" w14:textId="77777777" w:rsidR="002E4212" w:rsidRPr="00D62FE8" w:rsidRDefault="002E4212" w:rsidP="00B649C7">
      <w:pPr>
        <w:spacing w:line="480" w:lineRule="auto"/>
        <w:rPr>
          <w:rFonts w:ascii="Times New Roman" w:hAnsi="Times New Roman" w:cs="Times New Roman"/>
          <w:b/>
          <w:bCs/>
        </w:rPr>
      </w:pPr>
      <w:r w:rsidRPr="00D62FE8">
        <w:rPr>
          <w:rFonts w:ascii="Times New Roman" w:hAnsi="Times New Roman" w:cs="Times New Roman"/>
          <w:b/>
          <w:bCs/>
        </w:rPr>
        <w:t>Method</w:t>
      </w:r>
    </w:p>
    <w:p w14:paraId="250EEC3C" w14:textId="66C40C90" w:rsidR="0058642C" w:rsidRPr="00D62FE8" w:rsidRDefault="00D218AE" w:rsidP="00B649C7">
      <w:pPr>
        <w:spacing w:line="480" w:lineRule="auto"/>
        <w:rPr>
          <w:rFonts w:ascii="Times New Roman" w:hAnsi="Times New Roman" w:cs="Times New Roman"/>
        </w:rPr>
      </w:pPr>
      <w:r w:rsidRPr="00D62FE8">
        <w:rPr>
          <w:rFonts w:ascii="Times New Roman" w:hAnsi="Times New Roman" w:cs="Times New Roman"/>
        </w:rPr>
        <w:t>The core methodological features of this study followed those described within the medical education literature</w:t>
      </w:r>
      <w:r w:rsidR="004A3D33" w:rsidRPr="00D62FE8">
        <w:rPr>
          <w:rFonts w:ascii="Times New Roman" w:hAnsi="Times New Roman" w:cs="Times New Roman"/>
          <w:color w:val="FF0000"/>
        </w:rPr>
        <w:t xml:space="preserve"> </w:t>
      </w:r>
      <w:r w:rsidR="004A3D33" w:rsidRPr="00D62FE8">
        <w:rPr>
          <w:rFonts w:ascii="Times New Roman" w:hAnsi="Times New Roman" w:cs="Times New Roman"/>
        </w:rPr>
        <w:t>(Tiffin et al, 2020)</w:t>
      </w:r>
      <w:r w:rsidRPr="00D62FE8">
        <w:rPr>
          <w:rFonts w:ascii="Times New Roman" w:hAnsi="Times New Roman" w:cs="Times New Roman"/>
        </w:rPr>
        <w:t>, but with important differences linked to social care’s distinct ethos.</w:t>
      </w:r>
      <w:r w:rsidR="00D76587" w:rsidRPr="00D62FE8">
        <w:rPr>
          <w:rFonts w:ascii="Times New Roman" w:hAnsi="Times New Roman" w:cs="Times New Roman"/>
        </w:rPr>
        <w:t xml:space="preserve">  A flowchart summarising the four stages is shown in Figure 1.</w:t>
      </w:r>
    </w:p>
    <w:p w14:paraId="0A22CB34" w14:textId="73DA4A07" w:rsidR="00D76587" w:rsidRPr="00D62FE8" w:rsidRDefault="00D76587" w:rsidP="00B649C7">
      <w:pPr>
        <w:spacing w:line="480" w:lineRule="auto"/>
        <w:rPr>
          <w:rFonts w:ascii="Times New Roman" w:hAnsi="Times New Roman" w:cs="Times New Roman"/>
        </w:rPr>
      </w:pPr>
    </w:p>
    <w:p w14:paraId="1856DAF8" w14:textId="54CBD9A5" w:rsidR="00D76587" w:rsidRPr="00D62FE8" w:rsidRDefault="00D76587" w:rsidP="00B649C7">
      <w:pPr>
        <w:spacing w:line="480" w:lineRule="auto"/>
        <w:rPr>
          <w:rFonts w:ascii="Times New Roman" w:hAnsi="Times New Roman" w:cs="Times New Roman"/>
        </w:rPr>
      </w:pPr>
      <w:r w:rsidRPr="00D62FE8">
        <w:rPr>
          <w:rFonts w:ascii="Times New Roman" w:hAnsi="Times New Roman" w:cs="Times New Roman"/>
        </w:rPr>
        <w:t>[Figure 1 about here]</w:t>
      </w:r>
    </w:p>
    <w:p w14:paraId="60144FD8" w14:textId="46709078" w:rsidR="0058642C" w:rsidRPr="00D62FE8" w:rsidRDefault="0058642C" w:rsidP="00B649C7">
      <w:pPr>
        <w:spacing w:line="480" w:lineRule="auto"/>
        <w:rPr>
          <w:rFonts w:ascii="Times New Roman" w:hAnsi="Times New Roman" w:cs="Times New Roman"/>
        </w:rPr>
      </w:pPr>
    </w:p>
    <w:p w14:paraId="37C5AACA" w14:textId="6E7E7D2D" w:rsidR="002D43C0" w:rsidRPr="00D62FE8" w:rsidRDefault="0058642C" w:rsidP="007B2E36">
      <w:pPr>
        <w:pStyle w:val="ListParagraph"/>
        <w:numPr>
          <w:ilvl w:val="0"/>
          <w:numId w:val="1"/>
        </w:numPr>
        <w:spacing w:line="480" w:lineRule="auto"/>
        <w:rPr>
          <w:rFonts w:ascii="Times New Roman" w:hAnsi="Times New Roman" w:cs="Times New Roman"/>
          <w:u w:val="single"/>
        </w:rPr>
      </w:pPr>
      <w:r w:rsidRPr="00D62FE8">
        <w:rPr>
          <w:rFonts w:ascii="Times New Roman" w:hAnsi="Times New Roman" w:cs="Times New Roman"/>
          <w:u w:val="single"/>
        </w:rPr>
        <w:t xml:space="preserve">Critical incident interviews </w:t>
      </w:r>
    </w:p>
    <w:p w14:paraId="78494411" w14:textId="6C0CBD43" w:rsidR="002E4212" w:rsidRPr="00D62FE8" w:rsidRDefault="002622F8" w:rsidP="00B649C7">
      <w:pPr>
        <w:spacing w:line="480" w:lineRule="auto"/>
        <w:rPr>
          <w:rFonts w:ascii="Times New Roman" w:hAnsi="Times New Roman" w:cs="Times New Roman"/>
        </w:rPr>
      </w:pPr>
      <w:r w:rsidRPr="00D62FE8">
        <w:rPr>
          <w:rFonts w:ascii="Times New Roman" w:hAnsi="Times New Roman" w:cs="Times New Roman"/>
        </w:rPr>
        <w:t>In-depth i</w:t>
      </w:r>
      <w:r w:rsidR="002D644E" w:rsidRPr="00D62FE8">
        <w:rPr>
          <w:rFonts w:ascii="Times New Roman" w:hAnsi="Times New Roman" w:cs="Times New Roman"/>
        </w:rPr>
        <w:t>nterviews were conducted with homecare workers</w:t>
      </w:r>
      <w:r w:rsidRPr="00D62FE8">
        <w:rPr>
          <w:rFonts w:ascii="Times New Roman" w:hAnsi="Times New Roman" w:cs="Times New Roman"/>
        </w:rPr>
        <w:t xml:space="preserve"> to elicit detailed narratives of </w:t>
      </w:r>
      <w:r w:rsidR="00C73AC1" w:rsidRPr="00D62FE8">
        <w:rPr>
          <w:rFonts w:ascii="Times New Roman" w:hAnsi="Times New Roman" w:cs="Times New Roman"/>
        </w:rPr>
        <w:t xml:space="preserve">real-life </w:t>
      </w:r>
      <w:r w:rsidRPr="00D62FE8">
        <w:rPr>
          <w:rFonts w:ascii="Times New Roman" w:hAnsi="Times New Roman" w:cs="Times New Roman"/>
        </w:rPr>
        <w:t>incidents where their values had been tested</w:t>
      </w:r>
      <w:r w:rsidR="00C73AC1" w:rsidRPr="00D62FE8">
        <w:rPr>
          <w:rFonts w:ascii="Times New Roman" w:hAnsi="Times New Roman" w:cs="Times New Roman"/>
        </w:rPr>
        <w:t xml:space="preserve"> or stretched.</w:t>
      </w:r>
      <w:r w:rsidR="00A249CD" w:rsidRPr="00D62FE8">
        <w:rPr>
          <w:rFonts w:ascii="Times New Roman" w:hAnsi="Times New Roman" w:cs="Times New Roman"/>
        </w:rPr>
        <w:t xml:space="preserve"> </w:t>
      </w:r>
      <w:r w:rsidR="00C73AC1" w:rsidRPr="00D62FE8">
        <w:rPr>
          <w:rFonts w:ascii="Times New Roman" w:hAnsi="Times New Roman" w:cs="Times New Roman"/>
        </w:rPr>
        <w:t>The style of interviews used the</w:t>
      </w:r>
      <w:r w:rsidR="002E4212" w:rsidRPr="00D62FE8">
        <w:rPr>
          <w:rFonts w:ascii="Times New Roman" w:hAnsi="Times New Roman" w:cs="Times New Roman"/>
        </w:rPr>
        <w:t xml:space="preserve"> critical incident technique (Flanagan, 1954)</w:t>
      </w:r>
      <w:r w:rsidR="00C73AC1" w:rsidRPr="00D62FE8">
        <w:rPr>
          <w:rFonts w:ascii="Times New Roman" w:hAnsi="Times New Roman" w:cs="Times New Roman"/>
        </w:rPr>
        <w:t xml:space="preserve">, which is used to </w:t>
      </w:r>
      <w:r w:rsidR="002E4212" w:rsidRPr="00D62FE8">
        <w:rPr>
          <w:rFonts w:ascii="Times New Roman" w:hAnsi="Times New Roman" w:cs="Times New Roman"/>
        </w:rPr>
        <w:t>gain a</w:t>
      </w:r>
      <w:r w:rsidR="00C73AC1" w:rsidRPr="00D62FE8">
        <w:rPr>
          <w:rFonts w:ascii="Times New Roman" w:hAnsi="Times New Roman" w:cs="Times New Roman"/>
        </w:rPr>
        <w:t xml:space="preserve"> thorough</w:t>
      </w:r>
      <w:r w:rsidR="002E4212" w:rsidRPr="00D62FE8">
        <w:rPr>
          <w:rFonts w:ascii="Times New Roman" w:hAnsi="Times New Roman" w:cs="Times New Roman"/>
        </w:rPr>
        <w:t xml:space="preserve"> understanding of a </w:t>
      </w:r>
      <w:r w:rsidR="00C73AC1" w:rsidRPr="00D62FE8">
        <w:rPr>
          <w:rFonts w:ascii="Times New Roman" w:hAnsi="Times New Roman" w:cs="Times New Roman"/>
        </w:rPr>
        <w:t>key events and</w:t>
      </w:r>
      <w:r w:rsidR="002E4212" w:rsidRPr="00D62FE8">
        <w:rPr>
          <w:rFonts w:ascii="Times New Roman" w:hAnsi="Times New Roman" w:cs="Times New Roman"/>
        </w:rPr>
        <w:t xml:space="preserve"> process</w:t>
      </w:r>
      <w:r w:rsidR="00C73AC1" w:rsidRPr="00D62FE8">
        <w:rPr>
          <w:rFonts w:ascii="Times New Roman" w:hAnsi="Times New Roman" w:cs="Times New Roman"/>
        </w:rPr>
        <w:t xml:space="preserve">es.  In this approach, </w:t>
      </w:r>
      <w:r w:rsidR="007B2E36" w:rsidRPr="00D62FE8">
        <w:rPr>
          <w:rFonts w:ascii="Times New Roman" w:hAnsi="Times New Roman" w:cs="Times New Roman"/>
        </w:rPr>
        <w:t>practitioners</w:t>
      </w:r>
      <w:r w:rsidR="002E4212" w:rsidRPr="00D62FE8">
        <w:rPr>
          <w:rFonts w:ascii="Times New Roman" w:hAnsi="Times New Roman" w:cs="Times New Roman"/>
        </w:rPr>
        <w:t xml:space="preserve"> working in the field of interest are asked to recall a specific incident that went well or went badly, </w:t>
      </w:r>
      <w:r w:rsidR="00C73AC1" w:rsidRPr="00D62FE8">
        <w:rPr>
          <w:rFonts w:ascii="Times New Roman" w:hAnsi="Times New Roman" w:cs="Times New Roman"/>
        </w:rPr>
        <w:t xml:space="preserve">with probes </w:t>
      </w:r>
      <w:r w:rsidR="006A6B66" w:rsidRPr="00D62FE8">
        <w:rPr>
          <w:rFonts w:ascii="Times New Roman" w:hAnsi="Times New Roman" w:cs="Times New Roman"/>
        </w:rPr>
        <w:t xml:space="preserve">used to examine antecedents, </w:t>
      </w:r>
      <w:proofErr w:type="gramStart"/>
      <w:r w:rsidR="006A6B66" w:rsidRPr="00D62FE8">
        <w:rPr>
          <w:rFonts w:ascii="Times New Roman" w:hAnsi="Times New Roman" w:cs="Times New Roman"/>
        </w:rPr>
        <w:t>behaviours</w:t>
      </w:r>
      <w:proofErr w:type="gramEnd"/>
      <w:r w:rsidR="006A6B66" w:rsidRPr="00D62FE8">
        <w:rPr>
          <w:rFonts w:ascii="Times New Roman" w:hAnsi="Times New Roman" w:cs="Times New Roman"/>
        </w:rPr>
        <w:t xml:space="preserve"> and consequences of actions.  </w:t>
      </w:r>
      <w:r w:rsidR="00815574" w:rsidRPr="00D62FE8">
        <w:rPr>
          <w:rFonts w:ascii="Times New Roman" w:hAnsi="Times New Roman" w:cs="Times New Roman"/>
        </w:rPr>
        <w:t xml:space="preserve">Interviews continue to elicit further examples, prompting for a variety of </w:t>
      </w:r>
      <w:r w:rsidR="00290BC1" w:rsidRPr="00D62FE8">
        <w:rPr>
          <w:rFonts w:ascii="Times New Roman" w:hAnsi="Times New Roman" w:cs="Times New Roman"/>
        </w:rPr>
        <w:t>incidents</w:t>
      </w:r>
      <w:r w:rsidR="0053390F" w:rsidRPr="00D62FE8">
        <w:rPr>
          <w:rFonts w:ascii="Times New Roman" w:hAnsi="Times New Roman" w:cs="Times New Roman"/>
        </w:rPr>
        <w:t>.</w:t>
      </w:r>
    </w:p>
    <w:p w14:paraId="20841CEF" w14:textId="77777777" w:rsidR="006A6B66" w:rsidRPr="00D62FE8" w:rsidRDefault="006A6B66" w:rsidP="00B649C7">
      <w:pPr>
        <w:spacing w:line="480" w:lineRule="auto"/>
        <w:rPr>
          <w:rFonts w:ascii="Times New Roman" w:hAnsi="Times New Roman" w:cs="Times New Roman"/>
        </w:rPr>
      </w:pPr>
    </w:p>
    <w:p w14:paraId="485E0AB3" w14:textId="77777777" w:rsidR="00674F33" w:rsidRPr="00D62FE8" w:rsidRDefault="002E4212" w:rsidP="00B649C7">
      <w:pPr>
        <w:spacing w:line="480" w:lineRule="auto"/>
        <w:rPr>
          <w:rFonts w:ascii="Times New Roman" w:hAnsi="Times New Roman" w:cs="Times New Roman"/>
        </w:rPr>
      </w:pPr>
      <w:r w:rsidRPr="00D62FE8">
        <w:rPr>
          <w:rFonts w:ascii="Times New Roman" w:hAnsi="Times New Roman" w:cs="Times New Roman"/>
        </w:rPr>
        <w:t xml:space="preserve">Eligible participants were people working in </w:t>
      </w:r>
      <w:r w:rsidR="00EC570D" w:rsidRPr="00D62FE8">
        <w:rPr>
          <w:rFonts w:ascii="Times New Roman" w:hAnsi="Times New Roman" w:cs="Times New Roman"/>
        </w:rPr>
        <w:t>homecare</w:t>
      </w:r>
      <w:r w:rsidRPr="00D62FE8">
        <w:rPr>
          <w:rFonts w:ascii="Times New Roman" w:hAnsi="Times New Roman" w:cs="Times New Roman"/>
        </w:rPr>
        <w:t xml:space="preserve"> in </w:t>
      </w:r>
      <w:r w:rsidR="002241EA" w:rsidRPr="00D62FE8">
        <w:rPr>
          <w:rFonts w:ascii="Times New Roman" w:hAnsi="Times New Roman" w:cs="Times New Roman"/>
        </w:rPr>
        <w:t>England</w:t>
      </w:r>
      <w:r w:rsidRPr="00D62FE8">
        <w:rPr>
          <w:rFonts w:ascii="Times New Roman" w:hAnsi="Times New Roman" w:cs="Times New Roman"/>
        </w:rPr>
        <w:t xml:space="preserve"> who provided care directly to service users over the age of 65. Homecare workers were </w:t>
      </w:r>
      <w:r w:rsidR="00674F33" w:rsidRPr="00D62FE8">
        <w:rPr>
          <w:rFonts w:ascii="Times New Roman" w:hAnsi="Times New Roman" w:cs="Times New Roman"/>
        </w:rPr>
        <w:t xml:space="preserve">purposively </w:t>
      </w:r>
      <w:r w:rsidRPr="00D62FE8">
        <w:rPr>
          <w:rFonts w:ascii="Times New Roman" w:hAnsi="Times New Roman" w:cs="Times New Roman"/>
        </w:rPr>
        <w:t xml:space="preserve">recruited via existing networks with employers, advertisements in local newsletters aimed at care providers and via twitter adverts. </w:t>
      </w:r>
      <w:r w:rsidR="00820008" w:rsidRPr="00D62FE8">
        <w:rPr>
          <w:rFonts w:ascii="Times New Roman" w:hAnsi="Times New Roman" w:cs="Times New Roman"/>
        </w:rPr>
        <w:t xml:space="preserve">  </w:t>
      </w:r>
      <w:r w:rsidR="00674F33" w:rsidRPr="00D62FE8">
        <w:rPr>
          <w:rFonts w:ascii="Times New Roman" w:hAnsi="Times New Roman" w:cs="Times New Roman"/>
        </w:rPr>
        <w:lastRenderedPageBreak/>
        <w:t xml:space="preserve">Specific efforts ensured the sample included male carers and those from Black, </w:t>
      </w:r>
      <w:proofErr w:type="gramStart"/>
      <w:r w:rsidR="00674F33" w:rsidRPr="00D62FE8">
        <w:rPr>
          <w:rFonts w:ascii="Times New Roman" w:hAnsi="Times New Roman" w:cs="Times New Roman"/>
        </w:rPr>
        <w:t>Asian</w:t>
      </w:r>
      <w:proofErr w:type="gramEnd"/>
      <w:r w:rsidR="00674F33" w:rsidRPr="00D62FE8">
        <w:rPr>
          <w:rFonts w:ascii="Times New Roman" w:hAnsi="Times New Roman" w:cs="Times New Roman"/>
        </w:rPr>
        <w:t xml:space="preserve"> or Minority Ethnic groups.  </w:t>
      </w:r>
      <w:r w:rsidRPr="00D62FE8">
        <w:rPr>
          <w:rFonts w:ascii="Times New Roman" w:hAnsi="Times New Roman" w:cs="Times New Roman"/>
        </w:rPr>
        <w:t xml:space="preserve">As interviews took place during a Covid-19 lockdown all interviews took place either over the phone or using Zoom video conferencing software. </w:t>
      </w:r>
      <w:r w:rsidR="00D77EB1" w:rsidRPr="00D62FE8">
        <w:rPr>
          <w:rFonts w:ascii="Times New Roman" w:hAnsi="Times New Roman" w:cs="Times New Roman"/>
        </w:rPr>
        <w:t xml:space="preserve"> </w:t>
      </w:r>
    </w:p>
    <w:p w14:paraId="07FC4AA9" w14:textId="45870561" w:rsidR="00A2320B" w:rsidRPr="00D62FE8" w:rsidRDefault="00C758D9" w:rsidP="00B649C7">
      <w:pPr>
        <w:spacing w:line="480" w:lineRule="auto"/>
        <w:rPr>
          <w:rFonts w:ascii="Times New Roman" w:hAnsi="Times New Roman" w:cs="Times New Roman"/>
        </w:rPr>
      </w:pPr>
      <w:r w:rsidRPr="00D62FE8">
        <w:rPr>
          <w:rFonts w:ascii="Times New Roman" w:hAnsi="Times New Roman" w:cs="Times New Roman"/>
        </w:rPr>
        <w:t>Eleven interviews took place</w:t>
      </w:r>
      <w:r w:rsidR="00674F33" w:rsidRPr="00D62FE8">
        <w:rPr>
          <w:rFonts w:ascii="Times New Roman" w:hAnsi="Times New Roman" w:cs="Times New Roman"/>
        </w:rPr>
        <w:t xml:space="preserve">. </w:t>
      </w:r>
      <w:r w:rsidRPr="00D62FE8">
        <w:rPr>
          <w:rFonts w:ascii="Times New Roman" w:hAnsi="Times New Roman" w:cs="Times New Roman"/>
        </w:rPr>
        <w:t xml:space="preserve">  </w:t>
      </w:r>
      <w:r w:rsidR="0053390F" w:rsidRPr="00D62FE8">
        <w:rPr>
          <w:rFonts w:ascii="Times New Roman" w:hAnsi="Times New Roman" w:cs="Times New Roman"/>
        </w:rPr>
        <w:t xml:space="preserve">Interviews began with a narrative introduction to person-centred values, and participants encouraged to discuss examples in practice.  </w:t>
      </w:r>
      <w:r w:rsidR="002E4212" w:rsidRPr="00D62FE8">
        <w:rPr>
          <w:rFonts w:ascii="Times New Roman" w:hAnsi="Times New Roman" w:cs="Times New Roman"/>
        </w:rPr>
        <w:t xml:space="preserve">All interviews were audio recorded and transcribed for analysis. </w:t>
      </w:r>
      <w:r w:rsidR="00D77EB1" w:rsidRPr="00D62FE8">
        <w:rPr>
          <w:rFonts w:ascii="Times New Roman" w:hAnsi="Times New Roman" w:cs="Times New Roman"/>
        </w:rPr>
        <w:t xml:space="preserve"> </w:t>
      </w:r>
      <w:r w:rsidR="007B2E36" w:rsidRPr="00D62FE8">
        <w:rPr>
          <w:rFonts w:ascii="Times New Roman" w:hAnsi="Times New Roman" w:cs="Times New Roman"/>
        </w:rPr>
        <w:t xml:space="preserve">The </w:t>
      </w:r>
      <w:r w:rsidR="00674F33" w:rsidRPr="00D62FE8">
        <w:rPr>
          <w:rFonts w:ascii="Times New Roman" w:hAnsi="Times New Roman" w:cs="Times New Roman"/>
        </w:rPr>
        <w:t>transcripts</w:t>
      </w:r>
      <w:r w:rsidR="007B2E36" w:rsidRPr="00D62FE8">
        <w:rPr>
          <w:rFonts w:ascii="Times New Roman" w:hAnsi="Times New Roman" w:cs="Times New Roman"/>
        </w:rPr>
        <w:t xml:space="preserve"> </w:t>
      </w:r>
      <w:r w:rsidR="00413838" w:rsidRPr="00D62FE8">
        <w:rPr>
          <w:rFonts w:ascii="Times New Roman" w:hAnsi="Times New Roman" w:cs="Times New Roman"/>
        </w:rPr>
        <w:t>were</w:t>
      </w:r>
      <w:r w:rsidR="007B2E36" w:rsidRPr="00D62FE8">
        <w:rPr>
          <w:rFonts w:ascii="Times New Roman" w:hAnsi="Times New Roman" w:cs="Times New Roman"/>
        </w:rPr>
        <w:t xml:space="preserve"> </w:t>
      </w:r>
      <w:r w:rsidR="0053390F" w:rsidRPr="00D62FE8">
        <w:rPr>
          <w:rFonts w:ascii="Times New Roman" w:hAnsi="Times New Roman" w:cs="Times New Roman"/>
        </w:rPr>
        <w:t xml:space="preserve">organised into distinct examples of challenging </w:t>
      </w:r>
      <w:proofErr w:type="gramStart"/>
      <w:r w:rsidR="0053390F" w:rsidRPr="00D62FE8">
        <w:rPr>
          <w:rFonts w:ascii="Times New Roman" w:hAnsi="Times New Roman" w:cs="Times New Roman"/>
        </w:rPr>
        <w:t>care, and</w:t>
      </w:r>
      <w:proofErr w:type="gramEnd"/>
      <w:r w:rsidR="0053390F" w:rsidRPr="00D62FE8">
        <w:rPr>
          <w:rFonts w:ascii="Times New Roman" w:hAnsi="Times New Roman" w:cs="Times New Roman"/>
        </w:rPr>
        <w:t xml:space="preserve"> used to </w:t>
      </w:r>
      <w:r w:rsidR="007B2E36" w:rsidRPr="00D62FE8">
        <w:rPr>
          <w:rFonts w:ascii="Times New Roman" w:hAnsi="Times New Roman" w:cs="Times New Roman"/>
        </w:rPr>
        <w:t>construct draft SJTs.  The scenarios were anonymised and were presented in an abstracted form to ensure it contained only relevant information and could be completed by any individual regardless of prior experience of social care.</w:t>
      </w:r>
      <w:r w:rsidR="00586564" w:rsidRPr="00D62FE8">
        <w:rPr>
          <w:rFonts w:ascii="Times New Roman" w:hAnsi="Times New Roman" w:cs="Times New Roman"/>
        </w:rPr>
        <w:t xml:space="preserve">  Scenarios were sense-checked through informal and broad-ranging consultations with </w:t>
      </w:r>
      <w:r w:rsidR="00C00E55" w:rsidRPr="00D62FE8">
        <w:rPr>
          <w:rFonts w:ascii="Times New Roman" w:hAnsi="Times New Roman" w:cs="Times New Roman"/>
        </w:rPr>
        <w:t>seven sector stakeholders.</w:t>
      </w:r>
    </w:p>
    <w:p w14:paraId="4B1CDCD6" w14:textId="77777777" w:rsidR="007B2E36" w:rsidRPr="00D62FE8" w:rsidRDefault="007B2E36" w:rsidP="00B649C7">
      <w:pPr>
        <w:spacing w:line="480" w:lineRule="auto"/>
        <w:rPr>
          <w:rFonts w:ascii="Times New Roman" w:hAnsi="Times New Roman" w:cs="Times New Roman"/>
        </w:rPr>
      </w:pPr>
    </w:p>
    <w:p w14:paraId="21AA1273" w14:textId="23A60715" w:rsidR="00DF29FE" w:rsidRPr="00D62FE8" w:rsidRDefault="00DF29FE" w:rsidP="00262377">
      <w:pPr>
        <w:pStyle w:val="ListParagraph"/>
        <w:numPr>
          <w:ilvl w:val="0"/>
          <w:numId w:val="1"/>
        </w:numPr>
        <w:spacing w:line="480" w:lineRule="auto"/>
        <w:rPr>
          <w:rFonts w:ascii="Times New Roman" w:hAnsi="Times New Roman" w:cs="Times New Roman"/>
          <w:u w:val="single"/>
        </w:rPr>
      </w:pPr>
      <w:r w:rsidRPr="00D62FE8">
        <w:rPr>
          <w:rFonts w:ascii="Times New Roman" w:hAnsi="Times New Roman" w:cs="Times New Roman"/>
          <w:u w:val="single"/>
        </w:rPr>
        <w:t>Scoring rubric: An expert (by experience) panel</w:t>
      </w:r>
    </w:p>
    <w:p w14:paraId="3FB4DDA2" w14:textId="04A07D1A" w:rsidR="00C61C6E" w:rsidRPr="00D62FE8" w:rsidRDefault="002E4212" w:rsidP="00B649C7">
      <w:pPr>
        <w:spacing w:line="480" w:lineRule="auto"/>
        <w:rPr>
          <w:rFonts w:ascii="Times New Roman" w:hAnsi="Times New Roman" w:cs="Times New Roman"/>
        </w:rPr>
      </w:pPr>
      <w:r w:rsidRPr="00D62FE8">
        <w:rPr>
          <w:rFonts w:ascii="Times New Roman" w:hAnsi="Times New Roman" w:cs="Times New Roman"/>
        </w:rPr>
        <w:t>Scoring a situational judgement test is more complicated than scoring a test of ability</w:t>
      </w:r>
      <w:r w:rsidR="00ED28B4" w:rsidRPr="00D62FE8">
        <w:rPr>
          <w:rFonts w:ascii="Times New Roman" w:hAnsi="Times New Roman" w:cs="Times New Roman"/>
        </w:rPr>
        <w:t>,</w:t>
      </w:r>
      <w:r w:rsidRPr="00D62FE8">
        <w:rPr>
          <w:rFonts w:ascii="Times New Roman" w:hAnsi="Times New Roman" w:cs="Times New Roman"/>
        </w:rPr>
        <w:t xml:space="preserve"> or even of a psychological trait, </w:t>
      </w:r>
      <w:r w:rsidR="00604208" w:rsidRPr="00D62FE8">
        <w:rPr>
          <w:rFonts w:ascii="Times New Roman" w:hAnsi="Times New Roman" w:cs="Times New Roman"/>
        </w:rPr>
        <w:t>since</w:t>
      </w:r>
      <w:r w:rsidRPr="00D62FE8">
        <w:rPr>
          <w:rFonts w:ascii="Times New Roman" w:hAnsi="Times New Roman" w:cs="Times New Roman"/>
        </w:rPr>
        <w:t xml:space="preserve"> </w:t>
      </w:r>
      <w:r w:rsidR="00F561ED" w:rsidRPr="00D62FE8">
        <w:rPr>
          <w:rFonts w:ascii="Times New Roman" w:hAnsi="Times New Roman" w:cs="Times New Roman"/>
        </w:rPr>
        <w:t xml:space="preserve">the </w:t>
      </w:r>
      <w:r w:rsidR="00C4007F" w:rsidRPr="00D62FE8">
        <w:rPr>
          <w:rFonts w:ascii="Times New Roman" w:hAnsi="Times New Roman" w:cs="Times New Roman"/>
        </w:rPr>
        <w:t>appropriate</w:t>
      </w:r>
      <w:r w:rsidR="00F561ED" w:rsidRPr="00D62FE8">
        <w:rPr>
          <w:rFonts w:ascii="Times New Roman" w:hAnsi="Times New Roman" w:cs="Times New Roman"/>
        </w:rPr>
        <w:t>ness of</w:t>
      </w:r>
      <w:r w:rsidRPr="00D62FE8">
        <w:rPr>
          <w:rFonts w:ascii="Times New Roman" w:hAnsi="Times New Roman" w:cs="Times New Roman"/>
        </w:rPr>
        <w:t xml:space="preserve"> answer</w:t>
      </w:r>
      <w:r w:rsidR="00F561ED" w:rsidRPr="00D62FE8">
        <w:rPr>
          <w:rFonts w:ascii="Times New Roman" w:hAnsi="Times New Roman" w:cs="Times New Roman"/>
        </w:rPr>
        <w:t>s</w:t>
      </w:r>
      <w:r w:rsidRPr="00D62FE8">
        <w:rPr>
          <w:rFonts w:ascii="Times New Roman" w:hAnsi="Times New Roman" w:cs="Times New Roman"/>
        </w:rPr>
        <w:t xml:space="preserve"> is</w:t>
      </w:r>
      <w:r w:rsidR="00C4007F" w:rsidRPr="00D62FE8">
        <w:rPr>
          <w:rFonts w:ascii="Times New Roman" w:hAnsi="Times New Roman" w:cs="Times New Roman"/>
        </w:rPr>
        <w:t xml:space="preserve"> subjective and</w:t>
      </w:r>
      <w:r w:rsidRPr="00D62FE8">
        <w:rPr>
          <w:rFonts w:ascii="Times New Roman" w:hAnsi="Times New Roman" w:cs="Times New Roman"/>
        </w:rPr>
        <w:t xml:space="preserve"> contextually determined (Weekly, </w:t>
      </w:r>
      <w:proofErr w:type="spellStart"/>
      <w:r w:rsidRPr="00D62FE8">
        <w:rPr>
          <w:rFonts w:ascii="Times New Roman" w:hAnsi="Times New Roman" w:cs="Times New Roman"/>
        </w:rPr>
        <w:t>Ployhart</w:t>
      </w:r>
      <w:proofErr w:type="spellEnd"/>
      <w:r w:rsidRPr="00D62FE8">
        <w:rPr>
          <w:rFonts w:ascii="Times New Roman" w:hAnsi="Times New Roman" w:cs="Times New Roman"/>
        </w:rPr>
        <w:t xml:space="preserve"> and Holtz, 200</w:t>
      </w:r>
      <w:r w:rsidR="00CF25BC" w:rsidRPr="00D62FE8">
        <w:rPr>
          <w:rFonts w:ascii="Times New Roman" w:hAnsi="Times New Roman" w:cs="Times New Roman"/>
        </w:rPr>
        <w:t>6</w:t>
      </w:r>
      <w:r w:rsidRPr="00D62FE8">
        <w:rPr>
          <w:rFonts w:ascii="Times New Roman" w:hAnsi="Times New Roman" w:cs="Times New Roman"/>
        </w:rPr>
        <w:t xml:space="preserve">). </w:t>
      </w:r>
      <w:r w:rsidR="00604208" w:rsidRPr="00D62FE8">
        <w:rPr>
          <w:rFonts w:ascii="Times New Roman" w:hAnsi="Times New Roman" w:cs="Times New Roman"/>
        </w:rPr>
        <w:t xml:space="preserve">  Most SJTs use subject-matter experts to reach consensus on optimal responses</w:t>
      </w:r>
      <w:r w:rsidR="007C3C8D" w:rsidRPr="00D62FE8">
        <w:rPr>
          <w:rFonts w:ascii="Times New Roman" w:hAnsi="Times New Roman" w:cs="Times New Roman"/>
        </w:rPr>
        <w:t xml:space="preserve">, </w:t>
      </w:r>
      <w:r w:rsidR="00722194" w:rsidRPr="00D62FE8">
        <w:rPr>
          <w:rFonts w:ascii="Times New Roman" w:hAnsi="Times New Roman" w:cs="Times New Roman"/>
        </w:rPr>
        <w:t xml:space="preserve">using a </w:t>
      </w:r>
      <w:r w:rsidR="00632041" w:rsidRPr="00D62FE8">
        <w:rPr>
          <w:rFonts w:ascii="Times New Roman" w:hAnsi="Times New Roman" w:cs="Times New Roman"/>
        </w:rPr>
        <w:t>D</w:t>
      </w:r>
      <w:r w:rsidR="00722194" w:rsidRPr="00D62FE8">
        <w:rPr>
          <w:rFonts w:ascii="Times New Roman" w:hAnsi="Times New Roman" w:cs="Times New Roman"/>
        </w:rPr>
        <w:t>elphi procedure</w:t>
      </w:r>
      <w:r w:rsidR="005077D1" w:rsidRPr="00D62FE8">
        <w:rPr>
          <w:rFonts w:ascii="Times New Roman" w:hAnsi="Times New Roman" w:cs="Times New Roman"/>
        </w:rPr>
        <w:t xml:space="preserve"> (Tiffin et al, 2020)</w:t>
      </w:r>
      <w:r w:rsidR="00722194" w:rsidRPr="00D62FE8">
        <w:rPr>
          <w:rFonts w:ascii="Times New Roman" w:hAnsi="Times New Roman" w:cs="Times New Roman"/>
        </w:rPr>
        <w:t>.  I</w:t>
      </w:r>
      <w:r w:rsidR="007C3C8D" w:rsidRPr="00D62FE8">
        <w:rPr>
          <w:rFonts w:ascii="Times New Roman" w:hAnsi="Times New Roman" w:cs="Times New Roman"/>
        </w:rPr>
        <w:t>n most instances, experts are adjudged to be experienced clinicians or professionals in the specific discipline</w:t>
      </w:r>
      <w:r w:rsidR="009E7BE2" w:rsidRPr="00D62FE8">
        <w:rPr>
          <w:rFonts w:ascii="Times New Roman" w:hAnsi="Times New Roman" w:cs="Times New Roman"/>
        </w:rPr>
        <w:t xml:space="preserve"> under examination.  However, in the realm of person-centred care, it is the </w:t>
      </w:r>
      <w:r w:rsidR="009E7BE2" w:rsidRPr="00D62FE8">
        <w:rPr>
          <w:rFonts w:ascii="Times New Roman" w:hAnsi="Times New Roman" w:cs="Times New Roman"/>
          <w:i/>
          <w:iCs/>
        </w:rPr>
        <w:t>service user</w:t>
      </w:r>
      <w:r w:rsidR="007B2E36" w:rsidRPr="00D62FE8">
        <w:rPr>
          <w:rFonts w:ascii="Times New Roman" w:hAnsi="Times New Roman" w:cs="Times New Roman"/>
          <w:i/>
          <w:iCs/>
        </w:rPr>
        <w:t xml:space="preserve"> and family</w:t>
      </w:r>
      <w:r w:rsidR="009E7BE2" w:rsidRPr="00D62FE8">
        <w:rPr>
          <w:rFonts w:ascii="Times New Roman" w:hAnsi="Times New Roman" w:cs="Times New Roman"/>
        </w:rPr>
        <w:t xml:space="preserve"> who </w:t>
      </w:r>
      <w:r w:rsidR="007B2E36" w:rsidRPr="00D62FE8">
        <w:rPr>
          <w:rFonts w:ascii="Times New Roman" w:hAnsi="Times New Roman" w:cs="Times New Roman"/>
        </w:rPr>
        <w:t>are</w:t>
      </w:r>
      <w:r w:rsidR="009E7BE2" w:rsidRPr="00D62FE8">
        <w:rPr>
          <w:rFonts w:ascii="Times New Roman" w:hAnsi="Times New Roman" w:cs="Times New Roman"/>
        </w:rPr>
        <w:t xml:space="preserve"> adjudged to be expert, and </w:t>
      </w:r>
      <w:r w:rsidR="00022858" w:rsidRPr="00D62FE8">
        <w:rPr>
          <w:rFonts w:ascii="Times New Roman" w:hAnsi="Times New Roman" w:cs="Times New Roman"/>
        </w:rPr>
        <w:t xml:space="preserve">in keeping with this philosophy, this study drew on people with lived experience.  </w:t>
      </w:r>
      <w:r w:rsidR="00632041" w:rsidRPr="00D62FE8">
        <w:rPr>
          <w:rFonts w:ascii="Times New Roman" w:hAnsi="Times New Roman" w:cs="Times New Roman"/>
        </w:rPr>
        <w:t>Thus, a modified Delphi process was created (</w:t>
      </w:r>
      <w:proofErr w:type="spellStart"/>
      <w:r w:rsidR="00632041" w:rsidRPr="00D62FE8">
        <w:rPr>
          <w:rFonts w:ascii="Times New Roman" w:hAnsi="Times New Roman" w:cs="Times New Roman"/>
        </w:rPr>
        <w:t>Moreby</w:t>
      </w:r>
      <w:proofErr w:type="spellEnd"/>
      <w:r w:rsidR="00632041" w:rsidRPr="00D62FE8">
        <w:rPr>
          <w:rFonts w:ascii="Times New Roman" w:hAnsi="Times New Roman" w:cs="Times New Roman"/>
        </w:rPr>
        <w:t xml:space="preserve"> et al, 2019; Hasson et al, 2000).</w:t>
      </w:r>
    </w:p>
    <w:p w14:paraId="3FF37D06" w14:textId="77777777" w:rsidR="00022858" w:rsidRPr="00D62FE8" w:rsidRDefault="00022858" w:rsidP="00B649C7">
      <w:pPr>
        <w:spacing w:line="480" w:lineRule="auto"/>
        <w:rPr>
          <w:rFonts w:ascii="Times New Roman" w:hAnsi="Times New Roman" w:cs="Times New Roman"/>
        </w:rPr>
      </w:pPr>
    </w:p>
    <w:p w14:paraId="4F87E749" w14:textId="062D7F05" w:rsidR="002E4212" w:rsidRPr="00D62FE8" w:rsidRDefault="00FD3617" w:rsidP="00B649C7">
      <w:pPr>
        <w:spacing w:line="480" w:lineRule="auto"/>
        <w:rPr>
          <w:rFonts w:ascii="Times New Roman" w:hAnsi="Times New Roman" w:cs="Times New Roman"/>
        </w:rPr>
      </w:pPr>
      <w:r w:rsidRPr="00D62FE8">
        <w:rPr>
          <w:rFonts w:ascii="Times New Roman" w:hAnsi="Times New Roman" w:cs="Times New Roman"/>
        </w:rPr>
        <w:t>A</w:t>
      </w:r>
      <w:r w:rsidR="00267729" w:rsidRPr="00D62FE8">
        <w:rPr>
          <w:rFonts w:ascii="Times New Roman" w:hAnsi="Times New Roman" w:cs="Times New Roman"/>
        </w:rPr>
        <w:t xml:space="preserve"> national</w:t>
      </w:r>
      <w:r w:rsidR="00F1637E" w:rsidRPr="00D62FE8">
        <w:rPr>
          <w:rFonts w:ascii="Times New Roman" w:hAnsi="Times New Roman" w:cs="Times New Roman"/>
        </w:rPr>
        <w:t xml:space="preserve"> </w:t>
      </w:r>
      <w:r w:rsidR="00CA7EC5" w:rsidRPr="00D62FE8">
        <w:rPr>
          <w:rFonts w:ascii="Times New Roman" w:hAnsi="Times New Roman" w:cs="Times New Roman"/>
        </w:rPr>
        <w:t xml:space="preserve">user-led organisation, with a remit to empower people with lived experiences, was commissioned to lead </w:t>
      </w:r>
      <w:r w:rsidR="00E42B25" w:rsidRPr="00D62FE8">
        <w:rPr>
          <w:rFonts w:ascii="Times New Roman" w:hAnsi="Times New Roman" w:cs="Times New Roman"/>
        </w:rPr>
        <w:t xml:space="preserve">a two-stage process.  In the first, people with lived experiences </w:t>
      </w:r>
      <w:r w:rsidR="00BD6350" w:rsidRPr="00D62FE8">
        <w:rPr>
          <w:rFonts w:ascii="Times New Roman" w:hAnsi="Times New Roman" w:cs="Times New Roman"/>
        </w:rPr>
        <w:t xml:space="preserve">(together with a family carer if desired) </w:t>
      </w:r>
      <w:r w:rsidR="00E42B25" w:rsidRPr="00D62FE8">
        <w:rPr>
          <w:rFonts w:ascii="Times New Roman" w:hAnsi="Times New Roman" w:cs="Times New Roman"/>
        </w:rPr>
        <w:t>were invited to complete the SJTs together with a researcher</w:t>
      </w:r>
      <w:r w:rsidR="00BD6350" w:rsidRPr="00D62FE8">
        <w:rPr>
          <w:rFonts w:ascii="Times New Roman" w:hAnsi="Times New Roman" w:cs="Times New Roman"/>
        </w:rPr>
        <w:t xml:space="preserve">, and to voice their opinion on the appropriate response.  </w:t>
      </w:r>
      <w:r w:rsidR="00632041" w:rsidRPr="00D62FE8">
        <w:rPr>
          <w:rFonts w:ascii="Times New Roman" w:hAnsi="Times New Roman" w:cs="Times New Roman"/>
        </w:rPr>
        <w:t xml:space="preserve">This was repeated across </w:t>
      </w:r>
      <w:proofErr w:type="gramStart"/>
      <w:r w:rsidR="00632041" w:rsidRPr="00D62FE8">
        <w:rPr>
          <w:rFonts w:ascii="Times New Roman" w:hAnsi="Times New Roman" w:cs="Times New Roman"/>
        </w:rPr>
        <w:t>a number of</w:t>
      </w:r>
      <w:proofErr w:type="gramEnd"/>
      <w:r w:rsidR="00632041" w:rsidRPr="00D62FE8">
        <w:rPr>
          <w:rFonts w:ascii="Times New Roman" w:hAnsi="Times New Roman" w:cs="Times New Roman"/>
        </w:rPr>
        <w:t xml:space="preserve"> consultees.  On completion, where </w:t>
      </w:r>
      <w:r w:rsidR="002E4212" w:rsidRPr="00D62FE8">
        <w:rPr>
          <w:rFonts w:ascii="Times New Roman" w:hAnsi="Times New Roman" w:cs="Times New Roman"/>
        </w:rPr>
        <w:t xml:space="preserve">70% </w:t>
      </w:r>
      <w:r w:rsidR="0081128D" w:rsidRPr="00D62FE8">
        <w:rPr>
          <w:rFonts w:ascii="Times New Roman" w:hAnsi="Times New Roman" w:cs="Times New Roman"/>
        </w:rPr>
        <w:t>(an a priori-established threshold, common to ‘Delphi’ consensus approaches</w:t>
      </w:r>
      <w:r w:rsidR="009A032C" w:rsidRPr="00D62FE8">
        <w:rPr>
          <w:rFonts w:ascii="Times New Roman" w:hAnsi="Times New Roman" w:cs="Times New Roman"/>
        </w:rPr>
        <w:t xml:space="preserve">, </w:t>
      </w:r>
      <w:r w:rsidR="009A032C" w:rsidRPr="00D62FE8">
        <w:rPr>
          <w:rFonts w:ascii="Times New Roman" w:hAnsi="Times New Roman" w:cs="Times New Roman"/>
        </w:rPr>
        <w:lastRenderedPageBreak/>
        <w:t>noted in seminal guidance (Hasson et al</w:t>
      </w:r>
      <w:r w:rsidR="00FF7B9C">
        <w:rPr>
          <w:rFonts w:ascii="Times New Roman" w:hAnsi="Times New Roman" w:cs="Times New Roman"/>
        </w:rPr>
        <w:t>,</w:t>
      </w:r>
      <w:r w:rsidR="009A032C" w:rsidRPr="00D62FE8">
        <w:rPr>
          <w:rFonts w:ascii="Times New Roman" w:hAnsi="Times New Roman" w:cs="Times New Roman"/>
        </w:rPr>
        <w:t xml:space="preserve"> 2000</w:t>
      </w:r>
      <w:r w:rsidR="0081128D" w:rsidRPr="00D62FE8">
        <w:rPr>
          <w:rFonts w:ascii="Times New Roman" w:hAnsi="Times New Roman" w:cs="Times New Roman"/>
        </w:rPr>
        <w:t>)</w:t>
      </w:r>
      <w:r w:rsidR="009A032C" w:rsidRPr="00D62FE8">
        <w:rPr>
          <w:rFonts w:ascii="Times New Roman" w:hAnsi="Times New Roman" w:cs="Times New Roman"/>
        </w:rPr>
        <w:t>)</w:t>
      </w:r>
      <w:r w:rsidR="0081128D" w:rsidRPr="00D62FE8">
        <w:rPr>
          <w:rFonts w:ascii="Times New Roman" w:hAnsi="Times New Roman" w:cs="Times New Roman"/>
        </w:rPr>
        <w:t xml:space="preserve"> </w:t>
      </w:r>
      <w:r w:rsidR="002E4212" w:rsidRPr="00D62FE8">
        <w:rPr>
          <w:rFonts w:ascii="Times New Roman" w:hAnsi="Times New Roman" w:cs="Times New Roman"/>
        </w:rPr>
        <w:t>of subject matter experts agree</w:t>
      </w:r>
      <w:r w:rsidR="0081128D" w:rsidRPr="00D62FE8">
        <w:rPr>
          <w:rFonts w:ascii="Times New Roman" w:hAnsi="Times New Roman" w:cs="Times New Roman"/>
        </w:rPr>
        <w:t>d</w:t>
      </w:r>
      <w:r w:rsidR="002E4212" w:rsidRPr="00D62FE8">
        <w:rPr>
          <w:rFonts w:ascii="Times New Roman" w:hAnsi="Times New Roman" w:cs="Times New Roman"/>
        </w:rPr>
        <w:t xml:space="preserve"> on </w:t>
      </w:r>
      <w:r w:rsidR="00632041" w:rsidRPr="00D62FE8">
        <w:rPr>
          <w:rFonts w:ascii="Times New Roman" w:hAnsi="Times New Roman" w:cs="Times New Roman"/>
        </w:rPr>
        <w:t>the optimal</w:t>
      </w:r>
      <w:r w:rsidR="002E4212" w:rsidRPr="00D62FE8">
        <w:rPr>
          <w:rFonts w:ascii="Times New Roman" w:hAnsi="Times New Roman" w:cs="Times New Roman"/>
        </w:rPr>
        <w:t xml:space="preserve"> </w:t>
      </w:r>
      <w:r w:rsidR="00555779" w:rsidRPr="00D62FE8">
        <w:rPr>
          <w:rFonts w:ascii="Times New Roman" w:hAnsi="Times New Roman" w:cs="Times New Roman"/>
        </w:rPr>
        <w:t>response to the SJT, this was taken as having reached consensus.</w:t>
      </w:r>
      <w:r w:rsidR="00DC5E86" w:rsidRPr="00D62FE8">
        <w:rPr>
          <w:rFonts w:ascii="Times New Roman" w:hAnsi="Times New Roman" w:cs="Times New Roman"/>
        </w:rPr>
        <w:t xml:space="preserve">  </w:t>
      </w:r>
      <w:r w:rsidR="008F0B17" w:rsidRPr="00D62FE8">
        <w:rPr>
          <w:rFonts w:ascii="Times New Roman" w:hAnsi="Times New Roman" w:cs="Times New Roman"/>
        </w:rPr>
        <w:t>Fifteen</w:t>
      </w:r>
      <w:r w:rsidR="002E4212" w:rsidRPr="00D62FE8">
        <w:rPr>
          <w:rFonts w:ascii="Times New Roman" w:hAnsi="Times New Roman" w:cs="Times New Roman"/>
        </w:rPr>
        <w:t xml:space="preserve"> interviews</w:t>
      </w:r>
      <w:r w:rsidR="008F0B17" w:rsidRPr="00D62FE8">
        <w:rPr>
          <w:rFonts w:ascii="Times New Roman" w:hAnsi="Times New Roman" w:cs="Times New Roman"/>
        </w:rPr>
        <w:t xml:space="preserve"> were undertaken</w:t>
      </w:r>
      <w:r w:rsidR="00A32CA8" w:rsidRPr="00D62FE8">
        <w:rPr>
          <w:rFonts w:ascii="Times New Roman" w:hAnsi="Times New Roman" w:cs="Times New Roman"/>
        </w:rPr>
        <w:t xml:space="preserve"> with older people (again representing a mix of gender and ethnicity), and in </w:t>
      </w:r>
      <w:r w:rsidR="0092782B" w:rsidRPr="00D62FE8">
        <w:rPr>
          <w:rFonts w:ascii="Times New Roman" w:hAnsi="Times New Roman" w:cs="Times New Roman"/>
        </w:rPr>
        <w:t>three</w:t>
      </w:r>
      <w:r w:rsidR="002E4212" w:rsidRPr="00D62FE8">
        <w:rPr>
          <w:rFonts w:ascii="Times New Roman" w:hAnsi="Times New Roman" w:cs="Times New Roman"/>
        </w:rPr>
        <w:t xml:space="preserve"> </w:t>
      </w:r>
      <w:r w:rsidR="00A32CA8" w:rsidRPr="00D62FE8">
        <w:rPr>
          <w:rFonts w:ascii="Times New Roman" w:hAnsi="Times New Roman" w:cs="Times New Roman"/>
        </w:rPr>
        <w:t>instances the primary participant was</w:t>
      </w:r>
      <w:r w:rsidR="002E4212" w:rsidRPr="00D62FE8">
        <w:rPr>
          <w:rFonts w:ascii="Times New Roman" w:hAnsi="Times New Roman" w:cs="Times New Roman"/>
        </w:rPr>
        <w:t xml:space="preserve"> supported by their spouse. </w:t>
      </w:r>
    </w:p>
    <w:p w14:paraId="6F1BA446" w14:textId="77777777" w:rsidR="00DC5E86" w:rsidRPr="00D62FE8" w:rsidRDefault="00DC5E86" w:rsidP="00B649C7">
      <w:pPr>
        <w:spacing w:line="480" w:lineRule="auto"/>
        <w:rPr>
          <w:rFonts w:ascii="Times New Roman" w:hAnsi="Times New Roman" w:cs="Times New Roman"/>
        </w:rPr>
      </w:pPr>
    </w:p>
    <w:p w14:paraId="5F6F00BA" w14:textId="1069A965" w:rsidR="00CF48A3" w:rsidRPr="00D62FE8" w:rsidRDefault="009A032C" w:rsidP="00B649C7">
      <w:pPr>
        <w:spacing w:line="480" w:lineRule="auto"/>
        <w:rPr>
          <w:rFonts w:ascii="Times New Roman" w:hAnsi="Times New Roman" w:cs="Times New Roman"/>
        </w:rPr>
      </w:pPr>
      <w:r w:rsidRPr="00D62FE8">
        <w:rPr>
          <w:rFonts w:ascii="Times New Roman" w:hAnsi="Times New Roman" w:cs="Times New Roman"/>
        </w:rPr>
        <w:t xml:space="preserve">A second round of the Delphi was held as a collective </w:t>
      </w:r>
      <w:r w:rsidR="00687F8D" w:rsidRPr="00D62FE8">
        <w:rPr>
          <w:rFonts w:ascii="Times New Roman" w:hAnsi="Times New Roman" w:cs="Times New Roman"/>
        </w:rPr>
        <w:t xml:space="preserve">online </w:t>
      </w:r>
      <w:r w:rsidRPr="00D62FE8">
        <w:rPr>
          <w:rFonts w:ascii="Times New Roman" w:hAnsi="Times New Roman" w:cs="Times New Roman"/>
        </w:rPr>
        <w:t xml:space="preserve">discussion, in which participants were presented with the results from the first round.  Discussions then focused on those items falling below the 70% threshold, signalling disagreement.  SMEs discussed interpretations and together either reached a narrative consensus, or else, determined that no consensus could be reached.  </w:t>
      </w:r>
    </w:p>
    <w:p w14:paraId="30AF609F" w14:textId="77777777" w:rsidR="009A032C" w:rsidRPr="00D62FE8" w:rsidRDefault="009A032C" w:rsidP="00B649C7">
      <w:pPr>
        <w:spacing w:line="480" w:lineRule="auto"/>
        <w:rPr>
          <w:rFonts w:ascii="Times New Roman" w:hAnsi="Times New Roman" w:cs="Times New Roman"/>
        </w:rPr>
      </w:pPr>
    </w:p>
    <w:p w14:paraId="1C7F9BDF" w14:textId="356F4071" w:rsidR="00C631B5" w:rsidRPr="00D62FE8" w:rsidRDefault="007266A5" w:rsidP="00262377">
      <w:pPr>
        <w:pStyle w:val="ListParagraph"/>
        <w:numPr>
          <w:ilvl w:val="0"/>
          <w:numId w:val="1"/>
        </w:numPr>
        <w:spacing w:line="480" w:lineRule="auto"/>
        <w:rPr>
          <w:rFonts w:ascii="Times New Roman" w:hAnsi="Times New Roman" w:cs="Times New Roman"/>
          <w:u w:val="single"/>
        </w:rPr>
      </w:pPr>
      <w:r w:rsidRPr="00D62FE8">
        <w:rPr>
          <w:rFonts w:ascii="Times New Roman" w:hAnsi="Times New Roman" w:cs="Times New Roman"/>
          <w:u w:val="single"/>
        </w:rPr>
        <w:t>Preliminary</w:t>
      </w:r>
      <w:r w:rsidR="005077D1" w:rsidRPr="00D62FE8">
        <w:rPr>
          <w:rFonts w:ascii="Times New Roman" w:hAnsi="Times New Roman" w:cs="Times New Roman"/>
          <w:u w:val="single"/>
        </w:rPr>
        <w:t xml:space="preserve"> </w:t>
      </w:r>
      <w:r w:rsidR="00CF48A3" w:rsidRPr="00D62FE8">
        <w:rPr>
          <w:rFonts w:ascii="Times New Roman" w:hAnsi="Times New Roman" w:cs="Times New Roman"/>
          <w:u w:val="single"/>
        </w:rPr>
        <w:t>Pilot</w:t>
      </w:r>
    </w:p>
    <w:p w14:paraId="49C8546D" w14:textId="54B7D8FC" w:rsidR="00E579B4" w:rsidRPr="00D62FE8" w:rsidRDefault="00E579B4" w:rsidP="00B649C7">
      <w:pPr>
        <w:spacing w:line="480" w:lineRule="auto"/>
        <w:rPr>
          <w:rFonts w:ascii="Times New Roman" w:hAnsi="Times New Roman" w:cs="Times New Roman"/>
        </w:rPr>
      </w:pPr>
      <w:r w:rsidRPr="00D62FE8">
        <w:rPr>
          <w:rFonts w:ascii="Times New Roman" w:hAnsi="Times New Roman" w:cs="Times New Roman"/>
        </w:rPr>
        <w:t xml:space="preserve">The final stage in the development was </w:t>
      </w:r>
      <w:r w:rsidR="005077D1" w:rsidRPr="00D62FE8">
        <w:rPr>
          <w:rFonts w:ascii="Times New Roman" w:hAnsi="Times New Roman" w:cs="Times New Roman"/>
        </w:rPr>
        <w:t xml:space="preserve">a </w:t>
      </w:r>
      <w:r w:rsidR="007266A5" w:rsidRPr="00D62FE8">
        <w:rPr>
          <w:rFonts w:ascii="Times New Roman" w:hAnsi="Times New Roman" w:cs="Times New Roman"/>
        </w:rPr>
        <w:t xml:space="preserve">small, </w:t>
      </w:r>
      <w:r w:rsidR="005077D1" w:rsidRPr="00D62FE8">
        <w:rPr>
          <w:rFonts w:ascii="Times New Roman" w:hAnsi="Times New Roman" w:cs="Times New Roman"/>
        </w:rPr>
        <w:t xml:space="preserve">pragmatic </w:t>
      </w:r>
      <w:r w:rsidRPr="00D62FE8">
        <w:rPr>
          <w:rFonts w:ascii="Times New Roman" w:hAnsi="Times New Roman" w:cs="Times New Roman"/>
        </w:rPr>
        <w:t xml:space="preserve">pilot </w:t>
      </w:r>
      <w:r w:rsidR="000D5665" w:rsidRPr="00D62FE8">
        <w:rPr>
          <w:rFonts w:ascii="Times New Roman" w:hAnsi="Times New Roman" w:cs="Times New Roman"/>
        </w:rPr>
        <w:t xml:space="preserve">the tool with a small group of participants. </w:t>
      </w:r>
      <w:r w:rsidR="00687F8D" w:rsidRPr="00D62FE8">
        <w:rPr>
          <w:rFonts w:ascii="Times New Roman" w:hAnsi="Times New Roman" w:cs="Times New Roman"/>
        </w:rPr>
        <w:t xml:space="preserve">The purpose of this step </w:t>
      </w:r>
      <w:r w:rsidR="00A400AF" w:rsidRPr="00D62FE8">
        <w:rPr>
          <w:rFonts w:ascii="Times New Roman" w:hAnsi="Times New Roman" w:cs="Times New Roman"/>
        </w:rPr>
        <w:t>was</w:t>
      </w:r>
      <w:r w:rsidR="00687F8D" w:rsidRPr="00D62FE8">
        <w:rPr>
          <w:rFonts w:ascii="Times New Roman" w:hAnsi="Times New Roman" w:cs="Times New Roman"/>
        </w:rPr>
        <w:t xml:space="preserve"> </w:t>
      </w:r>
      <w:r w:rsidR="00A400AF" w:rsidRPr="00D62FE8">
        <w:rPr>
          <w:rFonts w:ascii="Times New Roman" w:hAnsi="Times New Roman" w:cs="Times New Roman"/>
        </w:rPr>
        <w:t>a simple</w:t>
      </w:r>
      <w:r w:rsidR="00687F8D" w:rsidRPr="00D62FE8">
        <w:rPr>
          <w:rFonts w:ascii="Times New Roman" w:hAnsi="Times New Roman" w:cs="Times New Roman"/>
        </w:rPr>
        <w:t xml:space="preserve"> ‘sense check’ </w:t>
      </w:r>
      <w:r w:rsidR="00A400AF" w:rsidRPr="00D62FE8">
        <w:rPr>
          <w:rFonts w:ascii="Times New Roman" w:hAnsi="Times New Roman" w:cs="Times New Roman"/>
        </w:rPr>
        <w:t xml:space="preserve">of </w:t>
      </w:r>
      <w:r w:rsidR="00687F8D" w:rsidRPr="00D62FE8">
        <w:rPr>
          <w:rFonts w:ascii="Times New Roman" w:hAnsi="Times New Roman" w:cs="Times New Roman"/>
        </w:rPr>
        <w:t>the wording and format of the SJTs</w:t>
      </w:r>
      <w:r w:rsidR="00A400AF" w:rsidRPr="00D62FE8">
        <w:rPr>
          <w:rFonts w:ascii="Times New Roman" w:hAnsi="Times New Roman" w:cs="Times New Roman"/>
        </w:rPr>
        <w:t xml:space="preserve">, and the ability to complete on different devices (including mobile </w:t>
      </w:r>
      <w:r w:rsidR="00024820" w:rsidRPr="00D62FE8">
        <w:rPr>
          <w:rFonts w:ascii="Times New Roman" w:hAnsi="Times New Roman" w:cs="Times New Roman"/>
        </w:rPr>
        <w:t>phones with differing operating systems</w:t>
      </w:r>
      <w:r w:rsidR="00A400AF" w:rsidRPr="00D62FE8">
        <w:rPr>
          <w:rFonts w:ascii="Times New Roman" w:hAnsi="Times New Roman" w:cs="Times New Roman"/>
        </w:rPr>
        <w:t>).  This sense check was to be conducted</w:t>
      </w:r>
      <w:r w:rsidR="00687F8D" w:rsidRPr="00D62FE8">
        <w:rPr>
          <w:rFonts w:ascii="Times New Roman" w:hAnsi="Times New Roman" w:cs="Times New Roman"/>
        </w:rPr>
        <w:t xml:space="preserve"> from the perspective of a group outside of the research team, and outside of the work environment in which the research team is based.  There was no requirement for this group to have specific </w:t>
      </w:r>
      <w:r w:rsidR="00A400AF" w:rsidRPr="00D62FE8">
        <w:rPr>
          <w:rFonts w:ascii="Times New Roman" w:hAnsi="Times New Roman" w:cs="Times New Roman"/>
        </w:rPr>
        <w:t xml:space="preserve">characteristics, nor was the sample seeking to meet some theoretical range of experiences. </w:t>
      </w:r>
      <w:r w:rsidR="00687F8D" w:rsidRPr="00D62FE8">
        <w:rPr>
          <w:rFonts w:ascii="Times New Roman" w:hAnsi="Times New Roman" w:cs="Times New Roman"/>
        </w:rPr>
        <w:t xml:space="preserve">  Therefore, a</w:t>
      </w:r>
      <w:r w:rsidR="00EB202D" w:rsidRPr="00D62FE8">
        <w:rPr>
          <w:rFonts w:ascii="Times New Roman" w:hAnsi="Times New Roman" w:cs="Times New Roman"/>
        </w:rPr>
        <w:t xml:space="preserve"> convenience sample of 10 people was </w:t>
      </w:r>
      <w:r w:rsidR="00A400AF" w:rsidRPr="00D62FE8">
        <w:rPr>
          <w:rFonts w:ascii="Times New Roman" w:hAnsi="Times New Roman" w:cs="Times New Roman"/>
        </w:rPr>
        <w:t xml:space="preserve">justified, and </w:t>
      </w:r>
      <w:r w:rsidR="00EB202D" w:rsidRPr="00D62FE8">
        <w:rPr>
          <w:rFonts w:ascii="Times New Roman" w:hAnsi="Times New Roman" w:cs="Times New Roman"/>
        </w:rPr>
        <w:t>recruited via personal networks of the research team</w:t>
      </w:r>
      <w:r w:rsidR="00A400AF" w:rsidRPr="00D62FE8">
        <w:rPr>
          <w:rFonts w:ascii="Times New Roman" w:hAnsi="Times New Roman" w:cs="Times New Roman"/>
        </w:rPr>
        <w:t>.  Nevertheless</w:t>
      </w:r>
      <w:r w:rsidR="00EB202D" w:rsidRPr="00D62FE8">
        <w:rPr>
          <w:rFonts w:ascii="Times New Roman" w:hAnsi="Times New Roman" w:cs="Times New Roman"/>
        </w:rPr>
        <w:t xml:space="preserve">, </w:t>
      </w:r>
      <w:r w:rsidR="00A400AF" w:rsidRPr="00D62FE8">
        <w:rPr>
          <w:rFonts w:ascii="Times New Roman" w:hAnsi="Times New Roman" w:cs="Times New Roman"/>
        </w:rPr>
        <w:t xml:space="preserve">a degree of purposiveness ensured variation in </w:t>
      </w:r>
      <w:r w:rsidR="00EB202D" w:rsidRPr="00D62FE8">
        <w:rPr>
          <w:rFonts w:ascii="Times New Roman" w:hAnsi="Times New Roman" w:cs="Times New Roman"/>
        </w:rPr>
        <w:t>age</w:t>
      </w:r>
      <w:r w:rsidR="00234083" w:rsidRPr="00D62FE8">
        <w:rPr>
          <w:rFonts w:ascii="Times New Roman" w:hAnsi="Times New Roman" w:cs="Times New Roman"/>
        </w:rPr>
        <w:t>s</w:t>
      </w:r>
      <w:r w:rsidR="00A400AF" w:rsidRPr="00D62FE8">
        <w:rPr>
          <w:rFonts w:ascii="Times New Roman" w:hAnsi="Times New Roman" w:cs="Times New Roman"/>
        </w:rPr>
        <w:t xml:space="preserve"> (from early 20s to late 60s)</w:t>
      </w:r>
      <w:r w:rsidR="00EB202D" w:rsidRPr="00D62FE8">
        <w:rPr>
          <w:rFonts w:ascii="Times New Roman" w:hAnsi="Times New Roman" w:cs="Times New Roman"/>
        </w:rPr>
        <w:t xml:space="preserve">, gender </w:t>
      </w:r>
      <w:r w:rsidR="00A400AF" w:rsidRPr="00D62FE8">
        <w:rPr>
          <w:rFonts w:ascii="Times New Roman" w:hAnsi="Times New Roman" w:cs="Times New Roman"/>
        </w:rPr>
        <w:t xml:space="preserve">(male, female and non-cisgender) </w:t>
      </w:r>
      <w:r w:rsidR="00EB202D" w:rsidRPr="00D62FE8">
        <w:rPr>
          <w:rFonts w:ascii="Times New Roman" w:hAnsi="Times New Roman" w:cs="Times New Roman"/>
        </w:rPr>
        <w:t>and education</w:t>
      </w:r>
      <w:r w:rsidR="00234083" w:rsidRPr="00D62FE8">
        <w:rPr>
          <w:rFonts w:ascii="Times New Roman" w:hAnsi="Times New Roman" w:cs="Times New Roman"/>
        </w:rPr>
        <w:t>al attainment</w:t>
      </w:r>
      <w:r w:rsidR="00A400AF" w:rsidRPr="00D62FE8">
        <w:rPr>
          <w:rFonts w:ascii="Times New Roman" w:hAnsi="Times New Roman" w:cs="Times New Roman"/>
        </w:rPr>
        <w:t xml:space="preserve"> (highest qualification ranging from GCSEs to higher degree)</w:t>
      </w:r>
      <w:r w:rsidR="00EB202D" w:rsidRPr="00D62FE8">
        <w:rPr>
          <w:rFonts w:ascii="Times New Roman" w:hAnsi="Times New Roman" w:cs="Times New Roman"/>
        </w:rPr>
        <w:t xml:space="preserve">. Participants in the pilot were asked to complete the initial version of the SJT in Qualtrics and then took part in a debrief with a member of the research team to </w:t>
      </w:r>
      <w:r w:rsidR="00152CDB" w:rsidRPr="00D62FE8">
        <w:rPr>
          <w:rFonts w:ascii="Times New Roman" w:hAnsi="Times New Roman" w:cs="Times New Roman"/>
        </w:rPr>
        <w:t xml:space="preserve">assess comprehension, time taken to complete and highlight any technical issues with completion. </w:t>
      </w:r>
    </w:p>
    <w:p w14:paraId="4EFCF6C2" w14:textId="77777777" w:rsidR="00321438" w:rsidRPr="00D62FE8" w:rsidRDefault="00321438" w:rsidP="00B649C7">
      <w:pPr>
        <w:spacing w:line="480" w:lineRule="auto"/>
        <w:rPr>
          <w:rFonts w:ascii="Times New Roman" w:hAnsi="Times New Roman" w:cs="Times New Roman"/>
        </w:rPr>
      </w:pPr>
    </w:p>
    <w:p w14:paraId="0E959939" w14:textId="2A6D2259" w:rsidR="00321438" w:rsidRPr="00D62FE8" w:rsidRDefault="00321438" w:rsidP="00262377">
      <w:pPr>
        <w:pStyle w:val="ListParagraph"/>
        <w:numPr>
          <w:ilvl w:val="0"/>
          <w:numId w:val="1"/>
        </w:numPr>
        <w:spacing w:line="480" w:lineRule="auto"/>
        <w:rPr>
          <w:rFonts w:ascii="Times New Roman" w:hAnsi="Times New Roman" w:cs="Times New Roman"/>
          <w:u w:val="single"/>
        </w:rPr>
      </w:pPr>
      <w:r w:rsidRPr="00D62FE8">
        <w:rPr>
          <w:rFonts w:ascii="Times New Roman" w:hAnsi="Times New Roman" w:cs="Times New Roman"/>
          <w:u w:val="single"/>
        </w:rPr>
        <w:lastRenderedPageBreak/>
        <w:t>Consultation with home care providers</w:t>
      </w:r>
    </w:p>
    <w:p w14:paraId="1CA84F64" w14:textId="66EEDCBE" w:rsidR="004557CB" w:rsidRPr="00D62FE8" w:rsidRDefault="00321438" w:rsidP="00B649C7">
      <w:pPr>
        <w:spacing w:line="480" w:lineRule="auto"/>
        <w:rPr>
          <w:rFonts w:ascii="Times New Roman" w:hAnsi="Times New Roman" w:cs="Times New Roman"/>
        </w:rPr>
      </w:pPr>
      <w:r w:rsidRPr="00D62FE8">
        <w:rPr>
          <w:rFonts w:ascii="Times New Roman" w:hAnsi="Times New Roman" w:cs="Times New Roman"/>
        </w:rPr>
        <w:t xml:space="preserve">Alongside the pilot of the finalised </w:t>
      </w:r>
      <w:proofErr w:type="gramStart"/>
      <w:r w:rsidRPr="00D62FE8">
        <w:rPr>
          <w:rFonts w:ascii="Times New Roman" w:hAnsi="Times New Roman" w:cs="Times New Roman"/>
        </w:rPr>
        <w:t>tool</w:t>
      </w:r>
      <w:proofErr w:type="gramEnd"/>
      <w:r w:rsidRPr="00D62FE8">
        <w:rPr>
          <w:rFonts w:ascii="Times New Roman" w:hAnsi="Times New Roman" w:cs="Times New Roman"/>
        </w:rPr>
        <w:t xml:space="preserve"> we wanted to understand how this tool would fit into the recruitment processes already used by home care providers. </w:t>
      </w:r>
      <w:r w:rsidR="00D273A6" w:rsidRPr="00D62FE8">
        <w:rPr>
          <w:rFonts w:ascii="Times New Roman" w:hAnsi="Times New Roman" w:cs="Times New Roman"/>
        </w:rPr>
        <w:t>F</w:t>
      </w:r>
      <w:r w:rsidRPr="00D62FE8">
        <w:rPr>
          <w:rFonts w:ascii="Times New Roman" w:hAnsi="Times New Roman" w:cs="Times New Roman"/>
        </w:rPr>
        <w:t>or the tool to be useful it had to meet the needs of home care providers</w:t>
      </w:r>
      <w:r w:rsidR="009F28E8" w:rsidRPr="00D62FE8">
        <w:rPr>
          <w:rFonts w:ascii="Times New Roman" w:hAnsi="Times New Roman" w:cs="Times New Roman"/>
        </w:rPr>
        <w:t>, in terms of practicality and adding value to existing recruitment processes.</w:t>
      </w:r>
      <w:r w:rsidR="00B14502" w:rsidRPr="00D62FE8">
        <w:rPr>
          <w:rFonts w:ascii="Times New Roman" w:hAnsi="Times New Roman" w:cs="Times New Roman"/>
        </w:rPr>
        <w:t xml:space="preserve"> </w:t>
      </w:r>
    </w:p>
    <w:p w14:paraId="40DB5DF7" w14:textId="77777777" w:rsidR="005E6A27" w:rsidRPr="00D62FE8" w:rsidRDefault="005E6A27" w:rsidP="00B649C7">
      <w:pPr>
        <w:spacing w:line="480" w:lineRule="auto"/>
        <w:rPr>
          <w:rFonts w:ascii="Times New Roman" w:hAnsi="Times New Roman" w:cs="Times New Roman"/>
        </w:rPr>
      </w:pPr>
    </w:p>
    <w:p w14:paraId="4D535B09" w14:textId="30DC463F" w:rsidR="002736AB" w:rsidRPr="00D62FE8" w:rsidRDefault="004557CB" w:rsidP="002736AB">
      <w:pPr>
        <w:spacing w:line="480" w:lineRule="auto"/>
        <w:rPr>
          <w:rFonts w:ascii="Times New Roman" w:hAnsi="Times New Roman" w:cs="Times New Roman"/>
        </w:rPr>
      </w:pPr>
      <w:r w:rsidRPr="00D62FE8">
        <w:rPr>
          <w:rFonts w:ascii="Times New Roman" w:hAnsi="Times New Roman" w:cs="Times New Roman"/>
        </w:rPr>
        <w:t xml:space="preserve">We recruited </w:t>
      </w:r>
      <w:r w:rsidR="009F28E8" w:rsidRPr="00D62FE8">
        <w:rPr>
          <w:rFonts w:ascii="Times New Roman" w:hAnsi="Times New Roman" w:cs="Times New Roman"/>
        </w:rPr>
        <w:t xml:space="preserve">home-care providers who had expressed an interest when the project was publicised in networks and forums the research team was part of. </w:t>
      </w:r>
      <w:r w:rsidR="00B53191" w:rsidRPr="00D62FE8">
        <w:rPr>
          <w:rFonts w:ascii="Times New Roman" w:hAnsi="Times New Roman" w:cs="Times New Roman"/>
        </w:rPr>
        <w:t xml:space="preserve">Initially focus groups were planned, however as research was taking place over zoom against a backdrop of </w:t>
      </w:r>
      <w:r w:rsidR="009C640A" w:rsidRPr="00D62FE8">
        <w:rPr>
          <w:rFonts w:ascii="Times New Roman" w:hAnsi="Times New Roman" w:cs="Times New Roman"/>
        </w:rPr>
        <w:t>Covid-19</w:t>
      </w:r>
      <w:r w:rsidR="00B53191" w:rsidRPr="00D62FE8">
        <w:rPr>
          <w:rFonts w:ascii="Times New Roman" w:hAnsi="Times New Roman" w:cs="Times New Roman"/>
        </w:rPr>
        <w:t xml:space="preserve"> we found it was not possible to convene focus groups, so instead moved to paired interviews. </w:t>
      </w:r>
      <w:r w:rsidR="006F72B2" w:rsidRPr="00D62FE8">
        <w:rPr>
          <w:rFonts w:ascii="Times New Roman" w:hAnsi="Times New Roman" w:cs="Times New Roman"/>
        </w:rPr>
        <w:t xml:space="preserve">A group interview approach was chosen to allow participants to interact and challenge each other, adding value to the data, balanced out against the </w:t>
      </w:r>
      <w:r w:rsidR="001E76F0" w:rsidRPr="00D62FE8">
        <w:rPr>
          <w:rFonts w:ascii="Times New Roman" w:hAnsi="Times New Roman" w:cs="Times New Roman"/>
        </w:rPr>
        <w:t xml:space="preserve">availability of participants. </w:t>
      </w:r>
      <w:r w:rsidR="00BB53D7" w:rsidRPr="00D62FE8">
        <w:rPr>
          <w:rFonts w:ascii="Times New Roman" w:hAnsi="Times New Roman" w:cs="Times New Roman"/>
        </w:rPr>
        <w:t xml:space="preserve">  </w:t>
      </w:r>
      <w:r w:rsidR="001E76F0" w:rsidRPr="00D62FE8">
        <w:rPr>
          <w:rFonts w:ascii="Times New Roman" w:hAnsi="Times New Roman" w:cs="Times New Roman"/>
        </w:rPr>
        <w:t xml:space="preserve">Interviews took place over zoom, and were audio recorded and transcribed. </w:t>
      </w:r>
      <w:r w:rsidR="00C5149D" w:rsidRPr="00D62FE8">
        <w:rPr>
          <w:rFonts w:ascii="Times New Roman" w:hAnsi="Times New Roman" w:cs="Times New Roman"/>
        </w:rPr>
        <w:t>Participants spanned managers and HR functions in</w:t>
      </w:r>
      <w:r w:rsidR="00AD3086" w:rsidRPr="00D62FE8">
        <w:rPr>
          <w:rFonts w:ascii="Times New Roman" w:hAnsi="Times New Roman" w:cs="Times New Roman"/>
        </w:rPr>
        <w:t xml:space="preserve"> home care organisations</w:t>
      </w:r>
      <w:r w:rsidR="00C5149D" w:rsidRPr="00D62FE8">
        <w:rPr>
          <w:rFonts w:ascii="Times New Roman" w:hAnsi="Times New Roman" w:cs="Times New Roman"/>
        </w:rPr>
        <w:t xml:space="preserve">, and </w:t>
      </w:r>
      <w:r w:rsidR="00AD3086" w:rsidRPr="00D62FE8">
        <w:rPr>
          <w:rFonts w:ascii="Times New Roman" w:hAnsi="Times New Roman" w:cs="Times New Roman"/>
        </w:rPr>
        <w:t>social care recruitment specialists employed by local authorities.</w:t>
      </w:r>
      <w:r w:rsidR="003A18EF" w:rsidRPr="00D62FE8">
        <w:rPr>
          <w:rFonts w:ascii="Times New Roman" w:hAnsi="Times New Roman" w:cs="Times New Roman"/>
        </w:rPr>
        <w:t xml:space="preserve">  Interviews could be done with a</w:t>
      </w:r>
      <w:r w:rsidR="00BB53D7" w:rsidRPr="00D62FE8">
        <w:rPr>
          <w:rFonts w:ascii="Times New Roman" w:hAnsi="Times New Roman" w:cs="Times New Roman"/>
        </w:rPr>
        <w:t xml:space="preserve"> participant dyad (</w:t>
      </w:r>
      <w:proofErr w:type="gramStart"/>
      <w:r w:rsidR="00BB53D7" w:rsidRPr="00D62FE8">
        <w:rPr>
          <w:rFonts w:ascii="Times New Roman" w:hAnsi="Times New Roman" w:cs="Times New Roman"/>
        </w:rPr>
        <w:t>e.g.</w:t>
      </w:r>
      <w:proofErr w:type="gramEnd"/>
      <w:r w:rsidR="00BB53D7" w:rsidRPr="00D62FE8">
        <w:rPr>
          <w:rFonts w:ascii="Times New Roman" w:hAnsi="Times New Roman" w:cs="Times New Roman"/>
        </w:rPr>
        <w:t xml:space="preserve"> agency manager and HR lead together</w:t>
      </w:r>
      <w:r w:rsidR="005077D1" w:rsidRPr="00D62FE8">
        <w:rPr>
          <w:rFonts w:ascii="Times New Roman" w:hAnsi="Times New Roman" w:cs="Times New Roman"/>
        </w:rPr>
        <w:t>)</w:t>
      </w:r>
      <w:r w:rsidR="00BB53D7" w:rsidRPr="00D62FE8">
        <w:rPr>
          <w:rFonts w:ascii="Times New Roman" w:hAnsi="Times New Roman" w:cs="Times New Roman"/>
        </w:rPr>
        <w:t xml:space="preserve">.  Interviews took approximately one hour. </w:t>
      </w:r>
      <w:r w:rsidR="00860D40" w:rsidRPr="00D62FE8">
        <w:rPr>
          <w:rFonts w:ascii="Times New Roman" w:hAnsi="Times New Roman" w:cs="Times New Roman"/>
        </w:rPr>
        <w:t xml:space="preserve">The data was analysed using thematic analysis to understand how we could facilitate the use of a validated tool for recruitment of </w:t>
      </w:r>
      <w:r w:rsidR="00006C4B" w:rsidRPr="00D62FE8">
        <w:rPr>
          <w:rFonts w:ascii="Times New Roman" w:hAnsi="Times New Roman" w:cs="Times New Roman"/>
        </w:rPr>
        <w:t>home carers</w:t>
      </w:r>
      <w:r w:rsidR="00860D40" w:rsidRPr="00D62FE8">
        <w:rPr>
          <w:rFonts w:ascii="Times New Roman" w:hAnsi="Times New Roman" w:cs="Times New Roman"/>
        </w:rPr>
        <w:t xml:space="preserve">. </w:t>
      </w:r>
      <w:r w:rsidR="00BB53D7" w:rsidRPr="00D62FE8">
        <w:rPr>
          <w:rFonts w:ascii="Times New Roman" w:hAnsi="Times New Roman" w:cs="Times New Roman"/>
        </w:rPr>
        <w:t xml:space="preserve">  </w:t>
      </w:r>
      <w:r w:rsidR="005E6A27" w:rsidRPr="00D62FE8">
        <w:rPr>
          <w:rFonts w:ascii="Times New Roman" w:hAnsi="Times New Roman" w:cs="Times New Roman"/>
        </w:rPr>
        <w:t xml:space="preserve">This data was supplemented with </w:t>
      </w:r>
      <w:r w:rsidR="005077D1" w:rsidRPr="00D62FE8">
        <w:rPr>
          <w:rFonts w:ascii="Times New Roman" w:hAnsi="Times New Roman" w:cs="Times New Roman"/>
        </w:rPr>
        <w:t xml:space="preserve">fieldnotes from </w:t>
      </w:r>
      <w:r w:rsidR="005E6A27" w:rsidRPr="00D62FE8">
        <w:rPr>
          <w:rFonts w:ascii="Times New Roman" w:hAnsi="Times New Roman" w:cs="Times New Roman"/>
        </w:rPr>
        <w:t>informal discussions with providers and stakeholders held</w:t>
      </w:r>
      <w:r w:rsidR="002736AB" w:rsidRPr="00D62FE8">
        <w:rPr>
          <w:rFonts w:ascii="Times New Roman" w:hAnsi="Times New Roman" w:cs="Times New Roman"/>
        </w:rPr>
        <w:t xml:space="preserve"> throughout the project life. </w:t>
      </w:r>
      <w:r w:rsidR="005E6A27" w:rsidRPr="00D62FE8">
        <w:rPr>
          <w:rFonts w:ascii="Times New Roman" w:hAnsi="Times New Roman" w:cs="Times New Roman"/>
        </w:rPr>
        <w:t xml:space="preserve"> </w:t>
      </w:r>
    </w:p>
    <w:p w14:paraId="3D10108A" w14:textId="77777777" w:rsidR="00321438" w:rsidRPr="00D62FE8" w:rsidRDefault="00321438" w:rsidP="00B649C7">
      <w:pPr>
        <w:spacing w:line="480" w:lineRule="auto"/>
        <w:rPr>
          <w:rFonts w:ascii="Times New Roman" w:hAnsi="Times New Roman" w:cs="Times New Roman"/>
        </w:rPr>
      </w:pPr>
    </w:p>
    <w:p w14:paraId="1E8FBB8D" w14:textId="0A496764" w:rsidR="00425072" w:rsidRPr="00D62FE8" w:rsidRDefault="00425072" w:rsidP="00B649C7">
      <w:pPr>
        <w:spacing w:line="480" w:lineRule="auto"/>
        <w:rPr>
          <w:rFonts w:ascii="Times New Roman" w:hAnsi="Times New Roman" w:cs="Times New Roman"/>
          <w:u w:val="single"/>
        </w:rPr>
      </w:pPr>
      <w:r w:rsidRPr="00D62FE8">
        <w:rPr>
          <w:rFonts w:ascii="Times New Roman" w:hAnsi="Times New Roman" w:cs="Times New Roman"/>
          <w:u w:val="single"/>
        </w:rPr>
        <w:t>Ethics</w:t>
      </w:r>
    </w:p>
    <w:p w14:paraId="27479FA6" w14:textId="144CFB54" w:rsidR="00F05282" w:rsidRPr="00D62FE8" w:rsidRDefault="00F05282" w:rsidP="00B649C7">
      <w:pPr>
        <w:spacing w:line="480" w:lineRule="auto"/>
        <w:rPr>
          <w:rFonts w:ascii="Times New Roman" w:hAnsi="Times New Roman" w:cs="Times New Roman"/>
        </w:rPr>
      </w:pPr>
      <w:r w:rsidRPr="00D62FE8">
        <w:rPr>
          <w:rFonts w:ascii="Times New Roman" w:hAnsi="Times New Roman" w:cs="Times New Roman"/>
        </w:rPr>
        <w:t xml:space="preserve">Ethics permissions were granted by the Department of Social Policy and Social Work Research Ethics Committee (ref: SPSW/S/20/6) at the University of York. All data collection reported on in this paper took place between November 2020 and </w:t>
      </w:r>
      <w:r w:rsidR="002736AB" w:rsidRPr="00D62FE8">
        <w:rPr>
          <w:rFonts w:ascii="Times New Roman" w:hAnsi="Times New Roman" w:cs="Times New Roman"/>
        </w:rPr>
        <w:t xml:space="preserve">November </w:t>
      </w:r>
      <w:r w:rsidRPr="00D62FE8">
        <w:rPr>
          <w:rFonts w:ascii="Times New Roman" w:hAnsi="Times New Roman" w:cs="Times New Roman"/>
        </w:rPr>
        <w:t xml:space="preserve">2021. </w:t>
      </w:r>
    </w:p>
    <w:p w14:paraId="54671719" w14:textId="77777777" w:rsidR="002E4212" w:rsidRPr="00D62FE8" w:rsidRDefault="002E4212" w:rsidP="00B649C7">
      <w:pPr>
        <w:spacing w:line="480" w:lineRule="auto"/>
        <w:rPr>
          <w:rFonts w:ascii="Times New Roman" w:hAnsi="Times New Roman" w:cs="Times New Roman"/>
        </w:rPr>
      </w:pPr>
    </w:p>
    <w:p w14:paraId="11EDEE88" w14:textId="77777777" w:rsidR="002E4212" w:rsidRPr="00D62FE8" w:rsidRDefault="002E4212" w:rsidP="00B649C7">
      <w:pPr>
        <w:spacing w:line="480" w:lineRule="auto"/>
        <w:rPr>
          <w:rFonts w:ascii="Times New Roman" w:hAnsi="Times New Roman" w:cs="Times New Roman"/>
        </w:rPr>
      </w:pPr>
    </w:p>
    <w:p w14:paraId="6FE47FB7" w14:textId="700F6E6A" w:rsidR="002E4212" w:rsidRPr="00D62FE8" w:rsidRDefault="002E4212" w:rsidP="00B649C7">
      <w:pPr>
        <w:spacing w:line="480" w:lineRule="auto"/>
        <w:rPr>
          <w:rFonts w:ascii="Times New Roman" w:hAnsi="Times New Roman" w:cs="Times New Roman"/>
          <w:b/>
          <w:bCs/>
        </w:rPr>
      </w:pPr>
      <w:r w:rsidRPr="00D62FE8">
        <w:rPr>
          <w:rFonts w:ascii="Times New Roman" w:hAnsi="Times New Roman" w:cs="Times New Roman"/>
          <w:b/>
          <w:bCs/>
        </w:rPr>
        <w:lastRenderedPageBreak/>
        <w:t>Results</w:t>
      </w:r>
    </w:p>
    <w:p w14:paraId="5A7B7DB6" w14:textId="77777777" w:rsidR="00B45F8A" w:rsidRPr="00D62FE8" w:rsidRDefault="00B45F8A" w:rsidP="00F9773B">
      <w:pPr>
        <w:spacing w:line="480" w:lineRule="auto"/>
        <w:rPr>
          <w:rFonts w:ascii="Times New Roman" w:hAnsi="Times New Roman" w:cs="Times New Roman"/>
        </w:rPr>
      </w:pPr>
    </w:p>
    <w:p w14:paraId="0B621C3B" w14:textId="77777777" w:rsidR="00675A05" w:rsidRPr="00D62FE8" w:rsidRDefault="00675A05" w:rsidP="00F9773B">
      <w:pPr>
        <w:spacing w:line="480" w:lineRule="auto"/>
        <w:rPr>
          <w:rFonts w:ascii="Times New Roman" w:hAnsi="Times New Roman" w:cs="Times New Roman"/>
          <w:b/>
          <w:bCs/>
          <w:i/>
          <w:iCs/>
        </w:rPr>
      </w:pPr>
      <w:r w:rsidRPr="00D62FE8">
        <w:rPr>
          <w:rFonts w:ascii="Times New Roman" w:hAnsi="Times New Roman" w:cs="Times New Roman"/>
          <w:b/>
          <w:bCs/>
          <w:i/>
          <w:iCs/>
        </w:rPr>
        <w:t>Constructing SJTs</w:t>
      </w:r>
    </w:p>
    <w:p w14:paraId="446F9961" w14:textId="2B32A425" w:rsidR="00F9773B" w:rsidRPr="00D62FE8" w:rsidRDefault="00F9773B" w:rsidP="00F9773B">
      <w:pPr>
        <w:spacing w:line="480" w:lineRule="auto"/>
        <w:rPr>
          <w:rFonts w:ascii="Times New Roman" w:hAnsi="Times New Roman" w:cs="Times New Roman"/>
        </w:rPr>
      </w:pPr>
      <w:r w:rsidRPr="00D62FE8">
        <w:rPr>
          <w:rFonts w:ascii="Times New Roman" w:hAnsi="Times New Roman" w:cs="Times New Roman"/>
        </w:rPr>
        <w:t xml:space="preserve">The </w:t>
      </w:r>
      <w:r w:rsidR="005077D1" w:rsidRPr="00D62FE8">
        <w:rPr>
          <w:rFonts w:ascii="Times New Roman" w:hAnsi="Times New Roman" w:cs="Times New Roman"/>
        </w:rPr>
        <w:t xml:space="preserve">‘critical incident’ </w:t>
      </w:r>
      <w:r w:rsidRPr="00D62FE8">
        <w:rPr>
          <w:rFonts w:ascii="Times New Roman" w:hAnsi="Times New Roman" w:cs="Times New Roman"/>
        </w:rPr>
        <w:t xml:space="preserve">interviews yielded 59 passages providing distinct examples of person-centred principles either being illuminated or challenged.   </w:t>
      </w:r>
      <w:r w:rsidR="003D3A16" w:rsidRPr="00D62FE8">
        <w:rPr>
          <w:rFonts w:ascii="Times New Roman" w:hAnsi="Times New Roman" w:cs="Times New Roman"/>
        </w:rPr>
        <w:t xml:space="preserve">These were </w:t>
      </w:r>
      <w:r w:rsidR="00AD1BA4" w:rsidRPr="00D62FE8">
        <w:rPr>
          <w:rFonts w:ascii="Times New Roman" w:hAnsi="Times New Roman" w:cs="Times New Roman"/>
        </w:rPr>
        <w:t>organised into</w:t>
      </w:r>
      <w:r w:rsidR="003D3A16" w:rsidRPr="00D62FE8">
        <w:rPr>
          <w:rFonts w:ascii="Times New Roman" w:hAnsi="Times New Roman" w:cs="Times New Roman"/>
        </w:rPr>
        <w:t xml:space="preserve"> one (or more) of the </w:t>
      </w:r>
      <w:r w:rsidR="0092782B" w:rsidRPr="00D62FE8">
        <w:rPr>
          <w:rFonts w:ascii="Times New Roman" w:hAnsi="Times New Roman" w:cs="Times New Roman"/>
        </w:rPr>
        <w:t>three</w:t>
      </w:r>
      <w:r w:rsidR="003D3A16" w:rsidRPr="00D62FE8">
        <w:rPr>
          <w:rFonts w:ascii="Times New Roman" w:hAnsi="Times New Roman" w:cs="Times New Roman"/>
        </w:rPr>
        <w:t xml:space="preserve"> broad themes of person-centredness noted above.</w:t>
      </w:r>
      <w:r w:rsidR="00A764CE" w:rsidRPr="00D62FE8">
        <w:rPr>
          <w:rFonts w:ascii="Times New Roman" w:hAnsi="Times New Roman" w:cs="Times New Roman"/>
        </w:rPr>
        <w:t xml:space="preserve">  Those viewed as most proximate to a theme were considered for drafting into a refined </w:t>
      </w:r>
      <w:r w:rsidR="00193485" w:rsidRPr="00D62FE8">
        <w:rPr>
          <w:rFonts w:ascii="Times New Roman" w:hAnsi="Times New Roman" w:cs="Times New Roman"/>
        </w:rPr>
        <w:t>critical incident</w:t>
      </w:r>
      <w:r w:rsidR="00A764CE" w:rsidRPr="00D62FE8">
        <w:rPr>
          <w:rFonts w:ascii="Times New Roman" w:hAnsi="Times New Roman" w:cs="Times New Roman"/>
        </w:rPr>
        <w:t>.  The process continued, with new passages chosen to represent some diversity in terms of the type of social care being portrayed (</w:t>
      </w:r>
      <w:proofErr w:type="gramStart"/>
      <w:r w:rsidR="00A764CE" w:rsidRPr="00D62FE8">
        <w:rPr>
          <w:rFonts w:ascii="Times New Roman" w:hAnsi="Times New Roman" w:cs="Times New Roman"/>
        </w:rPr>
        <w:t>e.g.</w:t>
      </w:r>
      <w:proofErr w:type="gramEnd"/>
      <w:r w:rsidR="00A764CE" w:rsidRPr="00D62FE8">
        <w:rPr>
          <w:rFonts w:ascii="Times New Roman" w:hAnsi="Times New Roman" w:cs="Times New Roman"/>
        </w:rPr>
        <w:t xml:space="preserve"> different forms of personal care, household support, help with leisure and community participation); different context and setting (e.g. involving other family members); and different service user characteristics (e.g. those living with different causes of impairment such as dementia or frailty; people with different cultural heritage).</w:t>
      </w:r>
      <w:r w:rsidR="00B45F8A" w:rsidRPr="00D62FE8">
        <w:rPr>
          <w:rFonts w:ascii="Times New Roman" w:hAnsi="Times New Roman" w:cs="Times New Roman"/>
        </w:rPr>
        <w:t xml:space="preserve">  Efforts were taken to ensure there was no repetition, with passages offering distinct and contrasting examples to earlier passages being preferred when drafting new scenarios.</w:t>
      </w:r>
    </w:p>
    <w:p w14:paraId="497CFDA1" w14:textId="77777777" w:rsidR="00F9773B" w:rsidRPr="00D62FE8" w:rsidRDefault="00F9773B" w:rsidP="00F9773B">
      <w:pPr>
        <w:spacing w:line="480" w:lineRule="auto"/>
        <w:rPr>
          <w:rFonts w:ascii="Times New Roman" w:hAnsi="Times New Roman" w:cs="Times New Roman"/>
        </w:rPr>
      </w:pPr>
    </w:p>
    <w:p w14:paraId="532A5F64" w14:textId="489887D3" w:rsidR="00B45F8A" w:rsidRPr="00D62FE8" w:rsidRDefault="00F9773B" w:rsidP="00F9773B">
      <w:pPr>
        <w:spacing w:line="480" w:lineRule="auto"/>
        <w:rPr>
          <w:rFonts w:ascii="Times New Roman" w:hAnsi="Times New Roman" w:cs="Times New Roman"/>
        </w:rPr>
      </w:pPr>
      <w:r w:rsidRPr="00D62FE8">
        <w:rPr>
          <w:rFonts w:ascii="Times New Roman" w:hAnsi="Times New Roman" w:cs="Times New Roman"/>
        </w:rPr>
        <w:t>From these</w:t>
      </w:r>
      <w:r w:rsidR="00193485" w:rsidRPr="00D62FE8">
        <w:rPr>
          <w:rFonts w:ascii="Times New Roman" w:hAnsi="Times New Roman" w:cs="Times New Roman"/>
        </w:rPr>
        <w:t>,</w:t>
      </w:r>
      <w:r w:rsidRPr="00D62FE8">
        <w:rPr>
          <w:rFonts w:ascii="Times New Roman" w:hAnsi="Times New Roman" w:cs="Times New Roman"/>
        </w:rPr>
        <w:t xml:space="preserve"> 19 </w:t>
      </w:r>
      <w:r w:rsidR="00193485" w:rsidRPr="00D62FE8">
        <w:rPr>
          <w:rFonts w:ascii="Times New Roman" w:hAnsi="Times New Roman" w:cs="Times New Roman"/>
        </w:rPr>
        <w:t>critical incidents</w:t>
      </w:r>
      <w:r w:rsidRPr="00D62FE8">
        <w:rPr>
          <w:rFonts w:ascii="Times New Roman" w:hAnsi="Times New Roman" w:cs="Times New Roman"/>
        </w:rPr>
        <w:t xml:space="preserve"> were drafted. </w:t>
      </w:r>
      <w:r w:rsidR="00B45F8A" w:rsidRPr="00D62FE8">
        <w:rPr>
          <w:rFonts w:ascii="Times New Roman" w:hAnsi="Times New Roman" w:cs="Times New Roman"/>
        </w:rPr>
        <w:t xml:space="preserve">  The drafting process involved abstraction to ensure that the critical incident was highly attuned to the person-centred value being examined, and would be relevant and comprehensible to all test-takers (</w:t>
      </w:r>
      <w:proofErr w:type="gramStart"/>
      <w:r w:rsidR="00B45F8A" w:rsidRPr="00D62FE8">
        <w:rPr>
          <w:rFonts w:ascii="Times New Roman" w:hAnsi="Times New Roman" w:cs="Times New Roman"/>
        </w:rPr>
        <w:t>e.g.</w:t>
      </w:r>
      <w:proofErr w:type="gramEnd"/>
      <w:r w:rsidR="00B45F8A" w:rsidRPr="00D62FE8">
        <w:rPr>
          <w:rFonts w:ascii="Times New Roman" w:hAnsi="Times New Roman" w:cs="Times New Roman"/>
        </w:rPr>
        <w:t xml:space="preserve"> those with no experience as a care worker could engage equally well).   </w:t>
      </w:r>
      <w:r w:rsidR="002115CC" w:rsidRPr="00D62FE8">
        <w:rPr>
          <w:rFonts w:ascii="Times New Roman" w:hAnsi="Times New Roman" w:cs="Times New Roman"/>
        </w:rPr>
        <w:t xml:space="preserve">In Table </w:t>
      </w:r>
      <w:r w:rsidR="00B90A34" w:rsidRPr="00D62FE8">
        <w:rPr>
          <w:rFonts w:ascii="Times New Roman" w:hAnsi="Times New Roman" w:cs="Times New Roman"/>
        </w:rPr>
        <w:t>1</w:t>
      </w:r>
      <w:r w:rsidR="002115CC" w:rsidRPr="00D62FE8">
        <w:rPr>
          <w:rFonts w:ascii="Times New Roman" w:hAnsi="Times New Roman" w:cs="Times New Roman"/>
        </w:rPr>
        <w:t xml:space="preserve">, this is illustrated in reference to a family member who did not recognise how sitting and conversing with service users can be an important aspect of care work. </w:t>
      </w:r>
      <w:r w:rsidR="002F2702" w:rsidRPr="00D62FE8">
        <w:rPr>
          <w:rFonts w:ascii="Times New Roman" w:hAnsi="Times New Roman" w:cs="Times New Roman"/>
        </w:rPr>
        <w:t xml:space="preserve"> </w:t>
      </w:r>
      <w:r w:rsidR="002115CC" w:rsidRPr="00D62FE8">
        <w:rPr>
          <w:rFonts w:ascii="Times New Roman" w:hAnsi="Times New Roman" w:cs="Times New Roman"/>
        </w:rPr>
        <w:t>The original passage was modified to stress the wishes of the service user, and to remove the question as to whether other care tasks were being neglected.</w:t>
      </w:r>
    </w:p>
    <w:p w14:paraId="5EF7E4C5" w14:textId="66D23DF9" w:rsidR="00B45F8A" w:rsidRPr="00D62FE8" w:rsidRDefault="005077D1" w:rsidP="00014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D62FE8">
        <w:rPr>
          <w:rFonts w:ascii="Times New Roman" w:hAnsi="Times New Roman" w:cs="Times New Roman"/>
          <w:b/>
          <w:bCs/>
          <w:sz w:val="24"/>
          <w:szCs w:val="24"/>
        </w:rPr>
        <w:t>[Table 1 about here]</w:t>
      </w:r>
    </w:p>
    <w:p w14:paraId="2AA05B51" w14:textId="77777777" w:rsidR="005077D1" w:rsidRPr="00D62FE8" w:rsidRDefault="005077D1" w:rsidP="00014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14:paraId="1E6A8961" w14:textId="77777777" w:rsidR="00014C32" w:rsidRPr="00D62FE8" w:rsidRDefault="00014C32" w:rsidP="00014C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14:paraId="7B80555F" w14:textId="1745A3AC" w:rsidR="002F2702" w:rsidRPr="00D62FE8" w:rsidRDefault="002F2702" w:rsidP="00682995">
      <w:pPr>
        <w:spacing w:line="480" w:lineRule="auto"/>
        <w:rPr>
          <w:rFonts w:ascii="Times New Roman" w:hAnsi="Times New Roman" w:cs="Times New Roman"/>
        </w:rPr>
      </w:pPr>
      <w:r w:rsidRPr="00D62FE8">
        <w:rPr>
          <w:rFonts w:ascii="Times New Roman" w:hAnsi="Times New Roman" w:cs="Times New Roman"/>
        </w:rPr>
        <w:t>Feasible response</w:t>
      </w:r>
      <w:r w:rsidR="005F1E06" w:rsidRPr="00D62FE8">
        <w:rPr>
          <w:rFonts w:ascii="Times New Roman" w:hAnsi="Times New Roman" w:cs="Times New Roman"/>
        </w:rPr>
        <w:t xml:space="preserve"> options </w:t>
      </w:r>
      <w:r w:rsidR="003F0C8F" w:rsidRPr="00D62FE8">
        <w:rPr>
          <w:rFonts w:ascii="Times New Roman" w:hAnsi="Times New Roman" w:cs="Times New Roman"/>
        </w:rPr>
        <w:t xml:space="preserve">(behaviours or actions to take </w:t>
      </w:r>
      <w:r w:rsidR="005F1E06" w:rsidRPr="00D62FE8">
        <w:rPr>
          <w:rFonts w:ascii="Times New Roman" w:hAnsi="Times New Roman" w:cs="Times New Roman"/>
        </w:rPr>
        <w:t>in response to the critical incident)</w:t>
      </w:r>
      <w:r w:rsidRPr="00D62FE8">
        <w:rPr>
          <w:rFonts w:ascii="Times New Roman" w:hAnsi="Times New Roman" w:cs="Times New Roman"/>
        </w:rPr>
        <w:t xml:space="preserve"> were </w:t>
      </w:r>
      <w:r w:rsidR="001E6EA1" w:rsidRPr="00D62FE8">
        <w:rPr>
          <w:rFonts w:ascii="Times New Roman" w:hAnsi="Times New Roman" w:cs="Times New Roman"/>
        </w:rPr>
        <w:t xml:space="preserve">created for each critical incident.  Test-takers would be asked to evaluate the appropriateness of each </w:t>
      </w:r>
      <w:r w:rsidR="001E6EA1" w:rsidRPr="00D62FE8">
        <w:rPr>
          <w:rFonts w:ascii="Times New Roman" w:hAnsi="Times New Roman" w:cs="Times New Roman"/>
        </w:rPr>
        <w:lastRenderedPageBreak/>
        <w:t xml:space="preserve">response option on a 4-point Likert scale.  Candidate response options were </w:t>
      </w:r>
      <w:r w:rsidRPr="00D62FE8">
        <w:rPr>
          <w:rFonts w:ascii="Times New Roman" w:hAnsi="Times New Roman" w:cs="Times New Roman"/>
        </w:rPr>
        <w:t xml:space="preserve">also sourced from the transcripts.  </w:t>
      </w:r>
      <w:r w:rsidR="00506618" w:rsidRPr="00D62FE8">
        <w:rPr>
          <w:rFonts w:ascii="Times New Roman" w:hAnsi="Times New Roman" w:cs="Times New Roman"/>
        </w:rPr>
        <w:t xml:space="preserve">By way of illustration, </w:t>
      </w:r>
      <w:r w:rsidR="00EB1D79" w:rsidRPr="00D62FE8">
        <w:rPr>
          <w:rFonts w:ascii="Times New Roman" w:hAnsi="Times New Roman" w:cs="Times New Roman"/>
        </w:rPr>
        <w:t xml:space="preserve">one critical incident related to </w:t>
      </w:r>
      <w:r w:rsidRPr="00D62FE8">
        <w:rPr>
          <w:rFonts w:ascii="Times New Roman" w:hAnsi="Times New Roman" w:cs="Times New Roman"/>
        </w:rPr>
        <w:t xml:space="preserve">a service user with early stages of dementia who had mislaid an </w:t>
      </w:r>
      <w:proofErr w:type="gramStart"/>
      <w:r w:rsidRPr="00D62FE8">
        <w:rPr>
          <w:rFonts w:ascii="Times New Roman" w:hAnsi="Times New Roman" w:cs="Times New Roman"/>
        </w:rPr>
        <w:t xml:space="preserve">item, </w:t>
      </w:r>
      <w:r w:rsidR="00375588" w:rsidRPr="00D62FE8">
        <w:rPr>
          <w:rFonts w:ascii="Times New Roman" w:hAnsi="Times New Roman" w:cs="Times New Roman"/>
        </w:rPr>
        <w:t>but</w:t>
      </w:r>
      <w:proofErr w:type="gramEnd"/>
      <w:r w:rsidRPr="00D62FE8">
        <w:rPr>
          <w:rFonts w:ascii="Times New Roman" w:hAnsi="Times New Roman" w:cs="Times New Roman"/>
        </w:rPr>
        <w:t xml:space="preserve"> had </w:t>
      </w:r>
      <w:r w:rsidR="00375588" w:rsidRPr="00D62FE8">
        <w:rPr>
          <w:rFonts w:ascii="Times New Roman" w:hAnsi="Times New Roman" w:cs="Times New Roman"/>
        </w:rPr>
        <w:t>complained to her employer saying</w:t>
      </w:r>
      <w:r w:rsidRPr="00D62FE8">
        <w:rPr>
          <w:rFonts w:ascii="Times New Roman" w:hAnsi="Times New Roman" w:cs="Times New Roman"/>
        </w:rPr>
        <w:t xml:space="preserve"> her care worker </w:t>
      </w:r>
      <w:r w:rsidR="00375588" w:rsidRPr="00D62FE8">
        <w:rPr>
          <w:rFonts w:ascii="Times New Roman" w:hAnsi="Times New Roman" w:cs="Times New Roman"/>
        </w:rPr>
        <w:t xml:space="preserve">had stolen it.  </w:t>
      </w:r>
      <w:r w:rsidRPr="00D62FE8">
        <w:rPr>
          <w:rFonts w:ascii="Times New Roman" w:hAnsi="Times New Roman" w:cs="Times New Roman"/>
        </w:rPr>
        <w:t xml:space="preserve">The care worker </w:t>
      </w:r>
      <w:r w:rsidR="00EB1D79" w:rsidRPr="00D62FE8">
        <w:rPr>
          <w:rFonts w:ascii="Times New Roman" w:hAnsi="Times New Roman" w:cs="Times New Roman"/>
        </w:rPr>
        <w:t xml:space="preserve">initially </w:t>
      </w:r>
      <w:r w:rsidRPr="00D62FE8">
        <w:rPr>
          <w:rFonts w:ascii="Times New Roman" w:hAnsi="Times New Roman" w:cs="Times New Roman"/>
        </w:rPr>
        <w:t>decided not to say anything, even though her feelings were hurt</w:t>
      </w:r>
      <w:r w:rsidR="00EB1D79" w:rsidRPr="00D62FE8">
        <w:rPr>
          <w:rFonts w:ascii="Times New Roman" w:hAnsi="Times New Roman" w:cs="Times New Roman"/>
        </w:rPr>
        <w:t xml:space="preserve">.  Yet in further discussion, the carer said that she </w:t>
      </w:r>
      <w:r w:rsidR="00682995" w:rsidRPr="00D62FE8">
        <w:rPr>
          <w:rFonts w:ascii="Times New Roman" w:hAnsi="Times New Roman" w:cs="Times New Roman"/>
        </w:rPr>
        <w:t xml:space="preserve">later </w:t>
      </w:r>
      <w:proofErr w:type="gramStart"/>
      <w:r w:rsidR="00682995" w:rsidRPr="00D62FE8">
        <w:rPr>
          <w:rFonts w:ascii="Times New Roman" w:hAnsi="Times New Roman" w:cs="Times New Roman"/>
        </w:rPr>
        <w:t>raise</w:t>
      </w:r>
      <w:proofErr w:type="gramEnd"/>
      <w:r w:rsidR="00682995" w:rsidRPr="00D62FE8">
        <w:rPr>
          <w:rFonts w:ascii="Times New Roman" w:hAnsi="Times New Roman" w:cs="Times New Roman"/>
        </w:rPr>
        <w:t xml:space="preserve"> the matter since she felt the accusation </w:t>
      </w:r>
      <w:r w:rsidRPr="00D62FE8">
        <w:rPr>
          <w:rFonts w:ascii="Times New Roman" w:hAnsi="Times New Roman" w:cs="Times New Roman"/>
        </w:rPr>
        <w:t xml:space="preserve">could impair the care relationship by embedding an anxiety between them.   </w:t>
      </w:r>
      <w:r w:rsidR="00682995" w:rsidRPr="00D62FE8">
        <w:rPr>
          <w:rFonts w:ascii="Times New Roman" w:hAnsi="Times New Roman" w:cs="Times New Roman"/>
        </w:rPr>
        <w:t>S</w:t>
      </w:r>
      <w:r w:rsidR="00375588" w:rsidRPr="00D62FE8">
        <w:rPr>
          <w:rFonts w:ascii="Times New Roman" w:hAnsi="Times New Roman" w:cs="Times New Roman"/>
        </w:rPr>
        <w:t xml:space="preserve">he decided to gently address this with her client, saying she was hurt, and </w:t>
      </w:r>
      <w:r w:rsidR="00682995" w:rsidRPr="00D62FE8">
        <w:rPr>
          <w:rFonts w:ascii="Times New Roman" w:hAnsi="Times New Roman" w:cs="Times New Roman"/>
        </w:rPr>
        <w:t xml:space="preserve">saying </w:t>
      </w:r>
      <w:r w:rsidR="00375588" w:rsidRPr="00D62FE8">
        <w:rPr>
          <w:rFonts w:ascii="Times New Roman" w:hAnsi="Times New Roman" w:cs="Times New Roman"/>
        </w:rPr>
        <w:t xml:space="preserve">that </w:t>
      </w:r>
      <w:r w:rsidR="00682995" w:rsidRPr="00D62FE8">
        <w:rPr>
          <w:rFonts w:ascii="Times New Roman" w:hAnsi="Times New Roman" w:cs="Times New Roman"/>
        </w:rPr>
        <w:t>they</w:t>
      </w:r>
      <w:r w:rsidR="00375588" w:rsidRPr="00D62FE8">
        <w:rPr>
          <w:rFonts w:ascii="Times New Roman" w:hAnsi="Times New Roman" w:cs="Times New Roman"/>
        </w:rPr>
        <w:t xml:space="preserve"> could have looked together to find the missing item.  </w:t>
      </w:r>
      <w:r w:rsidR="00682995" w:rsidRPr="00D62FE8">
        <w:rPr>
          <w:rFonts w:ascii="Times New Roman" w:hAnsi="Times New Roman" w:cs="Times New Roman"/>
        </w:rPr>
        <w:t>This appeared to work, with them reaching a shared understanding:</w:t>
      </w:r>
    </w:p>
    <w:p w14:paraId="3771C602" w14:textId="77777777" w:rsidR="00277FC9" w:rsidRPr="00D62FE8" w:rsidRDefault="00277FC9" w:rsidP="00B649C7">
      <w:pPr>
        <w:spacing w:line="480" w:lineRule="auto"/>
        <w:rPr>
          <w:rFonts w:ascii="Times New Roman" w:hAnsi="Times New Roman" w:cs="Times New Roman"/>
        </w:rPr>
      </w:pPr>
    </w:p>
    <w:p w14:paraId="299CBF46" w14:textId="4F273EA4" w:rsidR="00375588" w:rsidRPr="00D62FE8" w:rsidRDefault="00375588" w:rsidP="00375588">
      <w:pPr>
        <w:spacing w:line="480" w:lineRule="auto"/>
        <w:ind w:left="851" w:right="1088"/>
        <w:rPr>
          <w:rFonts w:ascii="Times New Roman" w:hAnsi="Times New Roman" w:cs="Times New Roman"/>
          <w:i/>
          <w:iCs/>
        </w:rPr>
      </w:pPr>
      <w:r w:rsidRPr="00D62FE8">
        <w:rPr>
          <w:rFonts w:ascii="Times New Roman" w:hAnsi="Times New Roman" w:cs="Times New Roman"/>
          <w:i/>
          <w:iCs/>
          <w:sz w:val="24"/>
          <w:szCs w:val="24"/>
        </w:rPr>
        <w:t xml:space="preserve">She took it on board; she wasn’t offended and … she </w:t>
      </w:r>
      <w:proofErr w:type="gramStart"/>
      <w:r w:rsidRPr="00D62FE8">
        <w:rPr>
          <w:rFonts w:ascii="Times New Roman" w:hAnsi="Times New Roman" w:cs="Times New Roman"/>
          <w:i/>
          <w:iCs/>
          <w:sz w:val="24"/>
          <w:szCs w:val="24"/>
        </w:rPr>
        <w:t>said</w:t>
      </w:r>
      <w:proofErr w:type="gramEnd"/>
      <w:r w:rsidRPr="00D62FE8">
        <w:rPr>
          <w:rFonts w:ascii="Times New Roman" w:hAnsi="Times New Roman" w:cs="Times New Roman"/>
          <w:i/>
          <w:iCs/>
          <w:sz w:val="24"/>
          <w:szCs w:val="24"/>
        </w:rPr>
        <w:t xml:space="preserve"> </w:t>
      </w:r>
      <w:r w:rsidR="00682995" w:rsidRPr="00D62FE8">
        <w:rPr>
          <w:rFonts w:ascii="Times New Roman" w:hAnsi="Times New Roman" w:cs="Times New Roman"/>
          <w:i/>
          <w:iCs/>
          <w:sz w:val="24"/>
          <w:szCs w:val="24"/>
        </w:rPr>
        <w:t>‘</w:t>
      </w:r>
      <w:r w:rsidRPr="00D62FE8">
        <w:rPr>
          <w:rFonts w:ascii="Times New Roman" w:hAnsi="Times New Roman" w:cs="Times New Roman"/>
          <w:i/>
          <w:iCs/>
          <w:sz w:val="24"/>
          <w:szCs w:val="24"/>
        </w:rPr>
        <w:t>oh yes, I realise that, I realise that, it’s just that when things go missing and I can’t find them it worries me that things have been stolen</w:t>
      </w:r>
      <w:r w:rsidR="00682995" w:rsidRPr="00D62FE8">
        <w:rPr>
          <w:rFonts w:ascii="Times New Roman" w:hAnsi="Times New Roman" w:cs="Times New Roman"/>
          <w:i/>
          <w:iCs/>
          <w:sz w:val="24"/>
          <w:szCs w:val="24"/>
        </w:rPr>
        <w:t>’</w:t>
      </w:r>
      <w:r w:rsidRPr="00D62FE8">
        <w:rPr>
          <w:rFonts w:ascii="Times New Roman" w:hAnsi="Times New Roman" w:cs="Times New Roman"/>
          <w:i/>
          <w:iCs/>
          <w:sz w:val="24"/>
          <w:szCs w:val="24"/>
        </w:rPr>
        <w:t>.”</w:t>
      </w:r>
    </w:p>
    <w:p w14:paraId="3AC819E7" w14:textId="77777777" w:rsidR="00EB1D79" w:rsidRPr="00D62FE8" w:rsidRDefault="00EB1D79" w:rsidP="00B649C7">
      <w:pPr>
        <w:spacing w:line="480" w:lineRule="auto"/>
        <w:rPr>
          <w:rFonts w:ascii="Times New Roman" w:hAnsi="Times New Roman" w:cs="Times New Roman"/>
        </w:rPr>
      </w:pPr>
    </w:p>
    <w:p w14:paraId="5AAC1811" w14:textId="0F277033" w:rsidR="000C7F71" w:rsidRPr="00D62FE8" w:rsidRDefault="00836894" w:rsidP="00B649C7">
      <w:pPr>
        <w:spacing w:line="480" w:lineRule="auto"/>
        <w:rPr>
          <w:rFonts w:ascii="Times New Roman" w:hAnsi="Times New Roman" w:cs="Times New Roman"/>
        </w:rPr>
      </w:pPr>
      <w:r w:rsidRPr="00D62FE8">
        <w:rPr>
          <w:rFonts w:ascii="Times New Roman" w:hAnsi="Times New Roman" w:cs="Times New Roman"/>
        </w:rPr>
        <w:t>The 19 critical incidents were then the subject of consultation with a mix of homecare provider managers</w:t>
      </w:r>
      <w:r w:rsidR="00A71574" w:rsidRPr="00D62FE8">
        <w:rPr>
          <w:rFonts w:ascii="Times New Roman" w:hAnsi="Times New Roman" w:cs="Times New Roman"/>
        </w:rPr>
        <w:t xml:space="preserve"> as sense-checks</w:t>
      </w:r>
      <w:r w:rsidRPr="00D62FE8">
        <w:rPr>
          <w:rFonts w:ascii="Times New Roman" w:hAnsi="Times New Roman" w:cs="Times New Roman"/>
        </w:rPr>
        <w:t xml:space="preserve">.  Although most appeared successful, several proved problematic.  For example, one </w:t>
      </w:r>
      <w:r w:rsidR="000C7F71" w:rsidRPr="00D62FE8">
        <w:rPr>
          <w:rFonts w:ascii="Times New Roman" w:hAnsi="Times New Roman" w:cs="Times New Roman"/>
        </w:rPr>
        <w:t xml:space="preserve">scenario required </w:t>
      </w:r>
      <w:r w:rsidR="00BD6168" w:rsidRPr="00D62FE8">
        <w:rPr>
          <w:rFonts w:ascii="Times New Roman" w:hAnsi="Times New Roman" w:cs="Times New Roman"/>
        </w:rPr>
        <w:t xml:space="preserve">background cultural understanding </w:t>
      </w:r>
      <w:r w:rsidRPr="00D62FE8">
        <w:rPr>
          <w:rFonts w:ascii="Times New Roman" w:hAnsi="Times New Roman" w:cs="Times New Roman"/>
        </w:rPr>
        <w:t>around</w:t>
      </w:r>
      <w:r w:rsidR="00C938C4" w:rsidRPr="00D62FE8">
        <w:rPr>
          <w:rFonts w:ascii="Times New Roman" w:hAnsi="Times New Roman" w:cs="Times New Roman"/>
        </w:rPr>
        <w:t xml:space="preserve"> Islam</w:t>
      </w:r>
      <w:r w:rsidR="003B2C9D" w:rsidRPr="00D62FE8">
        <w:rPr>
          <w:rFonts w:ascii="Times New Roman" w:hAnsi="Times New Roman" w:cs="Times New Roman"/>
        </w:rPr>
        <w:t xml:space="preserve"> </w:t>
      </w:r>
      <w:r w:rsidRPr="00D62FE8">
        <w:rPr>
          <w:rFonts w:ascii="Times New Roman" w:hAnsi="Times New Roman" w:cs="Times New Roman"/>
        </w:rPr>
        <w:t>(</w:t>
      </w:r>
      <w:r w:rsidR="003B2C9D" w:rsidRPr="00D62FE8">
        <w:rPr>
          <w:rFonts w:ascii="Times New Roman" w:hAnsi="Times New Roman" w:cs="Times New Roman"/>
        </w:rPr>
        <w:t>and</w:t>
      </w:r>
      <w:r w:rsidRPr="00D62FE8">
        <w:rPr>
          <w:rFonts w:ascii="Times New Roman" w:hAnsi="Times New Roman" w:cs="Times New Roman"/>
        </w:rPr>
        <w:t xml:space="preserve"> the importance of cleanliness before prayer)</w:t>
      </w:r>
      <w:r w:rsidR="003B2C9D" w:rsidRPr="00D62FE8">
        <w:rPr>
          <w:rFonts w:ascii="Times New Roman" w:hAnsi="Times New Roman" w:cs="Times New Roman"/>
        </w:rPr>
        <w:t xml:space="preserve"> </w:t>
      </w:r>
      <w:r w:rsidRPr="00D62FE8">
        <w:rPr>
          <w:rFonts w:ascii="Times New Roman" w:hAnsi="Times New Roman" w:cs="Times New Roman"/>
        </w:rPr>
        <w:t xml:space="preserve">which would stray beyond testing values-based </w:t>
      </w:r>
      <w:proofErr w:type="gramStart"/>
      <w:r w:rsidRPr="00D62FE8">
        <w:rPr>
          <w:rFonts w:ascii="Times New Roman" w:hAnsi="Times New Roman" w:cs="Times New Roman"/>
        </w:rPr>
        <w:t>care</w:t>
      </w:r>
      <w:r w:rsidR="00277FC9" w:rsidRPr="00D62FE8">
        <w:rPr>
          <w:rFonts w:ascii="Times New Roman" w:hAnsi="Times New Roman" w:cs="Times New Roman"/>
        </w:rPr>
        <w:t>, and</w:t>
      </w:r>
      <w:proofErr w:type="gramEnd"/>
      <w:r w:rsidR="00277FC9" w:rsidRPr="00D62FE8">
        <w:rPr>
          <w:rFonts w:ascii="Times New Roman" w:hAnsi="Times New Roman" w:cs="Times New Roman"/>
        </w:rPr>
        <w:t xml:space="preserve"> would require specific knowledge</w:t>
      </w:r>
      <w:r w:rsidR="00C938C4" w:rsidRPr="00D62FE8">
        <w:rPr>
          <w:rFonts w:ascii="Times New Roman" w:hAnsi="Times New Roman" w:cs="Times New Roman"/>
        </w:rPr>
        <w:t>.</w:t>
      </w:r>
      <w:r w:rsidR="003B2C9D" w:rsidRPr="00D62FE8">
        <w:rPr>
          <w:rFonts w:ascii="Times New Roman" w:hAnsi="Times New Roman" w:cs="Times New Roman"/>
        </w:rPr>
        <w:t xml:space="preserve"> </w:t>
      </w:r>
      <w:r w:rsidR="00680B92" w:rsidRPr="00D62FE8">
        <w:rPr>
          <w:rFonts w:ascii="Times New Roman" w:hAnsi="Times New Roman" w:cs="Times New Roman"/>
        </w:rPr>
        <w:t xml:space="preserve"> </w:t>
      </w:r>
      <w:r w:rsidR="00492297" w:rsidRPr="00D62FE8">
        <w:rPr>
          <w:rFonts w:ascii="Times New Roman" w:hAnsi="Times New Roman" w:cs="Times New Roman"/>
        </w:rPr>
        <w:t xml:space="preserve">A related scenario, requiring test-takers to appreciate the importance of cultural identity, </w:t>
      </w:r>
      <w:r w:rsidR="005077D1" w:rsidRPr="00D62FE8">
        <w:rPr>
          <w:rFonts w:ascii="Times New Roman" w:hAnsi="Times New Roman" w:cs="Times New Roman"/>
        </w:rPr>
        <w:t xml:space="preserve">but </w:t>
      </w:r>
      <w:r w:rsidR="00492297" w:rsidRPr="00D62FE8">
        <w:rPr>
          <w:rFonts w:ascii="Times New Roman" w:hAnsi="Times New Roman" w:cs="Times New Roman"/>
        </w:rPr>
        <w:t>without needing specific knowledge</w:t>
      </w:r>
      <w:r w:rsidR="005077D1" w:rsidRPr="00D62FE8">
        <w:rPr>
          <w:rFonts w:ascii="Times New Roman" w:hAnsi="Times New Roman" w:cs="Times New Roman"/>
        </w:rPr>
        <w:t xml:space="preserve"> of any faith</w:t>
      </w:r>
      <w:r w:rsidR="00492297" w:rsidRPr="00D62FE8">
        <w:rPr>
          <w:rFonts w:ascii="Times New Roman" w:hAnsi="Times New Roman" w:cs="Times New Roman"/>
        </w:rPr>
        <w:t>, was used instead.</w:t>
      </w:r>
      <w:r w:rsidR="00B6585D" w:rsidRPr="00D62FE8">
        <w:rPr>
          <w:rFonts w:ascii="Times New Roman" w:hAnsi="Times New Roman" w:cs="Times New Roman"/>
        </w:rPr>
        <w:t xml:space="preserve"> </w:t>
      </w:r>
      <w:r w:rsidR="00680B92" w:rsidRPr="00D62FE8">
        <w:rPr>
          <w:rFonts w:ascii="Times New Roman" w:hAnsi="Times New Roman" w:cs="Times New Roman"/>
        </w:rPr>
        <w:t xml:space="preserve"> In </w:t>
      </w:r>
      <w:r w:rsidR="00BF63BC" w:rsidRPr="00D62FE8">
        <w:rPr>
          <w:rFonts w:ascii="Times New Roman" w:hAnsi="Times New Roman" w:cs="Times New Roman"/>
        </w:rPr>
        <w:t>an</w:t>
      </w:r>
      <w:r w:rsidR="00680B92" w:rsidRPr="00D62FE8">
        <w:rPr>
          <w:rFonts w:ascii="Times New Roman" w:hAnsi="Times New Roman" w:cs="Times New Roman"/>
        </w:rPr>
        <w:t xml:space="preserve">other example, a family dynamic being portrayed appeared too complex for what should be a concise and simple representation of a person-centred value.  </w:t>
      </w:r>
      <w:r w:rsidR="000E6C0A" w:rsidRPr="00D62FE8">
        <w:rPr>
          <w:rFonts w:ascii="Times New Roman" w:hAnsi="Times New Roman" w:cs="Times New Roman"/>
        </w:rPr>
        <w:t>W</w:t>
      </w:r>
      <w:r w:rsidR="00C938C4" w:rsidRPr="00D62FE8">
        <w:rPr>
          <w:rFonts w:ascii="Times New Roman" w:hAnsi="Times New Roman" w:cs="Times New Roman"/>
        </w:rPr>
        <w:t>here</w:t>
      </w:r>
      <w:r w:rsidR="00680B92" w:rsidRPr="00D62FE8">
        <w:rPr>
          <w:rFonts w:ascii="Times New Roman" w:hAnsi="Times New Roman" w:cs="Times New Roman"/>
        </w:rPr>
        <w:t>ver</w:t>
      </w:r>
      <w:r w:rsidR="00C938C4" w:rsidRPr="00D62FE8">
        <w:rPr>
          <w:rFonts w:ascii="Times New Roman" w:hAnsi="Times New Roman" w:cs="Times New Roman"/>
        </w:rPr>
        <w:t xml:space="preserve"> possible</w:t>
      </w:r>
      <w:r w:rsidR="00680B92" w:rsidRPr="00D62FE8">
        <w:rPr>
          <w:rFonts w:ascii="Times New Roman" w:hAnsi="Times New Roman" w:cs="Times New Roman"/>
        </w:rPr>
        <w:t>, problematic scenarios were simplified and clarified</w:t>
      </w:r>
      <w:r w:rsidR="000E6C0A" w:rsidRPr="00D62FE8">
        <w:rPr>
          <w:rFonts w:ascii="Times New Roman" w:hAnsi="Times New Roman" w:cs="Times New Roman"/>
        </w:rPr>
        <w:t xml:space="preserve"> in the light of the feedback of our expert panel, but </w:t>
      </w:r>
      <w:r w:rsidR="00680B92" w:rsidRPr="00D62FE8">
        <w:rPr>
          <w:rFonts w:ascii="Times New Roman" w:hAnsi="Times New Roman" w:cs="Times New Roman"/>
        </w:rPr>
        <w:t>otherwise would be dropped.</w:t>
      </w:r>
      <w:r w:rsidR="000E6C0A" w:rsidRPr="00D62FE8">
        <w:rPr>
          <w:rFonts w:ascii="Times New Roman" w:hAnsi="Times New Roman" w:cs="Times New Roman"/>
        </w:rPr>
        <w:t xml:space="preserve"> </w:t>
      </w:r>
    </w:p>
    <w:p w14:paraId="7B8342C0" w14:textId="77777777" w:rsidR="00A71574" w:rsidRPr="00D62FE8" w:rsidRDefault="00A71574" w:rsidP="00B649C7">
      <w:pPr>
        <w:spacing w:line="480" w:lineRule="auto"/>
        <w:rPr>
          <w:rFonts w:ascii="Times New Roman" w:hAnsi="Times New Roman" w:cs="Times New Roman"/>
        </w:rPr>
      </w:pPr>
    </w:p>
    <w:p w14:paraId="0DA5CD54" w14:textId="0D845FAA" w:rsidR="00EA45F4" w:rsidRPr="00D62FE8" w:rsidRDefault="00A71574" w:rsidP="00B649C7">
      <w:pPr>
        <w:spacing w:line="480" w:lineRule="auto"/>
        <w:rPr>
          <w:rFonts w:ascii="Times New Roman" w:hAnsi="Times New Roman" w:cs="Times New Roman"/>
        </w:rPr>
      </w:pPr>
      <w:r w:rsidRPr="00D62FE8">
        <w:rPr>
          <w:rFonts w:ascii="Times New Roman" w:hAnsi="Times New Roman" w:cs="Times New Roman"/>
        </w:rPr>
        <w:t>In a final review,</w:t>
      </w:r>
      <w:r w:rsidR="0043772A" w:rsidRPr="00D62FE8">
        <w:rPr>
          <w:rFonts w:ascii="Times New Roman" w:hAnsi="Times New Roman" w:cs="Times New Roman"/>
        </w:rPr>
        <w:t xml:space="preserve"> we considered the balance of gender</w:t>
      </w:r>
      <w:r w:rsidR="008253E1" w:rsidRPr="00D62FE8">
        <w:rPr>
          <w:rFonts w:ascii="Times New Roman" w:hAnsi="Times New Roman" w:cs="Times New Roman"/>
        </w:rPr>
        <w:t xml:space="preserve"> and</w:t>
      </w:r>
      <w:r w:rsidR="0043772A" w:rsidRPr="00D62FE8">
        <w:rPr>
          <w:rFonts w:ascii="Times New Roman" w:hAnsi="Times New Roman" w:cs="Times New Roman"/>
        </w:rPr>
        <w:t xml:space="preserve"> ethnicity of the </w:t>
      </w:r>
      <w:proofErr w:type="gramStart"/>
      <w:r w:rsidR="0043772A" w:rsidRPr="00D62FE8">
        <w:rPr>
          <w:rFonts w:ascii="Times New Roman" w:hAnsi="Times New Roman" w:cs="Times New Roman"/>
        </w:rPr>
        <w:t>scenario</w:t>
      </w:r>
      <w:r w:rsidR="008253E1" w:rsidRPr="00D62FE8">
        <w:rPr>
          <w:rFonts w:ascii="Times New Roman" w:hAnsi="Times New Roman" w:cs="Times New Roman"/>
        </w:rPr>
        <w:t>s,</w:t>
      </w:r>
      <w:r w:rsidR="0043772A" w:rsidRPr="00D62FE8">
        <w:rPr>
          <w:rFonts w:ascii="Times New Roman" w:hAnsi="Times New Roman" w:cs="Times New Roman"/>
        </w:rPr>
        <w:t xml:space="preserve"> and</w:t>
      </w:r>
      <w:proofErr w:type="gramEnd"/>
      <w:r w:rsidR="0043772A" w:rsidRPr="00D62FE8">
        <w:rPr>
          <w:rFonts w:ascii="Times New Roman" w:hAnsi="Times New Roman" w:cs="Times New Roman"/>
        </w:rPr>
        <w:t xml:space="preserve"> assigned images to support people taking the SJT to visualise the service user. These </w:t>
      </w:r>
      <w:r w:rsidRPr="00D62FE8">
        <w:rPr>
          <w:rFonts w:ascii="Times New Roman" w:hAnsi="Times New Roman" w:cs="Times New Roman"/>
        </w:rPr>
        <w:t>pictures</w:t>
      </w:r>
      <w:r w:rsidR="0043772A" w:rsidRPr="00D62FE8">
        <w:rPr>
          <w:rFonts w:ascii="Times New Roman" w:hAnsi="Times New Roman" w:cs="Times New Roman"/>
        </w:rPr>
        <w:t xml:space="preserve"> were obtained </w:t>
      </w:r>
      <w:r w:rsidR="0043772A" w:rsidRPr="00D62FE8">
        <w:rPr>
          <w:rFonts w:ascii="Times New Roman" w:hAnsi="Times New Roman" w:cs="Times New Roman"/>
        </w:rPr>
        <w:lastRenderedPageBreak/>
        <w:t>from Centre for Aging Better’s free library of positive and realistic images of older people. At the end of the consultation process we had a core of 11 scenario</w:t>
      </w:r>
      <w:r w:rsidR="002200AF" w:rsidRPr="00D62FE8">
        <w:rPr>
          <w:rFonts w:ascii="Times New Roman" w:hAnsi="Times New Roman" w:cs="Times New Roman"/>
        </w:rPr>
        <w:t xml:space="preserve">s, </w:t>
      </w:r>
      <w:r w:rsidR="003F0C8F" w:rsidRPr="00D62FE8">
        <w:rPr>
          <w:rFonts w:ascii="Times New Roman" w:hAnsi="Times New Roman" w:cs="Times New Roman"/>
        </w:rPr>
        <w:t xml:space="preserve">with </w:t>
      </w:r>
      <w:r w:rsidR="002200AF" w:rsidRPr="00D62FE8">
        <w:rPr>
          <w:rFonts w:ascii="Times New Roman" w:hAnsi="Times New Roman" w:cs="Times New Roman"/>
        </w:rPr>
        <w:t xml:space="preserve">63 potential response behaviours </w:t>
      </w:r>
      <w:r w:rsidR="003F0C8F" w:rsidRPr="00D62FE8">
        <w:rPr>
          <w:rFonts w:ascii="Times New Roman" w:hAnsi="Times New Roman" w:cs="Times New Roman"/>
        </w:rPr>
        <w:t>for test-takers to evaluate</w:t>
      </w:r>
      <w:r w:rsidR="0043772A" w:rsidRPr="00D62FE8">
        <w:rPr>
          <w:rFonts w:ascii="Times New Roman" w:hAnsi="Times New Roman" w:cs="Times New Roman"/>
        </w:rPr>
        <w:t xml:space="preserve">. </w:t>
      </w:r>
      <w:r w:rsidR="00B6585D" w:rsidRPr="00D62FE8">
        <w:rPr>
          <w:rFonts w:ascii="Times New Roman" w:hAnsi="Times New Roman" w:cs="Times New Roman"/>
        </w:rPr>
        <w:t xml:space="preserve">  These are summarised in Table 2, with the critical incident for one scenario presented as Figure </w:t>
      </w:r>
      <w:r w:rsidR="00D76587" w:rsidRPr="00D62FE8">
        <w:rPr>
          <w:rFonts w:ascii="Times New Roman" w:hAnsi="Times New Roman" w:cs="Times New Roman"/>
        </w:rPr>
        <w:t>2</w:t>
      </w:r>
      <w:r w:rsidR="00B6585D" w:rsidRPr="00D62FE8">
        <w:rPr>
          <w:rFonts w:ascii="Times New Roman" w:hAnsi="Times New Roman" w:cs="Times New Roman"/>
        </w:rPr>
        <w:t>.</w:t>
      </w:r>
    </w:p>
    <w:p w14:paraId="07DDA60D" w14:textId="0D70B3D3" w:rsidR="004E29B6" w:rsidRPr="00D62FE8" w:rsidRDefault="005077D1" w:rsidP="00B649C7">
      <w:pPr>
        <w:spacing w:line="480" w:lineRule="auto"/>
        <w:rPr>
          <w:rFonts w:ascii="Times New Roman" w:hAnsi="Times New Roman" w:cs="Times New Roman"/>
          <w:b/>
          <w:bCs/>
        </w:rPr>
      </w:pPr>
      <w:r w:rsidRPr="00D62FE8">
        <w:rPr>
          <w:rFonts w:ascii="Times New Roman" w:hAnsi="Times New Roman" w:cs="Times New Roman"/>
          <w:b/>
          <w:bCs/>
        </w:rPr>
        <w:t>[Table 2 about here]</w:t>
      </w:r>
    </w:p>
    <w:p w14:paraId="37AF565B" w14:textId="58F63383" w:rsidR="005077D1" w:rsidRPr="00D62FE8" w:rsidRDefault="005077D1" w:rsidP="00B649C7">
      <w:pPr>
        <w:spacing w:line="480" w:lineRule="auto"/>
        <w:rPr>
          <w:rFonts w:ascii="Times New Roman" w:hAnsi="Times New Roman" w:cs="Times New Roman"/>
          <w:b/>
          <w:bCs/>
        </w:rPr>
      </w:pPr>
      <w:r w:rsidRPr="00D62FE8">
        <w:rPr>
          <w:rFonts w:ascii="Times New Roman" w:hAnsi="Times New Roman" w:cs="Times New Roman"/>
          <w:b/>
          <w:bCs/>
        </w:rPr>
        <w:t xml:space="preserve">[Figure </w:t>
      </w:r>
      <w:r w:rsidR="00D76587" w:rsidRPr="00D62FE8">
        <w:rPr>
          <w:rFonts w:ascii="Times New Roman" w:hAnsi="Times New Roman" w:cs="Times New Roman"/>
          <w:b/>
          <w:bCs/>
        </w:rPr>
        <w:t>2</w:t>
      </w:r>
      <w:r w:rsidRPr="00D62FE8">
        <w:rPr>
          <w:rFonts w:ascii="Times New Roman" w:hAnsi="Times New Roman" w:cs="Times New Roman"/>
          <w:b/>
          <w:bCs/>
        </w:rPr>
        <w:t xml:space="preserve"> about here]</w:t>
      </w:r>
    </w:p>
    <w:p w14:paraId="7454E133" w14:textId="17A2442E" w:rsidR="0043772A" w:rsidRPr="00D62FE8" w:rsidRDefault="0043772A" w:rsidP="00B649C7">
      <w:pPr>
        <w:spacing w:line="480" w:lineRule="auto"/>
        <w:rPr>
          <w:rFonts w:ascii="Times New Roman" w:hAnsi="Times New Roman" w:cs="Times New Roman"/>
        </w:rPr>
      </w:pPr>
    </w:p>
    <w:p w14:paraId="7AFB9DA3" w14:textId="28CC4EDD" w:rsidR="00384FE0" w:rsidRPr="00D62FE8" w:rsidRDefault="00384FE0" w:rsidP="00B649C7">
      <w:pPr>
        <w:spacing w:line="480" w:lineRule="auto"/>
        <w:rPr>
          <w:rFonts w:ascii="Times New Roman" w:hAnsi="Times New Roman" w:cs="Times New Roman"/>
          <w:b/>
          <w:bCs/>
        </w:rPr>
      </w:pPr>
      <w:r w:rsidRPr="00D62FE8">
        <w:rPr>
          <w:rFonts w:ascii="Times New Roman" w:hAnsi="Times New Roman" w:cs="Times New Roman"/>
          <w:b/>
          <w:bCs/>
        </w:rPr>
        <w:t xml:space="preserve">Development of the scoring rubric </w:t>
      </w:r>
    </w:p>
    <w:p w14:paraId="08C66F80" w14:textId="70D2BCC4" w:rsidR="00384FE0" w:rsidRPr="00D62FE8" w:rsidRDefault="00B06217" w:rsidP="00B649C7">
      <w:pPr>
        <w:spacing w:line="480" w:lineRule="auto"/>
        <w:rPr>
          <w:rFonts w:ascii="Times New Roman" w:hAnsi="Times New Roman" w:cs="Times New Roman"/>
        </w:rPr>
      </w:pPr>
      <w:r w:rsidRPr="00D62FE8">
        <w:rPr>
          <w:rFonts w:ascii="Times New Roman" w:hAnsi="Times New Roman" w:cs="Times New Roman"/>
        </w:rPr>
        <w:t>In total</w:t>
      </w:r>
      <w:r w:rsidR="00BA4B98" w:rsidRPr="00D62FE8">
        <w:rPr>
          <w:rFonts w:ascii="Times New Roman" w:hAnsi="Times New Roman" w:cs="Times New Roman"/>
        </w:rPr>
        <w:t xml:space="preserve">, </w:t>
      </w:r>
      <w:r w:rsidRPr="00D62FE8">
        <w:rPr>
          <w:rFonts w:ascii="Times New Roman" w:hAnsi="Times New Roman" w:cs="Times New Roman"/>
        </w:rPr>
        <w:t xml:space="preserve">15 </w:t>
      </w:r>
      <w:r w:rsidR="004B6AFF" w:rsidRPr="00D62FE8">
        <w:rPr>
          <w:rFonts w:ascii="Times New Roman" w:hAnsi="Times New Roman" w:cs="Times New Roman"/>
        </w:rPr>
        <w:t xml:space="preserve">subject matter experts </w:t>
      </w:r>
      <w:r w:rsidR="00BA4B98" w:rsidRPr="00D62FE8">
        <w:rPr>
          <w:rFonts w:ascii="Times New Roman" w:hAnsi="Times New Roman" w:cs="Times New Roman"/>
        </w:rPr>
        <w:t>were consulted to consider appropriate scoring rubric</w:t>
      </w:r>
      <w:r w:rsidR="004B6AFF" w:rsidRPr="00D62FE8">
        <w:rPr>
          <w:rFonts w:ascii="Times New Roman" w:hAnsi="Times New Roman" w:cs="Times New Roman"/>
        </w:rPr>
        <w:t xml:space="preserve">. </w:t>
      </w:r>
      <w:r w:rsidR="0036732A" w:rsidRPr="00D62FE8">
        <w:rPr>
          <w:rFonts w:ascii="Times New Roman" w:hAnsi="Times New Roman" w:cs="Times New Roman"/>
        </w:rPr>
        <w:t xml:space="preserve">We asked SMEs whether each response item was a ‘good’ or ‘bad’ </w:t>
      </w:r>
      <w:r w:rsidR="00A45757" w:rsidRPr="00D62FE8">
        <w:rPr>
          <w:rFonts w:ascii="Times New Roman" w:hAnsi="Times New Roman" w:cs="Times New Roman"/>
        </w:rPr>
        <w:t xml:space="preserve">action in the situation described by the SJT.  </w:t>
      </w:r>
      <w:r w:rsidR="0092610B" w:rsidRPr="00D62FE8">
        <w:rPr>
          <w:rFonts w:ascii="Times New Roman" w:hAnsi="Times New Roman" w:cs="Times New Roman"/>
        </w:rPr>
        <w:t xml:space="preserve">Consensus </w:t>
      </w:r>
      <w:r w:rsidR="00BA4B98" w:rsidRPr="00D62FE8">
        <w:rPr>
          <w:rFonts w:ascii="Times New Roman" w:hAnsi="Times New Roman" w:cs="Times New Roman"/>
        </w:rPr>
        <w:t>was</w:t>
      </w:r>
      <w:r w:rsidR="0092610B" w:rsidRPr="00D62FE8">
        <w:rPr>
          <w:rFonts w:ascii="Times New Roman" w:hAnsi="Times New Roman" w:cs="Times New Roman"/>
        </w:rPr>
        <w:t xml:space="preserve"> defined at 70% agreement amongst subject matter </w:t>
      </w:r>
      <w:proofErr w:type="gramStart"/>
      <w:r w:rsidR="0092610B" w:rsidRPr="00D62FE8">
        <w:rPr>
          <w:rFonts w:ascii="Times New Roman" w:hAnsi="Times New Roman" w:cs="Times New Roman"/>
        </w:rPr>
        <w:t>experts</w:t>
      </w:r>
      <w:r w:rsidR="00BA4B98" w:rsidRPr="00D62FE8">
        <w:rPr>
          <w:rFonts w:ascii="Times New Roman" w:hAnsi="Times New Roman" w:cs="Times New Roman"/>
        </w:rPr>
        <w:t>, and</w:t>
      </w:r>
      <w:proofErr w:type="gramEnd"/>
      <w:r w:rsidR="0092610B" w:rsidRPr="00D62FE8">
        <w:rPr>
          <w:rFonts w:ascii="Times New Roman" w:hAnsi="Times New Roman" w:cs="Times New Roman"/>
        </w:rPr>
        <w:t xml:space="preserve"> was reached for 38 of the 63 </w:t>
      </w:r>
      <w:r w:rsidR="001E6EA1" w:rsidRPr="00D62FE8">
        <w:rPr>
          <w:rFonts w:ascii="Times New Roman" w:hAnsi="Times New Roman" w:cs="Times New Roman"/>
        </w:rPr>
        <w:t>response items</w:t>
      </w:r>
      <w:r w:rsidR="0092610B" w:rsidRPr="00D62FE8">
        <w:rPr>
          <w:rFonts w:ascii="Times New Roman" w:hAnsi="Times New Roman" w:cs="Times New Roman"/>
        </w:rPr>
        <w:t xml:space="preserve"> (60%) in the first round of individual interviews. For the remaining 25 </w:t>
      </w:r>
      <w:r w:rsidR="001E6EA1" w:rsidRPr="00D62FE8">
        <w:rPr>
          <w:rFonts w:ascii="Times New Roman" w:hAnsi="Times New Roman" w:cs="Times New Roman"/>
        </w:rPr>
        <w:t xml:space="preserve">response </w:t>
      </w:r>
      <w:r w:rsidR="0092610B" w:rsidRPr="00D62FE8">
        <w:rPr>
          <w:rFonts w:ascii="Times New Roman" w:hAnsi="Times New Roman" w:cs="Times New Roman"/>
        </w:rPr>
        <w:t xml:space="preserve">items we held a Delphi consultation with 6 of the original 15 contributors to reach a group agreement. During this process agreement was reached for how to score 23 of the remaining items. There were two items where agreement about how to score these items could not be reached and these were therefore left out of the final scored version of the SJT. </w:t>
      </w:r>
    </w:p>
    <w:p w14:paraId="0DE1F685" w14:textId="77777777" w:rsidR="00B90A34" w:rsidRPr="00D62FE8" w:rsidRDefault="00B90A34" w:rsidP="00B649C7">
      <w:pPr>
        <w:spacing w:line="480" w:lineRule="auto"/>
        <w:rPr>
          <w:rFonts w:ascii="Times New Roman" w:hAnsi="Times New Roman" w:cs="Times New Roman"/>
          <w:b/>
          <w:bCs/>
        </w:rPr>
      </w:pPr>
    </w:p>
    <w:p w14:paraId="40E3C692" w14:textId="2ED3C965" w:rsidR="004878A0" w:rsidRPr="00D62FE8" w:rsidRDefault="006C35BB" w:rsidP="00B649C7">
      <w:pPr>
        <w:spacing w:line="480" w:lineRule="auto"/>
        <w:rPr>
          <w:rFonts w:ascii="Times New Roman" w:hAnsi="Times New Roman" w:cs="Times New Roman"/>
          <w:b/>
          <w:bCs/>
        </w:rPr>
      </w:pPr>
      <w:r w:rsidRPr="00D62FE8">
        <w:rPr>
          <w:rFonts w:ascii="Times New Roman" w:hAnsi="Times New Roman" w:cs="Times New Roman"/>
          <w:b/>
          <w:bCs/>
        </w:rPr>
        <w:t xml:space="preserve">Piloting </w:t>
      </w:r>
    </w:p>
    <w:p w14:paraId="095C4E37" w14:textId="1976943B" w:rsidR="002E4212" w:rsidRPr="00D62FE8" w:rsidRDefault="0073506B" w:rsidP="00B649C7">
      <w:pPr>
        <w:spacing w:line="480" w:lineRule="auto"/>
        <w:rPr>
          <w:rFonts w:ascii="Times New Roman" w:hAnsi="Times New Roman" w:cs="Times New Roman"/>
        </w:rPr>
      </w:pPr>
      <w:r w:rsidRPr="00D62FE8">
        <w:rPr>
          <w:rFonts w:ascii="Times New Roman" w:hAnsi="Times New Roman" w:cs="Times New Roman"/>
        </w:rPr>
        <w:t>Nine</w:t>
      </w:r>
      <w:r w:rsidR="00B358EA" w:rsidRPr="00D62FE8">
        <w:rPr>
          <w:rFonts w:ascii="Times New Roman" w:hAnsi="Times New Roman" w:cs="Times New Roman"/>
        </w:rPr>
        <w:t xml:space="preserve"> participants took part in the pilot. Participants found the scenarios to be engaging and felt that they were interesting. Those participants with experience of care work felt that the scenarios were realistic in their portrayal of care work</w:t>
      </w:r>
      <w:r w:rsidR="00F662CF" w:rsidRPr="00D62FE8">
        <w:rPr>
          <w:rFonts w:ascii="Times New Roman" w:hAnsi="Times New Roman" w:cs="Times New Roman"/>
        </w:rPr>
        <w:t xml:space="preserve">. Of those participants who </w:t>
      </w:r>
      <w:r w:rsidR="00A85FA3" w:rsidRPr="00D62FE8">
        <w:rPr>
          <w:rFonts w:ascii="Times New Roman" w:hAnsi="Times New Roman" w:cs="Times New Roman"/>
        </w:rPr>
        <w:t>did not have experience of care work</w:t>
      </w:r>
      <w:r w:rsidR="0029319B" w:rsidRPr="00D62FE8">
        <w:rPr>
          <w:rFonts w:ascii="Times New Roman" w:hAnsi="Times New Roman" w:cs="Times New Roman"/>
        </w:rPr>
        <w:t>, the majority</w:t>
      </w:r>
      <w:r w:rsidR="00A85FA3" w:rsidRPr="00D62FE8">
        <w:rPr>
          <w:rFonts w:ascii="Times New Roman" w:hAnsi="Times New Roman" w:cs="Times New Roman"/>
        </w:rPr>
        <w:t xml:space="preserve"> felt that the scenarios increased their interest in care work as a career. </w:t>
      </w:r>
      <w:r w:rsidR="002C450E" w:rsidRPr="00D62FE8">
        <w:rPr>
          <w:rFonts w:ascii="Times New Roman" w:hAnsi="Times New Roman" w:cs="Times New Roman"/>
        </w:rPr>
        <w:t>Participants generally found the SJT straightforward to complete</w:t>
      </w:r>
      <w:r w:rsidR="0072133F" w:rsidRPr="00D62FE8">
        <w:rPr>
          <w:rFonts w:ascii="Times New Roman" w:hAnsi="Times New Roman" w:cs="Times New Roman"/>
        </w:rPr>
        <w:t xml:space="preserve">. </w:t>
      </w:r>
      <w:r w:rsidR="002C450E" w:rsidRPr="00D62FE8">
        <w:rPr>
          <w:rFonts w:ascii="Times New Roman" w:hAnsi="Times New Roman" w:cs="Times New Roman"/>
        </w:rPr>
        <w:t xml:space="preserve"> Participants used a variety of phones, tablets and laptops encompassing all major operating systems to complete the SJT and no accessibility issues were reported. </w:t>
      </w:r>
      <w:r w:rsidR="000B3CA3" w:rsidRPr="00D62FE8">
        <w:rPr>
          <w:rFonts w:ascii="Times New Roman" w:hAnsi="Times New Roman" w:cs="Times New Roman"/>
        </w:rPr>
        <w:t xml:space="preserve"> The test took approximately 15 minutes to complete.</w:t>
      </w:r>
    </w:p>
    <w:p w14:paraId="4D676DA5" w14:textId="77777777" w:rsidR="00EC3D4A" w:rsidRPr="00D62FE8" w:rsidRDefault="00EC3D4A" w:rsidP="00B649C7">
      <w:pPr>
        <w:spacing w:line="480" w:lineRule="auto"/>
        <w:rPr>
          <w:rFonts w:ascii="Times New Roman" w:hAnsi="Times New Roman" w:cs="Times New Roman"/>
        </w:rPr>
      </w:pPr>
    </w:p>
    <w:p w14:paraId="4999A198" w14:textId="453AF6BE" w:rsidR="00DF6D23" w:rsidRPr="00D62FE8" w:rsidRDefault="00EC3D4A" w:rsidP="00B649C7">
      <w:pPr>
        <w:spacing w:line="480" w:lineRule="auto"/>
        <w:rPr>
          <w:rFonts w:ascii="Times New Roman" w:hAnsi="Times New Roman" w:cs="Times New Roman"/>
          <w:b/>
        </w:rPr>
      </w:pPr>
      <w:r w:rsidRPr="00D62FE8">
        <w:rPr>
          <w:rFonts w:ascii="Times New Roman" w:hAnsi="Times New Roman" w:cs="Times New Roman"/>
          <w:b/>
        </w:rPr>
        <w:t>Usability in existing recruitment process</w:t>
      </w:r>
    </w:p>
    <w:p w14:paraId="48328C8E" w14:textId="6F389F87" w:rsidR="003E615B" w:rsidRPr="00D62FE8" w:rsidRDefault="000B3CA3" w:rsidP="003E615B">
      <w:pPr>
        <w:spacing w:line="480" w:lineRule="auto"/>
        <w:rPr>
          <w:rFonts w:ascii="Times New Roman" w:hAnsi="Times New Roman" w:cs="Times New Roman"/>
        </w:rPr>
      </w:pPr>
      <w:r w:rsidRPr="00D62FE8">
        <w:rPr>
          <w:rFonts w:ascii="Times New Roman" w:hAnsi="Times New Roman" w:cs="Times New Roman"/>
        </w:rPr>
        <w:t xml:space="preserve">Discussions with homecare managers and </w:t>
      </w:r>
      <w:r w:rsidR="0042184A" w:rsidRPr="00D62FE8">
        <w:rPr>
          <w:rFonts w:ascii="Times New Roman" w:hAnsi="Times New Roman" w:cs="Times New Roman"/>
        </w:rPr>
        <w:t>sector specialists identified several important themes relevant to implementation.  First, a</w:t>
      </w:r>
      <w:r w:rsidR="003E615B" w:rsidRPr="00D62FE8">
        <w:rPr>
          <w:rFonts w:ascii="Times New Roman" w:hAnsi="Times New Roman" w:cs="Times New Roman"/>
        </w:rPr>
        <w:t xml:space="preserve">ll </w:t>
      </w:r>
      <w:r w:rsidR="0042184A" w:rsidRPr="00D62FE8">
        <w:rPr>
          <w:rFonts w:ascii="Times New Roman" w:hAnsi="Times New Roman" w:cs="Times New Roman"/>
        </w:rPr>
        <w:t>participants agreed that</w:t>
      </w:r>
      <w:r w:rsidR="003E615B" w:rsidRPr="00D62FE8">
        <w:rPr>
          <w:rFonts w:ascii="Times New Roman" w:hAnsi="Times New Roman" w:cs="Times New Roman"/>
        </w:rPr>
        <w:t xml:space="preserve"> values </w:t>
      </w:r>
      <w:r w:rsidR="0042184A" w:rsidRPr="00D62FE8">
        <w:rPr>
          <w:rFonts w:ascii="Times New Roman" w:hAnsi="Times New Roman" w:cs="Times New Roman"/>
        </w:rPr>
        <w:t xml:space="preserve">were essential to recruitment, and were already seen as being a central component of their current practices.  </w:t>
      </w:r>
      <w:r w:rsidR="00BD383D" w:rsidRPr="00D62FE8">
        <w:rPr>
          <w:rFonts w:ascii="Times New Roman" w:hAnsi="Times New Roman" w:cs="Times New Roman"/>
        </w:rPr>
        <w:t xml:space="preserve">In emphasising the emotional </w:t>
      </w:r>
      <w:r w:rsidR="00CC6C12" w:rsidRPr="00D62FE8">
        <w:rPr>
          <w:rFonts w:ascii="Times New Roman" w:hAnsi="Times New Roman" w:cs="Times New Roman"/>
        </w:rPr>
        <w:t>congruence with care work being sought, o</w:t>
      </w:r>
      <w:r w:rsidR="0042184A" w:rsidRPr="00D62FE8">
        <w:rPr>
          <w:rFonts w:ascii="Times New Roman" w:hAnsi="Times New Roman" w:cs="Times New Roman"/>
        </w:rPr>
        <w:t>ne went so far as to say that:</w:t>
      </w:r>
    </w:p>
    <w:p w14:paraId="5401D2F6" w14:textId="77777777" w:rsidR="0042184A" w:rsidRPr="00D62FE8" w:rsidRDefault="0042184A" w:rsidP="003E615B">
      <w:pPr>
        <w:spacing w:line="480" w:lineRule="auto"/>
        <w:rPr>
          <w:rFonts w:ascii="Times New Roman" w:hAnsi="Times New Roman" w:cs="Times New Roman"/>
        </w:rPr>
      </w:pPr>
    </w:p>
    <w:p w14:paraId="7FA44ACD" w14:textId="7EC039A2" w:rsidR="00081346" w:rsidRPr="00D62FE8" w:rsidRDefault="0042184A" w:rsidP="001664BD">
      <w:pPr>
        <w:tabs>
          <w:tab w:val="left" w:pos="720"/>
          <w:tab w:val="left" w:pos="1440"/>
          <w:tab w:val="left" w:pos="2160"/>
          <w:tab w:val="left" w:pos="2880"/>
          <w:tab w:val="left" w:pos="3600"/>
          <w:tab w:val="left" w:pos="4320"/>
          <w:tab w:val="left" w:pos="5040"/>
          <w:tab w:val="left" w:pos="5760"/>
          <w:tab w:val="left" w:pos="6480"/>
          <w:tab w:val="left" w:pos="7200"/>
          <w:tab w:val="left" w:pos="9360"/>
          <w:tab w:val="left" w:pos="10080"/>
        </w:tabs>
        <w:autoSpaceDE w:val="0"/>
        <w:autoSpaceDN w:val="0"/>
        <w:adjustRightInd w:val="0"/>
        <w:spacing w:after="0" w:line="480" w:lineRule="auto"/>
        <w:ind w:left="720" w:right="804"/>
        <w:rPr>
          <w:rFonts w:ascii="Times New Roman" w:hAnsi="Times New Roman" w:cs="Times New Roman"/>
          <w:i/>
          <w:iCs/>
          <w:sz w:val="24"/>
          <w:szCs w:val="24"/>
        </w:rPr>
      </w:pPr>
      <w:r w:rsidRPr="00D62FE8">
        <w:rPr>
          <w:rFonts w:ascii="Times New Roman" w:hAnsi="Times New Roman" w:cs="Times New Roman"/>
          <w:i/>
          <w:iCs/>
          <w:sz w:val="24"/>
          <w:szCs w:val="24"/>
        </w:rPr>
        <w:t>“</w:t>
      </w:r>
      <w:r w:rsidR="0072133F" w:rsidRPr="00D62FE8">
        <w:rPr>
          <w:rFonts w:ascii="Times New Roman" w:hAnsi="Times New Roman" w:cs="Times New Roman"/>
          <w:i/>
          <w:iCs/>
          <w:sz w:val="24"/>
          <w:szCs w:val="24"/>
        </w:rPr>
        <w:t>[We have]</w:t>
      </w:r>
      <w:r w:rsidR="00081346" w:rsidRPr="00D62FE8">
        <w:rPr>
          <w:rFonts w:ascii="Times New Roman" w:hAnsi="Times New Roman" w:cs="Times New Roman"/>
          <w:i/>
          <w:iCs/>
          <w:sz w:val="24"/>
          <w:szCs w:val="24"/>
        </w:rPr>
        <w:t xml:space="preserve"> recruited people that cried at interview</w:t>
      </w:r>
      <w:r w:rsidR="0072133F" w:rsidRPr="00D62FE8">
        <w:rPr>
          <w:rFonts w:ascii="Times New Roman" w:hAnsi="Times New Roman" w:cs="Times New Roman"/>
          <w:i/>
          <w:iCs/>
          <w:sz w:val="24"/>
          <w:szCs w:val="24"/>
        </w:rPr>
        <w:t>, b</w:t>
      </w:r>
      <w:r w:rsidR="00081346" w:rsidRPr="00D62FE8">
        <w:rPr>
          <w:rFonts w:ascii="Times New Roman" w:hAnsi="Times New Roman" w:cs="Times New Roman"/>
          <w:i/>
          <w:iCs/>
          <w:sz w:val="24"/>
          <w:szCs w:val="24"/>
        </w:rPr>
        <w:t>ecause they knew what we were doing, they understood what we were trying to do</w:t>
      </w:r>
      <w:r w:rsidR="00335C8B" w:rsidRPr="00D62FE8">
        <w:rPr>
          <w:rFonts w:ascii="Times New Roman" w:hAnsi="Times New Roman" w:cs="Times New Roman"/>
          <w:i/>
          <w:iCs/>
          <w:sz w:val="24"/>
          <w:szCs w:val="24"/>
        </w:rPr>
        <w:t>,</w:t>
      </w:r>
      <w:r w:rsidR="00081346" w:rsidRPr="00D62FE8">
        <w:rPr>
          <w:rFonts w:ascii="Times New Roman" w:hAnsi="Times New Roman" w:cs="Times New Roman"/>
          <w:i/>
          <w:iCs/>
          <w:sz w:val="24"/>
          <w:szCs w:val="24"/>
        </w:rPr>
        <w:t xml:space="preserve"> by changing lives. And that laid the blueprints of the type of person that we recruit; … we’re here to bring joy to clients and to help them live life to the </w:t>
      </w:r>
      <w:proofErr w:type="gramStart"/>
      <w:r w:rsidR="00081346" w:rsidRPr="00D62FE8">
        <w:rPr>
          <w:rFonts w:ascii="Times New Roman" w:hAnsi="Times New Roman" w:cs="Times New Roman"/>
          <w:i/>
          <w:iCs/>
          <w:sz w:val="24"/>
          <w:szCs w:val="24"/>
        </w:rPr>
        <w:t>full</w:t>
      </w:r>
      <w:r w:rsidR="001664BD" w:rsidRPr="00D62FE8">
        <w:rPr>
          <w:rFonts w:ascii="Times New Roman" w:hAnsi="Times New Roman" w:cs="Times New Roman"/>
          <w:i/>
          <w:iCs/>
          <w:sz w:val="24"/>
          <w:szCs w:val="24"/>
        </w:rPr>
        <w:t>”</w:t>
      </w:r>
      <w:proofErr w:type="gramEnd"/>
      <w:r w:rsidR="00081346" w:rsidRPr="00D62FE8">
        <w:rPr>
          <w:rFonts w:ascii="Times New Roman" w:hAnsi="Times New Roman" w:cs="Times New Roman"/>
          <w:i/>
          <w:iCs/>
          <w:sz w:val="24"/>
          <w:szCs w:val="24"/>
        </w:rPr>
        <w:t xml:space="preserve"> </w:t>
      </w:r>
    </w:p>
    <w:p w14:paraId="24F2DA12" w14:textId="77777777" w:rsidR="0042184A" w:rsidRPr="00D62FE8" w:rsidRDefault="0042184A" w:rsidP="003E615B">
      <w:pPr>
        <w:spacing w:line="480" w:lineRule="auto"/>
        <w:rPr>
          <w:rFonts w:ascii="Times New Roman" w:hAnsi="Times New Roman" w:cs="Times New Roman"/>
        </w:rPr>
      </w:pPr>
    </w:p>
    <w:p w14:paraId="2C105B3F" w14:textId="4B768C32" w:rsidR="001664BD" w:rsidRPr="00D62FE8" w:rsidRDefault="0042184A" w:rsidP="001664BD">
      <w:pPr>
        <w:spacing w:line="480" w:lineRule="auto"/>
        <w:rPr>
          <w:rFonts w:ascii="Times New Roman" w:hAnsi="Times New Roman" w:cs="Times New Roman"/>
        </w:rPr>
      </w:pPr>
      <w:r w:rsidRPr="00D62FE8">
        <w:rPr>
          <w:rFonts w:ascii="Times New Roman" w:hAnsi="Times New Roman" w:cs="Times New Roman"/>
        </w:rPr>
        <w:t>However, r</w:t>
      </w:r>
      <w:r w:rsidR="003E615B" w:rsidRPr="00D62FE8">
        <w:rPr>
          <w:rFonts w:ascii="Times New Roman" w:hAnsi="Times New Roman" w:cs="Times New Roman"/>
        </w:rPr>
        <w:t>ecruitment processes varied between providers, which reflects the nature of the sector as dominated by small businesses, often with a</w:t>
      </w:r>
      <w:r w:rsidR="00F56A5E" w:rsidRPr="00D62FE8">
        <w:rPr>
          <w:rFonts w:ascii="Times New Roman" w:hAnsi="Times New Roman" w:cs="Times New Roman"/>
        </w:rPr>
        <w:t xml:space="preserve"> registered manager </w:t>
      </w:r>
      <w:r w:rsidR="00922B44" w:rsidRPr="00D62FE8">
        <w:rPr>
          <w:rFonts w:ascii="Times New Roman" w:hAnsi="Times New Roman" w:cs="Times New Roman"/>
        </w:rPr>
        <w:t xml:space="preserve">and office administrator, but without a specialist HR function </w:t>
      </w:r>
      <w:r w:rsidR="00922B44" w:rsidRPr="00D62FE8">
        <w:rPr>
          <w:rFonts w:ascii="Times New Roman" w:hAnsi="Times New Roman" w:cs="Times New Roman"/>
          <w:i/>
          <w:iCs/>
        </w:rPr>
        <w:t>per se</w:t>
      </w:r>
      <w:r w:rsidR="003E615B" w:rsidRPr="00D62FE8">
        <w:rPr>
          <w:rFonts w:ascii="Times New Roman" w:hAnsi="Times New Roman" w:cs="Times New Roman"/>
        </w:rPr>
        <w:t xml:space="preserve">. </w:t>
      </w:r>
      <w:r w:rsidR="00922B44" w:rsidRPr="00D62FE8">
        <w:rPr>
          <w:rFonts w:ascii="Times New Roman" w:hAnsi="Times New Roman" w:cs="Times New Roman"/>
        </w:rPr>
        <w:t xml:space="preserve">  A</w:t>
      </w:r>
      <w:r w:rsidR="003E615B" w:rsidRPr="00D62FE8">
        <w:rPr>
          <w:rFonts w:ascii="Times New Roman" w:hAnsi="Times New Roman" w:cs="Times New Roman"/>
        </w:rPr>
        <w:t>ll providers report</w:t>
      </w:r>
      <w:r w:rsidR="0072133F" w:rsidRPr="00D62FE8">
        <w:rPr>
          <w:rFonts w:ascii="Times New Roman" w:hAnsi="Times New Roman" w:cs="Times New Roman"/>
        </w:rPr>
        <w:t>ed</w:t>
      </w:r>
      <w:r w:rsidR="003E615B" w:rsidRPr="00D62FE8">
        <w:rPr>
          <w:rFonts w:ascii="Times New Roman" w:hAnsi="Times New Roman" w:cs="Times New Roman"/>
        </w:rPr>
        <w:t xml:space="preserve"> using a combination of phone </w:t>
      </w:r>
      <w:r w:rsidR="00880FE0" w:rsidRPr="00D62FE8">
        <w:rPr>
          <w:rFonts w:ascii="Times New Roman" w:hAnsi="Times New Roman" w:cs="Times New Roman"/>
        </w:rPr>
        <w:t>discussion</w:t>
      </w:r>
      <w:r w:rsidR="003E615B" w:rsidRPr="00D62FE8">
        <w:rPr>
          <w:rFonts w:ascii="Times New Roman" w:hAnsi="Times New Roman" w:cs="Times New Roman"/>
        </w:rPr>
        <w:t>, application form and face to face interviews</w:t>
      </w:r>
      <w:r w:rsidR="001B6911" w:rsidRPr="00D62FE8">
        <w:rPr>
          <w:rFonts w:ascii="Times New Roman" w:hAnsi="Times New Roman" w:cs="Times New Roman"/>
        </w:rPr>
        <w:t xml:space="preserve"> to elicit values</w:t>
      </w:r>
      <w:r w:rsidR="003E615B" w:rsidRPr="00D62FE8">
        <w:rPr>
          <w:rFonts w:ascii="Times New Roman" w:hAnsi="Times New Roman" w:cs="Times New Roman"/>
        </w:rPr>
        <w:t xml:space="preserve">. </w:t>
      </w:r>
      <w:r w:rsidR="001B6911" w:rsidRPr="00D62FE8">
        <w:rPr>
          <w:rFonts w:ascii="Times New Roman" w:hAnsi="Times New Roman" w:cs="Times New Roman"/>
        </w:rPr>
        <w:t xml:space="preserve">  </w:t>
      </w:r>
      <w:r w:rsidR="001664BD" w:rsidRPr="00D62FE8">
        <w:rPr>
          <w:rFonts w:ascii="Times New Roman" w:hAnsi="Times New Roman" w:cs="Times New Roman"/>
        </w:rPr>
        <w:t xml:space="preserve">However, the interviews highlighted the significant challenges faced in trying to identify whether candidates held the desired values.  </w:t>
      </w:r>
      <w:r w:rsidR="006F630A" w:rsidRPr="00D62FE8">
        <w:rPr>
          <w:rFonts w:ascii="Times New Roman" w:hAnsi="Times New Roman" w:cs="Times New Roman"/>
        </w:rPr>
        <w:t>Several referred to “gut feel” or equivalent instinct</w:t>
      </w:r>
      <w:r w:rsidR="00431B76" w:rsidRPr="00D62FE8">
        <w:rPr>
          <w:rFonts w:ascii="Times New Roman" w:hAnsi="Times New Roman" w:cs="Times New Roman"/>
        </w:rPr>
        <w:t>s, rather than necessarily relying on how</w:t>
      </w:r>
      <w:r w:rsidR="00DD17A5" w:rsidRPr="00D62FE8">
        <w:rPr>
          <w:rFonts w:ascii="Times New Roman" w:hAnsi="Times New Roman" w:cs="Times New Roman"/>
        </w:rPr>
        <w:t xml:space="preserve"> they express themselves:</w:t>
      </w:r>
    </w:p>
    <w:p w14:paraId="0A893CE2" w14:textId="77777777" w:rsidR="001664BD" w:rsidRPr="00D62FE8" w:rsidRDefault="001664BD" w:rsidP="001664BD">
      <w:pPr>
        <w:spacing w:line="480" w:lineRule="auto"/>
        <w:rPr>
          <w:rFonts w:ascii="Times New Roman" w:hAnsi="Times New Roman" w:cs="Times New Roman"/>
          <w:i/>
          <w:iCs/>
          <w:sz w:val="24"/>
          <w:szCs w:val="24"/>
        </w:rPr>
      </w:pPr>
    </w:p>
    <w:p w14:paraId="4DF15808" w14:textId="77777777" w:rsidR="001664BD" w:rsidRPr="00D62FE8" w:rsidRDefault="001664BD" w:rsidP="00166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ight="521"/>
        <w:rPr>
          <w:rFonts w:ascii="Times New Roman" w:hAnsi="Times New Roman" w:cs="Times New Roman"/>
          <w:i/>
          <w:iCs/>
          <w:sz w:val="24"/>
          <w:szCs w:val="24"/>
        </w:rPr>
      </w:pPr>
      <w:r w:rsidRPr="00D62FE8">
        <w:rPr>
          <w:rFonts w:ascii="Times New Roman" w:hAnsi="Times New Roman" w:cs="Times New Roman"/>
          <w:i/>
          <w:iCs/>
          <w:sz w:val="24"/>
          <w:szCs w:val="24"/>
        </w:rPr>
        <w:t xml:space="preserve">“I don’t look for certain words really, because if they’re not from the care sector they wouldn’t really know the buzzwords to say.  But you get a feeling for the things they’re telling you about who they’ve cared for and, and how they are…So I think you get a good feel for, you know, how caring they are then”. </w:t>
      </w:r>
    </w:p>
    <w:p w14:paraId="5A41DEE2" w14:textId="3FD1C155" w:rsidR="001664BD" w:rsidRPr="00D62FE8" w:rsidRDefault="001664BD" w:rsidP="003E615B">
      <w:pPr>
        <w:spacing w:line="480" w:lineRule="auto"/>
        <w:rPr>
          <w:rFonts w:ascii="Times New Roman" w:hAnsi="Times New Roman" w:cs="Times New Roman"/>
        </w:rPr>
      </w:pPr>
    </w:p>
    <w:p w14:paraId="6CF2A16F" w14:textId="0D23CC41" w:rsidR="00DD17A5" w:rsidRPr="00D62FE8" w:rsidRDefault="00DD17A5" w:rsidP="003E615B">
      <w:pPr>
        <w:spacing w:line="480" w:lineRule="auto"/>
        <w:rPr>
          <w:rFonts w:ascii="Times New Roman" w:hAnsi="Times New Roman" w:cs="Times New Roman"/>
        </w:rPr>
      </w:pPr>
      <w:r w:rsidRPr="00D62FE8">
        <w:rPr>
          <w:rFonts w:ascii="Times New Roman" w:hAnsi="Times New Roman" w:cs="Times New Roman"/>
        </w:rPr>
        <w:lastRenderedPageBreak/>
        <w:t xml:space="preserve">However, another stakeholder with experience in HR functions outside social care had reservations about </w:t>
      </w:r>
      <w:r w:rsidR="00FB5A60" w:rsidRPr="00D62FE8">
        <w:rPr>
          <w:rFonts w:ascii="Times New Roman" w:hAnsi="Times New Roman" w:cs="Times New Roman"/>
        </w:rPr>
        <w:t xml:space="preserve">whether recruiting providers had the skills to make such judgements.  </w:t>
      </w:r>
    </w:p>
    <w:p w14:paraId="3D1718A4" w14:textId="77777777" w:rsidR="00572766" w:rsidRPr="00D62FE8" w:rsidRDefault="00572766" w:rsidP="00572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imes New Roman" w:hAnsi="Times New Roman" w:cs="Times New Roman"/>
          <w:i/>
          <w:iCs/>
          <w:sz w:val="24"/>
          <w:szCs w:val="24"/>
        </w:rPr>
      </w:pPr>
    </w:p>
    <w:p w14:paraId="76310ABE" w14:textId="6FB340AD" w:rsidR="003E615B" w:rsidRPr="00D62FE8" w:rsidRDefault="00B01140" w:rsidP="00B011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ight="804"/>
        <w:rPr>
          <w:rFonts w:ascii="Times New Roman" w:hAnsi="Times New Roman" w:cs="Times New Roman"/>
          <w:i/>
          <w:iCs/>
          <w:sz w:val="24"/>
          <w:szCs w:val="24"/>
        </w:rPr>
      </w:pPr>
      <w:r w:rsidRPr="00D62FE8">
        <w:rPr>
          <w:rFonts w:ascii="Times New Roman" w:hAnsi="Times New Roman" w:cs="Times New Roman"/>
          <w:i/>
          <w:iCs/>
          <w:sz w:val="24"/>
          <w:szCs w:val="24"/>
        </w:rPr>
        <w:t>“</w:t>
      </w:r>
      <w:r w:rsidR="00FB5A60" w:rsidRPr="00D62FE8">
        <w:rPr>
          <w:rFonts w:ascii="Times New Roman" w:hAnsi="Times New Roman" w:cs="Times New Roman"/>
          <w:i/>
          <w:iCs/>
          <w:sz w:val="24"/>
          <w:szCs w:val="24"/>
        </w:rPr>
        <w:t xml:space="preserve">[There’s a need for </w:t>
      </w:r>
      <w:r w:rsidRPr="00D62FE8">
        <w:rPr>
          <w:rFonts w:ascii="Times New Roman" w:hAnsi="Times New Roman" w:cs="Times New Roman"/>
          <w:i/>
          <w:iCs/>
          <w:sz w:val="24"/>
          <w:szCs w:val="24"/>
        </w:rPr>
        <w:t>help] around</w:t>
      </w:r>
      <w:r w:rsidR="003E615B" w:rsidRPr="00D62FE8">
        <w:rPr>
          <w:rFonts w:ascii="Times New Roman" w:hAnsi="Times New Roman" w:cs="Times New Roman"/>
          <w:i/>
          <w:iCs/>
          <w:sz w:val="24"/>
          <w:szCs w:val="24"/>
        </w:rPr>
        <w:t xml:space="preserve"> the non-verbal communication </w:t>
      </w:r>
      <w:proofErr w:type="gramStart"/>
      <w:r w:rsidR="003E615B" w:rsidRPr="00D62FE8">
        <w:rPr>
          <w:rFonts w:ascii="Times New Roman" w:hAnsi="Times New Roman" w:cs="Times New Roman"/>
          <w:i/>
          <w:iCs/>
          <w:sz w:val="24"/>
          <w:szCs w:val="24"/>
        </w:rPr>
        <w:t>and also</w:t>
      </w:r>
      <w:proofErr w:type="gramEnd"/>
      <w:r w:rsidR="003E615B" w:rsidRPr="00D62FE8">
        <w:rPr>
          <w:rFonts w:ascii="Times New Roman" w:hAnsi="Times New Roman" w:cs="Times New Roman"/>
          <w:i/>
          <w:iCs/>
          <w:sz w:val="24"/>
          <w:szCs w:val="24"/>
        </w:rPr>
        <w:t xml:space="preserve"> using people’s body language to understand whether people have naturally got these values</w:t>
      </w:r>
      <w:r w:rsidRPr="00D62FE8">
        <w:rPr>
          <w:rFonts w:ascii="Times New Roman" w:hAnsi="Times New Roman" w:cs="Times New Roman"/>
          <w:i/>
          <w:iCs/>
          <w:sz w:val="24"/>
          <w:szCs w:val="24"/>
        </w:rPr>
        <w:t>,</w:t>
      </w:r>
      <w:r w:rsidR="003E615B" w:rsidRPr="00D62FE8">
        <w:rPr>
          <w:rFonts w:ascii="Times New Roman" w:hAnsi="Times New Roman" w:cs="Times New Roman"/>
          <w:i/>
          <w:iCs/>
          <w:sz w:val="24"/>
          <w:szCs w:val="24"/>
        </w:rPr>
        <w:t xml:space="preserve"> or there’s a fabrication identified</w:t>
      </w:r>
      <w:r w:rsidRPr="00D62FE8">
        <w:rPr>
          <w:rFonts w:ascii="Times New Roman" w:hAnsi="Times New Roman" w:cs="Times New Roman"/>
          <w:i/>
          <w:iCs/>
          <w:sz w:val="24"/>
          <w:szCs w:val="24"/>
        </w:rPr>
        <w:t>,</w:t>
      </w:r>
      <w:r w:rsidR="003E615B" w:rsidRPr="00D62FE8">
        <w:rPr>
          <w:rFonts w:ascii="Times New Roman" w:hAnsi="Times New Roman" w:cs="Times New Roman"/>
          <w:i/>
          <w:iCs/>
          <w:sz w:val="24"/>
          <w:szCs w:val="24"/>
        </w:rPr>
        <w:t xml:space="preserve"> or things like that. </w:t>
      </w:r>
      <w:r w:rsidR="00B14502" w:rsidRPr="00D62FE8">
        <w:rPr>
          <w:rFonts w:ascii="Times New Roman" w:hAnsi="Times New Roman" w:cs="Times New Roman"/>
          <w:i/>
          <w:iCs/>
          <w:sz w:val="24"/>
          <w:szCs w:val="24"/>
        </w:rPr>
        <w:t>…</w:t>
      </w:r>
      <w:r w:rsidR="003E615B" w:rsidRPr="00D62FE8">
        <w:rPr>
          <w:rFonts w:ascii="Times New Roman" w:hAnsi="Times New Roman" w:cs="Times New Roman"/>
          <w:i/>
          <w:iCs/>
          <w:sz w:val="24"/>
          <w:szCs w:val="24"/>
        </w:rPr>
        <w:t xml:space="preserve"> but for SME organisations where you’ve got registered managers taking lead on recruitment, I don’t feel that they’ve been given the correct training to be able to identify the non-verbal communication as well as </w:t>
      </w:r>
      <w:proofErr w:type="gramStart"/>
      <w:r w:rsidR="003E615B" w:rsidRPr="00D62FE8">
        <w:rPr>
          <w:rFonts w:ascii="Times New Roman" w:hAnsi="Times New Roman" w:cs="Times New Roman"/>
          <w:i/>
          <w:iCs/>
          <w:sz w:val="24"/>
          <w:szCs w:val="24"/>
        </w:rPr>
        <w:t>really comprehensively</w:t>
      </w:r>
      <w:proofErr w:type="gramEnd"/>
      <w:r w:rsidR="003E615B" w:rsidRPr="00D62FE8">
        <w:rPr>
          <w:rFonts w:ascii="Times New Roman" w:hAnsi="Times New Roman" w:cs="Times New Roman"/>
          <w:i/>
          <w:iCs/>
          <w:sz w:val="24"/>
          <w:szCs w:val="24"/>
        </w:rPr>
        <w:t xml:space="preserve"> understanding the technique</w:t>
      </w:r>
      <w:r w:rsidRPr="00D62FE8">
        <w:rPr>
          <w:rFonts w:ascii="Times New Roman" w:hAnsi="Times New Roman" w:cs="Times New Roman"/>
          <w:i/>
          <w:iCs/>
          <w:sz w:val="24"/>
          <w:szCs w:val="24"/>
        </w:rPr>
        <w:t>”</w:t>
      </w:r>
      <w:r w:rsidR="003E615B" w:rsidRPr="00D62FE8">
        <w:rPr>
          <w:rFonts w:ascii="Times New Roman" w:hAnsi="Times New Roman" w:cs="Times New Roman"/>
          <w:i/>
          <w:iCs/>
          <w:sz w:val="24"/>
          <w:szCs w:val="24"/>
        </w:rPr>
        <w:t xml:space="preserve">. </w:t>
      </w:r>
    </w:p>
    <w:p w14:paraId="52761A53" w14:textId="58FE66AF" w:rsidR="003E615B" w:rsidRPr="00D62FE8" w:rsidRDefault="003E615B" w:rsidP="00AD3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imes New Roman" w:hAnsi="Times New Roman" w:cs="Times New Roman"/>
          <w:i/>
          <w:iCs/>
          <w:sz w:val="24"/>
          <w:szCs w:val="24"/>
        </w:rPr>
      </w:pPr>
    </w:p>
    <w:p w14:paraId="32B63619" w14:textId="20A3F8DA" w:rsidR="003302AD" w:rsidRPr="00D62FE8" w:rsidRDefault="00623759" w:rsidP="0062375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D62FE8">
        <w:rPr>
          <w:rFonts w:ascii="Times New Roman" w:hAnsi="Times New Roman" w:cs="Times New Roman"/>
          <w:sz w:val="24"/>
          <w:szCs w:val="24"/>
        </w:rPr>
        <w:t xml:space="preserve">Interviewees had mixed experiences of using </w:t>
      </w:r>
      <w:r w:rsidR="00A1775F" w:rsidRPr="00D62FE8">
        <w:rPr>
          <w:rFonts w:ascii="Times New Roman" w:hAnsi="Times New Roman" w:cs="Times New Roman"/>
          <w:sz w:val="24"/>
          <w:szCs w:val="24"/>
        </w:rPr>
        <w:t xml:space="preserve">objective toolkits and testing to support values-based recruitment.  Reference was made to resources made available by Skills for Care (an English </w:t>
      </w:r>
      <w:r w:rsidR="00306731" w:rsidRPr="00D62FE8">
        <w:rPr>
          <w:rFonts w:ascii="Times New Roman" w:hAnsi="Times New Roman" w:cs="Times New Roman"/>
          <w:sz w:val="24"/>
          <w:szCs w:val="24"/>
        </w:rPr>
        <w:t>strategic body to support workforce development), which include personality profiling</w:t>
      </w:r>
      <w:r w:rsidR="004F0291" w:rsidRPr="00D62FE8">
        <w:rPr>
          <w:rFonts w:ascii="Times New Roman" w:hAnsi="Times New Roman" w:cs="Times New Roman"/>
          <w:sz w:val="24"/>
          <w:szCs w:val="24"/>
        </w:rPr>
        <w:t>.  These were found to be helpful as supplementary information that would be used “</w:t>
      </w:r>
      <w:r w:rsidR="004F0291" w:rsidRPr="00D62FE8">
        <w:rPr>
          <w:rFonts w:ascii="Times New Roman" w:hAnsi="Times New Roman" w:cs="Times New Roman"/>
          <w:i/>
          <w:iCs/>
          <w:sz w:val="24"/>
          <w:szCs w:val="24"/>
        </w:rPr>
        <w:t>not</w:t>
      </w:r>
      <w:r w:rsidR="004F0291" w:rsidRPr="00D62FE8">
        <w:rPr>
          <w:rFonts w:ascii="Times New Roman" w:hAnsi="Times New Roman" w:cs="Times New Roman"/>
          <w:sz w:val="24"/>
          <w:szCs w:val="24"/>
        </w:rPr>
        <w:t xml:space="preserve"> </w:t>
      </w:r>
      <w:r w:rsidR="004F0291" w:rsidRPr="00D62FE8">
        <w:rPr>
          <w:rFonts w:ascii="Times New Roman" w:hAnsi="Times New Roman" w:cs="Times New Roman"/>
          <w:i/>
          <w:iCs/>
          <w:sz w:val="24"/>
          <w:szCs w:val="24"/>
        </w:rPr>
        <w:t>necessarily to decide whether somebody joins or not join but to highlight to them whether care comes natural to them”</w:t>
      </w:r>
      <w:r w:rsidR="005C4EF0" w:rsidRPr="00D62FE8">
        <w:rPr>
          <w:rFonts w:ascii="Times New Roman" w:hAnsi="Times New Roman" w:cs="Times New Roman"/>
          <w:sz w:val="24"/>
          <w:szCs w:val="24"/>
        </w:rPr>
        <w:t xml:space="preserve">.  However, </w:t>
      </w:r>
      <w:r w:rsidR="00447D74" w:rsidRPr="00D62FE8">
        <w:rPr>
          <w:rFonts w:ascii="Times New Roman" w:hAnsi="Times New Roman" w:cs="Times New Roman"/>
          <w:sz w:val="24"/>
          <w:szCs w:val="24"/>
        </w:rPr>
        <w:t xml:space="preserve">after a pilot phase, </w:t>
      </w:r>
      <w:r w:rsidR="005C4EF0" w:rsidRPr="00D62FE8">
        <w:rPr>
          <w:rFonts w:ascii="Times New Roman" w:hAnsi="Times New Roman" w:cs="Times New Roman"/>
          <w:sz w:val="24"/>
          <w:szCs w:val="24"/>
        </w:rPr>
        <w:t xml:space="preserve">the resources became proprietary and subject to a fee, </w:t>
      </w:r>
      <w:r w:rsidR="00447D74" w:rsidRPr="00D62FE8">
        <w:rPr>
          <w:rFonts w:ascii="Times New Roman" w:hAnsi="Times New Roman" w:cs="Times New Roman"/>
          <w:sz w:val="24"/>
          <w:szCs w:val="24"/>
        </w:rPr>
        <w:t xml:space="preserve">and </w:t>
      </w:r>
      <w:r w:rsidR="005C4EF0" w:rsidRPr="00D62FE8">
        <w:rPr>
          <w:rFonts w:ascii="Times New Roman" w:hAnsi="Times New Roman" w:cs="Times New Roman"/>
          <w:sz w:val="24"/>
          <w:szCs w:val="24"/>
        </w:rPr>
        <w:t xml:space="preserve">the organisation suspended their use because of high cost.  </w:t>
      </w:r>
    </w:p>
    <w:p w14:paraId="45A860BC" w14:textId="27907EB3" w:rsidR="005C4EF0" w:rsidRPr="00D62FE8" w:rsidRDefault="005C4EF0" w:rsidP="0062375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p>
    <w:p w14:paraId="6D59521F" w14:textId="44D46D81" w:rsidR="005C4EF0" w:rsidRPr="00D62FE8" w:rsidRDefault="005C4EF0" w:rsidP="0062375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D62FE8">
        <w:rPr>
          <w:rFonts w:ascii="Times New Roman" w:hAnsi="Times New Roman" w:cs="Times New Roman"/>
          <w:sz w:val="24"/>
          <w:szCs w:val="24"/>
        </w:rPr>
        <w:t xml:space="preserve">The interviews highlighted some </w:t>
      </w:r>
      <w:r w:rsidR="00442C2F" w:rsidRPr="00D62FE8">
        <w:rPr>
          <w:rFonts w:ascii="Times New Roman" w:hAnsi="Times New Roman" w:cs="Times New Roman"/>
          <w:sz w:val="24"/>
          <w:szCs w:val="24"/>
        </w:rPr>
        <w:t>disagreement over the scope of situational judgement tests and other values-based recruitment tools.  Some felt that these should be extended to encompass a wide-range of different values and behaviours</w:t>
      </w:r>
      <w:r w:rsidR="00DB14DA" w:rsidRPr="00D62FE8">
        <w:rPr>
          <w:rFonts w:ascii="Times New Roman" w:hAnsi="Times New Roman" w:cs="Times New Roman"/>
          <w:sz w:val="24"/>
          <w:szCs w:val="24"/>
        </w:rPr>
        <w:t xml:space="preserve"> – a suite of resources </w:t>
      </w:r>
      <w:r w:rsidR="00841D89" w:rsidRPr="00D62FE8">
        <w:rPr>
          <w:rFonts w:ascii="Times New Roman" w:hAnsi="Times New Roman" w:cs="Times New Roman"/>
          <w:sz w:val="24"/>
          <w:szCs w:val="24"/>
        </w:rPr>
        <w:t xml:space="preserve">that could be used in a way that would be tailored to the individual role being recruited to.  Others had some concerns about the length of </w:t>
      </w:r>
      <w:proofErr w:type="gramStart"/>
      <w:r w:rsidR="00841D89" w:rsidRPr="00D62FE8">
        <w:rPr>
          <w:rFonts w:ascii="Times New Roman" w:hAnsi="Times New Roman" w:cs="Times New Roman"/>
          <w:sz w:val="24"/>
          <w:szCs w:val="24"/>
        </w:rPr>
        <w:t xml:space="preserve">testing, </w:t>
      </w:r>
      <w:r w:rsidR="00C4333F" w:rsidRPr="00D62FE8">
        <w:rPr>
          <w:rFonts w:ascii="Times New Roman" w:hAnsi="Times New Roman" w:cs="Times New Roman"/>
          <w:sz w:val="24"/>
          <w:szCs w:val="24"/>
        </w:rPr>
        <w:t>and</w:t>
      </w:r>
      <w:proofErr w:type="gramEnd"/>
      <w:r w:rsidR="00C4333F" w:rsidRPr="00D62FE8">
        <w:rPr>
          <w:rFonts w:ascii="Times New Roman" w:hAnsi="Times New Roman" w:cs="Times New Roman"/>
          <w:sz w:val="24"/>
          <w:szCs w:val="24"/>
        </w:rPr>
        <w:t xml:space="preserve"> concern it may be off-putting for candidates.</w:t>
      </w:r>
      <w:r w:rsidR="00447D74" w:rsidRPr="00D62FE8">
        <w:rPr>
          <w:rFonts w:ascii="Times New Roman" w:hAnsi="Times New Roman" w:cs="Times New Roman"/>
          <w:sz w:val="24"/>
          <w:szCs w:val="24"/>
        </w:rPr>
        <w:t xml:space="preserve">  </w:t>
      </w:r>
    </w:p>
    <w:p w14:paraId="5134F4BF" w14:textId="779E32EA" w:rsidR="004D192D" w:rsidRPr="00D62FE8" w:rsidRDefault="004D192D" w:rsidP="0062375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p>
    <w:p w14:paraId="70A157E2" w14:textId="08B420D8" w:rsidR="00AD3086" w:rsidRPr="00D62FE8" w:rsidRDefault="004D192D" w:rsidP="00CC5E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D62FE8">
        <w:rPr>
          <w:rFonts w:ascii="Times New Roman" w:hAnsi="Times New Roman" w:cs="Times New Roman"/>
          <w:sz w:val="24"/>
          <w:szCs w:val="24"/>
        </w:rPr>
        <w:t xml:space="preserve">In respect to the specific SJTs developed in the present study, </w:t>
      </w:r>
      <w:r w:rsidR="00061318" w:rsidRPr="00D62FE8">
        <w:rPr>
          <w:rFonts w:ascii="Times New Roman" w:hAnsi="Times New Roman" w:cs="Times New Roman"/>
          <w:sz w:val="24"/>
          <w:szCs w:val="24"/>
        </w:rPr>
        <w:t xml:space="preserve">reports were universally positive, with each saying they could be incorporated alongside existing methods for recruitment.  </w:t>
      </w:r>
      <w:r w:rsidR="005365A8" w:rsidRPr="00D62FE8">
        <w:rPr>
          <w:rFonts w:ascii="Times New Roman" w:hAnsi="Times New Roman" w:cs="Times New Roman"/>
          <w:sz w:val="24"/>
          <w:szCs w:val="24"/>
        </w:rPr>
        <w:t xml:space="preserve">One explicitly stated that it would be used to triangulate </w:t>
      </w:r>
      <w:r w:rsidR="00BC1632" w:rsidRPr="00D62FE8">
        <w:rPr>
          <w:rFonts w:ascii="Times New Roman" w:hAnsi="Times New Roman" w:cs="Times New Roman"/>
          <w:sz w:val="24"/>
          <w:szCs w:val="24"/>
        </w:rPr>
        <w:t xml:space="preserve">their evaluation, alongside other evidence of suitability and </w:t>
      </w:r>
      <w:r w:rsidR="00DE2702" w:rsidRPr="00D62FE8">
        <w:rPr>
          <w:rFonts w:ascii="Times New Roman" w:hAnsi="Times New Roman" w:cs="Times New Roman"/>
          <w:sz w:val="24"/>
          <w:szCs w:val="24"/>
        </w:rPr>
        <w:t>‘instinct’</w:t>
      </w:r>
      <w:r w:rsidR="00BC1632" w:rsidRPr="00D62FE8">
        <w:rPr>
          <w:rFonts w:ascii="Times New Roman" w:hAnsi="Times New Roman" w:cs="Times New Roman"/>
          <w:sz w:val="24"/>
          <w:szCs w:val="24"/>
        </w:rPr>
        <w:t xml:space="preserve">.  A particular strength of the SJTs was perceived to be in promoting a realistic </w:t>
      </w:r>
      <w:r w:rsidR="00050B65" w:rsidRPr="00D62FE8">
        <w:rPr>
          <w:rFonts w:ascii="Times New Roman" w:hAnsi="Times New Roman" w:cs="Times New Roman"/>
          <w:sz w:val="24"/>
          <w:szCs w:val="24"/>
        </w:rPr>
        <w:t>vision of what care work would be like</w:t>
      </w:r>
      <w:r w:rsidR="00CC5E0C" w:rsidRPr="00D62FE8">
        <w:rPr>
          <w:rFonts w:ascii="Times New Roman" w:hAnsi="Times New Roman" w:cs="Times New Roman"/>
          <w:sz w:val="24"/>
          <w:szCs w:val="24"/>
        </w:rPr>
        <w:t xml:space="preserve">, and </w:t>
      </w:r>
      <w:r w:rsidR="00AD3086" w:rsidRPr="00D62FE8">
        <w:rPr>
          <w:rFonts w:ascii="Times New Roman" w:hAnsi="Times New Roman" w:cs="Times New Roman"/>
          <w:sz w:val="24"/>
          <w:szCs w:val="24"/>
        </w:rPr>
        <w:t>in promoting care careers, especially to people who may not be aware of the different aspects of social care</w:t>
      </w:r>
      <w:r w:rsidR="00050B65" w:rsidRPr="00D62FE8">
        <w:rPr>
          <w:rFonts w:ascii="Times New Roman" w:hAnsi="Times New Roman" w:cs="Times New Roman"/>
          <w:sz w:val="24"/>
          <w:szCs w:val="24"/>
        </w:rPr>
        <w:t>, in a fun and friendly way</w:t>
      </w:r>
      <w:proofErr w:type="gramStart"/>
      <w:r w:rsidR="004721A8" w:rsidRPr="00D62FE8">
        <w:rPr>
          <w:rFonts w:ascii="Times New Roman" w:hAnsi="Times New Roman" w:cs="Times New Roman"/>
          <w:sz w:val="24"/>
          <w:szCs w:val="24"/>
        </w:rPr>
        <w:t>:</w:t>
      </w:r>
      <w:r w:rsidR="004721A8" w:rsidRPr="00D62FE8">
        <w:rPr>
          <w:rFonts w:ascii="Times New Roman" w:hAnsi="Times New Roman" w:cs="Times New Roman"/>
        </w:rPr>
        <w:t xml:space="preserve">  “</w:t>
      </w:r>
      <w:proofErr w:type="gramEnd"/>
      <w:r w:rsidR="00AD3086" w:rsidRPr="00D62FE8">
        <w:rPr>
          <w:rFonts w:ascii="Times New Roman" w:hAnsi="Times New Roman" w:cs="Times New Roman"/>
          <w:i/>
          <w:iCs/>
          <w:sz w:val="24"/>
          <w:szCs w:val="24"/>
        </w:rPr>
        <w:t>a little bit of a quiz as a potential advert that might actually generate a different group of people</w:t>
      </w:r>
      <w:r w:rsidR="004721A8" w:rsidRPr="00D62FE8">
        <w:rPr>
          <w:rFonts w:ascii="Times New Roman" w:hAnsi="Times New Roman" w:cs="Times New Roman"/>
          <w:i/>
          <w:iCs/>
        </w:rPr>
        <w:t>”</w:t>
      </w:r>
      <w:r w:rsidR="004721A8" w:rsidRPr="00D62FE8">
        <w:rPr>
          <w:rFonts w:ascii="Times New Roman" w:hAnsi="Times New Roman" w:cs="Times New Roman"/>
        </w:rPr>
        <w:t xml:space="preserve">.  </w:t>
      </w:r>
      <w:r w:rsidR="007F6724" w:rsidRPr="00D62FE8">
        <w:rPr>
          <w:rFonts w:ascii="Times New Roman" w:hAnsi="Times New Roman" w:cs="Times New Roman"/>
        </w:rPr>
        <w:t xml:space="preserve">Several providers highlighted the potential for SJTs to be used as induction tools, rather than for </w:t>
      </w:r>
      <w:r w:rsidR="00FC1FCC" w:rsidRPr="00D62FE8">
        <w:rPr>
          <w:rFonts w:ascii="Times New Roman" w:hAnsi="Times New Roman" w:cs="Times New Roman"/>
        </w:rPr>
        <w:t xml:space="preserve">recruitment, since they highlighted common dilemmas that care workers may encounter during their </w:t>
      </w:r>
      <w:r w:rsidR="004844E7" w:rsidRPr="00D62FE8">
        <w:rPr>
          <w:rFonts w:ascii="Times New Roman" w:hAnsi="Times New Roman" w:cs="Times New Roman"/>
        </w:rPr>
        <w:t xml:space="preserve">work.  </w:t>
      </w:r>
    </w:p>
    <w:p w14:paraId="5F816614" w14:textId="339C4BCC" w:rsidR="00B14502" w:rsidRPr="00D62FE8" w:rsidRDefault="00B14502" w:rsidP="00B649C7">
      <w:pPr>
        <w:spacing w:line="480" w:lineRule="auto"/>
        <w:rPr>
          <w:rFonts w:ascii="Times New Roman" w:hAnsi="Times New Roman" w:cs="Times New Roman"/>
        </w:rPr>
      </w:pPr>
    </w:p>
    <w:p w14:paraId="0E1493B9" w14:textId="010C20EC" w:rsidR="00CC5E0C" w:rsidRPr="00D62FE8" w:rsidRDefault="00CC5E0C" w:rsidP="00B649C7">
      <w:pPr>
        <w:spacing w:line="480" w:lineRule="auto"/>
        <w:rPr>
          <w:rFonts w:ascii="Times New Roman" w:hAnsi="Times New Roman" w:cs="Times New Roman"/>
          <w:sz w:val="24"/>
          <w:szCs w:val="24"/>
        </w:rPr>
      </w:pPr>
      <w:r w:rsidRPr="00D62FE8">
        <w:rPr>
          <w:rFonts w:ascii="Times New Roman" w:hAnsi="Times New Roman" w:cs="Times New Roman"/>
          <w:sz w:val="24"/>
          <w:szCs w:val="24"/>
        </w:rPr>
        <w:t xml:space="preserve">One </w:t>
      </w:r>
      <w:r w:rsidR="00FB3F39" w:rsidRPr="00D62FE8">
        <w:rPr>
          <w:rFonts w:ascii="Times New Roman" w:hAnsi="Times New Roman" w:cs="Times New Roman"/>
          <w:sz w:val="24"/>
          <w:szCs w:val="24"/>
        </w:rPr>
        <w:t>contentious issue</w:t>
      </w:r>
      <w:r w:rsidRPr="00D62FE8">
        <w:rPr>
          <w:rFonts w:ascii="Times New Roman" w:hAnsi="Times New Roman" w:cs="Times New Roman"/>
          <w:sz w:val="24"/>
          <w:szCs w:val="24"/>
        </w:rPr>
        <w:t xml:space="preserve"> identified in some discussions was the apparent </w:t>
      </w:r>
      <w:r w:rsidR="00E7689A" w:rsidRPr="00D62FE8">
        <w:rPr>
          <w:rFonts w:ascii="Times New Roman" w:hAnsi="Times New Roman" w:cs="Times New Roman"/>
          <w:sz w:val="24"/>
          <w:szCs w:val="24"/>
        </w:rPr>
        <w:t>discretion and autonomy that the SJTs</w:t>
      </w:r>
      <w:r w:rsidR="00F255E4" w:rsidRPr="00D62FE8">
        <w:rPr>
          <w:rFonts w:ascii="Times New Roman" w:hAnsi="Times New Roman" w:cs="Times New Roman"/>
          <w:sz w:val="24"/>
          <w:szCs w:val="24"/>
        </w:rPr>
        <w:t xml:space="preserve"> were </w:t>
      </w:r>
      <w:r w:rsidR="00997881" w:rsidRPr="00D62FE8">
        <w:rPr>
          <w:rFonts w:ascii="Times New Roman" w:hAnsi="Times New Roman" w:cs="Times New Roman"/>
          <w:sz w:val="24"/>
          <w:szCs w:val="24"/>
        </w:rPr>
        <w:t xml:space="preserve">implying care workers </w:t>
      </w:r>
      <w:r w:rsidR="00EE1F6C" w:rsidRPr="00D62FE8">
        <w:rPr>
          <w:rFonts w:ascii="Times New Roman" w:hAnsi="Times New Roman" w:cs="Times New Roman"/>
          <w:sz w:val="24"/>
          <w:szCs w:val="24"/>
        </w:rPr>
        <w:t>may</w:t>
      </w:r>
      <w:r w:rsidR="00997881" w:rsidRPr="00D62FE8">
        <w:rPr>
          <w:rFonts w:ascii="Times New Roman" w:hAnsi="Times New Roman" w:cs="Times New Roman"/>
          <w:sz w:val="24"/>
          <w:szCs w:val="24"/>
        </w:rPr>
        <w:t xml:space="preserve"> have</w:t>
      </w:r>
      <w:r w:rsidR="00F255E4" w:rsidRPr="00D62FE8">
        <w:rPr>
          <w:rFonts w:ascii="Times New Roman" w:hAnsi="Times New Roman" w:cs="Times New Roman"/>
          <w:sz w:val="24"/>
          <w:szCs w:val="24"/>
        </w:rPr>
        <w:t xml:space="preserve">.  </w:t>
      </w:r>
      <w:r w:rsidR="00EE1F6C" w:rsidRPr="00D62FE8">
        <w:rPr>
          <w:rFonts w:ascii="Times New Roman" w:hAnsi="Times New Roman" w:cs="Times New Roman"/>
          <w:sz w:val="24"/>
          <w:szCs w:val="24"/>
        </w:rPr>
        <w:t xml:space="preserve">The notion of ‘judgement’ appeared uncomfortable for some, in a sector dominated by regulatory requirements and organisational policy.  </w:t>
      </w:r>
      <w:r w:rsidR="00FB3F39" w:rsidRPr="00D62FE8">
        <w:rPr>
          <w:rFonts w:ascii="Times New Roman" w:hAnsi="Times New Roman" w:cs="Times New Roman"/>
          <w:sz w:val="24"/>
          <w:szCs w:val="24"/>
        </w:rPr>
        <w:t xml:space="preserve">Several felt that the most appropriate response to some scenarios would be to seek guidance from the </w:t>
      </w:r>
      <w:r w:rsidR="00C04A99" w:rsidRPr="00D62FE8">
        <w:rPr>
          <w:rFonts w:ascii="Times New Roman" w:hAnsi="Times New Roman" w:cs="Times New Roman"/>
          <w:sz w:val="24"/>
          <w:szCs w:val="24"/>
        </w:rPr>
        <w:t>manager or supervisor</w:t>
      </w:r>
      <w:r w:rsidR="002118F9" w:rsidRPr="00D62FE8">
        <w:rPr>
          <w:rFonts w:ascii="Times New Roman" w:hAnsi="Times New Roman" w:cs="Times New Roman"/>
          <w:sz w:val="24"/>
          <w:szCs w:val="24"/>
        </w:rPr>
        <w:t xml:space="preserve">, rather than </w:t>
      </w:r>
      <w:r w:rsidR="002118F9" w:rsidRPr="00D62FE8">
        <w:rPr>
          <w:rFonts w:ascii="Times New Roman" w:hAnsi="Times New Roman" w:cs="Times New Roman"/>
          <w:i/>
          <w:iCs/>
          <w:sz w:val="24"/>
          <w:szCs w:val="24"/>
        </w:rPr>
        <w:t>“take matters into their own hands”</w:t>
      </w:r>
      <w:r w:rsidR="002118F9" w:rsidRPr="00D62FE8">
        <w:rPr>
          <w:rFonts w:ascii="Times New Roman" w:hAnsi="Times New Roman" w:cs="Times New Roman"/>
          <w:sz w:val="24"/>
          <w:szCs w:val="24"/>
        </w:rPr>
        <w:t xml:space="preserve">.  </w:t>
      </w:r>
      <w:r w:rsidR="00C04A99" w:rsidRPr="00D62FE8">
        <w:rPr>
          <w:rFonts w:ascii="Times New Roman" w:hAnsi="Times New Roman" w:cs="Times New Roman"/>
          <w:sz w:val="24"/>
          <w:szCs w:val="24"/>
        </w:rPr>
        <w:t xml:space="preserve"> </w:t>
      </w:r>
      <w:r w:rsidR="00C746BC" w:rsidRPr="00D62FE8">
        <w:rPr>
          <w:rFonts w:ascii="Times New Roman" w:hAnsi="Times New Roman" w:cs="Times New Roman"/>
          <w:sz w:val="24"/>
          <w:szCs w:val="24"/>
        </w:rPr>
        <w:t>For example,</w:t>
      </w:r>
      <w:r w:rsidR="00C33219" w:rsidRPr="00D62FE8">
        <w:rPr>
          <w:rFonts w:ascii="Times New Roman" w:hAnsi="Times New Roman" w:cs="Times New Roman"/>
          <w:sz w:val="24"/>
          <w:szCs w:val="24"/>
        </w:rPr>
        <w:t xml:space="preserve"> complex care tasks involving more pronounced dementia would require </w:t>
      </w:r>
      <w:r w:rsidR="00851BB6" w:rsidRPr="00D62FE8">
        <w:rPr>
          <w:rFonts w:ascii="Times New Roman" w:hAnsi="Times New Roman" w:cs="Times New Roman"/>
          <w:sz w:val="24"/>
          <w:szCs w:val="24"/>
        </w:rPr>
        <w:t xml:space="preserve">input from senior </w:t>
      </w:r>
      <w:r w:rsidR="00D42829" w:rsidRPr="00D62FE8">
        <w:rPr>
          <w:rFonts w:ascii="Times New Roman" w:hAnsi="Times New Roman" w:cs="Times New Roman"/>
          <w:sz w:val="24"/>
          <w:szCs w:val="24"/>
        </w:rPr>
        <w:t>practitioners</w:t>
      </w:r>
      <w:r w:rsidR="00EE547C" w:rsidRPr="00D62FE8">
        <w:rPr>
          <w:rFonts w:ascii="Times New Roman" w:hAnsi="Times New Roman" w:cs="Times New Roman"/>
          <w:sz w:val="24"/>
          <w:szCs w:val="24"/>
        </w:rPr>
        <w:t xml:space="preserve"> who were appropriately trained.</w:t>
      </w:r>
      <w:r w:rsidR="00C746BC" w:rsidRPr="00D62FE8">
        <w:rPr>
          <w:rFonts w:ascii="Times New Roman" w:hAnsi="Times New Roman" w:cs="Times New Roman"/>
          <w:sz w:val="24"/>
          <w:szCs w:val="24"/>
        </w:rPr>
        <w:t xml:space="preserve"> </w:t>
      </w:r>
      <w:r w:rsidR="004A504F" w:rsidRPr="00D62FE8">
        <w:rPr>
          <w:rFonts w:ascii="Times New Roman" w:hAnsi="Times New Roman" w:cs="Times New Roman"/>
          <w:sz w:val="24"/>
          <w:szCs w:val="24"/>
        </w:rPr>
        <w:t xml:space="preserve">Further, </w:t>
      </w:r>
      <w:r w:rsidR="00866772" w:rsidRPr="00D62FE8">
        <w:rPr>
          <w:rFonts w:ascii="Times New Roman" w:hAnsi="Times New Roman" w:cs="Times New Roman"/>
          <w:sz w:val="24"/>
          <w:szCs w:val="24"/>
        </w:rPr>
        <w:t xml:space="preserve">several voiced </w:t>
      </w:r>
      <w:r w:rsidR="00895C88" w:rsidRPr="00D62FE8">
        <w:rPr>
          <w:rFonts w:ascii="Times New Roman" w:hAnsi="Times New Roman" w:cs="Times New Roman"/>
          <w:sz w:val="24"/>
          <w:szCs w:val="24"/>
        </w:rPr>
        <w:t>a view that the scenarios may be too simplistic and that care workers should seek further information that would be relevant before responding to the situatio</w:t>
      </w:r>
      <w:r w:rsidR="009A20FF" w:rsidRPr="00D62FE8">
        <w:rPr>
          <w:rFonts w:ascii="Times New Roman" w:hAnsi="Times New Roman" w:cs="Times New Roman"/>
          <w:sz w:val="24"/>
          <w:szCs w:val="24"/>
        </w:rPr>
        <w:t>n</w:t>
      </w:r>
      <w:r w:rsidR="00D42829" w:rsidRPr="00D62FE8">
        <w:rPr>
          <w:rFonts w:ascii="Times New Roman" w:hAnsi="Times New Roman" w:cs="Times New Roman"/>
          <w:sz w:val="24"/>
          <w:szCs w:val="24"/>
        </w:rPr>
        <w:t xml:space="preserve"> – particularly that documented in care plans</w:t>
      </w:r>
      <w:r w:rsidR="009A20FF" w:rsidRPr="00D62FE8">
        <w:rPr>
          <w:rFonts w:ascii="Times New Roman" w:hAnsi="Times New Roman" w:cs="Times New Roman"/>
          <w:sz w:val="24"/>
          <w:szCs w:val="24"/>
        </w:rPr>
        <w:t xml:space="preserve">.  </w:t>
      </w:r>
    </w:p>
    <w:p w14:paraId="4586E48D" w14:textId="77777777" w:rsidR="00EC3D4A" w:rsidRPr="00D62FE8" w:rsidRDefault="00EC3D4A" w:rsidP="00B649C7">
      <w:pPr>
        <w:spacing w:line="480" w:lineRule="auto"/>
        <w:rPr>
          <w:rFonts w:ascii="Times New Roman" w:hAnsi="Times New Roman" w:cs="Times New Roman"/>
        </w:rPr>
      </w:pPr>
    </w:p>
    <w:p w14:paraId="25D918D1" w14:textId="43DA60B0" w:rsidR="00DF6D23" w:rsidRPr="00D62FE8" w:rsidRDefault="00DF6D23" w:rsidP="00B649C7">
      <w:pPr>
        <w:spacing w:line="480" w:lineRule="auto"/>
        <w:rPr>
          <w:rFonts w:ascii="Times New Roman" w:hAnsi="Times New Roman" w:cs="Times New Roman"/>
          <w:b/>
          <w:bCs/>
        </w:rPr>
      </w:pPr>
      <w:r w:rsidRPr="00D62FE8">
        <w:rPr>
          <w:rFonts w:ascii="Times New Roman" w:hAnsi="Times New Roman" w:cs="Times New Roman"/>
          <w:b/>
          <w:bCs/>
        </w:rPr>
        <w:t>Discussion</w:t>
      </w:r>
    </w:p>
    <w:p w14:paraId="4EA78590" w14:textId="7E992A42" w:rsidR="00CD4713" w:rsidRPr="00D62FE8" w:rsidRDefault="002663A2" w:rsidP="00B649C7">
      <w:pPr>
        <w:spacing w:line="480" w:lineRule="auto"/>
        <w:rPr>
          <w:rFonts w:ascii="Times New Roman" w:hAnsi="Times New Roman" w:cs="Times New Roman"/>
          <w:sz w:val="24"/>
          <w:szCs w:val="24"/>
        </w:rPr>
      </w:pPr>
      <w:r w:rsidRPr="00D62FE8">
        <w:rPr>
          <w:rFonts w:ascii="Times New Roman" w:hAnsi="Times New Roman" w:cs="Times New Roman"/>
          <w:sz w:val="24"/>
          <w:szCs w:val="24"/>
        </w:rPr>
        <w:lastRenderedPageBreak/>
        <w:t>Care work with older people has a poor public image</w:t>
      </w:r>
      <w:r w:rsidR="00845335" w:rsidRPr="00D62FE8">
        <w:rPr>
          <w:rFonts w:ascii="Times New Roman" w:hAnsi="Times New Roman" w:cs="Times New Roman"/>
          <w:sz w:val="24"/>
          <w:szCs w:val="24"/>
        </w:rPr>
        <w:t>, dampening recruitment efforts worldwide</w:t>
      </w:r>
      <w:r w:rsidR="008D1F4D" w:rsidRPr="00D62FE8">
        <w:rPr>
          <w:rFonts w:ascii="Times New Roman" w:hAnsi="Times New Roman" w:cs="Times New Roman"/>
          <w:sz w:val="24"/>
          <w:szCs w:val="24"/>
        </w:rPr>
        <w:t xml:space="preserve">.  </w:t>
      </w:r>
      <w:r w:rsidR="007F6D44" w:rsidRPr="00D62FE8">
        <w:rPr>
          <w:rFonts w:ascii="Times New Roman" w:hAnsi="Times New Roman" w:cs="Times New Roman"/>
          <w:sz w:val="24"/>
          <w:szCs w:val="24"/>
        </w:rPr>
        <w:t xml:space="preserve">Despite international attempts to </w:t>
      </w:r>
      <w:r w:rsidR="001A445C" w:rsidRPr="00D62FE8">
        <w:rPr>
          <w:rFonts w:ascii="Times New Roman" w:hAnsi="Times New Roman" w:cs="Times New Roman"/>
          <w:sz w:val="24"/>
          <w:szCs w:val="24"/>
        </w:rPr>
        <w:t xml:space="preserve">reverse </w:t>
      </w:r>
      <w:r w:rsidR="00845335" w:rsidRPr="00D62FE8">
        <w:rPr>
          <w:rFonts w:ascii="Times New Roman" w:hAnsi="Times New Roman" w:cs="Times New Roman"/>
          <w:sz w:val="24"/>
          <w:szCs w:val="24"/>
        </w:rPr>
        <w:t>this</w:t>
      </w:r>
      <w:r w:rsidR="001A445C" w:rsidRPr="00D62FE8">
        <w:rPr>
          <w:rFonts w:ascii="Times New Roman" w:hAnsi="Times New Roman" w:cs="Times New Roman"/>
          <w:sz w:val="24"/>
          <w:szCs w:val="24"/>
        </w:rPr>
        <w:t>, evidence suggest th</w:t>
      </w:r>
      <w:r w:rsidR="00AC65AC" w:rsidRPr="00D62FE8">
        <w:rPr>
          <w:rFonts w:ascii="Times New Roman" w:hAnsi="Times New Roman" w:cs="Times New Roman"/>
          <w:sz w:val="24"/>
          <w:szCs w:val="24"/>
        </w:rPr>
        <w:t xml:space="preserve">at </w:t>
      </w:r>
      <w:r w:rsidR="00845335" w:rsidRPr="00D62FE8">
        <w:rPr>
          <w:rFonts w:ascii="Times New Roman" w:hAnsi="Times New Roman" w:cs="Times New Roman"/>
          <w:sz w:val="24"/>
          <w:szCs w:val="24"/>
        </w:rPr>
        <w:t>few</w:t>
      </w:r>
      <w:r w:rsidR="00AC65AC" w:rsidRPr="00D62FE8">
        <w:rPr>
          <w:rFonts w:ascii="Times New Roman" w:hAnsi="Times New Roman" w:cs="Times New Roman"/>
          <w:sz w:val="24"/>
          <w:szCs w:val="24"/>
        </w:rPr>
        <w:t xml:space="preserve"> inroads have been made.  </w:t>
      </w:r>
      <w:r w:rsidR="0073486D" w:rsidRPr="00D62FE8">
        <w:rPr>
          <w:rFonts w:ascii="Times New Roman" w:hAnsi="Times New Roman" w:cs="Times New Roman"/>
          <w:sz w:val="24"/>
          <w:szCs w:val="24"/>
        </w:rPr>
        <w:t>A recent review (</w:t>
      </w:r>
      <w:proofErr w:type="spellStart"/>
      <w:r w:rsidR="0073486D" w:rsidRPr="00D62FE8">
        <w:rPr>
          <w:rFonts w:ascii="Times New Roman" w:hAnsi="Times New Roman" w:cs="Times New Roman"/>
          <w:sz w:val="24"/>
          <w:szCs w:val="24"/>
        </w:rPr>
        <w:t>Manchha</w:t>
      </w:r>
      <w:proofErr w:type="spellEnd"/>
      <w:r w:rsidR="0073486D" w:rsidRPr="00D62FE8">
        <w:rPr>
          <w:rFonts w:ascii="Times New Roman" w:hAnsi="Times New Roman" w:cs="Times New Roman"/>
          <w:sz w:val="24"/>
          <w:szCs w:val="24"/>
        </w:rPr>
        <w:t xml:space="preserve"> et al</w:t>
      </w:r>
      <w:r w:rsidR="00FF7B9C">
        <w:rPr>
          <w:rFonts w:ascii="Times New Roman" w:hAnsi="Times New Roman" w:cs="Times New Roman"/>
          <w:sz w:val="24"/>
          <w:szCs w:val="24"/>
        </w:rPr>
        <w:t>,</w:t>
      </w:r>
      <w:r w:rsidR="0073486D" w:rsidRPr="00D62FE8">
        <w:rPr>
          <w:rFonts w:ascii="Times New Roman" w:hAnsi="Times New Roman" w:cs="Times New Roman"/>
          <w:sz w:val="24"/>
          <w:szCs w:val="24"/>
        </w:rPr>
        <w:t xml:space="preserve"> 2021) found that care work with aged populations faces deep stigma, grounded in ageist societal attitudes, </w:t>
      </w:r>
      <w:r w:rsidR="00845335" w:rsidRPr="00D62FE8">
        <w:rPr>
          <w:rFonts w:ascii="Times New Roman" w:hAnsi="Times New Roman" w:cs="Times New Roman"/>
          <w:sz w:val="24"/>
          <w:szCs w:val="24"/>
        </w:rPr>
        <w:t xml:space="preserve">and </w:t>
      </w:r>
      <w:r w:rsidR="0073486D" w:rsidRPr="00D62FE8">
        <w:rPr>
          <w:rFonts w:ascii="Times New Roman" w:hAnsi="Times New Roman" w:cs="Times New Roman"/>
          <w:sz w:val="24"/>
          <w:szCs w:val="24"/>
        </w:rPr>
        <w:t xml:space="preserve">particularly that support </w:t>
      </w:r>
      <w:r w:rsidR="00845335" w:rsidRPr="00D62FE8">
        <w:rPr>
          <w:rFonts w:ascii="Times New Roman" w:hAnsi="Times New Roman" w:cs="Times New Roman"/>
          <w:sz w:val="24"/>
          <w:szCs w:val="24"/>
        </w:rPr>
        <w:t xml:space="preserve">of older people </w:t>
      </w:r>
      <w:r w:rsidR="0073486D" w:rsidRPr="00D62FE8">
        <w:rPr>
          <w:rFonts w:ascii="Times New Roman" w:hAnsi="Times New Roman" w:cs="Times New Roman"/>
          <w:sz w:val="24"/>
          <w:szCs w:val="24"/>
        </w:rPr>
        <w:t xml:space="preserve">is menial and unskilled.  </w:t>
      </w:r>
      <w:r w:rsidR="00AC65AC" w:rsidRPr="00D62FE8">
        <w:rPr>
          <w:rFonts w:ascii="Times New Roman" w:hAnsi="Times New Roman" w:cs="Times New Roman"/>
          <w:sz w:val="24"/>
          <w:szCs w:val="24"/>
        </w:rPr>
        <w:t xml:space="preserve">One reason </w:t>
      </w:r>
      <w:r w:rsidR="002C1993" w:rsidRPr="00D62FE8">
        <w:rPr>
          <w:rFonts w:ascii="Times New Roman" w:hAnsi="Times New Roman" w:cs="Times New Roman"/>
          <w:sz w:val="24"/>
          <w:szCs w:val="24"/>
        </w:rPr>
        <w:t>proffered is</w:t>
      </w:r>
      <w:r w:rsidR="00AC65AC" w:rsidRPr="00D62FE8">
        <w:rPr>
          <w:rFonts w:ascii="Times New Roman" w:hAnsi="Times New Roman" w:cs="Times New Roman"/>
          <w:sz w:val="24"/>
          <w:szCs w:val="24"/>
        </w:rPr>
        <w:t xml:space="preserve"> that </w:t>
      </w:r>
      <w:r w:rsidR="0073486D" w:rsidRPr="00D62FE8">
        <w:rPr>
          <w:rFonts w:ascii="Times New Roman" w:hAnsi="Times New Roman" w:cs="Times New Roman"/>
          <w:sz w:val="24"/>
          <w:szCs w:val="24"/>
        </w:rPr>
        <w:t xml:space="preserve">aged </w:t>
      </w:r>
      <w:r w:rsidR="00AC65AC" w:rsidRPr="00D62FE8">
        <w:rPr>
          <w:rFonts w:ascii="Times New Roman" w:hAnsi="Times New Roman" w:cs="Times New Roman"/>
          <w:sz w:val="24"/>
          <w:szCs w:val="24"/>
        </w:rPr>
        <w:t xml:space="preserve">care work is </w:t>
      </w:r>
      <w:r w:rsidR="004D040C" w:rsidRPr="00D62FE8">
        <w:rPr>
          <w:rFonts w:ascii="Times New Roman" w:hAnsi="Times New Roman" w:cs="Times New Roman"/>
          <w:sz w:val="24"/>
          <w:szCs w:val="24"/>
        </w:rPr>
        <w:t xml:space="preserve">commonly viewed in terms of the </w:t>
      </w:r>
      <w:r w:rsidR="0073486D" w:rsidRPr="00D62FE8">
        <w:rPr>
          <w:rFonts w:ascii="Times New Roman" w:hAnsi="Times New Roman" w:cs="Times New Roman"/>
          <w:sz w:val="24"/>
          <w:szCs w:val="24"/>
        </w:rPr>
        <w:t xml:space="preserve">‘dirty work’ and </w:t>
      </w:r>
      <w:r w:rsidR="004D040C" w:rsidRPr="00D62FE8">
        <w:rPr>
          <w:rFonts w:ascii="Times New Roman" w:hAnsi="Times New Roman" w:cs="Times New Roman"/>
          <w:sz w:val="24"/>
          <w:szCs w:val="24"/>
        </w:rPr>
        <w:t>physical tasks involved</w:t>
      </w:r>
      <w:r w:rsidR="00DB1CFD" w:rsidRPr="00D62FE8">
        <w:rPr>
          <w:rFonts w:ascii="Times New Roman" w:hAnsi="Times New Roman" w:cs="Times New Roman"/>
          <w:sz w:val="24"/>
          <w:szCs w:val="24"/>
        </w:rPr>
        <w:t xml:space="preserve">: </w:t>
      </w:r>
      <w:r w:rsidR="008B75CD" w:rsidRPr="00D62FE8">
        <w:rPr>
          <w:rFonts w:ascii="Times New Roman" w:hAnsi="Times New Roman" w:cs="Times New Roman"/>
          <w:sz w:val="24"/>
          <w:szCs w:val="24"/>
        </w:rPr>
        <w:t xml:space="preserve">washing, dressing, cleaning, moving, </w:t>
      </w:r>
      <w:r w:rsidR="00E622F0" w:rsidRPr="00D62FE8">
        <w:rPr>
          <w:rFonts w:ascii="Times New Roman" w:hAnsi="Times New Roman" w:cs="Times New Roman"/>
          <w:sz w:val="24"/>
          <w:szCs w:val="24"/>
        </w:rPr>
        <w:t xml:space="preserve">feeding </w:t>
      </w:r>
      <w:r w:rsidR="00EE1F6C" w:rsidRPr="00D62FE8">
        <w:rPr>
          <w:rFonts w:ascii="Times New Roman" w:hAnsi="Times New Roman" w:cs="Times New Roman"/>
          <w:sz w:val="24"/>
          <w:szCs w:val="24"/>
        </w:rPr>
        <w:t>etc</w:t>
      </w:r>
      <w:r w:rsidR="00E622F0" w:rsidRPr="00D62FE8">
        <w:rPr>
          <w:rFonts w:ascii="Times New Roman" w:hAnsi="Times New Roman" w:cs="Times New Roman"/>
          <w:sz w:val="24"/>
          <w:szCs w:val="24"/>
        </w:rPr>
        <w:t>.</w:t>
      </w:r>
      <w:r w:rsidR="002C1993" w:rsidRPr="00D62FE8">
        <w:rPr>
          <w:rFonts w:ascii="Times New Roman" w:hAnsi="Times New Roman" w:cs="Times New Roman"/>
          <w:sz w:val="24"/>
          <w:szCs w:val="24"/>
        </w:rPr>
        <w:t xml:space="preserve">  Dirty work brings a ‘taint’ (Clarke </w:t>
      </w:r>
      <w:r w:rsidR="00FF7B9C">
        <w:rPr>
          <w:rFonts w:ascii="Times New Roman" w:hAnsi="Times New Roman" w:cs="Times New Roman"/>
          <w:sz w:val="24"/>
          <w:szCs w:val="24"/>
        </w:rPr>
        <w:t>and</w:t>
      </w:r>
      <w:r w:rsidR="002C1993" w:rsidRPr="00D62FE8">
        <w:rPr>
          <w:rFonts w:ascii="Times New Roman" w:hAnsi="Times New Roman" w:cs="Times New Roman"/>
          <w:sz w:val="24"/>
          <w:szCs w:val="24"/>
        </w:rPr>
        <w:t xml:space="preserve"> Ravenswood, 2018) and feeds a perception that care of older people is socially or morally less attractive than other occupations.</w:t>
      </w:r>
      <w:r w:rsidR="00AF2EEC" w:rsidRPr="00D62FE8">
        <w:rPr>
          <w:rFonts w:ascii="Times New Roman" w:hAnsi="Times New Roman" w:cs="Times New Roman"/>
          <w:sz w:val="24"/>
          <w:szCs w:val="24"/>
        </w:rPr>
        <w:t xml:space="preserve">  These attitudes are reinforced by </w:t>
      </w:r>
      <w:r w:rsidR="00D8579B" w:rsidRPr="00D62FE8">
        <w:rPr>
          <w:rFonts w:ascii="Times New Roman" w:hAnsi="Times New Roman" w:cs="Times New Roman"/>
          <w:sz w:val="24"/>
          <w:szCs w:val="24"/>
        </w:rPr>
        <w:t xml:space="preserve">intensely negative </w:t>
      </w:r>
      <w:r w:rsidR="00AF2EEC" w:rsidRPr="00D62FE8">
        <w:rPr>
          <w:rFonts w:ascii="Times New Roman" w:hAnsi="Times New Roman" w:cs="Times New Roman"/>
          <w:sz w:val="24"/>
          <w:szCs w:val="24"/>
        </w:rPr>
        <w:t xml:space="preserve">media perceptions of care work that discredits </w:t>
      </w:r>
      <w:r w:rsidR="00D8579B" w:rsidRPr="00D62FE8">
        <w:rPr>
          <w:rFonts w:ascii="Times New Roman" w:hAnsi="Times New Roman" w:cs="Times New Roman"/>
          <w:sz w:val="24"/>
          <w:szCs w:val="24"/>
        </w:rPr>
        <w:t>its staff (</w:t>
      </w:r>
      <w:proofErr w:type="spellStart"/>
      <w:r w:rsidR="00D8579B" w:rsidRPr="00D62FE8">
        <w:rPr>
          <w:rFonts w:ascii="Times New Roman" w:hAnsi="Times New Roman" w:cs="Times New Roman"/>
          <w:sz w:val="24"/>
          <w:szCs w:val="24"/>
        </w:rPr>
        <w:t>Manchha</w:t>
      </w:r>
      <w:proofErr w:type="spellEnd"/>
      <w:r w:rsidR="00D8579B" w:rsidRPr="00D62FE8">
        <w:rPr>
          <w:rFonts w:ascii="Times New Roman" w:hAnsi="Times New Roman" w:cs="Times New Roman"/>
          <w:sz w:val="24"/>
          <w:szCs w:val="24"/>
        </w:rPr>
        <w:t xml:space="preserve"> et al</w:t>
      </w:r>
      <w:r w:rsidR="00FF7B9C">
        <w:rPr>
          <w:rFonts w:ascii="Times New Roman" w:hAnsi="Times New Roman" w:cs="Times New Roman"/>
          <w:sz w:val="24"/>
          <w:szCs w:val="24"/>
        </w:rPr>
        <w:t>,</w:t>
      </w:r>
      <w:r w:rsidR="00D8579B" w:rsidRPr="00D62FE8">
        <w:rPr>
          <w:rFonts w:ascii="Times New Roman" w:hAnsi="Times New Roman" w:cs="Times New Roman"/>
          <w:sz w:val="24"/>
          <w:szCs w:val="24"/>
        </w:rPr>
        <w:t xml:space="preserve"> 2012</w:t>
      </w:r>
      <w:r w:rsidR="00FF7B9C">
        <w:rPr>
          <w:rFonts w:ascii="Times New Roman" w:hAnsi="Times New Roman" w:cs="Times New Roman"/>
          <w:sz w:val="24"/>
          <w:szCs w:val="24"/>
        </w:rPr>
        <w:t>;</w:t>
      </w:r>
      <w:r w:rsidR="00D8579B" w:rsidRPr="00D62FE8">
        <w:rPr>
          <w:rFonts w:ascii="Times New Roman" w:hAnsi="Times New Roman" w:cs="Times New Roman"/>
          <w:sz w:val="24"/>
          <w:szCs w:val="24"/>
        </w:rPr>
        <w:t xml:space="preserve"> Walker et al</w:t>
      </w:r>
      <w:r w:rsidR="00FF7B9C">
        <w:rPr>
          <w:rFonts w:ascii="Times New Roman" w:hAnsi="Times New Roman" w:cs="Times New Roman"/>
          <w:sz w:val="24"/>
          <w:szCs w:val="24"/>
        </w:rPr>
        <w:t>,</w:t>
      </w:r>
      <w:r w:rsidR="00D8579B" w:rsidRPr="00D62FE8">
        <w:rPr>
          <w:rFonts w:ascii="Times New Roman" w:hAnsi="Times New Roman" w:cs="Times New Roman"/>
          <w:sz w:val="24"/>
          <w:szCs w:val="24"/>
        </w:rPr>
        <w:t xml:space="preserve"> 2019).</w:t>
      </w:r>
      <w:r w:rsidR="00E622F0" w:rsidRPr="00D62FE8">
        <w:rPr>
          <w:rFonts w:ascii="Times New Roman" w:hAnsi="Times New Roman" w:cs="Times New Roman"/>
          <w:sz w:val="24"/>
          <w:szCs w:val="24"/>
        </w:rPr>
        <w:t xml:space="preserve">  </w:t>
      </w:r>
      <w:r w:rsidR="00AE5B76" w:rsidRPr="00D62FE8">
        <w:rPr>
          <w:rFonts w:ascii="Times New Roman" w:hAnsi="Times New Roman" w:cs="Times New Roman"/>
          <w:sz w:val="24"/>
          <w:szCs w:val="24"/>
        </w:rPr>
        <w:t xml:space="preserve">Attempts to push against this stereotype, presenting care workers as ‘heroic’ or ‘saintly’ seem to bring its own problems, implying that “only a hero or a saint would take this type of job as the working conditions are do bad” (Timonen </w:t>
      </w:r>
      <w:r w:rsidR="00FF7B9C">
        <w:rPr>
          <w:rFonts w:ascii="Times New Roman" w:hAnsi="Times New Roman" w:cs="Times New Roman"/>
          <w:sz w:val="24"/>
          <w:szCs w:val="24"/>
        </w:rPr>
        <w:t>and</w:t>
      </w:r>
      <w:r w:rsidR="00AE5B76" w:rsidRPr="00D62FE8">
        <w:rPr>
          <w:rFonts w:ascii="Times New Roman" w:hAnsi="Times New Roman" w:cs="Times New Roman"/>
          <w:sz w:val="24"/>
          <w:szCs w:val="24"/>
        </w:rPr>
        <w:t xml:space="preserve"> Lolich</w:t>
      </w:r>
      <w:r w:rsidR="00FF7B9C">
        <w:rPr>
          <w:rFonts w:ascii="Times New Roman" w:hAnsi="Times New Roman" w:cs="Times New Roman"/>
          <w:sz w:val="24"/>
          <w:szCs w:val="24"/>
        </w:rPr>
        <w:t>,</w:t>
      </w:r>
      <w:r w:rsidR="00AE5B76" w:rsidRPr="00D62FE8">
        <w:rPr>
          <w:rFonts w:ascii="Times New Roman" w:hAnsi="Times New Roman" w:cs="Times New Roman"/>
          <w:sz w:val="24"/>
          <w:szCs w:val="24"/>
        </w:rPr>
        <w:t xml:space="preserve"> 2019: p739).</w:t>
      </w:r>
    </w:p>
    <w:p w14:paraId="3F334F39" w14:textId="77777777" w:rsidR="00CD4713" w:rsidRPr="00D62FE8" w:rsidRDefault="00CD4713" w:rsidP="00B649C7">
      <w:pPr>
        <w:spacing w:line="480" w:lineRule="auto"/>
        <w:rPr>
          <w:rFonts w:ascii="Times New Roman" w:hAnsi="Times New Roman" w:cs="Times New Roman"/>
          <w:sz w:val="24"/>
          <w:szCs w:val="24"/>
        </w:rPr>
      </w:pPr>
    </w:p>
    <w:p w14:paraId="0087821E" w14:textId="31351688" w:rsidR="008903D9" w:rsidRPr="00D62FE8" w:rsidRDefault="006D0EF2" w:rsidP="00B649C7">
      <w:pPr>
        <w:spacing w:line="480" w:lineRule="auto"/>
        <w:rPr>
          <w:rFonts w:ascii="Times New Roman" w:hAnsi="Times New Roman" w:cs="Times New Roman"/>
          <w:sz w:val="24"/>
          <w:szCs w:val="24"/>
        </w:rPr>
      </w:pPr>
      <w:r w:rsidRPr="00D62FE8">
        <w:rPr>
          <w:rFonts w:ascii="Times New Roman" w:hAnsi="Times New Roman" w:cs="Times New Roman"/>
          <w:sz w:val="24"/>
          <w:szCs w:val="24"/>
        </w:rPr>
        <w:t xml:space="preserve">There is </w:t>
      </w:r>
      <w:r w:rsidR="00764E0D" w:rsidRPr="00D62FE8">
        <w:rPr>
          <w:rFonts w:ascii="Times New Roman" w:hAnsi="Times New Roman" w:cs="Times New Roman"/>
          <w:sz w:val="24"/>
          <w:szCs w:val="24"/>
        </w:rPr>
        <w:t>scant</w:t>
      </w:r>
      <w:r w:rsidRPr="00D62FE8">
        <w:rPr>
          <w:rFonts w:ascii="Times New Roman" w:hAnsi="Times New Roman" w:cs="Times New Roman"/>
          <w:sz w:val="24"/>
          <w:szCs w:val="24"/>
        </w:rPr>
        <w:t xml:space="preserve"> recognition of the diversity of care work beyond physical activity, including the emotional and social support </w:t>
      </w:r>
      <w:r w:rsidR="00866ECA" w:rsidRPr="00D62FE8">
        <w:rPr>
          <w:rFonts w:ascii="Times New Roman" w:hAnsi="Times New Roman" w:cs="Times New Roman"/>
          <w:sz w:val="24"/>
          <w:szCs w:val="24"/>
        </w:rPr>
        <w:t xml:space="preserve">that intertwine with physical tasks. </w:t>
      </w:r>
      <w:r w:rsidR="00845335" w:rsidRPr="00D62FE8">
        <w:rPr>
          <w:rFonts w:ascii="Times New Roman" w:hAnsi="Times New Roman" w:cs="Times New Roman"/>
          <w:sz w:val="24"/>
          <w:szCs w:val="24"/>
        </w:rPr>
        <w:t xml:space="preserve"> </w:t>
      </w:r>
      <w:r w:rsidR="008903D9" w:rsidRPr="00D62FE8">
        <w:rPr>
          <w:rFonts w:ascii="Times New Roman" w:hAnsi="Times New Roman" w:cs="Times New Roman"/>
          <w:sz w:val="24"/>
          <w:szCs w:val="24"/>
        </w:rPr>
        <w:t xml:space="preserve">In truth, care work with older people is complex and highly context-based, requiring its staff to use emotional intelligence and attuned judgements.  </w:t>
      </w:r>
      <w:r w:rsidR="002261BD" w:rsidRPr="00D62FE8">
        <w:rPr>
          <w:rFonts w:ascii="Times New Roman" w:hAnsi="Times New Roman" w:cs="Times New Roman"/>
          <w:sz w:val="24"/>
          <w:szCs w:val="24"/>
        </w:rPr>
        <w:t>Interviews with care workers identified many potential scenarios</w:t>
      </w:r>
      <w:r w:rsidR="004D6671" w:rsidRPr="00D62FE8">
        <w:rPr>
          <w:rFonts w:ascii="Times New Roman" w:hAnsi="Times New Roman" w:cs="Times New Roman"/>
          <w:sz w:val="24"/>
          <w:szCs w:val="24"/>
        </w:rPr>
        <w:t xml:space="preserve"> in which values were </w:t>
      </w:r>
      <w:proofErr w:type="gramStart"/>
      <w:r w:rsidR="00467F3B" w:rsidRPr="00D62FE8">
        <w:rPr>
          <w:rFonts w:ascii="Times New Roman" w:hAnsi="Times New Roman" w:cs="Times New Roman"/>
          <w:sz w:val="24"/>
          <w:szCs w:val="24"/>
        </w:rPr>
        <w:t>tested</w:t>
      </w:r>
      <w:r w:rsidR="004D6671" w:rsidRPr="00D62FE8">
        <w:rPr>
          <w:rFonts w:ascii="Times New Roman" w:hAnsi="Times New Roman" w:cs="Times New Roman"/>
          <w:sz w:val="24"/>
          <w:szCs w:val="24"/>
        </w:rPr>
        <w:t>, and</w:t>
      </w:r>
      <w:proofErr w:type="gramEnd"/>
      <w:r w:rsidR="004D6671" w:rsidRPr="00D62FE8">
        <w:rPr>
          <w:rFonts w:ascii="Times New Roman" w:hAnsi="Times New Roman" w:cs="Times New Roman"/>
          <w:sz w:val="24"/>
          <w:szCs w:val="24"/>
        </w:rPr>
        <w:t xml:space="preserve"> demanded real-time judgement calls.  </w:t>
      </w:r>
      <w:r w:rsidR="00CD4713" w:rsidRPr="00D62FE8">
        <w:rPr>
          <w:rFonts w:ascii="Times New Roman" w:hAnsi="Times New Roman" w:cs="Times New Roman"/>
          <w:sz w:val="24"/>
          <w:szCs w:val="24"/>
        </w:rPr>
        <w:t xml:space="preserve">The 11 scenarios (Table 1) present care workers facing accusations of theft; helping to find an acceptable way to bathe a person with dementia; balancing issues of risk whilst supporting someone wishing to bake; amongst other challenging scenarios.  All </w:t>
      </w:r>
      <w:r w:rsidR="009A6B32" w:rsidRPr="00D62FE8">
        <w:rPr>
          <w:rFonts w:ascii="Times New Roman" w:hAnsi="Times New Roman" w:cs="Times New Roman"/>
          <w:sz w:val="24"/>
          <w:szCs w:val="24"/>
        </w:rPr>
        <w:t xml:space="preserve">would </w:t>
      </w:r>
      <w:r w:rsidR="00CD4713" w:rsidRPr="00D62FE8">
        <w:rPr>
          <w:rFonts w:ascii="Times New Roman" w:hAnsi="Times New Roman" w:cs="Times New Roman"/>
          <w:sz w:val="24"/>
          <w:szCs w:val="24"/>
        </w:rPr>
        <w:t>require problem-solving skills and delicate handling, incongruous with the societal image of later life social care.</w:t>
      </w:r>
    </w:p>
    <w:p w14:paraId="12972DCC" w14:textId="77777777" w:rsidR="00CD4713" w:rsidRPr="00D62FE8" w:rsidRDefault="00CD4713" w:rsidP="00B649C7">
      <w:pPr>
        <w:spacing w:line="480" w:lineRule="auto"/>
        <w:rPr>
          <w:rFonts w:ascii="Times New Roman" w:hAnsi="Times New Roman" w:cs="Times New Roman"/>
          <w:sz w:val="24"/>
          <w:szCs w:val="24"/>
        </w:rPr>
      </w:pPr>
    </w:p>
    <w:p w14:paraId="7AC66ADB" w14:textId="1FE3272F" w:rsidR="003B6A2A" w:rsidRPr="00D62FE8" w:rsidRDefault="00D8579B" w:rsidP="00B649C7">
      <w:pPr>
        <w:spacing w:line="480" w:lineRule="auto"/>
        <w:rPr>
          <w:rFonts w:ascii="Times New Roman" w:hAnsi="Times New Roman" w:cs="Times New Roman"/>
          <w:sz w:val="24"/>
          <w:szCs w:val="24"/>
        </w:rPr>
      </w:pPr>
      <w:r w:rsidRPr="00D62FE8">
        <w:rPr>
          <w:rFonts w:ascii="Times New Roman" w:hAnsi="Times New Roman" w:cs="Times New Roman"/>
          <w:sz w:val="24"/>
          <w:szCs w:val="24"/>
        </w:rPr>
        <w:t>Interestingly</w:t>
      </w:r>
      <w:r w:rsidR="00F309BB" w:rsidRPr="00D62FE8">
        <w:rPr>
          <w:rFonts w:ascii="Times New Roman" w:hAnsi="Times New Roman" w:cs="Times New Roman"/>
          <w:sz w:val="24"/>
          <w:szCs w:val="24"/>
        </w:rPr>
        <w:t>,</w:t>
      </w:r>
      <w:r w:rsidR="004D6671" w:rsidRPr="00D62FE8">
        <w:rPr>
          <w:rFonts w:ascii="Times New Roman" w:hAnsi="Times New Roman" w:cs="Times New Roman"/>
          <w:sz w:val="24"/>
          <w:szCs w:val="24"/>
        </w:rPr>
        <w:t xml:space="preserve"> interviews with </w:t>
      </w:r>
      <w:r w:rsidR="009A6B32" w:rsidRPr="00D62FE8">
        <w:rPr>
          <w:rFonts w:ascii="Times New Roman" w:hAnsi="Times New Roman" w:cs="Times New Roman"/>
          <w:sz w:val="24"/>
          <w:szCs w:val="24"/>
        </w:rPr>
        <w:t>employers</w:t>
      </w:r>
      <w:r w:rsidR="004D6671" w:rsidRPr="00D62FE8">
        <w:rPr>
          <w:rFonts w:ascii="Times New Roman" w:hAnsi="Times New Roman" w:cs="Times New Roman"/>
          <w:sz w:val="24"/>
          <w:szCs w:val="24"/>
        </w:rPr>
        <w:t xml:space="preserve"> </w:t>
      </w:r>
      <w:r w:rsidR="00F309BB" w:rsidRPr="00D62FE8">
        <w:rPr>
          <w:rFonts w:ascii="Times New Roman" w:hAnsi="Times New Roman" w:cs="Times New Roman"/>
          <w:sz w:val="24"/>
          <w:szCs w:val="24"/>
        </w:rPr>
        <w:t xml:space="preserve">also </w:t>
      </w:r>
      <w:r w:rsidR="00FD4040" w:rsidRPr="00D62FE8">
        <w:rPr>
          <w:rFonts w:ascii="Times New Roman" w:hAnsi="Times New Roman" w:cs="Times New Roman"/>
          <w:sz w:val="24"/>
          <w:szCs w:val="24"/>
        </w:rPr>
        <w:t>indicated that managers were not always comfortable that such judgements were taken in the fiel</w:t>
      </w:r>
      <w:r w:rsidR="00DB0903" w:rsidRPr="00D62FE8">
        <w:rPr>
          <w:rFonts w:ascii="Times New Roman" w:hAnsi="Times New Roman" w:cs="Times New Roman"/>
          <w:sz w:val="24"/>
          <w:szCs w:val="24"/>
        </w:rPr>
        <w:t xml:space="preserve">d.  </w:t>
      </w:r>
      <w:r w:rsidR="0024320F" w:rsidRPr="00D62FE8">
        <w:rPr>
          <w:rFonts w:ascii="Times New Roman" w:hAnsi="Times New Roman" w:cs="Times New Roman"/>
          <w:sz w:val="24"/>
          <w:szCs w:val="24"/>
        </w:rPr>
        <w:t>Yet homecare unequivocally involves such dilemmas</w:t>
      </w:r>
      <w:r w:rsidR="00D31CA8" w:rsidRPr="00D62FE8">
        <w:rPr>
          <w:rFonts w:ascii="Times New Roman" w:hAnsi="Times New Roman" w:cs="Times New Roman"/>
          <w:sz w:val="24"/>
          <w:szCs w:val="24"/>
        </w:rPr>
        <w:t xml:space="preserve">, and tensions between organisational oversight and workers </w:t>
      </w:r>
      <w:r w:rsidR="00E85EAF" w:rsidRPr="00D62FE8">
        <w:rPr>
          <w:rFonts w:ascii="Times New Roman" w:hAnsi="Times New Roman" w:cs="Times New Roman"/>
          <w:sz w:val="24"/>
          <w:szCs w:val="24"/>
        </w:rPr>
        <w:t>at the frontline</w:t>
      </w:r>
      <w:r w:rsidR="00F309BB" w:rsidRPr="00D62FE8">
        <w:rPr>
          <w:rFonts w:ascii="Times New Roman" w:hAnsi="Times New Roman" w:cs="Times New Roman"/>
          <w:sz w:val="24"/>
          <w:szCs w:val="24"/>
        </w:rPr>
        <w:t xml:space="preserve">. </w:t>
      </w:r>
      <w:r w:rsidR="0024320F" w:rsidRPr="00D62FE8">
        <w:rPr>
          <w:rFonts w:ascii="Times New Roman" w:hAnsi="Times New Roman" w:cs="Times New Roman"/>
          <w:sz w:val="24"/>
          <w:szCs w:val="24"/>
        </w:rPr>
        <w:t xml:space="preserve"> </w:t>
      </w:r>
      <w:r w:rsidR="00777A38" w:rsidRPr="00D62FE8">
        <w:rPr>
          <w:rFonts w:ascii="Times New Roman" w:hAnsi="Times New Roman" w:cs="Times New Roman"/>
          <w:sz w:val="24"/>
          <w:szCs w:val="24"/>
        </w:rPr>
        <w:t xml:space="preserve">Other studies have highlighted the routine </w:t>
      </w:r>
      <w:r w:rsidR="00253444" w:rsidRPr="00D62FE8">
        <w:rPr>
          <w:rFonts w:ascii="Times New Roman" w:hAnsi="Times New Roman" w:cs="Times New Roman"/>
          <w:sz w:val="24"/>
          <w:szCs w:val="24"/>
        </w:rPr>
        <w:t>balancing of tensions and pressures that are inevitable in complex interpersonal work such as care (</w:t>
      </w:r>
      <w:proofErr w:type="spellStart"/>
      <w:r w:rsidR="000609B9" w:rsidRPr="00D62FE8">
        <w:rPr>
          <w:rFonts w:ascii="Times New Roman" w:hAnsi="Times New Roman" w:cs="Times New Roman"/>
          <w:sz w:val="24"/>
          <w:szCs w:val="24"/>
        </w:rPr>
        <w:t>Leverton</w:t>
      </w:r>
      <w:proofErr w:type="spellEnd"/>
      <w:r w:rsidR="000609B9" w:rsidRPr="00D62FE8">
        <w:rPr>
          <w:rFonts w:ascii="Times New Roman" w:hAnsi="Times New Roman" w:cs="Times New Roman"/>
          <w:sz w:val="24"/>
          <w:szCs w:val="24"/>
        </w:rPr>
        <w:t xml:space="preserve"> et al</w:t>
      </w:r>
      <w:r w:rsidR="00FF7B9C">
        <w:rPr>
          <w:rFonts w:ascii="Times New Roman" w:hAnsi="Times New Roman" w:cs="Times New Roman"/>
          <w:sz w:val="24"/>
          <w:szCs w:val="24"/>
        </w:rPr>
        <w:t>,</w:t>
      </w:r>
      <w:r w:rsidR="000609B9" w:rsidRPr="00D62FE8">
        <w:rPr>
          <w:rFonts w:ascii="Times New Roman" w:hAnsi="Times New Roman" w:cs="Times New Roman"/>
          <w:sz w:val="24"/>
          <w:szCs w:val="24"/>
        </w:rPr>
        <w:t xml:space="preserve"> 2021).  </w:t>
      </w:r>
      <w:r w:rsidR="0000500B" w:rsidRPr="00D62FE8">
        <w:rPr>
          <w:rFonts w:ascii="Times New Roman" w:hAnsi="Times New Roman" w:cs="Times New Roman"/>
          <w:sz w:val="24"/>
          <w:szCs w:val="24"/>
        </w:rPr>
        <w:t xml:space="preserve">For example, homecare workers in </w:t>
      </w:r>
      <w:r w:rsidR="00E85EAF" w:rsidRPr="00D62FE8">
        <w:rPr>
          <w:rFonts w:ascii="Times New Roman" w:hAnsi="Times New Roman" w:cs="Times New Roman"/>
          <w:sz w:val="24"/>
          <w:szCs w:val="24"/>
        </w:rPr>
        <w:t xml:space="preserve">Norway are found to deploy </w:t>
      </w:r>
      <w:r w:rsidR="00AC1B28" w:rsidRPr="00D62FE8">
        <w:rPr>
          <w:rFonts w:ascii="Times New Roman" w:hAnsi="Times New Roman" w:cs="Times New Roman"/>
          <w:sz w:val="24"/>
          <w:szCs w:val="24"/>
        </w:rPr>
        <w:t xml:space="preserve">decisions based on </w:t>
      </w:r>
      <w:r w:rsidR="00E85EAF" w:rsidRPr="00D62FE8">
        <w:rPr>
          <w:rFonts w:ascii="Times New Roman" w:hAnsi="Times New Roman" w:cs="Times New Roman"/>
          <w:sz w:val="24"/>
          <w:szCs w:val="24"/>
        </w:rPr>
        <w:t>‘situated ethics’</w:t>
      </w:r>
      <w:r w:rsidR="00AF697A" w:rsidRPr="00D62FE8">
        <w:rPr>
          <w:rFonts w:ascii="Times New Roman" w:hAnsi="Times New Roman" w:cs="Times New Roman"/>
          <w:sz w:val="24"/>
          <w:szCs w:val="24"/>
        </w:rPr>
        <w:t xml:space="preserve">, making judgements </w:t>
      </w:r>
      <w:r w:rsidR="003F2E79" w:rsidRPr="00D62FE8">
        <w:rPr>
          <w:rFonts w:ascii="Times New Roman" w:hAnsi="Times New Roman" w:cs="Times New Roman"/>
          <w:sz w:val="24"/>
          <w:szCs w:val="24"/>
        </w:rPr>
        <w:t xml:space="preserve">informed by the specific context in which the decision is taken, </w:t>
      </w:r>
      <w:r w:rsidR="008923ED" w:rsidRPr="00D62FE8">
        <w:rPr>
          <w:rFonts w:ascii="Times New Roman" w:hAnsi="Times New Roman" w:cs="Times New Roman"/>
          <w:sz w:val="24"/>
          <w:szCs w:val="24"/>
        </w:rPr>
        <w:t>more than by governing regulations</w:t>
      </w:r>
      <w:r w:rsidR="00B02EE9" w:rsidRPr="00D62FE8">
        <w:rPr>
          <w:rFonts w:ascii="Times New Roman" w:hAnsi="Times New Roman" w:cs="Times New Roman"/>
          <w:sz w:val="24"/>
          <w:szCs w:val="24"/>
        </w:rPr>
        <w:t xml:space="preserve"> (Lundberg</w:t>
      </w:r>
      <w:r w:rsidR="00FF7B9C">
        <w:rPr>
          <w:rFonts w:ascii="Times New Roman" w:hAnsi="Times New Roman" w:cs="Times New Roman"/>
          <w:sz w:val="24"/>
          <w:szCs w:val="24"/>
        </w:rPr>
        <w:t>,</w:t>
      </w:r>
      <w:r w:rsidR="00B02EE9" w:rsidRPr="00D62FE8">
        <w:rPr>
          <w:rFonts w:ascii="Times New Roman" w:hAnsi="Times New Roman" w:cs="Times New Roman"/>
          <w:sz w:val="24"/>
          <w:szCs w:val="24"/>
        </w:rPr>
        <w:t xml:space="preserve"> 2018)</w:t>
      </w:r>
      <w:r w:rsidR="00AC3373" w:rsidRPr="00D62FE8">
        <w:rPr>
          <w:rFonts w:ascii="Times New Roman" w:hAnsi="Times New Roman" w:cs="Times New Roman"/>
          <w:sz w:val="24"/>
          <w:szCs w:val="24"/>
        </w:rPr>
        <w:t>.</w:t>
      </w:r>
      <w:r w:rsidR="00F66965" w:rsidRPr="00D62FE8">
        <w:rPr>
          <w:rFonts w:ascii="Times New Roman" w:hAnsi="Times New Roman" w:cs="Times New Roman"/>
          <w:sz w:val="24"/>
          <w:szCs w:val="24"/>
        </w:rPr>
        <w:t xml:space="preserve">  </w:t>
      </w:r>
      <w:r w:rsidR="00501DF2" w:rsidRPr="00D62FE8">
        <w:rPr>
          <w:rFonts w:ascii="Times New Roman" w:hAnsi="Times New Roman" w:cs="Times New Roman"/>
          <w:sz w:val="24"/>
          <w:szCs w:val="24"/>
        </w:rPr>
        <w:t>Potentially, these SJTs have an added benefit of making explicit the judgement calls involved in care work.</w:t>
      </w:r>
      <w:r w:rsidR="004844E7" w:rsidRPr="00D62FE8">
        <w:rPr>
          <w:rFonts w:ascii="Times New Roman" w:hAnsi="Times New Roman" w:cs="Times New Roman"/>
          <w:sz w:val="24"/>
          <w:szCs w:val="24"/>
        </w:rPr>
        <w:t xml:space="preserve">  </w:t>
      </w:r>
    </w:p>
    <w:p w14:paraId="4F8C3E23" w14:textId="77777777" w:rsidR="00340F0D" w:rsidRPr="00D62FE8" w:rsidRDefault="00340F0D" w:rsidP="00B649C7">
      <w:pPr>
        <w:spacing w:line="480" w:lineRule="auto"/>
        <w:rPr>
          <w:rFonts w:ascii="Times New Roman" w:hAnsi="Times New Roman" w:cs="Times New Roman"/>
          <w:sz w:val="24"/>
          <w:szCs w:val="24"/>
        </w:rPr>
      </w:pPr>
    </w:p>
    <w:p w14:paraId="7D6C180B" w14:textId="135A5351" w:rsidR="00AC3373" w:rsidRPr="00D62FE8" w:rsidRDefault="0032350F" w:rsidP="00B649C7">
      <w:pPr>
        <w:spacing w:line="480" w:lineRule="auto"/>
        <w:rPr>
          <w:rFonts w:ascii="Times New Roman" w:hAnsi="Times New Roman" w:cs="Times New Roman"/>
          <w:sz w:val="24"/>
          <w:szCs w:val="24"/>
        </w:rPr>
      </w:pPr>
      <w:r w:rsidRPr="00D62FE8">
        <w:rPr>
          <w:rFonts w:ascii="Times New Roman" w:hAnsi="Times New Roman" w:cs="Times New Roman"/>
          <w:sz w:val="24"/>
          <w:szCs w:val="24"/>
        </w:rPr>
        <w:t xml:space="preserve">These SJTs explicitly adopt ‘person-centred care’ as the framework for social care values, mirroring their place in </w:t>
      </w:r>
      <w:r w:rsidR="00255B3B" w:rsidRPr="00D62FE8">
        <w:rPr>
          <w:rFonts w:ascii="Times New Roman" w:hAnsi="Times New Roman" w:cs="Times New Roman"/>
          <w:sz w:val="24"/>
          <w:szCs w:val="24"/>
        </w:rPr>
        <w:t xml:space="preserve">England’s regulatory and training infrastructure.  Whilst person-centred care is not a panacea, and cannot be considered a comprehensive values structure, it nevertheless has the benefit of being an </w:t>
      </w:r>
      <w:proofErr w:type="gramStart"/>
      <w:r w:rsidR="00255B3B" w:rsidRPr="00D62FE8">
        <w:rPr>
          <w:rFonts w:ascii="Times New Roman" w:hAnsi="Times New Roman" w:cs="Times New Roman"/>
          <w:sz w:val="24"/>
          <w:szCs w:val="24"/>
        </w:rPr>
        <w:t>internationally-recognised</w:t>
      </w:r>
      <w:proofErr w:type="gramEnd"/>
      <w:r w:rsidR="00255B3B" w:rsidRPr="00D62FE8">
        <w:rPr>
          <w:rFonts w:ascii="Times New Roman" w:hAnsi="Times New Roman" w:cs="Times New Roman"/>
          <w:sz w:val="24"/>
          <w:szCs w:val="24"/>
        </w:rPr>
        <w:t xml:space="preserve"> and long-standing concept.  </w:t>
      </w:r>
      <w:r w:rsidR="00340F0D" w:rsidRPr="00D62FE8">
        <w:rPr>
          <w:rFonts w:ascii="Times New Roman" w:hAnsi="Times New Roman" w:cs="Times New Roman"/>
          <w:sz w:val="24"/>
          <w:szCs w:val="24"/>
        </w:rPr>
        <w:t xml:space="preserve">The SJTs are oriented to three </w:t>
      </w:r>
      <w:r w:rsidR="00255B3B" w:rsidRPr="00D62FE8">
        <w:rPr>
          <w:rFonts w:ascii="Times New Roman" w:hAnsi="Times New Roman" w:cs="Times New Roman"/>
          <w:sz w:val="24"/>
          <w:szCs w:val="24"/>
        </w:rPr>
        <w:t xml:space="preserve">specific </w:t>
      </w:r>
      <w:r w:rsidR="00340F0D" w:rsidRPr="00D62FE8">
        <w:rPr>
          <w:rFonts w:ascii="Times New Roman" w:hAnsi="Times New Roman" w:cs="Times New Roman"/>
          <w:sz w:val="24"/>
          <w:szCs w:val="24"/>
        </w:rPr>
        <w:t xml:space="preserve">facets of person-centred care, derived from previous conceptual reviews of community care (Wilberforce et al 2017, 2018). </w:t>
      </w:r>
      <w:r w:rsidR="00741213" w:rsidRPr="00D62FE8">
        <w:rPr>
          <w:rFonts w:ascii="Times New Roman" w:hAnsi="Times New Roman" w:cs="Times New Roman"/>
          <w:sz w:val="24"/>
          <w:szCs w:val="24"/>
        </w:rPr>
        <w:t xml:space="preserve"> As a set of principles,</w:t>
      </w:r>
      <w:r w:rsidR="00340F0D" w:rsidRPr="00D62FE8">
        <w:rPr>
          <w:rFonts w:ascii="Times New Roman" w:hAnsi="Times New Roman" w:cs="Times New Roman"/>
          <w:sz w:val="24"/>
          <w:szCs w:val="24"/>
        </w:rPr>
        <w:t xml:space="preserve"> </w:t>
      </w:r>
      <w:r w:rsidR="00741213" w:rsidRPr="00D62FE8">
        <w:rPr>
          <w:rFonts w:ascii="Times New Roman" w:hAnsi="Times New Roman" w:cs="Times New Roman"/>
          <w:sz w:val="24"/>
          <w:szCs w:val="24"/>
        </w:rPr>
        <w:t>p</w:t>
      </w:r>
      <w:r w:rsidR="00340F0D" w:rsidRPr="00D62FE8">
        <w:rPr>
          <w:rFonts w:ascii="Times New Roman" w:hAnsi="Times New Roman" w:cs="Times New Roman"/>
          <w:sz w:val="24"/>
          <w:szCs w:val="24"/>
        </w:rPr>
        <w:t xml:space="preserve">erson-centred care </w:t>
      </w:r>
      <w:r w:rsidR="00741213" w:rsidRPr="00D62FE8">
        <w:rPr>
          <w:rFonts w:ascii="Times New Roman" w:hAnsi="Times New Roman" w:cs="Times New Roman"/>
          <w:sz w:val="24"/>
          <w:szCs w:val="24"/>
        </w:rPr>
        <w:t>has gained global traction as the hallmark of service quality</w:t>
      </w:r>
      <w:r w:rsidR="00243BA8" w:rsidRPr="00D62FE8">
        <w:rPr>
          <w:rFonts w:ascii="Times New Roman" w:hAnsi="Times New Roman" w:cs="Times New Roman"/>
          <w:sz w:val="24"/>
          <w:szCs w:val="24"/>
        </w:rPr>
        <w:t xml:space="preserve"> (WHO</w:t>
      </w:r>
      <w:r w:rsidR="00FF7B9C">
        <w:rPr>
          <w:rFonts w:ascii="Times New Roman" w:hAnsi="Times New Roman" w:cs="Times New Roman"/>
          <w:sz w:val="24"/>
          <w:szCs w:val="24"/>
        </w:rPr>
        <w:t>,</w:t>
      </w:r>
      <w:r w:rsidR="00243BA8" w:rsidRPr="00D62FE8">
        <w:rPr>
          <w:rFonts w:ascii="Times New Roman" w:hAnsi="Times New Roman" w:cs="Times New Roman"/>
          <w:sz w:val="24"/>
          <w:szCs w:val="24"/>
        </w:rPr>
        <w:t xml:space="preserve"> 2015), although as </w:t>
      </w:r>
      <w:r w:rsidR="00741213" w:rsidRPr="00D62FE8">
        <w:rPr>
          <w:rFonts w:ascii="Times New Roman" w:hAnsi="Times New Roman" w:cs="Times New Roman"/>
          <w:sz w:val="24"/>
          <w:szCs w:val="24"/>
        </w:rPr>
        <w:t>a framework for practice, it proves nebulous and lacking clarity</w:t>
      </w:r>
      <w:r w:rsidR="00E57016" w:rsidRPr="00D62FE8">
        <w:rPr>
          <w:rFonts w:ascii="Times New Roman" w:hAnsi="Times New Roman" w:cs="Times New Roman"/>
          <w:sz w:val="24"/>
          <w:szCs w:val="24"/>
        </w:rPr>
        <w:t xml:space="preserve"> (Nolan et al</w:t>
      </w:r>
      <w:r w:rsidR="00FF7B9C">
        <w:rPr>
          <w:rFonts w:ascii="Times New Roman" w:hAnsi="Times New Roman" w:cs="Times New Roman"/>
          <w:sz w:val="24"/>
          <w:szCs w:val="24"/>
        </w:rPr>
        <w:t>,</w:t>
      </w:r>
      <w:r w:rsidR="00E57016" w:rsidRPr="00D62FE8">
        <w:rPr>
          <w:rFonts w:ascii="Times New Roman" w:hAnsi="Times New Roman" w:cs="Times New Roman"/>
          <w:sz w:val="24"/>
          <w:szCs w:val="24"/>
        </w:rPr>
        <w:t xml:space="preserve"> 2004)</w:t>
      </w:r>
      <w:r w:rsidR="00741213" w:rsidRPr="00D62FE8">
        <w:rPr>
          <w:rFonts w:ascii="Times New Roman" w:hAnsi="Times New Roman" w:cs="Times New Roman"/>
          <w:sz w:val="24"/>
          <w:szCs w:val="24"/>
        </w:rPr>
        <w:t xml:space="preserve">.  </w:t>
      </w:r>
      <w:proofErr w:type="gramStart"/>
      <w:r w:rsidR="008510F8" w:rsidRPr="00D62FE8">
        <w:rPr>
          <w:rFonts w:ascii="Times New Roman" w:hAnsi="Times New Roman" w:cs="Times New Roman"/>
          <w:sz w:val="24"/>
          <w:szCs w:val="24"/>
        </w:rPr>
        <w:t>The vast majority of</w:t>
      </w:r>
      <w:proofErr w:type="gramEnd"/>
      <w:r w:rsidR="008510F8" w:rsidRPr="00D62FE8">
        <w:rPr>
          <w:rFonts w:ascii="Times New Roman" w:hAnsi="Times New Roman" w:cs="Times New Roman"/>
          <w:sz w:val="24"/>
          <w:szCs w:val="24"/>
        </w:rPr>
        <w:t xml:space="preserve"> research attention has been devoted to residential care, with sparse successful efforts to implement a framework in the community</w:t>
      </w:r>
      <w:r w:rsidR="004A6BF6" w:rsidRPr="00D62FE8">
        <w:rPr>
          <w:rFonts w:ascii="Times New Roman" w:hAnsi="Times New Roman" w:cs="Times New Roman"/>
          <w:sz w:val="24"/>
          <w:szCs w:val="24"/>
        </w:rPr>
        <w:t xml:space="preserve"> (</w:t>
      </w:r>
      <w:proofErr w:type="spellStart"/>
      <w:r w:rsidR="004A6BF6" w:rsidRPr="00D62FE8">
        <w:rPr>
          <w:rFonts w:ascii="Times New Roman" w:hAnsi="Times New Roman" w:cs="Times New Roman"/>
          <w:sz w:val="24"/>
          <w:szCs w:val="24"/>
        </w:rPr>
        <w:t>Ruggiano</w:t>
      </w:r>
      <w:proofErr w:type="spellEnd"/>
      <w:r w:rsidR="004A6BF6" w:rsidRPr="00D62FE8">
        <w:rPr>
          <w:rFonts w:ascii="Times New Roman" w:hAnsi="Times New Roman" w:cs="Times New Roman"/>
          <w:sz w:val="24"/>
          <w:szCs w:val="24"/>
        </w:rPr>
        <w:t xml:space="preserve"> </w:t>
      </w:r>
      <w:r w:rsidR="00FF7B9C">
        <w:rPr>
          <w:rFonts w:ascii="Times New Roman" w:hAnsi="Times New Roman" w:cs="Times New Roman"/>
          <w:sz w:val="24"/>
          <w:szCs w:val="24"/>
        </w:rPr>
        <w:t>and</w:t>
      </w:r>
      <w:r w:rsidR="004A6BF6" w:rsidRPr="00D62FE8">
        <w:rPr>
          <w:rFonts w:ascii="Times New Roman" w:hAnsi="Times New Roman" w:cs="Times New Roman"/>
          <w:sz w:val="24"/>
          <w:szCs w:val="24"/>
        </w:rPr>
        <w:t xml:space="preserve"> </w:t>
      </w:r>
      <w:proofErr w:type="spellStart"/>
      <w:r w:rsidR="004A6BF6" w:rsidRPr="00D62FE8">
        <w:rPr>
          <w:rFonts w:ascii="Times New Roman" w:hAnsi="Times New Roman" w:cs="Times New Roman"/>
          <w:sz w:val="24"/>
          <w:szCs w:val="24"/>
        </w:rPr>
        <w:t>Edvardsson</w:t>
      </w:r>
      <w:proofErr w:type="spellEnd"/>
      <w:r w:rsidR="00FF7B9C">
        <w:rPr>
          <w:rFonts w:ascii="Times New Roman" w:hAnsi="Times New Roman" w:cs="Times New Roman"/>
          <w:sz w:val="24"/>
          <w:szCs w:val="24"/>
        </w:rPr>
        <w:t>,</w:t>
      </w:r>
      <w:r w:rsidR="004A6BF6" w:rsidRPr="00D62FE8">
        <w:rPr>
          <w:rFonts w:ascii="Times New Roman" w:hAnsi="Times New Roman" w:cs="Times New Roman"/>
          <w:sz w:val="24"/>
          <w:szCs w:val="24"/>
        </w:rPr>
        <w:t xml:space="preserve"> 2013)</w:t>
      </w:r>
      <w:r w:rsidR="008510F8" w:rsidRPr="00D62FE8">
        <w:rPr>
          <w:rFonts w:ascii="Times New Roman" w:hAnsi="Times New Roman" w:cs="Times New Roman"/>
          <w:sz w:val="24"/>
          <w:szCs w:val="24"/>
        </w:rPr>
        <w:t xml:space="preserve">.  </w:t>
      </w:r>
      <w:r w:rsidR="00243BA8" w:rsidRPr="00D62FE8">
        <w:rPr>
          <w:rFonts w:ascii="Times New Roman" w:hAnsi="Times New Roman" w:cs="Times New Roman"/>
          <w:sz w:val="24"/>
          <w:szCs w:val="24"/>
        </w:rPr>
        <w:t>Specifically,</w:t>
      </w:r>
      <w:r w:rsidR="004E2BA8" w:rsidRPr="00D62FE8">
        <w:rPr>
          <w:rFonts w:ascii="Times New Roman" w:hAnsi="Times New Roman" w:cs="Times New Roman"/>
          <w:sz w:val="24"/>
          <w:szCs w:val="24"/>
        </w:rPr>
        <w:t xml:space="preserve"> measuring progress towards person-centred care </w:t>
      </w:r>
      <w:r w:rsidR="00243BA8" w:rsidRPr="00D62FE8">
        <w:rPr>
          <w:rFonts w:ascii="Times New Roman" w:hAnsi="Times New Roman" w:cs="Times New Roman"/>
          <w:sz w:val="24"/>
          <w:szCs w:val="24"/>
        </w:rPr>
        <w:t xml:space="preserve">is </w:t>
      </w:r>
      <w:r w:rsidR="004E2BA8" w:rsidRPr="00D62FE8">
        <w:rPr>
          <w:rFonts w:ascii="Times New Roman" w:hAnsi="Times New Roman" w:cs="Times New Roman"/>
          <w:sz w:val="24"/>
          <w:szCs w:val="24"/>
        </w:rPr>
        <w:t>challenging, with few attempts meeting the standards of modern psychometrics (Wilberforce et al</w:t>
      </w:r>
      <w:r w:rsidR="00FF7B9C">
        <w:rPr>
          <w:rFonts w:ascii="Times New Roman" w:hAnsi="Times New Roman" w:cs="Times New Roman"/>
          <w:sz w:val="24"/>
          <w:szCs w:val="24"/>
        </w:rPr>
        <w:t>,</w:t>
      </w:r>
      <w:r w:rsidR="004E2BA8" w:rsidRPr="00D62FE8">
        <w:rPr>
          <w:rFonts w:ascii="Times New Roman" w:hAnsi="Times New Roman" w:cs="Times New Roman"/>
          <w:sz w:val="24"/>
          <w:szCs w:val="24"/>
        </w:rPr>
        <w:t xml:space="preserve"> 2018).  </w:t>
      </w:r>
      <w:r w:rsidR="004A6BF6" w:rsidRPr="00D62FE8">
        <w:rPr>
          <w:rFonts w:ascii="Times New Roman" w:hAnsi="Times New Roman" w:cs="Times New Roman"/>
          <w:sz w:val="24"/>
          <w:szCs w:val="24"/>
        </w:rPr>
        <w:t xml:space="preserve">An interesting feature of SJTs is that they enable a specific measurement of the </w:t>
      </w:r>
      <w:r w:rsidR="004A6BF6" w:rsidRPr="00D62FE8">
        <w:rPr>
          <w:rFonts w:ascii="Times New Roman" w:hAnsi="Times New Roman" w:cs="Times New Roman"/>
          <w:sz w:val="24"/>
          <w:szCs w:val="24"/>
        </w:rPr>
        <w:lastRenderedPageBreak/>
        <w:t xml:space="preserve">workforce trait of interest, since test-takers receive a score based on their answers.  Subject to satisfactory psychometric assessment, the SJTs presented here could be used evaluatively, to assess the extent to which person-centred values are held across the workforce in any </w:t>
      </w:r>
      <w:proofErr w:type="gramStart"/>
      <w:r w:rsidR="004A6BF6" w:rsidRPr="00D62FE8">
        <w:rPr>
          <w:rFonts w:ascii="Times New Roman" w:hAnsi="Times New Roman" w:cs="Times New Roman"/>
          <w:sz w:val="24"/>
          <w:szCs w:val="24"/>
        </w:rPr>
        <w:t>particular service</w:t>
      </w:r>
      <w:proofErr w:type="gramEnd"/>
      <w:r w:rsidR="004A6BF6" w:rsidRPr="00D62FE8">
        <w:rPr>
          <w:rFonts w:ascii="Times New Roman" w:hAnsi="Times New Roman" w:cs="Times New Roman"/>
          <w:sz w:val="24"/>
          <w:szCs w:val="24"/>
        </w:rPr>
        <w:t>.  Further research could examine the suitability of using SJTs in this way.</w:t>
      </w:r>
    </w:p>
    <w:p w14:paraId="617F2B46" w14:textId="0864B867" w:rsidR="00340F0D" w:rsidRPr="00D62FE8" w:rsidRDefault="00340F0D" w:rsidP="00B649C7">
      <w:pPr>
        <w:spacing w:line="480" w:lineRule="auto"/>
        <w:rPr>
          <w:rFonts w:ascii="Times New Roman" w:hAnsi="Times New Roman" w:cs="Times New Roman"/>
          <w:sz w:val="24"/>
          <w:szCs w:val="24"/>
        </w:rPr>
      </w:pPr>
    </w:p>
    <w:p w14:paraId="14202228" w14:textId="0B3B0EFD" w:rsidR="00862D7D" w:rsidRPr="00D62FE8" w:rsidRDefault="00602CC8" w:rsidP="00B649C7">
      <w:pPr>
        <w:spacing w:line="480" w:lineRule="auto"/>
        <w:rPr>
          <w:rFonts w:ascii="Times New Roman" w:hAnsi="Times New Roman" w:cs="Times New Roman"/>
          <w:sz w:val="24"/>
          <w:szCs w:val="24"/>
        </w:rPr>
      </w:pPr>
      <w:r w:rsidRPr="00D62FE8">
        <w:rPr>
          <w:rFonts w:ascii="Times New Roman" w:hAnsi="Times New Roman" w:cs="Times New Roman"/>
          <w:sz w:val="24"/>
          <w:szCs w:val="24"/>
        </w:rPr>
        <w:t xml:space="preserve">How employers might adopt the SJTs must be set in context of chronic worker shortages, as highlighted in the opening to this paper.  Such </w:t>
      </w:r>
      <w:r w:rsidR="00831660" w:rsidRPr="00D62FE8">
        <w:rPr>
          <w:rFonts w:ascii="Times New Roman" w:hAnsi="Times New Roman" w:cs="Times New Roman"/>
          <w:sz w:val="24"/>
          <w:szCs w:val="24"/>
        </w:rPr>
        <w:t>is the scale of this challenge</w:t>
      </w:r>
      <w:r w:rsidRPr="00D62FE8">
        <w:rPr>
          <w:rFonts w:ascii="Times New Roman" w:hAnsi="Times New Roman" w:cs="Times New Roman"/>
          <w:sz w:val="24"/>
          <w:szCs w:val="24"/>
        </w:rPr>
        <w:t xml:space="preserve">, arguably employers are not seeking a means for ‘screening out’ potential candidates.  </w:t>
      </w:r>
      <w:r w:rsidR="00831660" w:rsidRPr="00D62FE8">
        <w:rPr>
          <w:rFonts w:ascii="Times New Roman" w:hAnsi="Times New Roman" w:cs="Times New Roman"/>
          <w:sz w:val="24"/>
          <w:szCs w:val="24"/>
        </w:rPr>
        <w:t>There may be some truth to this position: certainly</w:t>
      </w:r>
      <w:r w:rsidR="001D0D78" w:rsidRPr="00D62FE8">
        <w:rPr>
          <w:rFonts w:ascii="Times New Roman" w:hAnsi="Times New Roman" w:cs="Times New Roman"/>
          <w:sz w:val="24"/>
          <w:szCs w:val="24"/>
        </w:rPr>
        <w:t>,</w:t>
      </w:r>
      <w:r w:rsidR="00831660" w:rsidRPr="00D62FE8">
        <w:rPr>
          <w:rFonts w:ascii="Times New Roman" w:hAnsi="Times New Roman" w:cs="Times New Roman"/>
          <w:sz w:val="24"/>
          <w:szCs w:val="24"/>
        </w:rPr>
        <w:t xml:space="preserve"> SJTs in the context of applications to medical school (wherein the number of applicants greatly exceeds the supply of places) are influential because of the need to be highly selective.  </w:t>
      </w:r>
      <w:r w:rsidR="00C61DE5" w:rsidRPr="00D62FE8">
        <w:rPr>
          <w:rFonts w:ascii="Times New Roman" w:hAnsi="Times New Roman" w:cs="Times New Roman"/>
          <w:sz w:val="24"/>
          <w:szCs w:val="24"/>
        </w:rPr>
        <w:t>Nevertheless, t</w:t>
      </w:r>
      <w:r w:rsidR="00831660" w:rsidRPr="00D62FE8">
        <w:rPr>
          <w:rFonts w:ascii="Times New Roman" w:hAnsi="Times New Roman" w:cs="Times New Roman"/>
          <w:sz w:val="24"/>
          <w:szCs w:val="24"/>
        </w:rPr>
        <w:t>wo</w:t>
      </w:r>
      <w:r w:rsidR="00C61DE5" w:rsidRPr="00D62FE8">
        <w:rPr>
          <w:rFonts w:ascii="Times New Roman" w:hAnsi="Times New Roman" w:cs="Times New Roman"/>
          <w:sz w:val="24"/>
          <w:szCs w:val="24"/>
        </w:rPr>
        <w:t xml:space="preserve"> counterarguments can be considered.  First, regardless of the low supply of care workers, there is nevertheless the need for high standards in care, both to satisfy inspection by regulators, </w:t>
      </w:r>
      <w:proofErr w:type="gramStart"/>
      <w:r w:rsidR="00C61DE5" w:rsidRPr="00D62FE8">
        <w:rPr>
          <w:rFonts w:ascii="Times New Roman" w:hAnsi="Times New Roman" w:cs="Times New Roman"/>
          <w:sz w:val="24"/>
          <w:szCs w:val="24"/>
        </w:rPr>
        <w:t>and also</w:t>
      </w:r>
      <w:proofErr w:type="gramEnd"/>
      <w:r w:rsidR="00C61DE5" w:rsidRPr="00D62FE8">
        <w:rPr>
          <w:rFonts w:ascii="Times New Roman" w:hAnsi="Times New Roman" w:cs="Times New Roman"/>
          <w:sz w:val="24"/>
          <w:szCs w:val="24"/>
        </w:rPr>
        <w:t xml:space="preserve"> to successfully attract </w:t>
      </w:r>
      <w:r w:rsidR="007C1C2F" w:rsidRPr="00D62FE8">
        <w:rPr>
          <w:rFonts w:ascii="Times New Roman" w:hAnsi="Times New Roman" w:cs="Times New Roman"/>
          <w:sz w:val="24"/>
          <w:szCs w:val="24"/>
        </w:rPr>
        <w:t xml:space="preserve">clients and local government contracts.  Most employers recognise that the calibre of the care worker is pivotal to delivering successful outcomes, and there is a high reputational risk to employing sub-standard staff.  </w:t>
      </w:r>
      <w:r w:rsidR="00024820" w:rsidRPr="00D62FE8">
        <w:rPr>
          <w:rFonts w:ascii="Times New Roman" w:hAnsi="Times New Roman" w:cs="Times New Roman"/>
          <w:sz w:val="24"/>
          <w:szCs w:val="24"/>
        </w:rPr>
        <w:t>A</w:t>
      </w:r>
      <w:r w:rsidR="007C1C2F" w:rsidRPr="00D62FE8">
        <w:rPr>
          <w:rFonts w:ascii="Times New Roman" w:hAnsi="Times New Roman" w:cs="Times New Roman"/>
          <w:sz w:val="24"/>
          <w:szCs w:val="24"/>
        </w:rPr>
        <w:t>nalysis of SJT scores in medical school selection finds a negative relationship between scores on admission and later disciplinary action for misconduct as qualified doctors (Tiffin et al</w:t>
      </w:r>
      <w:r w:rsidR="00FF7B9C">
        <w:rPr>
          <w:rFonts w:ascii="Times New Roman" w:hAnsi="Times New Roman" w:cs="Times New Roman"/>
          <w:sz w:val="24"/>
          <w:szCs w:val="24"/>
        </w:rPr>
        <w:t>,</w:t>
      </w:r>
      <w:r w:rsidR="007C1C2F" w:rsidRPr="00D62FE8">
        <w:rPr>
          <w:rFonts w:ascii="Times New Roman" w:hAnsi="Times New Roman" w:cs="Times New Roman"/>
          <w:sz w:val="24"/>
          <w:szCs w:val="24"/>
        </w:rPr>
        <w:t xml:space="preserve"> 2022).  Given that domiciliary care workers in England operate without professional oversight or registration, without close supervision, in the homes of often vulnerable older populations, the case for caution and additional scrutiny in recruitment is perhaps warranted.  </w:t>
      </w:r>
    </w:p>
    <w:p w14:paraId="1E5B9A96" w14:textId="77777777" w:rsidR="00862D7D" w:rsidRPr="00D62FE8" w:rsidRDefault="00862D7D" w:rsidP="00B649C7">
      <w:pPr>
        <w:spacing w:line="480" w:lineRule="auto"/>
        <w:rPr>
          <w:rFonts w:ascii="Times New Roman" w:hAnsi="Times New Roman" w:cs="Times New Roman"/>
          <w:sz w:val="24"/>
          <w:szCs w:val="24"/>
        </w:rPr>
      </w:pPr>
    </w:p>
    <w:p w14:paraId="36A46743" w14:textId="5DA8C151" w:rsidR="00602CC8" w:rsidRPr="00D62FE8" w:rsidRDefault="007C1C2F" w:rsidP="00B649C7">
      <w:pPr>
        <w:spacing w:line="480" w:lineRule="auto"/>
        <w:rPr>
          <w:rFonts w:ascii="Times New Roman" w:hAnsi="Times New Roman" w:cs="Times New Roman"/>
          <w:sz w:val="24"/>
          <w:szCs w:val="24"/>
        </w:rPr>
      </w:pPr>
      <w:r w:rsidRPr="00D62FE8">
        <w:rPr>
          <w:rFonts w:ascii="Times New Roman" w:hAnsi="Times New Roman" w:cs="Times New Roman"/>
          <w:sz w:val="24"/>
          <w:szCs w:val="24"/>
        </w:rPr>
        <w:t xml:space="preserve">Second, even where SJTs </w:t>
      </w:r>
      <w:r w:rsidR="00544D0C" w:rsidRPr="00D62FE8">
        <w:rPr>
          <w:rFonts w:ascii="Times New Roman" w:hAnsi="Times New Roman" w:cs="Times New Roman"/>
          <w:sz w:val="24"/>
          <w:szCs w:val="24"/>
        </w:rPr>
        <w:t xml:space="preserve">are not used to ‘screen out’ candidates, it is perhaps better to recruit staff in full awareness of where an individual’s values may be mis-aligned to care work.  This </w:t>
      </w:r>
      <w:r w:rsidR="00544D0C" w:rsidRPr="00D62FE8">
        <w:rPr>
          <w:rFonts w:ascii="Times New Roman" w:hAnsi="Times New Roman" w:cs="Times New Roman"/>
          <w:sz w:val="24"/>
          <w:szCs w:val="24"/>
        </w:rPr>
        <w:lastRenderedPageBreak/>
        <w:t>would enable closer attention to training, induction and onward supervision, and potentially further appraisal of suitability of care work after a probationary period.</w:t>
      </w:r>
      <w:r w:rsidR="00862D7D" w:rsidRPr="00D62FE8">
        <w:rPr>
          <w:rFonts w:ascii="Times New Roman" w:hAnsi="Times New Roman" w:cs="Times New Roman"/>
          <w:sz w:val="24"/>
          <w:szCs w:val="24"/>
        </w:rPr>
        <w:t xml:space="preserve">  </w:t>
      </w:r>
      <w:r w:rsidR="00995DE8" w:rsidRPr="00D62FE8">
        <w:rPr>
          <w:rFonts w:ascii="Times New Roman" w:hAnsi="Times New Roman" w:cs="Times New Roman"/>
          <w:sz w:val="24"/>
          <w:szCs w:val="24"/>
        </w:rPr>
        <w:t xml:space="preserve">Some providers we interviewed noted that the SJTs could be used in induction or training.  Indeed, the authors later learned that the SJTs used in the research had been taken by one interviewee and used at a subsequent training event with success.  </w:t>
      </w:r>
      <w:r w:rsidR="00001641" w:rsidRPr="00D62FE8">
        <w:rPr>
          <w:rFonts w:ascii="Times New Roman" w:hAnsi="Times New Roman" w:cs="Times New Roman"/>
          <w:sz w:val="24"/>
          <w:szCs w:val="24"/>
        </w:rPr>
        <w:t xml:space="preserve">The literature is only recently turning its attention to SJTs as a tool for formative assessment: identifying needs for further </w:t>
      </w:r>
      <w:r w:rsidR="00995DE8" w:rsidRPr="00D62FE8">
        <w:rPr>
          <w:rFonts w:ascii="Times New Roman" w:hAnsi="Times New Roman" w:cs="Times New Roman"/>
          <w:sz w:val="24"/>
          <w:szCs w:val="24"/>
        </w:rPr>
        <w:t>learning and understanding</w:t>
      </w:r>
      <w:r w:rsidR="00001641" w:rsidRPr="00D62FE8">
        <w:rPr>
          <w:rFonts w:ascii="Times New Roman" w:hAnsi="Times New Roman" w:cs="Times New Roman"/>
          <w:sz w:val="24"/>
          <w:szCs w:val="24"/>
        </w:rPr>
        <w:t xml:space="preserve"> (Sahota et al</w:t>
      </w:r>
      <w:r w:rsidR="00FF7B9C">
        <w:rPr>
          <w:rFonts w:ascii="Times New Roman" w:hAnsi="Times New Roman" w:cs="Times New Roman"/>
          <w:sz w:val="24"/>
          <w:szCs w:val="24"/>
        </w:rPr>
        <w:t>,</w:t>
      </w:r>
      <w:r w:rsidR="00001641" w:rsidRPr="00D62FE8">
        <w:rPr>
          <w:rFonts w:ascii="Times New Roman" w:hAnsi="Times New Roman" w:cs="Times New Roman"/>
          <w:sz w:val="24"/>
          <w:szCs w:val="24"/>
        </w:rPr>
        <w:t xml:space="preserve"> 2023).  </w:t>
      </w:r>
      <w:r w:rsidR="00995DE8" w:rsidRPr="00D62FE8">
        <w:rPr>
          <w:rFonts w:ascii="Times New Roman" w:hAnsi="Times New Roman" w:cs="Times New Roman"/>
          <w:sz w:val="24"/>
          <w:szCs w:val="24"/>
        </w:rPr>
        <w:t>A study of training for disaster relief workers found that incorporating SJTs into formal taught sessions led to greater mastery of the content (Cox et al</w:t>
      </w:r>
      <w:r w:rsidR="00FF7B9C">
        <w:rPr>
          <w:rFonts w:ascii="Times New Roman" w:hAnsi="Times New Roman" w:cs="Times New Roman"/>
          <w:sz w:val="24"/>
          <w:szCs w:val="24"/>
        </w:rPr>
        <w:t>,</w:t>
      </w:r>
      <w:r w:rsidR="00995DE8" w:rsidRPr="00D62FE8">
        <w:rPr>
          <w:rFonts w:ascii="Times New Roman" w:hAnsi="Times New Roman" w:cs="Times New Roman"/>
          <w:sz w:val="24"/>
          <w:szCs w:val="24"/>
        </w:rPr>
        <w:t xml:space="preserve"> 2017), but the true range and potential of SJTs for training remains largely untested.  Further research may be warranted. </w:t>
      </w:r>
    </w:p>
    <w:p w14:paraId="2FB1B7D0" w14:textId="77777777" w:rsidR="00995DE8" w:rsidRPr="00D62FE8" w:rsidRDefault="00995DE8" w:rsidP="00B649C7">
      <w:pPr>
        <w:spacing w:line="480" w:lineRule="auto"/>
        <w:rPr>
          <w:rFonts w:ascii="Times New Roman" w:hAnsi="Times New Roman" w:cs="Times New Roman"/>
          <w:sz w:val="24"/>
          <w:szCs w:val="24"/>
        </w:rPr>
      </w:pPr>
    </w:p>
    <w:p w14:paraId="4CAFD01E" w14:textId="38CAA86C" w:rsidR="00AC3373" w:rsidRPr="00D62FE8" w:rsidRDefault="003E07CD" w:rsidP="00B649C7">
      <w:pPr>
        <w:spacing w:line="480" w:lineRule="auto"/>
        <w:rPr>
          <w:rFonts w:ascii="Times New Roman" w:hAnsi="Times New Roman" w:cs="Times New Roman"/>
          <w:sz w:val="24"/>
          <w:szCs w:val="24"/>
        </w:rPr>
      </w:pPr>
      <w:r w:rsidRPr="00D62FE8">
        <w:rPr>
          <w:rFonts w:ascii="Times New Roman" w:hAnsi="Times New Roman" w:cs="Times New Roman"/>
          <w:sz w:val="24"/>
          <w:szCs w:val="24"/>
        </w:rPr>
        <w:t xml:space="preserve">Some limitations need to be considered.  First, all SJTs face a degree of </w:t>
      </w:r>
      <w:r w:rsidR="00C647C2" w:rsidRPr="00D62FE8">
        <w:rPr>
          <w:rFonts w:ascii="Times New Roman" w:hAnsi="Times New Roman" w:cs="Times New Roman"/>
          <w:sz w:val="24"/>
          <w:szCs w:val="24"/>
        </w:rPr>
        <w:t xml:space="preserve">uncertainty over what they </w:t>
      </w:r>
      <w:proofErr w:type="gramStart"/>
      <w:r w:rsidR="00C647C2" w:rsidRPr="00D62FE8">
        <w:rPr>
          <w:rFonts w:ascii="Times New Roman" w:hAnsi="Times New Roman" w:cs="Times New Roman"/>
          <w:sz w:val="24"/>
          <w:szCs w:val="24"/>
        </w:rPr>
        <w:t>actually evaluate</w:t>
      </w:r>
      <w:proofErr w:type="gramEnd"/>
      <w:r w:rsidR="00C647C2" w:rsidRPr="00D62FE8">
        <w:rPr>
          <w:rFonts w:ascii="Times New Roman" w:hAnsi="Times New Roman" w:cs="Times New Roman"/>
          <w:sz w:val="24"/>
          <w:szCs w:val="24"/>
        </w:rPr>
        <w:t xml:space="preserve"> </w:t>
      </w:r>
      <w:r w:rsidR="003C24C0" w:rsidRPr="00D62FE8">
        <w:rPr>
          <w:rFonts w:ascii="Times New Roman" w:hAnsi="Times New Roman" w:cs="Times New Roman"/>
          <w:sz w:val="24"/>
          <w:szCs w:val="24"/>
        </w:rPr>
        <w:t>(Tiffin et al</w:t>
      </w:r>
      <w:r w:rsidR="00FF7B9C">
        <w:rPr>
          <w:rFonts w:ascii="Times New Roman" w:hAnsi="Times New Roman" w:cs="Times New Roman"/>
          <w:sz w:val="24"/>
          <w:szCs w:val="24"/>
        </w:rPr>
        <w:t>,</w:t>
      </w:r>
      <w:r w:rsidR="003C24C0" w:rsidRPr="00D62FE8">
        <w:rPr>
          <w:rFonts w:ascii="Times New Roman" w:hAnsi="Times New Roman" w:cs="Times New Roman"/>
          <w:sz w:val="24"/>
          <w:szCs w:val="24"/>
        </w:rPr>
        <w:t xml:space="preserve"> 20</w:t>
      </w:r>
      <w:r w:rsidR="001A2C95" w:rsidRPr="00D62FE8">
        <w:rPr>
          <w:rFonts w:ascii="Times New Roman" w:hAnsi="Times New Roman" w:cs="Times New Roman"/>
          <w:sz w:val="24"/>
          <w:szCs w:val="24"/>
        </w:rPr>
        <w:t>20</w:t>
      </w:r>
      <w:r w:rsidR="003C24C0" w:rsidRPr="00D62FE8">
        <w:rPr>
          <w:rFonts w:ascii="Times New Roman" w:hAnsi="Times New Roman" w:cs="Times New Roman"/>
          <w:sz w:val="24"/>
          <w:szCs w:val="24"/>
        </w:rPr>
        <w:t>)</w:t>
      </w:r>
      <w:r w:rsidR="003B6E75" w:rsidRPr="00D62FE8">
        <w:rPr>
          <w:rFonts w:ascii="Times New Roman" w:hAnsi="Times New Roman" w:cs="Times New Roman"/>
          <w:sz w:val="24"/>
          <w:szCs w:val="24"/>
        </w:rPr>
        <w:t>.</w:t>
      </w:r>
      <w:r w:rsidR="00424A4A" w:rsidRPr="00D62FE8">
        <w:rPr>
          <w:rFonts w:ascii="Times New Roman" w:hAnsi="Times New Roman" w:cs="Times New Roman"/>
          <w:sz w:val="24"/>
          <w:szCs w:val="24"/>
        </w:rPr>
        <w:t xml:space="preserve">  Our implicit assumption within this paper is that</w:t>
      </w:r>
      <w:r w:rsidR="00C27E97" w:rsidRPr="00D62FE8">
        <w:rPr>
          <w:rFonts w:ascii="Times New Roman" w:hAnsi="Times New Roman" w:cs="Times New Roman"/>
          <w:sz w:val="24"/>
          <w:szCs w:val="24"/>
        </w:rPr>
        <w:t xml:space="preserve"> our SJTs assessed </w:t>
      </w:r>
      <w:r w:rsidR="00424A4A" w:rsidRPr="00D62FE8">
        <w:rPr>
          <w:rFonts w:ascii="Times New Roman" w:hAnsi="Times New Roman" w:cs="Times New Roman"/>
          <w:sz w:val="24"/>
          <w:szCs w:val="24"/>
        </w:rPr>
        <w:t xml:space="preserve">procedural knowledge </w:t>
      </w:r>
      <w:r w:rsidR="002227A6" w:rsidRPr="00D62FE8">
        <w:rPr>
          <w:rFonts w:ascii="Times New Roman" w:hAnsi="Times New Roman" w:cs="Times New Roman"/>
          <w:sz w:val="24"/>
          <w:szCs w:val="24"/>
        </w:rPr>
        <w:t xml:space="preserve">of behaviours </w:t>
      </w:r>
      <w:r w:rsidR="00C27E97" w:rsidRPr="00D62FE8">
        <w:rPr>
          <w:rFonts w:ascii="Times New Roman" w:hAnsi="Times New Roman" w:cs="Times New Roman"/>
          <w:sz w:val="24"/>
          <w:szCs w:val="24"/>
        </w:rPr>
        <w:t>re</w:t>
      </w:r>
      <w:r w:rsidR="002227A6" w:rsidRPr="00D62FE8">
        <w:rPr>
          <w:rFonts w:ascii="Times New Roman" w:hAnsi="Times New Roman" w:cs="Times New Roman"/>
          <w:sz w:val="24"/>
          <w:szCs w:val="24"/>
        </w:rPr>
        <w:t xml:space="preserve">levant to </w:t>
      </w:r>
      <w:r w:rsidR="00137E26" w:rsidRPr="00D62FE8">
        <w:rPr>
          <w:rFonts w:ascii="Times New Roman" w:hAnsi="Times New Roman" w:cs="Times New Roman"/>
          <w:sz w:val="24"/>
          <w:szCs w:val="24"/>
        </w:rPr>
        <w:t xml:space="preserve">person-centred </w:t>
      </w:r>
      <w:r w:rsidR="00424A4A" w:rsidRPr="00D62FE8">
        <w:rPr>
          <w:rFonts w:ascii="Times New Roman" w:hAnsi="Times New Roman" w:cs="Times New Roman"/>
          <w:sz w:val="24"/>
          <w:szCs w:val="24"/>
        </w:rPr>
        <w:t>values</w:t>
      </w:r>
      <w:r w:rsidR="002227A6" w:rsidRPr="00D62FE8">
        <w:rPr>
          <w:rFonts w:ascii="Times New Roman" w:hAnsi="Times New Roman" w:cs="Times New Roman"/>
          <w:sz w:val="24"/>
          <w:szCs w:val="24"/>
        </w:rPr>
        <w:t>. However, further validity evidence would be required to test this assumption</w:t>
      </w:r>
      <w:r w:rsidR="00E00C73" w:rsidRPr="00D62FE8">
        <w:rPr>
          <w:rFonts w:ascii="Times New Roman" w:hAnsi="Times New Roman" w:cs="Times New Roman"/>
          <w:sz w:val="24"/>
          <w:szCs w:val="24"/>
        </w:rPr>
        <w:t xml:space="preserve">. </w:t>
      </w:r>
      <w:r w:rsidR="002227A6" w:rsidRPr="00D62FE8">
        <w:rPr>
          <w:rFonts w:ascii="Times New Roman" w:hAnsi="Times New Roman" w:cs="Times New Roman"/>
          <w:sz w:val="24"/>
          <w:szCs w:val="24"/>
        </w:rPr>
        <w:t xml:space="preserve">More broadly, the </w:t>
      </w:r>
      <w:r w:rsidR="00E00C73" w:rsidRPr="00D62FE8">
        <w:rPr>
          <w:rFonts w:ascii="Times New Roman" w:hAnsi="Times New Roman" w:cs="Times New Roman"/>
          <w:sz w:val="24"/>
          <w:szCs w:val="24"/>
        </w:rPr>
        <w:t>d</w:t>
      </w:r>
      <w:r w:rsidR="00013FC1" w:rsidRPr="00D62FE8">
        <w:rPr>
          <w:rFonts w:ascii="Times New Roman" w:hAnsi="Times New Roman" w:cs="Times New Roman"/>
          <w:sz w:val="24"/>
          <w:szCs w:val="24"/>
        </w:rPr>
        <w:t xml:space="preserve">ata presented here do not supply evidence on </w:t>
      </w:r>
      <w:r w:rsidR="002227A6" w:rsidRPr="00D62FE8">
        <w:rPr>
          <w:rFonts w:ascii="Times New Roman" w:hAnsi="Times New Roman" w:cs="Times New Roman"/>
          <w:sz w:val="24"/>
          <w:szCs w:val="24"/>
        </w:rPr>
        <w:t xml:space="preserve">the overall </w:t>
      </w:r>
      <w:r w:rsidR="00013FC1" w:rsidRPr="00D62FE8">
        <w:rPr>
          <w:rFonts w:ascii="Times New Roman" w:hAnsi="Times New Roman" w:cs="Times New Roman"/>
          <w:sz w:val="24"/>
          <w:szCs w:val="24"/>
        </w:rPr>
        <w:t>psychometric properties of</w:t>
      </w:r>
      <w:r w:rsidR="002227A6" w:rsidRPr="00D62FE8">
        <w:rPr>
          <w:rFonts w:ascii="Times New Roman" w:hAnsi="Times New Roman" w:cs="Times New Roman"/>
          <w:sz w:val="24"/>
          <w:szCs w:val="24"/>
        </w:rPr>
        <w:t xml:space="preserve"> </w:t>
      </w:r>
      <w:proofErr w:type="gramStart"/>
      <w:r w:rsidR="002227A6" w:rsidRPr="00D62FE8">
        <w:rPr>
          <w:rFonts w:ascii="Times New Roman" w:hAnsi="Times New Roman" w:cs="Times New Roman"/>
          <w:sz w:val="24"/>
          <w:szCs w:val="24"/>
        </w:rPr>
        <w:t xml:space="preserve">the </w:t>
      </w:r>
      <w:r w:rsidR="00013FC1" w:rsidRPr="00D62FE8">
        <w:rPr>
          <w:rFonts w:ascii="Times New Roman" w:hAnsi="Times New Roman" w:cs="Times New Roman"/>
          <w:sz w:val="24"/>
          <w:szCs w:val="24"/>
        </w:rPr>
        <w:t xml:space="preserve"> SJT</w:t>
      </w:r>
      <w:proofErr w:type="gramEnd"/>
      <w:r w:rsidR="00013FC1" w:rsidRPr="00D62FE8">
        <w:rPr>
          <w:rFonts w:ascii="Times New Roman" w:hAnsi="Times New Roman" w:cs="Times New Roman"/>
          <w:sz w:val="24"/>
          <w:szCs w:val="24"/>
        </w:rPr>
        <w:t xml:space="preserve">.  Since SJTs </w:t>
      </w:r>
      <w:r w:rsidR="004C1CE8" w:rsidRPr="00D62FE8">
        <w:rPr>
          <w:rFonts w:ascii="Times New Roman" w:hAnsi="Times New Roman" w:cs="Times New Roman"/>
          <w:sz w:val="24"/>
          <w:szCs w:val="24"/>
        </w:rPr>
        <w:t xml:space="preserve">are a form of measurement, it is natural to expect any appraisal of their worth to </w:t>
      </w:r>
      <w:r w:rsidR="00E00C73" w:rsidRPr="00D62FE8">
        <w:rPr>
          <w:rFonts w:ascii="Times New Roman" w:hAnsi="Times New Roman" w:cs="Times New Roman"/>
          <w:sz w:val="24"/>
          <w:szCs w:val="24"/>
        </w:rPr>
        <w:t xml:space="preserve">include inspection of </w:t>
      </w:r>
      <w:r w:rsidR="002227A6" w:rsidRPr="00D62FE8">
        <w:rPr>
          <w:rFonts w:ascii="Times New Roman" w:hAnsi="Times New Roman" w:cs="Times New Roman"/>
          <w:sz w:val="24"/>
          <w:szCs w:val="24"/>
        </w:rPr>
        <w:t xml:space="preserve">both </w:t>
      </w:r>
      <w:r w:rsidR="00E00C73" w:rsidRPr="00D62FE8">
        <w:rPr>
          <w:rFonts w:ascii="Times New Roman" w:hAnsi="Times New Roman" w:cs="Times New Roman"/>
          <w:sz w:val="24"/>
          <w:szCs w:val="24"/>
        </w:rPr>
        <w:t xml:space="preserve">validity and reliability.  That work is underway at the time of writing, and assessment of test-retest reliability and </w:t>
      </w:r>
      <w:r w:rsidR="00731042" w:rsidRPr="00D62FE8">
        <w:rPr>
          <w:rFonts w:ascii="Times New Roman" w:hAnsi="Times New Roman" w:cs="Times New Roman"/>
          <w:sz w:val="24"/>
          <w:szCs w:val="24"/>
        </w:rPr>
        <w:t>convergent validity with personality</w:t>
      </w:r>
      <w:r w:rsidR="002227A6" w:rsidRPr="00D62FE8">
        <w:rPr>
          <w:rFonts w:ascii="Times New Roman" w:hAnsi="Times New Roman" w:cs="Times New Roman"/>
          <w:sz w:val="24"/>
          <w:szCs w:val="24"/>
        </w:rPr>
        <w:t>-measure derived scores</w:t>
      </w:r>
      <w:r w:rsidR="00731042" w:rsidRPr="00D62FE8">
        <w:rPr>
          <w:rFonts w:ascii="Times New Roman" w:hAnsi="Times New Roman" w:cs="Times New Roman"/>
          <w:sz w:val="24"/>
          <w:szCs w:val="24"/>
        </w:rPr>
        <w:t xml:space="preserve"> will follow.  </w:t>
      </w:r>
      <w:r w:rsidR="002227A6" w:rsidRPr="00D62FE8">
        <w:rPr>
          <w:rFonts w:ascii="Times New Roman" w:hAnsi="Times New Roman" w:cs="Times New Roman"/>
          <w:sz w:val="24"/>
          <w:szCs w:val="24"/>
        </w:rPr>
        <w:t>Also,</w:t>
      </w:r>
      <w:r w:rsidR="00731042" w:rsidRPr="00D62FE8">
        <w:rPr>
          <w:rFonts w:ascii="Times New Roman" w:hAnsi="Times New Roman" w:cs="Times New Roman"/>
          <w:sz w:val="24"/>
          <w:szCs w:val="24"/>
        </w:rPr>
        <w:t xml:space="preserve"> the use of service users in </w:t>
      </w:r>
      <w:r w:rsidR="0051325E" w:rsidRPr="00D62FE8">
        <w:rPr>
          <w:rFonts w:ascii="Times New Roman" w:hAnsi="Times New Roman" w:cs="Times New Roman"/>
          <w:sz w:val="24"/>
          <w:szCs w:val="24"/>
        </w:rPr>
        <w:t>creating the scoring key for SJTs is a</w:t>
      </w:r>
      <w:r w:rsidR="00BE30F9" w:rsidRPr="00D62FE8">
        <w:rPr>
          <w:rFonts w:ascii="Times New Roman" w:hAnsi="Times New Roman" w:cs="Times New Roman"/>
          <w:sz w:val="24"/>
          <w:szCs w:val="24"/>
        </w:rPr>
        <w:t xml:space="preserve"> methodological </w:t>
      </w:r>
      <w:proofErr w:type="gramStart"/>
      <w:r w:rsidR="0051325E" w:rsidRPr="00D62FE8">
        <w:rPr>
          <w:rFonts w:ascii="Times New Roman" w:hAnsi="Times New Roman" w:cs="Times New Roman"/>
          <w:sz w:val="24"/>
          <w:szCs w:val="24"/>
        </w:rPr>
        <w:t>advance, but</w:t>
      </w:r>
      <w:proofErr w:type="gramEnd"/>
      <w:r w:rsidR="0051325E" w:rsidRPr="00D62FE8">
        <w:rPr>
          <w:rFonts w:ascii="Times New Roman" w:hAnsi="Times New Roman" w:cs="Times New Roman"/>
          <w:sz w:val="24"/>
          <w:szCs w:val="24"/>
        </w:rPr>
        <w:t xml:space="preserve"> </w:t>
      </w:r>
      <w:r w:rsidR="00BE30F9" w:rsidRPr="00D62FE8">
        <w:rPr>
          <w:rFonts w:ascii="Times New Roman" w:hAnsi="Times New Roman" w:cs="Times New Roman"/>
          <w:sz w:val="24"/>
          <w:szCs w:val="24"/>
        </w:rPr>
        <w:t xml:space="preserve">introduces some complexity.  There </w:t>
      </w:r>
      <w:r w:rsidR="001A0B4D" w:rsidRPr="00D62FE8">
        <w:rPr>
          <w:rFonts w:ascii="Times New Roman" w:hAnsi="Times New Roman" w:cs="Times New Roman"/>
          <w:sz w:val="24"/>
          <w:szCs w:val="24"/>
        </w:rPr>
        <w:t>are</w:t>
      </w:r>
      <w:r w:rsidR="00BE30F9" w:rsidRPr="00D62FE8">
        <w:rPr>
          <w:rFonts w:ascii="Times New Roman" w:hAnsi="Times New Roman" w:cs="Times New Roman"/>
          <w:sz w:val="24"/>
          <w:szCs w:val="24"/>
        </w:rPr>
        <w:t xml:space="preserve"> </w:t>
      </w:r>
      <w:r w:rsidR="00650F60" w:rsidRPr="00D62FE8">
        <w:rPr>
          <w:rFonts w:ascii="Times New Roman" w:hAnsi="Times New Roman" w:cs="Times New Roman"/>
          <w:sz w:val="24"/>
          <w:szCs w:val="24"/>
        </w:rPr>
        <w:t>fewer</w:t>
      </w:r>
      <w:r w:rsidR="00BE30F9" w:rsidRPr="00D62FE8">
        <w:rPr>
          <w:rFonts w:ascii="Times New Roman" w:hAnsi="Times New Roman" w:cs="Times New Roman"/>
          <w:sz w:val="24"/>
          <w:szCs w:val="24"/>
        </w:rPr>
        <w:t xml:space="preserve"> guarantee</w:t>
      </w:r>
      <w:r w:rsidR="00650F60" w:rsidRPr="00D62FE8">
        <w:rPr>
          <w:rFonts w:ascii="Times New Roman" w:hAnsi="Times New Roman" w:cs="Times New Roman"/>
          <w:sz w:val="24"/>
          <w:szCs w:val="24"/>
        </w:rPr>
        <w:t>s</w:t>
      </w:r>
      <w:r w:rsidR="00BE30F9" w:rsidRPr="00D62FE8">
        <w:rPr>
          <w:rFonts w:ascii="Times New Roman" w:hAnsi="Times New Roman" w:cs="Times New Roman"/>
          <w:sz w:val="24"/>
          <w:szCs w:val="24"/>
        </w:rPr>
        <w:t xml:space="preserve"> that </w:t>
      </w:r>
      <w:r w:rsidR="00AB40F1" w:rsidRPr="00D62FE8">
        <w:rPr>
          <w:rFonts w:ascii="Times New Roman" w:hAnsi="Times New Roman" w:cs="Times New Roman"/>
          <w:sz w:val="24"/>
          <w:szCs w:val="24"/>
        </w:rPr>
        <w:t xml:space="preserve">providers using these SJTs would </w:t>
      </w:r>
      <w:r w:rsidR="00650F60" w:rsidRPr="00D62FE8">
        <w:rPr>
          <w:rFonts w:ascii="Times New Roman" w:hAnsi="Times New Roman" w:cs="Times New Roman"/>
          <w:sz w:val="24"/>
          <w:szCs w:val="24"/>
        </w:rPr>
        <w:t xml:space="preserve">agree with the scoring system had </w:t>
      </w:r>
      <w:r w:rsidR="00F25439" w:rsidRPr="00D62FE8">
        <w:rPr>
          <w:rFonts w:ascii="Times New Roman" w:hAnsi="Times New Roman" w:cs="Times New Roman"/>
          <w:sz w:val="24"/>
          <w:szCs w:val="24"/>
        </w:rPr>
        <w:t>a panel of professionals been used.  However, person-centred care demands that users lead decisions relating to their care, and to use any other panel of experts would have been contrary to the very values the SJTs sought to appraise.</w:t>
      </w:r>
      <w:r w:rsidR="002227A6" w:rsidRPr="00D62FE8">
        <w:rPr>
          <w:rFonts w:ascii="Times New Roman" w:hAnsi="Times New Roman" w:cs="Times New Roman"/>
          <w:sz w:val="24"/>
          <w:szCs w:val="24"/>
        </w:rPr>
        <w:t xml:space="preserve"> Thus, it seemed most appropriate to </w:t>
      </w:r>
      <w:r w:rsidR="002227A6" w:rsidRPr="00D62FE8">
        <w:rPr>
          <w:rFonts w:ascii="Times New Roman" w:hAnsi="Times New Roman" w:cs="Times New Roman"/>
          <w:sz w:val="24"/>
          <w:szCs w:val="24"/>
        </w:rPr>
        <w:lastRenderedPageBreak/>
        <w:t>put the user and carer perspective at the heart of development. Indeed, the user and carer voice has previously been noted to be often absent from debates about professionalism in healthcare (</w:t>
      </w:r>
      <w:proofErr w:type="spellStart"/>
      <w:r w:rsidR="002227A6" w:rsidRPr="00D62FE8">
        <w:rPr>
          <w:rFonts w:ascii="Times New Roman" w:hAnsi="Times New Roman" w:cs="Times New Roman"/>
          <w:sz w:val="24"/>
          <w:szCs w:val="24"/>
        </w:rPr>
        <w:t>Aylott</w:t>
      </w:r>
      <w:proofErr w:type="spellEnd"/>
      <w:r w:rsidR="002227A6" w:rsidRPr="00D62FE8">
        <w:rPr>
          <w:rFonts w:ascii="Times New Roman" w:hAnsi="Times New Roman" w:cs="Times New Roman"/>
          <w:sz w:val="24"/>
          <w:szCs w:val="24"/>
        </w:rPr>
        <w:t xml:space="preserve"> et al</w:t>
      </w:r>
      <w:r w:rsidR="00FF7B9C">
        <w:rPr>
          <w:rFonts w:ascii="Times New Roman" w:hAnsi="Times New Roman" w:cs="Times New Roman"/>
          <w:sz w:val="24"/>
          <w:szCs w:val="24"/>
        </w:rPr>
        <w:t>,</w:t>
      </w:r>
      <w:r w:rsidR="002227A6" w:rsidRPr="00D62FE8">
        <w:rPr>
          <w:rFonts w:ascii="Times New Roman" w:hAnsi="Times New Roman" w:cs="Times New Roman"/>
          <w:sz w:val="24"/>
          <w:szCs w:val="24"/>
        </w:rPr>
        <w:t xml:space="preserve"> 2019).</w:t>
      </w:r>
    </w:p>
    <w:p w14:paraId="319EF2A3" w14:textId="39CF3567" w:rsidR="006015B8" w:rsidRPr="00D62FE8" w:rsidRDefault="006015B8" w:rsidP="00B649C7">
      <w:pPr>
        <w:spacing w:line="480" w:lineRule="auto"/>
        <w:rPr>
          <w:rFonts w:ascii="Times New Roman" w:hAnsi="Times New Roman" w:cs="Times New Roman"/>
          <w:sz w:val="24"/>
          <w:szCs w:val="24"/>
        </w:rPr>
      </w:pPr>
    </w:p>
    <w:p w14:paraId="5D407041" w14:textId="5710AF19" w:rsidR="006015B8" w:rsidRPr="00D62FE8" w:rsidRDefault="006015B8" w:rsidP="00B649C7">
      <w:pPr>
        <w:spacing w:line="480" w:lineRule="auto"/>
        <w:rPr>
          <w:rFonts w:ascii="Times New Roman" w:hAnsi="Times New Roman" w:cs="Times New Roman"/>
          <w:sz w:val="24"/>
          <w:szCs w:val="24"/>
        </w:rPr>
      </w:pPr>
      <w:r w:rsidRPr="00D62FE8">
        <w:rPr>
          <w:rFonts w:ascii="Times New Roman" w:hAnsi="Times New Roman" w:cs="Times New Roman"/>
          <w:sz w:val="24"/>
          <w:szCs w:val="24"/>
        </w:rPr>
        <w:t xml:space="preserve">In conclusion, this study </w:t>
      </w:r>
      <w:r w:rsidR="006C4D65" w:rsidRPr="00D62FE8">
        <w:rPr>
          <w:rFonts w:ascii="Times New Roman" w:hAnsi="Times New Roman" w:cs="Times New Roman"/>
          <w:sz w:val="24"/>
          <w:szCs w:val="24"/>
        </w:rPr>
        <w:t xml:space="preserve">presents the feasibility of the design and usability of Situational Judgement Tests in social care.  In keeping with the ethos of social care, methodological changes could provide a more inclusive role for people with lived experience, acting as the ‘subject matter experts’ when devising a scoring rubric.  The SJTs are now being quantitatively evaluated to examine their psychometric properties.  </w:t>
      </w:r>
      <w:r w:rsidR="00510D91" w:rsidRPr="00D62FE8">
        <w:rPr>
          <w:rFonts w:ascii="Times New Roman" w:hAnsi="Times New Roman" w:cs="Times New Roman"/>
          <w:sz w:val="24"/>
          <w:szCs w:val="24"/>
        </w:rPr>
        <w:t>If promising results are achieved, further examination of SJT implementation in social care practice would be warranted.</w:t>
      </w:r>
    </w:p>
    <w:p w14:paraId="46A67DA4" w14:textId="7C2EDE82" w:rsidR="00F25439" w:rsidRPr="00D62FE8" w:rsidRDefault="00F25439" w:rsidP="00B649C7">
      <w:pPr>
        <w:spacing w:line="480" w:lineRule="auto"/>
        <w:rPr>
          <w:rFonts w:ascii="Times New Roman" w:hAnsi="Times New Roman" w:cs="Times New Roman"/>
          <w:sz w:val="24"/>
          <w:szCs w:val="24"/>
        </w:rPr>
      </w:pPr>
    </w:p>
    <w:p w14:paraId="188D8492" w14:textId="00CEC96E" w:rsidR="002663A2" w:rsidRPr="00D62FE8" w:rsidRDefault="00B230B3" w:rsidP="00D62FE8">
      <w:pPr>
        <w:spacing w:before="240" w:after="240" w:line="480" w:lineRule="auto"/>
        <w:rPr>
          <w:rFonts w:ascii="Times New Roman" w:hAnsi="Times New Roman" w:cs="Times New Roman"/>
          <w:sz w:val="24"/>
          <w:szCs w:val="24"/>
        </w:rPr>
      </w:pPr>
      <w:r w:rsidRPr="00D62FE8">
        <w:rPr>
          <w:rFonts w:ascii="Times New Roman" w:hAnsi="Times New Roman" w:cs="Times New Roman"/>
          <w:b/>
          <w:bCs/>
          <w:sz w:val="24"/>
          <w:szCs w:val="24"/>
        </w:rPr>
        <w:t>Funding details</w:t>
      </w:r>
      <w:r w:rsidRPr="00D62FE8">
        <w:rPr>
          <w:rFonts w:ascii="Times New Roman" w:hAnsi="Times New Roman" w:cs="Times New Roman"/>
          <w:sz w:val="24"/>
          <w:szCs w:val="24"/>
        </w:rPr>
        <w:t xml:space="preserve">:  </w:t>
      </w:r>
      <w:r w:rsidR="00D62FE8" w:rsidRPr="00D62FE8">
        <w:rPr>
          <w:rFonts w:ascii="Times New Roman" w:eastAsia="Times New Roman" w:hAnsi="Times New Roman" w:cs="Times New Roman"/>
          <w:sz w:val="24"/>
          <w:szCs w:val="24"/>
        </w:rPr>
        <w:t>This report is independent work funded by the Abbeyfield Research Foundation and the National Institute for Health and Care Research School for Social Care Research. The views expressed in this publication are those of the author(s) and not necessarily those of the Abbeyfield Research Foundation, NIHR SSCR, the National Institute for Health and Care Research or the Department of Health and Social Care.</w:t>
      </w:r>
    </w:p>
    <w:p w14:paraId="36063DC6" w14:textId="77777777" w:rsidR="001A2C95" w:rsidRPr="00D62FE8" w:rsidRDefault="001A2C95" w:rsidP="00B649C7">
      <w:pPr>
        <w:spacing w:line="480" w:lineRule="auto"/>
        <w:rPr>
          <w:rFonts w:ascii="Times New Roman" w:hAnsi="Times New Roman" w:cs="Times New Roman"/>
          <w:sz w:val="24"/>
          <w:szCs w:val="24"/>
        </w:rPr>
      </w:pPr>
    </w:p>
    <w:p w14:paraId="4B1CACBE" w14:textId="51ABF739" w:rsidR="00B230B3" w:rsidRPr="00D62FE8" w:rsidRDefault="00B230B3" w:rsidP="00B649C7">
      <w:pPr>
        <w:spacing w:line="480" w:lineRule="auto"/>
        <w:rPr>
          <w:rFonts w:ascii="Times New Roman" w:hAnsi="Times New Roman" w:cs="Times New Roman"/>
          <w:sz w:val="24"/>
          <w:szCs w:val="24"/>
        </w:rPr>
      </w:pPr>
      <w:r w:rsidRPr="00D62FE8">
        <w:rPr>
          <w:rFonts w:ascii="Times New Roman" w:hAnsi="Times New Roman" w:cs="Times New Roman"/>
          <w:b/>
          <w:bCs/>
          <w:sz w:val="24"/>
          <w:szCs w:val="24"/>
        </w:rPr>
        <w:t>Conflict of interest statement</w:t>
      </w:r>
      <w:r w:rsidRPr="00D62FE8">
        <w:rPr>
          <w:rFonts w:ascii="Times New Roman" w:hAnsi="Times New Roman" w:cs="Times New Roman"/>
          <w:sz w:val="24"/>
          <w:szCs w:val="24"/>
        </w:rPr>
        <w:t>:  The Authors declare that there is no conflict of interest</w:t>
      </w:r>
      <w:r w:rsidR="00FF7B9C">
        <w:rPr>
          <w:rFonts w:ascii="Times New Roman" w:hAnsi="Times New Roman" w:cs="Times New Roman"/>
          <w:sz w:val="24"/>
          <w:szCs w:val="24"/>
        </w:rPr>
        <w:t>.</w:t>
      </w:r>
    </w:p>
    <w:p w14:paraId="4E38FC0E" w14:textId="77777777" w:rsidR="001A2C95" w:rsidRPr="00D62FE8" w:rsidRDefault="001A2C95" w:rsidP="00B649C7">
      <w:pPr>
        <w:spacing w:line="480" w:lineRule="auto"/>
        <w:rPr>
          <w:rFonts w:ascii="Times New Roman" w:hAnsi="Times New Roman" w:cs="Times New Roman"/>
          <w:sz w:val="24"/>
          <w:szCs w:val="24"/>
        </w:rPr>
      </w:pPr>
    </w:p>
    <w:p w14:paraId="45F6BD8A" w14:textId="050FDBCC" w:rsidR="00B230B3" w:rsidRPr="00D62FE8" w:rsidRDefault="00B230B3" w:rsidP="00B649C7">
      <w:pPr>
        <w:spacing w:line="480" w:lineRule="auto"/>
        <w:rPr>
          <w:rFonts w:ascii="Times New Roman" w:hAnsi="Times New Roman" w:cs="Times New Roman"/>
          <w:sz w:val="24"/>
          <w:szCs w:val="24"/>
        </w:rPr>
      </w:pPr>
      <w:r w:rsidRPr="00D62FE8">
        <w:rPr>
          <w:rFonts w:ascii="Times New Roman" w:hAnsi="Times New Roman" w:cs="Times New Roman"/>
          <w:b/>
          <w:bCs/>
          <w:sz w:val="24"/>
          <w:szCs w:val="24"/>
        </w:rPr>
        <w:t>Acknowledgements</w:t>
      </w:r>
      <w:r w:rsidRPr="00D62FE8">
        <w:rPr>
          <w:rFonts w:ascii="Times New Roman" w:hAnsi="Times New Roman" w:cs="Times New Roman"/>
          <w:sz w:val="24"/>
          <w:szCs w:val="24"/>
        </w:rPr>
        <w:t xml:space="preserve">: </w:t>
      </w:r>
      <w:r w:rsidR="00D62FE8" w:rsidRPr="00D62FE8">
        <w:rPr>
          <w:rFonts w:ascii="Times New Roman" w:eastAsia="Times New Roman" w:hAnsi="Times New Roman" w:cs="Times New Roman"/>
          <w:sz w:val="24"/>
          <w:szCs w:val="24"/>
        </w:rPr>
        <w:t xml:space="preserve">We acknowledge the support of many long-term care organisations and care workers that supported the study. </w:t>
      </w:r>
      <w:r w:rsidR="00D62FE8" w:rsidRPr="00D62FE8">
        <w:rPr>
          <w:rFonts w:ascii="Times New Roman" w:eastAsia="Times New Roman" w:hAnsi="Times New Roman" w:cs="Times New Roman"/>
          <w:sz w:val="24"/>
          <w:szCs w:val="24"/>
        </w:rPr>
        <w:t xml:space="preserve">We particularly recognise the support and careful </w:t>
      </w:r>
      <w:r w:rsidR="00D62FE8" w:rsidRPr="00D62FE8">
        <w:rPr>
          <w:rFonts w:ascii="Times New Roman" w:eastAsia="Times New Roman" w:hAnsi="Times New Roman" w:cs="Times New Roman"/>
          <w:sz w:val="24"/>
          <w:szCs w:val="24"/>
        </w:rPr>
        <w:lastRenderedPageBreak/>
        <w:t xml:space="preserve">advice of Ahmed and Yusuf </w:t>
      </w:r>
      <w:proofErr w:type="spellStart"/>
      <w:r w:rsidR="00D62FE8" w:rsidRPr="00D62FE8">
        <w:rPr>
          <w:rFonts w:ascii="Times New Roman" w:eastAsia="Times New Roman" w:hAnsi="Times New Roman" w:cs="Times New Roman"/>
          <w:sz w:val="24"/>
          <w:szCs w:val="24"/>
        </w:rPr>
        <w:t>Lambat</w:t>
      </w:r>
      <w:proofErr w:type="spellEnd"/>
      <w:r w:rsidR="00D62FE8" w:rsidRPr="00D62FE8">
        <w:rPr>
          <w:rFonts w:ascii="Times New Roman" w:eastAsia="Times New Roman" w:hAnsi="Times New Roman" w:cs="Times New Roman"/>
          <w:sz w:val="24"/>
          <w:szCs w:val="24"/>
        </w:rPr>
        <w:t xml:space="preserve"> of LMCP, Manchester, </w:t>
      </w:r>
      <w:proofErr w:type="gramStart"/>
      <w:r w:rsidR="00D62FE8" w:rsidRPr="00D62FE8">
        <w:rPr>
          <w:rFonts w:ascii="Times New Roman" w:eastAsia="Times New Roman" w:hAnsi="Times New Roman" w:cs="Times New Roman"/>
          <w:sz w:val="24"/>
          <w:szCs w:val="24"/>
        </w:rPr>
        <w:t>UK;</w:t>
      </w:r>
      <w:proofErr w:type="gramEnd"/>
      <w:r w:rsidR="00D62FE8" w:rsidRPr="00D62FE8">
        <w:rPr>
          <w:rFonts w:ascii="Times New Roman" w:eastAsia="Times New Roman" w:hAnsi="Times New Roman" w:cs="Times New Roman"/>
          <w:sz w:val="24"/>
          <w:szCs w:val="24"/>
        </w:rPr>
        <w:t xml:space="preserve"> and of Damian Murphy of Innovations in Dementia.</w:t>
      </w:r>
    </w:p>
    <w:p w14:paraId="279C240C" w14:textId="77777777" w:rsidR="001A2C95" w:rsidRPr="00D62FE8" w:rsidRDefault="001A2C95" w:rsidP="00B649C7">
      <w:pPr>
        <w:spacing w:line="480" w:lineRule="auto"/>
        <w:rPr>
          <w:rFonts w:ascii="Times New Roman" w:hAnsi="Times New Roman" w:cs="Times New Roman"/>
          <w:sz w:val="24"/>
          <w:szCs w:val="24"/>
        </w:rPr>
      </w:pPr>
    </w:p>
    <w:p w14:paraId="093DCE32" w14:textId="73A77C1B" w:rsidR="00B230B3" w:rsidRPr="00D62FE8" w:rsidRDefault="00B230B3" w:rsidP="00B649C7">
      <w:pPr>
        <w:spacing w:line="480" w:lineRule="auto"/>
        <w:rPr>
          <w:rFonts w:ascii="Times New Roman" w:hAnsi="Times New Roman" w:cs="Times New Roman"/>
          <w:b/>
          <w:bCs/>
          <w:sz w:val="24"/>
          <w:szCs w:val="24"/>
        </w:rPr>
      </w:pPr>
      <w:r w:rsidRPr="00D62FE8">
        <w:rPr>
          <w:rFonts w:ascii="Times New Roman" w:hAnsi="Times New Roman" w:cs="Times New Roman"/>
          <w:b/>
          <w:bCs/>
          <w:sz w:val="24"/>
          <w:szCs w:val="24"/>
        </w:rPr>
        <w:t>References</w:t>
      </w:r>
    </w:p>
    <w:p w14:paraId="31CBC717" w14:textId="67B3B07D" w:rsidR="00120A01" w:rsidRPr="00D62FE8" w:rsidRDefault="00120A01" w:rsidP="00120A01">
      <w:pPr>
        <w:spacing w:after="0" w:line="480" w:lineRule="auto"/>
        <w:ind w:left="426" w:hanging="426"/>
        <w:rPr>
          <w:rFonts w:ascii="Arial" w:hAnsi="Arial" w:cs="Arial"/>
          <w:sz w:val="20"/>
          <w:szCs w:val="20"/>
        </w:rPr>
      </w:pPr>
      <w:proofErr w:type="spellStart"/>
      <w:r w:rsidRPr="00D62FE8">
        <w:rPr>
          <w:rFonts w:ascii="Arial" w:hAnsi="Arial" w:cs="Arial"/>
          <w:color w:val="222222"/>
          <w:sz w:val="20"/>
          <w:szCs w:val="20"/>
          <w:shd w:val="clear" w:color="auto" w:fill="FFFFFF"/>
        </w:rPr>
        <w:t>Aylott</w:t>
      </w:r>
      <w:proofErr w:type="spellEnd"/>
      <w:r w:rsidRPr="00D62FE8">
        <w:rPr>
          <w:rFonts w:ascii="Arial" w:hAnsi="Arial" w:cs="Arial"/>
          <w:color w:val="222222"/>
          <w:sz w:val="20"/>
          <w:szCs w:val="20"/>
          <w:shd w:val="clear" w:color="auto" w:fill="FFFFFF"/>
        </w:rPr>
        <w:t xml:space="preserve">, LM, Tiffin, PA, Saad, M., Llewellyn, AR. </w:t>
      </w:r>
      <w:r w:rsidR="00FF7B9C">
        <w:rPr>
          <w:rFonts w:ascii="Arial" w:hAnsi="Arial" w:cs="Arial"/>
          <w:color w:val="222222"/>
          <w:sz w:val="20"/>
          <w:szCs w:val="20"/>
          <w:shd w:val="clear" w:color="auto" w:fill="FFFFFF"/>
        </w:rPr>
        <w:t>and</w:t>
      </w:r>
      <w:r w:rsidRPr="00D62FE8">
        <w:rPr>
          <w:rFonts w:ascii="Arial" w:hAnsi="Arial" w:cs="Arial"/>
          <w:color w:val="222222"/>
          <w:sz w:val="20"/>
          <w:szCs w:val="20"/>
          <w:shd w:val="clear" w:color="auto" w:fill="FFFFFF"/>
        </w:rPr>
        <w:t xml:space="preserve"> Finn, GM. (2019). Defining professionalism for mental health services: A rapid systematic review. </w:t>
      </w:r>
      <w:r w:rsidRPr="00D62FE8">
        <w:rPr>
          <w:rFonts w:ascii="Arial" w:hAnsi="Arial" w:cs="Arial"/>
          <w:i/>
          <w:iCs/>
          <w:color w:val="222222"/>
          <w:sz w:val="20"/>
          <w:szCs w:val="20"/>
          <w:shd w:val="clear" w:color="auto" w:fill="FFFFFF"/>
        </w:rPr>
        <w:t>Journal of Mental Health</w:t>
      </w:r>
      <w:r w:rsidRPr="00D62FE8">
        <w:rPr>
          <w:rFonts w:ascii="Arial" w:hAnsi="Arial" w:cs="Arial"/>
          <w:color w:val="222222"/>
          <w:sz w:val="20"/>
          <w:szCs w:val="20"/>
          <w:shd w:val="clear" w:color="auto" w:fill="FFFFFF"/>
        </w:rPr>
        <w:t>, </w:t>
      </w:r>
      <w:r w:rsidRPr="00D62FE8">
        <w:rPr>
          <w:rFonts w:ascii="Arial" w:hAnsi="Arial" w:cs="Arial"/>
          <w:i/>
          <w:iCs/>
          <w:color w:val="222222"/>
          <w:sz w:val="20"/>
          <w:szCs w:val="20"/>
          <w:shd w:val="clear" w:color="auto" w:fill="FFFFFF"/>
        </w:rPr>
        <w:t>28</w:t>
      </w:r>
      <w:r w:rsidRPr="00D62FE8">
        <w:rPr>
          <w:rFonts w:ascii="Arial" w:hAnsi="Arial" w:cs="Arial"/>
          <w:color w:val="222222"/>
          <w:sz w:val="20"/>
          <w:szCs w:val="20"/>
          <w:shd w:val="clear" w:color="auto" w:fill="FFFFFF"/>
        </w:rPr>
        <w:t>(5):546-565.</w:t>
      </w:r>
    </w:p>
    <w:p w14:paraId="5C3B4CFA" w14:textId="0F9521AB" w:rsidR="00120A01" w:rsidRPr="00D62FE8" w:rsidRDefault="00120A01" w:rsidP="00120A01">
      <w:pPr>
        <w:spacing w:after="0" w:line="480" w:lineRule="auto"/>
        <w:ind w:left="426" w:hanging="426"/>
        <w:rPr>
          <w:rFonts w:ascii="Arial" w:hAnsi="Arial" w:cs="Arial"/>
          <w:sz w:val="20"/>
          <w:szCs w:val="20"/>
        </w:rPr>
      </w:pPr>
      <w:r w:rsidRPr="00D62FE8">
        <w:rPr>
          <w:rFonts w:ascii="Arial" w:hAnsi="Arial" w:cs="Arial"/>
          <w:sz w:val="20"/>
          <w:szCs w:val="20"/>
        </w:rPr>
        <w:t xml:space="preserve">Cable, DM., </w:t>
      </w:r>
      <w:r w:rsidR="00FF7B9C">
        <w:rPr>
          <w:rFonts w:ascii="Arial" w:hAnsi="Arial" w:cs="Arial"/>
          <w:sz w:val="20"/>
          <w:szCs w:val="20"/>
        </w:rPr>
        <w:t>and</w:t>
      </w:r>
      <w:r w:rsidRPr="00D62FE8">
        <w:rPr>
          <w:rFonts w:ascii="Arial" w:hAnsi="Arial" w:cs="Arial"/>
          <w:sz w:val="20"/>
          <w:szCs w:val="20"/>
        </w:rPr>
        <w:t xml:space="preserve"> Parsons, CK (2006) Socialisation tactics and person-organization fit.  </w:t>
      </w:r>
      <w:r w:rsidRPr="00D62FE8">
        <w:rPr>
          <w:rFonts w:ascii="Arial" w:hAnsi="Arial" w:cs="Arial"/>
          <w:i/>
          <w:iCs/>
          <w:sz w:val="20"/>
          <w:szCs w:val="20"/>
        </w:rPr>
        <w:t xml:space="preserve">Personnel Psychology, </w:t>
      </w:r>
      <w:r w:rsidRPr="00D62FE8">
        <w:rPr>
          <w:rFonts w:ascii="Arial" w:hAnsi="Arial" w:cs="Arial"/>
          <w:sz w:val="20"/>
          <w:szCs w:val="20"/>
        </w:rPr>
        <w:t>54(1): 1-23.</w:t>
      </w:r>
    </w:p>
    <w:p w14:paraId="6A04FA25" w14:textId="1E56FDED" w:rsidR="00120A01" w:rsidRPr="00D62FE8" w:rsidRDefault="00120A01" w:rsidP="00120A01">
      <w:pPr>
        <w:spacing w:after="0" w:line="480" w:lineRule="auto"/>
        <w:ind w:left="426" w:hanging="426"/>
        <w:rPr>
          <w:rFonts w:ascii="Arial" w:hAnsi="Arial" w:cs="Arial"/>
          <w:sz w:val="20"/>
          <w:szCs w:val="20"/>
        </w:rPr>
      </w:pPr>
      <w:r w:rsidRPr="00D62FE8">
        <w:rPr>
          <w:rFonts w:ascii="Arial" w:hAnsi="Arial" w:cs="Arial"/>
          <w:sz w:val="20"/>
          <w:szCs w:val="20"/>
        </w:rPr>
        <w:t xml:space="preserve">Clarke, M., </w:t>
      </w:r>
      <w:r w:rsidR="00FF7B9C">
        <w:rPr>
          <w:rFonts w:ascii="Arial" w:hAnsi="Arial" w:cs="Arial"/>
          <w:sz w:val="20"/>
          <w:szCs w:val="20"/>
        </w:rPr>
        <w:t>and</w:t>
      </w:r>
      <w:r w:rsidRPr="00D62FE8">
        <w:rPr>
          <w:rFonts w:ascii="Arial" w:hAnsi="Arial" w:cs="Arial"/>
          <w:sz w:val="20"/>
          <w:szCs w:val="20"/>
        </w:rPr>
        <w:t xml:space="preserve"> Ravenswood, K. (2019). Constructing a career identity in the aged care sector: Overcoming the “taint” of dirty work</w:t>
      </w:r>
      <w:r w:rsidRPr="00D62FE8">
        <w:rPr>
          <w:rFonts w:ascii="Arial" w:hAnsi="Arial" w:cs="Arial"/>
          <w:i/>
          <w:iCs/>
          <w:sz w:val="20"/>
          <w:szCs w:val="20"/>
        </w:rPr>
        <w:t>. Personnel Review</w:t>
      </w:r>
      <w:r w:rsidRPr="00D62FE8">
        <w:rPr>
          <w:rFonts w:ascii="Arial" w:hAnsi="Arial" w:cs="Arial"/>
          <w:sz w:val="20"/>
          <w:szCs w:val="20"/>
        </w:rPr>
        <w:t>, 48(1), 76–97</w:t>
      </w:r>
    </w:p>
    <w:p w14:paraId="5BFD49C9" w14:textId="77777777" w:rsidR="00120A01" w:rsidRPr="00D62FE8" w:rsidRDefault="00120A01" w:rsidP="00120A01">
      <w:pPr>
        <w:spacing w:after="0" w:line="480" w:lineRule="auto"/>
        <w:ind w:left="426" w:hanging="426"/>
        <w:rPr>
          <w:rFonts w:ascii="Arial" w:hAnsi="Arial" w:cs="Arial"/>
          <w:sz w:val="20"/>
          <w:szCs w:val="20"/>
        </w:rPr>
      </w:pPr>
      <w:r w:rsidRPr="00D62FE8">
        <w:rPr>
          <w:rFonts w:ascii="Arial" w:hAnsi="Arial" w:cs="Arial"/>
          <w:sz w:val="20"/>
          <w:szCs w:val="20"/>
        </w:rPr>
        <w:t>Cox, CB. Barron, LG, Davis, W. and </w:t>
      </w:r>
      <w:hyperlink r:id="rId8" w:tooltip="Bernardo de la Garza" w:history="1">
        <w:r w:rsidRPr="00D62FE8">
          <w:rPr>
            <w:rFonts w:ascii="Arial" w:hAnsi="Arial" w:cs="Arial"/>
            <w:sz w:val="20"/>
            <w:szCs w:val="20"/>
          </w:rPr>
          <w:t>de la Garza, B.</w:t>
        </w:r>
      </w:hyperlink>
      <w:r w:rsidRPr="00D62FE8">
        <w:rPr>
          <w:rFonts w:ascii="Arial" w:hAnsi="Arial" w:cs="Arial"/>
          <w:sz w:val="20"/>
          <w:szCs w:val="20"/>
        </w:rPr>
        <w:t> (2017) Using situational judgment tests (SJTs) in training: Development and evaluation of a structured, low-fidelity scenario-based training method, </w:t>
      </w:r>
      <w:hyperlink r:id="rId9" w:history="1">
        <w:r w:rsidRPr="00D62FE8">
          <w:rPr>
            <w:rFonts w:ascii="Arial" w:hAnsi="Arial" w:cs="Arial"/>
            <w:i/>
            <w:iCs/>
            <w:sz w:val="20"/>
            <w:szCs w:val="20"/>
          </w:rPr>
          <w:t>Personnel Review</w:t>
        </w:r>
      </w:hyperlink>
      <w:r w:rsidRPr="00D62FE8">
        <w:rPr>
          <w:rFonts w:ascii="Arial" w:hAnsi="Arial" w:cs="Arial"/>
          <w:sz w:val="20"/>
          <w:szCs w:val="20"/>
        </w:rPr>
        <w:t>, 46(1): 36-45. </w:t>
      </w:r>
      <w:hyperlink r:id="rId10" w:tooltip="DOI: https://doi.org/10.1108/PR-05-2015-0137" w:history="1"/>
    </w:p>
    <w:p w14:paraId="1F0496E3" w14:textId="77777777" w:rsidR="00120A01" w:rsidRPr="00D62FE8" w:rsidRDefault="00120A01" w:rsidP="00120A01">
      <w:pPr>
        <w:spacing w:after="0" w:line="480" w:lineRule="auto"/>
        <w:ind w:left="426" w:hanging="426"/>
        <w:rPr>
          <w:rFonts w:ascii="Arial" w:hAnsi="Arial" w:cs="Arial"/>
          <w:sz w:val="20"/>
          <w:szCs w:val="20"/>
        </w:rPr>
      </w:pPr>
      <w:r w:rsidRPr="00D62FE8">
        <w:rPr>
          <w:rFonts w:ascii="Arial" w:hAnsi="Arial" w:cs="Arial"/>
          <w:sz w:val="20"/>
          <w:szCs w:val="20"/>
        </w:rPr>
        <w:t xml:space="preserve">Flanagan, JC. (1954) The Critical Incident Technique. </w:t>
      </w:r>
      <w:r w:rsidRPr="00D62FE8">
        <w:rPr>
          <w:rFonts w:ascii="Arial" w:hAnsi="Arial" w:cs="Arial"/>
          <w:i/>
          <w:iCs/>
          <w:sz w:val="20"/>
          <w:szCs w:val="20"/>
        </w:rPr>
        <w:t xml:space="preserve">Psychological Bulletin, </w:t>
      </w:r>
      <w:r w:rsidRPr="00D62FE8">
        <w:rPr>
          <w:rFonts w:ascii="Arial" w:hAnsi="Arial" w:cs="Arial"/>
          <w:sz w:val="20"/>
          <w:szCs w:val="20"/>
        </w:rPr>
        <w:t>51(4): 327-358.</w:t>
      </w:r>
    </w:p>
    <w:p w14:paraId="0E1D4767" w14:textId="77777777" w:rsidR="00120A01" w:rsidRPr="00D62FE8" w:rsidRDefault="00120A01" w:rsidP="00120A01">
      <w:pPr>
        <w:spacing w:after="0" w:line="480" w:lineRule="auto"/>
        <w:ind w:left="426" w:hanging="426"/>
        <w:rPr>
          <w:rFonts w:ascii="Arial" w:hAnsi="Arial" w:cs="Arial"/>
          <w:sz w:val="20"/>
          <w:szCs w:val="20"/>
        </w:rPr>
      </w:pPr>
      <w:r w:rsidRPr="00D62FE8">
        <w:rPr>
          <w:rFonts w:ascii="Arial" w:hAnsi="Arial" w:cs="Arial"/>
          <w:sz w:val="20"/>
          <w:szCs w:val="20"/>
        </w:rPr>
        <w:t xml:space="preserve">Francis, R. (2013) </w:t>
      </w:r>
      <w:r w:rsidRPr="00D62FE8">
        <w:rPr>
          <w:rFonts w:ascii="Arial" w:hAnsi="Arial" w:cs="Arial"/>
          <w:i/>
          <w:iCs/>
          <w:sz w:val="20"/>
          <w:szCs w:val="20"/>
        </w:rPr>
        <w:t xml:space="preserve">Report of the Mid Staffordshire NHS Foundation Trust Public Inquiry.  </w:t>
      </w:r>
      <w:r w:rsidRPr="00D62FE8">
        <w:rPr>
          <w:rFonts w:ascii="Arial" w:hAnsi="Arial" w:cs="Arial"/>
          <w:sz w:val="20"/>
          <w:szCs w:val="20"/>
        </w:rPr>
        <w:t>London: The Stationery Office.</w:t>
      </w:r>
    </w:p>
    <w:p w14:paraId="1448F218" w14:textId="524B57BE" w:rsidR="00120A01" w:rsidRPr="00D62FE8" w:rsidRDefault="00120A01" w:rsidP="00120A01">
      <w:pPr>
        <w:spacing w:after="0" w:line="480" w:lineRule="auto"/>
        <w:ind w:left="426" w:hanging="426"/>
        <w:rPr>
          <w:rFonts w:ascii="Arial" w:hAnsi="Arial" w:cs="Arial"/>
          <w:sz w:val="20"/>
          <w:szCs w:val="20"/>
        </w:rPr>
      </w:pPr>
      <w:r w:rsidRPr="00D62FE8">
        <w:rPr>
          <w:rFonts w:ascii="Arial" w:hAnsi="Arial" w:cs="Arial"/>
          <w:sz w:val="20"/>
          <w:szCs w:val="20"/>
        </w:rPr>
        <w:t xml:space="preserve">Hasson, F., Keeney, S. and McKenna, H. (2000) Research </w:t>
      </w:r>
      <w:r w:rsidR="0012477C">
        <w:rPr>
          <w:rFonts w:ascii="Arial" w:hAnsi="Arial" w:cs="Arial"/>
          <w:sz w:val="20"/>
          <w:szCs w:val="20"/>
        </w:rPr>
        <w:t>g</w:t>
      </w:r>
      <w:r w:rsidRPr="00D62FE8">
        <w:rPr>
          <w:rFonts w:ascii="Arial" w:hAnsi="Arial" w:cs="Arial"/>
          <w:sz w:val="20"/>
          <w:szCs w:val="20"/>
        </w:rPr>
        <w:t xml:space="preserve">uidelines for the Delphi Survey Technique. </w:t>
      </w:r>
      <w:r w:rsidRPr="00D62FE8">
        <w:rPr>
          <w:rFonts w:ascii="Arial" w:hAnsi="Arial" w:cs="Arial"/>
          <w:i/>
          <w:iCs/>
          <w:sz w:val="20"/>
          <w:szCs w:val="20"/>
        </w:rPr>
        <w:t>Journal of Advanced Nursing</w:t>
      </w:r>
      <w:r w:rsidRPr="00D62FE8">
        <w:rPr>
          <w:rFonts w:ascii="Arial" w:hAnsi="Arial" w:cs="Arial"/>
          <w:sz w:val="20"/>
          <w:szCs w:val="20"/>
        </w:rPr>
        <w:t>, 32(4): 1008-1015.</w:t>
      </w:r>
    </w:p>
    <w:p w14:paraId="4D7C349F" w14:textId="755051C2" w:rsidR="00120A01" w:rsidRPr="00D62FE8" w:rsidRDefault="00120A01" w:rsidP="00120A01">
      <w:pPr>
        <w:spacing w:after="0" w:line="480" w:lineRule="auto"/>
        <w:ind w:left="426" w:hanging="426"/>
        <w:rPr>
          <w:rFonts w:ascii="Arial" w:hAnsi="Arial" w:cs="Arial"/>
          <w:sz w:val="20"/>
          <w:szCs w:val="20"/>
        </w:rPr>
      </w:pPr>
      <w:r w:rsidRPr="00D62FE8">
        <w:rPr>
          <w:rFonts w:ascii="Arial" w:hAnsi="Arial" w:cs="Arial"/>
          <w:sz w:val="20"/>
          <w:szCs w:val="20"/>
        </w:rPr>
        <w:t xml:space="preserve">Joseph, D. L., </w:t>
      </w:r>
      <w:r w:rsidR="00FF7B9C">
        <w:rPr>
          <w:rFonts w:ascii="Arial" w:hAnsi="Arial" w:cs="Arial"/>
          <w:sz w:val="20"/>
          <w:szCs w:val="20"/>
        </w:rPr>
        <w:t>and</w:t>
      </w:r>
      <w:r w:rsidRPr="00D62FE8">
        <w:rPr>
          <w:rFonts w:ascii="Arial" w:hAnsi="Arial" w:cs="Arial"/>
          <w:sz w:val="20"/>
          <w:szCs w:val="20"/>
        </w:rPr>
        <w:t xml:space="preserve"> Newman, D. A. (2010). Emotional intelligence: An integrative meta-analysis and cascading model. </w:t>
      </w:r>
      <w:r w:rsidRPr="00D62FE8">
        <w:rPr>
          <w:rFonts w:ascii="Arial" w:hAnsi="Arial" w:cs="Arial"/>
          <w:i/>
          <w:iCs/>
          <w:sz w:val="20"/>
          <w:szCs w:val="20"/>
        </w:rPr>
        <w:t>Journal of Applied Psychology</w:t>
      </w:r>
      <w:r w:rsidRPr="00D62FE8">
        <w:rPr>
          <w:rFonts w:ascii="Arial" w:hAnsi="Arial" w:cs="Arial"/>
          <w:sz w:val="20"/>
          <w:szCs w:val="20"/>
        </w:rPr>
        <w:t>, 95(1): 54–78.</w:t>
      </w:r>
    </w:p>
    <w:p w14:paraId="239D38A4" w14:textId="696C9246" w:rsidR="00586564" w:rsidRPr="00D62FE8" w:rsidRDefault="00586564" w:rsidP="00120A01">
      <w:pPr>
        <w:spacing w:after="0" w:line="480" w:lineRule="auto"/>
        <w:ind w:left="426" w:hanging="426"/>
        <w:rPr>
          <w:rFonts w:ascii="Arial" w:hAnsi="Arial" w:cs="Arial"/>
          <w:sz w:val="20"/>
          <w:szCs w:val="20"/>
        </w:rPr>
      </w:pPr>
      <w:proofErr w:type="spellStart"/>
      <w:r w:rsidRPr="00D62FE8">
        <w:rPr>
          <w:rFonts w:ascii="Arial" w:hAnsi="Arial" w:cs="Arial"/>
          <w:color w:val="222222"/>
          <w:sz w:val="20"/>
          <w:szCs w:val="20"/>
          <w:shd w:val="clear" w:color="auto" w:fill="FFFFFF"/>
        </w:rPr>
        <w:t>Kitwood</w:t>
      </w:r>
      <w:proofErr w:type="spellEnd"/>
      <w:r w:rsidRPr="00D62FE8">
        <w:rPr>
          <w:rFonts w:ascii="Arial" w:hAnsi="Arial" w:cs="Arial"/>
          <w:color w:val="222222"/>
          <w:sz w:val="20"/>
          <w:szCs w:val="20"/>
          <w:shd w:val="clear" w:color="auto" w:fill="FFFFFF"/>
        </w:rPr>
        <w:t>, T.M. (1997) </w:t>
      </w:r>
      <w:r w:rsidRPr="00D62FE8">
        <w:rPr>
          <w:rFonts w:ascii="Arial" w:hAnsi="Arial" w:cs="Arial"/>
          <w:i/>
          <w:iCs/>
          <w:color w:val="222222"/>
          <w:sz w:val="20"/>
          <w:szCs w:val="20"/>
          <w:shd w:val="clear" w:color="auto" w:fill="FFFFFF"/>
        </w:rPr>
        <w:t>Dementia reconsidered: The person comes first</w:t>
      </w:r>
      <w:r w:rsidRPr="00D62FE8">
        <w:rPr>
          <w:rFonts w:ascii="Arial" w:hAnsi="Arial" w:cs="Arial"/>
          <w:color w:val="222222"/>
          <w:sz w:val="20"/>
          <w:szCs w:val="20"/>
          <w:shd w:val="clear" w:color="auto" w:fill="FFFFFF"/>
        </w:rPr>
        <w:t>. Buckingham: Open University Press.</w:t>
      </w:r>
    </w:p>
    <w:p w14:paraId="30FB908E" w14:textId="77777777" w:rsidR="00120A01" w:rsidRPr="00D62FE8" w:rsidRDefault="00120A01" w:rsidP="00120A01">
      <w:pPr>
        <w:spacing w:after="0" w:line="480" w:lineRule="auto"/>
        <w:ind w:left="426" w:hanging="426"/>
        <w:rPr>
          <w:rFonts w:ascii="Arial" w:hAnsi="Arial" w:cs="Arial"/>
          <w:sz w:val="20"/>
          <w:szCs w:val="20"/>
        </w:rPr>
      </w:pPr>
      <w:proofErr w:type="spellStart"/>
      <w:r w:rsidRPr="00D62FE8">
        <w:rPr>
          <w:rFonts w:ascii="Arial" w:hAnsi="Arial" w:cs="Arial"/>
          <w:color w:val="222222"/>
          <w:sz w:val="20"/>
          <w:szCs w:val="20"/>
          <w:shd w:val="clear" w:color="auto" w:fill="FFFFFF"/>
        </w:rPr>
        <w:t>Leverton</w:t>
      </w:r>
      <w:proofErr w:type="spellEnd"/>
      <w:r w:rsidRPr="00D62FE8">
        <w:rPr>
          <w:rFonts w:ascii="Arial" w:hAnsi="Arial" w:cs="Arial"/>
          <w:color w:val="222222"/>
          <w:sz w:val="20"/>
          <w:szCs w:val="20"/>
          <w:shd w:val="clear" w:color="auto" w:fill="FFFFFF"/>
        </w:rPr>
        <w:t xml:space="preserve">, M., Burton, A., Beresford-Dent, J., Rapaport, P., </w:t>
      </w:r>
      <w:proofErr w:type="spellStart"/>
      <w:r w:rsidRPr="00D62FE8">
        <w:rPr>
          <w:rFonts w:ascii="Arial" w:hAnsi="Arial" w:cs="Arial"/>
          <w:color w:val="222222"/>
          <w:sz w:val="20"/>
          <w:szCs w:val="20"/>
          <w:shd w:val="clear" w:color="auto" w:fill="FFFFFF"/>
        </w:rPr>
        <w:t>Manthorpe</w:t>
      </w:r>
      <w:proofErr w:type="spellEnd"/>
      <w:r w:rsidRPr="00D62FE8">
        <w:rPr>
          <w:rFonts w:ascii="Arial" w:hAnsi="Arial" w:cs="Arial"/>
          <w:color w:val="222222"/>
          <w:sz w:val="20"/>
          <w:szCs w:val="20"/>
          <w:shd w:val="clear" w:color="auto" w:fill="FFFFFF"/>
        </w:rPr>
        <w:t xml:space="preserve">, J., Mansour, H., Guerra Ceballos, S., Downs, M., </w:t>
      </w:r>
      <w:proofErr w:type="spellStart"/>
      <w:r w:rsidRPr="00D62FE8">
        <w:rPr>
          <w:rFonts w:ascii="Arial" w:hAnsi="Arial" w:cs="Arial"/>
          <w:color w:val="222222"/>
          <w:sz w:val="20"/>
          <w:szCs w:val="20"/>
          <w:shd w:val="clear" w:color="auto" w:fill="FFFFFF"/>
        </w:rPr>
        <w:t>Samus</w:t>
      </w:r>
      <w:proofErr w:type="spellEnd"/>
      <w:r w:rsidRPr="00D62FE8">
        <w:rPr>
          <w:rFonts w:ascii="Arial" w:hAnsi="Arial" w:cs="Arial"/>
          <w:color w:val="222222"/>
          <w:sz w:val="20"/>
          <w:szCs w:val="20"/>
          <w:shd w:val="clear" w:color="auto" w:fill="FFFFFF"/>
        </w:rPr>
        <w:t>, Q., Dow, B. and Lord, K. (2021). ‘You can’t just put somebody in a situation with no armour’. An ethnographic exploration of the training and support needs of homecare workers caring for people living with dementia. </w:t>
      </w:r>
      <w:r w:rsidRPr="00D62FE8">
        <w:rPr>
          <w:rFonts w:ascii="Arial" w:hAnsi="Arial" w:cs="Arial"/>
          <w:i/>
          <w:iCs/>
          <w:color w:val="222222"/>
          <w:sz w:val="20"/>
          <w:szCs w:val="20"/>
          <w:shd w:val="clear" w:color="auto" w:fill="FFFFFF"/>
        </w:rPr>
        <w:t>Dementia</w:t>
      </w:r>
      <w:r w:rsidRPr="00D62FE8">
        <w:rPr>
          <w:rFonts w:ascii="Arial" w:hAnsi="Arial" w:cs="Arial"/>
          <w:color w:val="222222"/>
          <w:sz w:val="20"/>
          <w:szCs w:val="20"/>
          <w:shd w:val="clear" w:color="auto" w:fill="FFFFFF"/>
        </w:rPr>
        <w:t>, </w:t>
      </w:r>
      <w:r w:rsidRPr="00D62FE8">
        <w:rPr>
          <w:rFonts w:ascii="Arial" w:hAnsi="Arial" w:cs="Arial"/>
          <w:i/>
          <w:iCs/>
          <w:color w:val="222222"/>
          <w:sz w:val="20"/>
          <w:szCs w:val="20"/>
          <w:shd w:val="clear" w:color="auto" w:fill="FFFFFF"/>
        </w:rPr>
        <w:t>20</w:t>
      </w:r>
      <w:r w:rsidRPr="00D62FE8">
        <w:rPr>
          <w:rFonts w:ascii="Arial" w:hAnsi="Arial" w:cs="Arial"/>
          <w:color w:val="222222"/>
          <w:sz w:val="20"/>
          <w:szCs w:val="20"/>
          <w:shd w:val="clear" w:color="auto" w:fill="FFFFFF"/>
        </w:rPr>
        <w:t>(8): 2982-3005.</w:t>
      </w:r>
    </w:p>
    <w:p w14:paraId="3DE5546E" w14:textId="77777777" w:rsidR="00120A01" w:rsidRPr="00D62FE8" w:rsidRDefault="00120A01" w:rsidP="00120A01">
      <w:pPr>
        <w:spacing w:after="0" w:line="480" w:lineRule="auto"/>
        <w:ind w:left="426" w:hanging="426"/>
        <w:rPr>
          <w:rStyle w:val="authors"/>
          <w:rFonts w:ascii="Arial" w:hAnsi="Arial" w:cs="Arial"/>
          <w:color w:val="333333"/>
          <w:sz w:val="20"/>
          <w:szCs w:val="20"/>
          <w:shd w:val="clear" w:color="auto" w:fill="FFFFFF"/>
        </w:rPr>
      </w:pPr>
      <w:r w:rsidRPr="00D62FE8">
        <w:rPr>
          <w:rFonts w:ascii="Arial" w:hAnsi="Arial" w:cs="Arial"/>
          <w:color w:val="222222"/>
          <w:sz w:val="20"/>
          <w:szCs w:val="20"/>
          <w:shd w:val="clear" w:color="auto" w:fill="FFFFFF"/>
        </w:rPr>
        <w:t>Lundberg, K. (2018) Dementia care work situated between professional and regulatory codes of ethics. </w:t>
      </w:r>
      <w:r w:rsidRPr="00D62FE8">
        <w:rPr>
          <w:rFonts w:ascii="Arial" w:hAnsi="Arial" w:cs="Arial"/>
          <w:i/>
          <w:iCs/>
          <w:color w:val="222222"/>
          <w:sz w:val="20"/>
          <w:szCs w:val="20"/>
          <w:shd w:val="clear" w:color="auto" w:fill="FFFFFF"/>
        </w:rPr>
        <w:t>Ethics and Social Welfare</w:t>
      </w:r>
      <w:r w:rsidRPr="00D62FE8">
        <w:rPr>
          <w:rFonts w:ascii="Arial" w:hAnsi="Arial" w:cs="Arial"/>
          <w:color w:val="222222"/>
          <w:sz w:val="20"/>
          <w:szCs w:val="20"/>
          <w:shd w:val="clear" w:color="auto" w:fill="FFFFFF"/>
        </w:rPr>
        <w:t>, </w:t>
      </w:r>
      <w:r w:rsidRPr="00D62FE8">
        <w:rPr>
          <w:rFonts w:ascii="Arial" w:hAnsi="Arial" w:cs="Arial"/>
          <w:i/>
          <w:iCs/>
          <w:color w:val="222222"/>
          <w:sz w:val="20"/>
          <w:szCs w:val="20"/>
          <w:shd w:val="clear" w:color="auto" w:fill="FFFFFF"/>
        </w:rPr>
        <w:t>12</w:t>
      </w:r>
      <w:r w:rsidRPr="00D62FE8">
        <w:rPr>
          <w:rFonts w:ascii="Arial" w:hAnsi="Arial" w:cs="Arial"/>
          <w:color w:val="222222"/>
          <w:sz w:val="20"/>
          <w:szCs w:val="20"/>
          <w:shd w:val="clear" w:color="auto" w:fill="FFFFFF"/>
        </w:rPr>
        <w:t>(2), pp.133-146.</w:t>
      </w:r>
    </w:p>
    <w:p w14:paraId="21E4C652" w14:textId="77777777" w:rsidR="00120A01" w:rsidRPr="00D62FE8" w:rsidRDefault="00120A01" w:rsidP="00120A01">
      <w:pPr>
        <w:spacing w:after="0" w:line="480" w:lineRule="auto"/>
        <w:ind w:left="426" w:hanging="426"/>
        <w:rPr>
          <w:rStyle w:val="authors"/>
          <w:rFonts w:ascii="Arial" w:hAnsi="Arial" w:cs="Arial"/>
          <w:color w:val="333333"/>
          <w:sz w:val="20"/>
          <w:szCs w:val="20"/>
          <w:shd w:val="clear" w:color="auto" w:fill="FFFFFF"/>
        </w:rPr>
      </w:pPr>
      <w:r w:rsidRPr="00D62FE8">
        <w:rPr>
          <w:rStyle w:val="authors"/>
          <w:rFonts w:ascii="Arial" w:hAnsi="Arial" w:cs="Arial"/>
          <w:color w:val="333333"/>
          <w:sz w:val="20"/>
          <w:szCs w:val="20"/>
          <w:shd w:val="clear" w:color="auto" w:fill="FFFFFF"/>
        </w:rPr>
        <w:lastRenderedPageBreak/>
        <w:t xml:space="preserve">Malley, J., D’Amico, F., Fernandez, J-L. (2019) What is the relationship between the </w:t>
      </w:r>
      <w:proofErr w:type="gramStart"/>
      <w:r w:rsidRPr="00D62FE8">
        <w:rPr>
          <w:rStyle w:val="authors"/>
          <w:rFonts w:ascii="Arial" w:hAnsi="Arial" w:cs="Arial"/>
          <w:color w:val="333333"/>
          <w:sz w:val="20"/>
          <w:szCs w:val="20"/>
          <w:shd w:val="clear" w:color="auto" w:fill="FFFFFF"/>
        </w:rPr>
        <w:t>quality of care</w:t>
      </w:r>
      <w:proofErr w:type="gramEnd"/>
      <w:r w:rsidRPr="00D62FE8">
        <w:rPr>
          <w:rStyle w:val="authors"/>
          <w:rFonts w:ascii="Arial" w:hAnsi="Arial" w:cs="Arial"/>
          <w:color w:val="333333"/>
          <w:sz w:val="20"/>
          <w:szCs w:val="20"/>
          <w:shd w:val="clear" w:color="auto" w:fill="FFFFFF"/>
        </w:rPr>
        <w:t xml:space="preserve"> experience and quality of life outcomes?  Some evidence from long-term home care in England. </w:t>
      </w:r>
      <w:r w:rsidRPr="00D62FE8">
        <w:rPr>
          <w:rStyle w:val="authors"/>
          <w:rFonts w:ascii="Arial" w:hAnsi="Arial" w:cs="Arial"/>
          <w:i/>
          <w:iCs/>
          <w:color w:val="333333"/>
          <w:sz w:val="20"/>
          <w:szCs w:val="20"/>
          <w:shd w:val="clear" w:color="auto" w:fill="FFFFFF"/>
        </w:rPr>
        <w:t xml:space="preserve">Social Science &amp; Medicine. </w:t>
      </w:r>
      <w:r w:rsidRPr="00D62FE8">
        <w:rPr>
          <w:rStyle w:val="authors"/>
          <w:rFonts w:ascii="Arial" w:hAnsi="Arial" w:cs="Arial"/>
          <w:color w:val="333333"/>
          <w:sz w:val="20"/>
          <w:szCs w:val="20"/>
          <w:shd w:val="clear" w:color="auto" w:fill="FFFFFF"/>
        </w:rPr>
        <w:t>243: 112635.</w:t>
      </w:r>
    </w:p>
    <w:p w14:paraId="609900C4" w14:textId="0B20F431" w:rsidR="00120A01" w:rsidRPr="00D62FE8" w:rsidRDefault="00120A01" w:rsidP="00120A01">
      <w:pPr>
        <w:spacing w:after="0" w:line="480" w:lineRule="auto"/>
        <w:ind w:left="426" w:hanging="426"/>
        <w:rPr>
          <w:rStyle w:val="authors"/>
          <w:rFonts w:ascii="Arial" w:hAnsi="Arial" w:cs="Arial"/>
          <w:color w:val="333333"/>
          <w:sz w:val="20"/>
          <w:szCs w:val="20"/>
          <w:shd w:val="clear" w:color="auto" w:fill="FFFFFF"/>
        </w:rPr>
      </w:pPr>
      <w:proofErr w:type="spellStart"/>
      <w:r w:rsidRPr="00D62FE8">
        <w:rPr>
          <w:rStyle w:val="authors"/>
          <w:rFonts w:ascii="Arial" w:hAnsi="Arial" w:cs="Arial"/>
          <w:color w:val="333333"/>
          <w:sz w:val="20"/>
          <w:szCs w:val="20"/>
          <w:shd w:val="clear" w:color="auto" w:fill="FFFFFF"/>
        </w:rPr>
        <w:t>Manchha</w:t>
      </w:r>
      <w:proofErr w:type="spellEnd"/>
      <w:r w:rsidRPr="00D62FE8">
        <w:rPr>
          <w:rStyle w:val="authors"/>
          <w:rFonts w:ascii="Arial" w:hAnsi="Arial" w:cs="Arial"/>
          <w:color w:val="333333"/>
          <w:sz w:val="20"/>
          <w:szCs w:val="20"/>
          <w:shd w:val="clear" w:color="auto" w:fill="FFFFFF"/>
        </w:rPr>
        <w:t xml:space="preserve">, AV., Walker, N., Way, KA., Dawson, D., Tann, K., </w:t>
      </w:r>
      <w:r w:rsidR="00FF7B9C">
        <w:rPr>
          <w:rStyle w:val="authors"/>
          <w:rFonts w:ascii="Arial" w:hAnsi="Arial" w:cs="Arial"/>
          <w:color w:val="333333"/>
          <w:sz w:val="20"/>
          <w:szCs w:val="20"/>
          <w:shd w:val="clear" w:color="auto" w:fill="FFFFFF"/>
        </w:rPr>
        <w:t>and</w:t>
      </w:r>
      <w:r w:rsidRPr="00D62FE8">
        <w:rPr>
          <w:rStyle w:val="authors"/>
          <w:rFonts w:ascii="Arial" w:hAnsi="Arial" w:cs="Arial"/>
          <w:color w:val="333333"/>
          <w:sz w:val="20"/>
          <w:szCs w:val="20"/>
          <w:shd w:val="clear" w:color="auto" w:fill="FFFFFF"/>
        </w:rPr>
        <w:t xml:space="preserve"> Thai, M. (2021) Deeply discrediting: A systematic review examining the conceptualizations and consequences of the stigma of working in aged care.  </w:t>
      </w:r>
      <w:r w:rsidRPr="00D62FE8">
        <w:rPr>
          <w:rStyle w:val="authors"/>
          <w:rFonts w:ascii="Arial" w:hAnsi="Arial" w:cs="Arial"/>
          <w:i/>
          <w:iCs/>
          <w:color w:val="333333"/>
          <w:sz w:val="20"/>
          <w:szCs w:val="20"/>
          <w:shd w:val="clear" w:color="auto" w:fill="FFFFFF"/>
        </w:rPr>
        <w:t xml:space="preserve">The Gerontologist, </w:t>
      </w:r>
      <w:r w:rsidRPr="00D62FE8">
        <w:rPr>
          <w:rStyle w:val="authors"/>
          <w:rFonts w:ascii="Arial" w:hAnsi="Arial" w:cs="Arial"/>
          <w:color w:val="333333"/>
          <w:sz w:val="20"/>
          <w:szCs w:val="20"/>
          <w:shd w:val="clear" w:color="auto" w:fill="FFFFFF"/>
        </w:rPr>
        <w:t>61(4): 129-146.</w:t>
      </w:r>
    </w:p>
    <w:p w14:paraId="68BF5C42" w14:textId="44BAFC21" w:rsidR="00120A01" w:rsidRPr="00D62FE8" w:rsidRDefault="00120A01" w:rsidP="00120A01">
      <w:pPr>
        <w:spacing w:after="0" w:line="480" w:lineRule="auto"/>
        <w:ind w:left="426" w:hanging="426"/>
        <w:rPr>
          <w:rStyle w:val="doilink"/>
          <w:rFonts w:ascii="Arial" w:hAnsi="Arial" w:cs="Arial"/>
          <w:color w:val="333333"/>
          <w:sz w:val="20"/>
          <w:szCs w:val="20"/>
          <w:shd w:val="clear" w:color="auto" w:fill="FFFFFF"/>
        </w:rPr>
      </w:pPr>
      <w:proofErr w:type="spellStart"/>
      <w:r w:rsidRPr="00D62FE8">
        <w:rPr>
          <w:rStyle w:val="authors"/>
          <w:rFonts w:ascii="Arial" w:hAnsi="Arial" w:cs="Arial"/>
          <w:color w:val="333333"/>
          <w:sz w:val="20"/>
          <w:szCs w:val="20"/>
          <w:shd w:val="clear" w:color="auto" w:fill="FFFFFF"/>
        </w:rPr>
        <w:t>Manthorpe</w:t>
      </w:r>
      <w:proofErr w:type="spellEnd"/>
      <w:r w:rsidRPr="00D62FE8">
        <w:rPr>
          <w:rStyle w:val="authors"/>
          <w:rFonts w:ascii="Arial" w:hAnsi="Arial" w:cs="Arial"/>
          <w:color w:val="333333"/>
          <w:sz w:val="20"/>
          <w:szCs w:val="20"/>
          <w:shd w:val="clear" w:color="auto" w:fill="FFFFFF"/>
        </w:rPr>
        <w:t xml:space="preserve">, J., Harris, J., </w:t>
      </w:r>
      <w:proofErr w:type="spellStart"/>
      <w:r w:rsidRPr="00D62FE8">
        <w:rPr>
          <w:rStyle w:val="authors"/>
          <w:rFonts w:ascii="Arial" w:hAnsi="Arial" w:cs="Arial"/>
          <w:color w:val="333333"/>
          <w:sz w:val="20"/>
          <w:szCs w:val="20"/>
          <w:shd w:val="clear" w:color="auto" w:fill="FFFFFF"/>
        </w:rPr>
        <w:t>Samsi</w:t>
      </w:r>
      <w:proofErr w:type="spellEnd"/>
      <w:r w:rsidRPr="00D62FE8">
        <w:rPr>
          <w:rStyle w:val="authors"/>
          <w:rFonts w:ascii="Arial" w:hAnsi="Arial" w:cs="Arial"/>
          <w:color w:val="333333"/>
          <w:sz w:val="20"/>
          <w:szCs w:val="20"/>
          <w:shd w:val="clear" w:color="auto" w:fill="FFFFFF"/>
        </w:rPr>
        <w:t xml:space="preserve">, K., </w:t>
      </w:r>
      <w:r w:rsidR="00FF7B9C">
        <w:rPr>
          <w:rStyle w:val="authors"/>
          <w:rFonts w:ascii="Arial" w:hAnsi="Arial" w:cs="Arial"/>
          <w:color w:val="333333"/>
          <w:sz w:val="20"/>
          <w:szCs w:val="20"/>
          <w:shd w:val="clear" w:color="auto" w:fill="FFFFFF"/>
        </w:rPr>
        <w:t>and</w:t>
      </w:r>
      <w:r w:rsidRPr="00D62FE8">
        <w:rPr>
          <w:rStyle w:val="authors"/>
          <w:rFonts w:ascii="Arial" w:hAnsi="Arial" w:cs="Arial"/>
          <w:color w:val="333333"/>
          <w:sz w:val="20"/>
          <w:szCs w:val="20"/>
          <w:shd w:val="clear" w:color="auto" w:fill="FFFFFF"/>
        </w:rPr>
        <w:t xml:space="preserve"> Moriarty, J.</w:t>
      </w:r>
      <w:r w:rsidRPr="00D62FE8">
        <w:rPr>
          <w:rFonts w:ascii="Arial" w:hAnsi="Arial" w:cs="Arial"/>
          <w:color w:val="333333"/>
          <w:sz w:val="20"/>
          <w:szCs w:val="20"/>
          <w:shd w:val="clear" w:color="auto" w:fill="FFFFFF"/>
        </w:rPr>
        <w:t> </w:t>
      </w:r>
      <w:r w:rsidRPr="00D62FE8">
        <w:rPr>
          <w:rStyle w:val="Date1"/>
          <w:rFonts w:ascii="Arial" w:hAnsi="Arial" w:cs="Arial"/>
          <w:color w:val="333333"/>
          <w:sz w:val="20"/>
          <w:szCs w:val="20"/>
          <w:shd w:val="clear" w:color="auto" w:fill="FFFFFF"/>
        </w:rPr>
        <w:t>(2017)</w:t>
      </w:r>
      <w:r w:rsidRPr="00D62FE8">
        <w:rPr>
          <w:rFonts w:ascii="Arial" w:hAnsi="Arial" w:cs="Arial"/>
          <w:color w:val="333333"/>
          <w:sz w:val="20"/>
          <w:szCs w:val="20"/>
          <w:shd w:val="clear" w:color="auto" w:fill="FFFFFF"/>
        </w:rPr>
        <w:t> </w:t>
      </w:r>
      <w:r w:rsidRPr="00D62FE8">
        <w:rPr>
          <w:rStyle w:val="arttitle"/>
          <w:rFonts w:ascii="Arial" w:hAnsi="Arial" w:cs="Arial"/>
          <w:color w:val="333333"/>
          <w:sz w:val="20"/>
          <w:szCs w:val="20"/>
          <w:shd w:val="clear" w:color="auto" w:fill="FFFFFF"/>
        </w:rPr>
        <w:t xml:space="preserve">Doing, </w:t>
      </w:r>
      <w:r w:rsidR="0012477C">
        <w:rPr>
          <w:rStyle w:val="arttitle"/>
          <w:rFonts w:ascii="Arial" w:hAnsi="Arial" w:cs="Arial"/>
          <w:color w:val="333333"/>
          <w:sz w:val="20"/>
          <w:szCs w:val="20"/>
          <w:shd w:val="clear" w:color="auto" w:fill="FFFFFF"/>
        </w:rPr>
        <w:t>b</w:t>
      </w:r>
      <w:r w:rsidRPr="00D62FE8">
        <w:rPr>
          <w:rStyle w:val="arttitle"/>
          <w:rFonts w:ascii="Arial" w:hAnsi="Arial" w:cs="Arial"/>
          <w:color w:val="333333"/>
          <w:sz w:val="20"/>
          <w:szCs w:val="20"/>
          <w:shd w:val="clear" w:color="auto" w:fill="FFFFFF"/>
        </w:rPr>
        <w:t xml:space="preserve">eing and </w:t>
      </w:r>
      <w:r w:rsidR="0012477C">
        <w:rPr>
          <w:rStyle w:val="arttitle"/>
          <w:rFonts w:ascii="Arial" w:hAnsi="Arial" w:cs="Arial"/>
          <w:color w:val="333333"/>
          <w:sz w:val="20"/>
          <w:szCs w:val="20"/>
          <w:shd w:val="clear" w:color="auto" w:fill="FFFFFF"/>
        </w:rPr>
        <w:t>b</w:t>
      </w:r>
      <w:r w:rsidRPr="00D62FE8">
        <w:rPr>
          <w:rStyle w:val="arttitle"/>
          <w:rFonts w:ascii="Arial" w:hAnsi="Arial" w:cs="Arial"/>
          <w:color w:val="333333"/>
          <w:sz w:val="20"/>
          <w:szCs w:val="20"/>
          <w:shd w:val="clear" w:color="auto" w:fill="FFFFFF"/>
        </w:rPr>
        <w:t xml:space="preserve">ecoming a </w:t>
      </w:r>
      <w:r w:rsidR="0012477C">
        <w:rPr>
          <w:rStyle w:val="arttitle"/>
          <w:rFonts w:ascii="Arial" w:hAnsi="Arial" w:cs="Arial"/>
          <w:color w:val="333333"/>
          <w:sz w:val="20"/>
          <w:szCs w:val="20"/>
          <w:shd w:val="clear" w:color="auto" w:fill="FFFFFF"/>
        </w:rPr>
        <w:t>v</w:t>
      </w:r>
      <w:r w:rsidRPr="00D62FE8">
        <w:rPr>
          <w:rStyle w:val="arttitle"/>
          <w:rFonts w:ascii="Arial" w:hAnsi="Arial" w:cs="Arial"/>
          <w:color w:val="333333"/>
          <w:sz w:val="20"/>
          <w:szCs w:val="20"/>
          <w:shd w:val="clear" w:color="auto" w:fill="FFFFFF"/>
        </w:rPr>
        <w:t xml:space="preserve">alued </w:t>
      </w:r>
      <w:r w:rsidR="0012477C">
        <w:rPr>
          <w:rStyle w:val="arttitle"/>
          <w:rFonts w:ascii="Arial" w:hAnsi="Arial" w:cs="Arial"/>
          <w:color w:val="333333"/>
          <w:sz w:val="20"/>
          <w:szCs w:val="20"/>
          <w:shd w:val="clear" w:color="auto" w:fill="FFFFFF"/>
        </w:rPr>
        <w:t>c</w:t>
      </w:r>
      <w:r w:rsidRPr="00D62FE8">
        <w:rPr>
          <w:rStyle w:val="arttitle"/>
          <w:rFonts w:ascii="Arial" w:hAnsi="Arial" w:cs="Arial"/>
          <w:color w:val="333333"/>
          <w:sz w:val="20"/>
          <w:szCs w:val="20"/>
          <w:shd w:val="clear" w:color="auto" w:fill="FFFFFF"/>
        </w:rPr>
        <w:t xml:space="preserve">are </w:t>
      </w:r>
      <w:r w:rsidR="0012477C">
        <w:rPr>
          <w:rStyle w:val="arttitle"/>
          <w:rFonts w:ascii="Arial" w:hAnsi="Arial" w:cs="Arial"/>
          <w:color w:val="333333"/>
          <w:sz w:val="20"/>
          <w:szCs w:val="20"/>
          <w:shd w:val="clear" w:color="auto" w:fill="FFFFFF"/>
        </w:rPr>
        <w:t>w</w:t>
      </w:r>
      <w:r w:rsidRPr="00D62FE8">
        <w:rPr>
          <w:rStyle w:val="arttitle"/>
          <w:rFonts w:ascii="Arial" w:hAnsi="Arial" w:cs="Arial"/>
          <w:color w:val="333333"/>
          <w:sz w:val="20"/>
          <w:szCs w:val="20"/>
          <w:shd w:val="clear" w:color="auto" w:fill="FFFFFF"/>
        </w:rPr>
        <w:t xml:space="preserve">orker: </w:t>
      </w:r>
      <w:r w:rsidR="0012477C">
        <w:rPr>
          <w:rStyle w:val="arttitle"/>
          <w:rFonts w:ascii="Arial" w:hAnsi="Arial" w:cs="Arial"/>
          <w:color w:val="333333"/>
          <w:sz w:val="20"/>
          <w:szCs w:val="20"/>
          <w:shd w:val="clear" w:color="auto" w:fill="FFFFFF"/>
        </w:rPr>
        <w:t>u</w:t>
      </w:r>
      <w:r w:rsidRPr="00D62FE8">
        <w:rPr>
          <w:rStyle w:val="arttitle"/>
          <w:rFonts w:ascii="Arial" w:hAnsi="Arial" w:cs="Arial"/>
          <w:color w:val="333333"/>
          <w:sz w:val="20"/>
          <w:szCs w:val="20"/>
          <w:shd w:val="clear" w:color="auto" w:fill="FFFFFF"/>
        </w:rPr>
        <w:t xml:space="preserve">ser and </w:t>
      </w:r>
      <w:r w:rsidR="0012477C">
        <w:rPr>
          <w:rStyle w:val="arttitle"/>
          <w:rFonts w:ascii="Arial" w:hAnsi="Arial" w:cs="Arial"/>
          <w:color w:val="333333"/>
          <w:sz w:val="20"/>
          <w:szCs w:val="20"/>
          <w:shd w:val="clear" w:color="auto" w:fill="FFFFFF"/>
        </w:rPr>
        <w:t>f</w:t>
      </w:r>
      <w:r w:rsidRPr="00D62FE8">
        <w:rPr>
          <w:rStyle w:val="arttitle"/>
          <w:rFonts w:ascii="Arial" w:hAnsi="Arial" w:cs="Arial"/>
          <w:color w:val="333333"/>
          <w:sz w:val="20"/>
          <w:szCs w:val="20"/>
          <w:shd w:val="clear" w:color="auto" w:fill="FFFFFF"/>
        </w:rPr>
        <w:t xml:space="preserve">amily </w:t>
      </w:r>
      <w:r w:rsidR="0012477C">
        <w:rPr>
          <w:rStyle w:val="arttitle"/>
          <w:rFonts w:ascii="Arial" w:hAnsi="Arial" w:cs="Arial"/>
          <w:color w:val="333333"/>
          <w:sz w:val="20"/>
          <w:szCs w:val="20"/>
          <w:shd w:val="clear" w:color="auto" w:fill="FFFFFF"/>
        </w:rPr>
        <w:t>c</w:t>
      </w:r>
      <w:r w:rsidRPr="00D62FE8">
        <w:rPr>
          <w:rStyle w:val="arttitle"/>
          <w:rFonts w:ascii="Arial" w:hAnsi="Arial" w:cs="Arial"/>
          <w:color w:val="333333"/>
          <w:sz w:val="20"/>
          <w:szCs w:val="20"/>
          <w:shd w:val="clear" w:color="auto" w:fill="FFFFFF"/>
        </w:rPr>
        <w:t xml:space="preserve">arer </w:t>
      </w:r>
      <w:proofErr w:type="spellStart"/>
      <w:r w:rsidR="0012477C">
        <w:rPr>
          <w:rStyle w:val="arttitle"/>
          <w:rFonts w:ascii="Arial" w:hAnsi="Arial" w:cs="Arial"/>
          <w:color w:val="333333"/>
          <w:sz w:val="20"/>
          <w:szCs w:val="20"/>
          <w:shd w:val="clear" w:color="auto" w:fill="FFFFFF"/>
        </w:rPr>
        <w:t>v</w:t>
      </w:r>
      <w:r w:rsidRPr="00D62FE8">
        <w:rPr>
          <w:rStyle w:val="arttitle"/>
          <w:rFonts w:ascii="Arial" w:hAnsi="Arial" w:cs="Arial"/>
          <w:color w:val="333333"/>
          <w:sz w:val="20"/>
          <w:szCs w:val="20"/>
          <w:shd w:val="clear" w:color="auto" w:fill="FFFFFF"/>
        </w:rPr>
        <w:t>ews</w:t>
      </w:r>
      <w:proofErr w:type="spellEnd"/>
      <w:r w:rsidRPr="00D62FE8">
        <w:rPr>
          <w:rStyle w:val="arttitle"/>
          <w:rFonts w:ascii="Arial" w:hAnsi="Arial" w:cs="Arial"/>
          <w:color w:val="333333"/>
          <w:sz w:val="20"/>
          <w:szCs w:val="20"/>
          <w:shd w:val="clear" w:color="auto" w:fill="FFFFFF"/>
        </w:rPr>
        <w:t>.</w:t>
      </w:r>
      <w:r w:rsidRPr="00D62FE8">
        <w:rPr>
          <w:rFonts w:ascii="Arial" w:hAnsi="Arial" w:cs="Arial"/>
          <w:color w:val="333333"/>
          <w:sz w:val="20"/>
          <w:szCs w:val="20"/>
          <w:shd w:val="clear" w:color="auto" w:fill="FFFFFF"/>
        </w:rPr>
        <w:t> </w:t>
      </w:r>
      <w:r w:rsidRPr="00D62FE8">
        <w:rPr>
          <w:rStyle w:val="serialtitle"/>
          <w:rFonts w:ascii="Arial" w:hAnsi="Arial" w:cs="Arial"/>
          <w:i/>
          <w:iCs/>
          <w:color w:val="333333"/>
          <w:sz w:val="20"/>
          <w:szCs w:val="20"/>
          <w:shd w:val="clear" w:color="auto" w:fill="FFFFFF"/>
        </w:rPr>
        <w:t>Ethics and Social Welfare</w:t>
      </w:r>
      <w:r w:rsidRPr="00D62FE8">
        <w:rPr>
          <w:rStyle w:val="serialtitle"/>
          <w:rFonts w:ascii="Arial" w:hAnsi="Arial" w:cs="Arial"/>
          <w:color w:val="333333"/>
          <w:sz w:val="20"/>
          <w:szCs w:val="20"/>
          <w:shd w:val="clear" w:color="auto" w:fill="FFFFFF"/>
        </w:rPr>
        <w:t>,</w:t>
      </w:r>
      <w:r w:rsidRPr="00D62FE8">
        <w:rPr>
          <w:rFonts w:ascii="Arial" w:hAnsi="Arial" w:cs="Arial"/>
          <w:color w:val="333333"/>
          <w:sz w:val="20"/>
          <w:szCs w:val="20"/>
          <w:shd w:val="clear" w:color="auto" w:fill="FFFFFF"/>
        </w:rPr>
        <w:t> </w:t>
      </w:r>
      <w:r w:rsidRPr="00D62FE8">
        <w:rPr>
          <w:rStyle w:val="volumeissue"/>
          <w:rFonts w:ascii="Arial" w:hAnsi="Arial" w:cs="Arial"/>
          <w:color w:val="333333"/>
          <w:sz w:val="20"/>
          <w:szCs w:val="20"/>
          <w:shd w:val="clear" w:color="auto" w:fill="FFFFFF"/>
        </w:rPr>
        <w:t>11(1):</w:t>
      </w:r>
      <w:r w:rsidRPr="00D62FE8">
        <w:rPr>
          <w:rFonts w:ascii="Arial" w:hAnsi="Arial" w:cs="Arial"/>
          <w:color w:val="333333"/>
          <w:sz w:val="20"/>
          <w:szCs w:val="20"/>
          <w:shd w:val="clear" w:color="auto" w:fill="FFFFFF"/>
        </w:rPr>
        <w:t> </w:t>
      </w:r>
      <w:r w:rsidRPr="00D62FE8">
        <w:rPr>
          <w:rStyle w:val="pagerange"/>
          <w:rFonts w:ascii="Arial" w:hAnsi="Arial" w:cs="Arial"/>
          <w:color w:val="333333"/>
          <w:sz w:val="20"/>
          <w:szCs w:val="20"/>
          <w:shd w:val="clear" w:color="auto" w:fill="FFFFFF"/>
        </w:rPr>
        <w:t>79-91</w:t>
      </w:r>
    </w:p>
    <w:p w14:paraId="10432FE3" w14:textId="62F66674" w:rsidR="00120A01" w:rsidRPr="00D62FE8" w:rsidRDefault="00120A01" w:rsidP="00120A01">
      <w:pPr>
        <w:spacing w:after="0" w:line="480" w:lineRule="auto"/>
        <w:ind w:left="426" w:hanging="426"/>
        <w:rPr>
          <w:rStyle w:val="hlfld-contribauthor"/>
          <w:rFonts w:ascii="Arial" w:hAnsi="Arial" w:cs="Arial"/>
          <w:color w:val="333333"/>
          <w:sz w:val="20"/>
          <w:szCs w:val="20"/>
        </w:rPr>
      </w:pPr>
      <w:proofErr w:type="spellStart"/>
      <w:r w:rsidRPr="00D62FE8">
        <w:rPr>
          <w:rFonts w:ascii="Arial" w:hAnsi="Arial" w:cs="Arial"/>
          <w:color w:val="222222"/>
          <w:sz w:val="20"/>
          <w:szCs w:val="20"/>
          <w:shd w:val="clear" w:color="auto" w:fill="FFFFFF"/>
        </w:rPr>
        <w:t>Morbey</w:t>
      </w:r>
      <w:proofErr w:type="spellEnd"/>
      <w:r w:rsidRPr="00D62FE8">
        <w:rPr>
          <w:rFonts w:ascii="Arial" w:hAnsi="Arial" w:cs="Arial"/>
          <w:color w:val="222222"/>
          <w:sz w:val="20"/>
          <w:szCs w:val="20"/>
          <w:shd w:val="clear" w:color="auto" w:fill="FFFFFF"/>
        </w:rPr>
        <w:t>, H., Harding, AJ, Swarbrick, C., Ahmed, F., Elvish, R., Keady, J., Williamson, PR</w:t>
      </w:r>
      <w:r w:rsidR="00643BB3" w:rsidRPr="00D62FE8">
        <w:rPr>
          <w:rFonts w:ascii="Arial" w:hAnsi="Arial" w:cs="Arial"/>
          <w:color w:val="222222"/>
          <w:sz w:val="20"/>
          <w:szCs w:val="20"/>
          <w:shd w:val="clear" w:color="auto" w:fill="FFFFFF"/>
        </w:rPr>
        <w:t>.,</w:t>
      </w:r>
      <w:r w:rsidRPr="00D62FE8">
        <w:rPr>
          <w:rFonts w:ascii="Arial" w:hAnsi="Arial" w:cs="Arial"/>
          <w:color w:val="222222"/>
          <w:sz w:val="20"/>
          <w:szCs w:val="20"/>
          <w:shd w:val="clear" w:color="auto" w:fill="FFFFFF"/>
        </w:rPr>
        <w:t xml:space="preserve"> </w:t>
      </w:r>
      <w:r w:rsidR="00FF7B9C">
        <w:rPr>
          <w:rFonts w:ascii="Arial" w:hAnsi="Arial" w:cs="Arial"/>
          <w:color w:val="222222"/>
          <w:sz w:val="20"/>
          <w:szCs w:val="20"/>
          <w:shd w:val="clear" w:color="auto" w:fill="FFFFFF"/>
        </w:rPr>
        <w:t>and</w:t>
      </w:r>
      <w:r w:rsidRPr="00D62FE8">
        <w:rPr>
          <w:rFonts w:ascii="Arial" w:hAnsi="Arial" w:cs="Arial"/>
          <w:color w:val="222222"/>
          <w:sz w:val="20"/>
          <w:szCs w:val="20"/>
          <w:shd w:val="clear" w:color="auto" w:fill="FFFFFF"/>
        </w:rPr>
        <w:t xml:space="preserve"> Reilly, ST</w:t>
      </w:r>
      <w:r w:rsidR="00643BB3" w:rsidRPr="00D62FE8">
        <w:rPr>
          <w:rFonts w:ascii="Arial" w:hAnsi="Arial" w:cs="Arial"/>
          <w:color w:val="222222"/>
          <w:sz w:val="20"/>
          <w:szCs w:val="20"/>
          <w:shd w:val="clear" w:color="auto" w:fill="FFFFFF"/>
        </w:rPr>
        <w:t>.</w:t>
      </w:r>
      <w:r w:rsidRPr="00D62FE8">
        <w:rPr>
          <w:rFonts w:ascii="Arial" w:hAnsi="Arial" w:cs="Arial"/>
          <w:color w:val="222222"/>
          <w:sz w:val="20"/>
          <w:szCs w:val="20"/>
          <w:shd w:val="clear" w:color="auto" w:fill="FFFFFF"/>
        </w:rPr>
        <w:t xml:space="preserve"> (2019) Involving people living with dementia in research: an accessible modified Delphi survey for core outcome set development. </w:t>
      </w:r>
      <w:r w:rsidRPr="00D62FE8">
        <w:rPr>
          <w:rFonts w:ascii="Arial" w:hAnsi="Arial" w:cs="Arial"/>
          <w:i/>
          <w:iCs/>
          <w:color w:val="222222"/>
          <w:sz w:val="20"/>
          <w:szCs w:val="20"/>
          <w:shd w:val="clear" w:color="auto" w:fill="FFFFFF"/>
        </w:rPr>
        <w:t>Trials</w:t>
      </w:r>
      <w:r w:rsidRPr="00D62FE8">
        <w:rPr>
          <w:rFonts w:ascii="Arial" w:hAnsi="Arial" w:cs="Arial"/>
          <w:color w:val="222222"/>
          <w:sz w:val="20"/>
          <w:szCs w:val="20"/>
          <w:shd w:val="clear" w:color="auto" w:fill="FFFFFF"/>
        </w:rPr>
        <w:t>, </w:t>
      </w:r>
      <w:r w:rsidRPr="00D62FE8">
        <w:rPr>
          <w:rFonts w:ascii="Arial" w:hAnsi="Arial" w:cs="Arial"/>
          <w:i/>
          <w:iCs/>
          <w:color w:val="222222"/>
          <w:sz w:val="20"/>
          <w:szCs w:val="20"/>
          <w:shd w:val="clear" w:color="auto" w:fill="FFFFFF"/>
        </w:rPr>
        <w:t>20</w:t>
      </w:r>
      <w:r w:rsidRPr="00D62FE8">
        <w:rPr>
          <w:rFonts w:ascii="Arial" w:hAnsi="Arial" w:cs="Arial"/>
          <w:color w:val="222222"/>
          <w:sz w:val="20"/>
          <w:szCs w:val="20"/>
          <w:shd w:val="clear" w:color="auto" w:fill="FFFFFF"/>
        </w:rPr>
        <w:t>(1): 1-10.</w:t>
      </w:r>
      <w:r w:rsidRPr="00D62FE8">
        <w:rPr>
          <w:rStyle w:val="hlfld-contribauthor"/>
          <w:rFonts w:ascii="Arial" w:hAnsi="Arial" w:cs="Arial"/>
          <w:color w:val="333333"/>
          <w:sz w:val="20"/>
          <w:szCs w:val="20"/>
        </w:rPr>
        <w:t xml:space="preserve"> </w:t>
      </w:r>
    </w:p>
    <w:p w14:paraId="7C90DE1E" w14:textId="2E261522" w:rsidR="00120A01" w:rsidRPr="00D62FE8" w:rsidRDefault="00120A01" w:rsidP="00120A01">
      <w:pPr>
        <w:spacing w:after="0" w:line="480" w:lineRule="auto"/>
        <w:ind w:left="426" w:hanging="426"/>
        <w:rPr>
          <w:rFonts w:ascii="Arial" w:hAnsi="Arial" w:cs="Arial"/>
          <w:sz w:val="20"/>
          <w:szCs w:val="20"/>
        </w:rPr>
      </w:pPr>
      <w:r w:rsidRPr="00D62FE8">
        <w:rPr>
          <w:rStyle w:val="hlfld-contribauthor"/>
          <w:rFonts w:ascii="Arial" w:hAnsi="Arial" w:cs="Arial"/>
          <w:color w:val="333333"/>
          <w:sz w:val="20"/>
          <w:szCs w:val="20"/>
        </w:rPr>
        <w:t>Moriarty</w:t>
      </w:r>
      <w:r w:rsidRPr="00D62FE8">
        <w:rPr>
          <w:rStyle w:val="separator"/>
          <w:rFonts w:ascii="Arial" w:hAnsi="Arial" w:cs="Arial"/>
          <w:color w:val="333333"/>
          <w:sz w:val="20"/>
          <w:szCs w:val="20"/>
        </w:rPr>
        <w:t>, J.,</w:t>
      </w:r>
      <w:r w:rsidRPr="00D62FE8">
        <w:rPr>
          <w:rStyle w:val="hlfld-contribauthor"/>
          <w:rFonts w:ascii="Arial" w:hAnsi="Arial" w:cs="Arial"/>
          <w:color w:val="333333"/>
          <w:sz w:val="20"/>
          <w:szCs w:val="20"/>
        </w:rPr>
        <w:t xml:space="preserve"> </w:t>
      </w:r>
      <w:proofErr w:type="spellStart"/>
      <w:r w:rsidRPr="00D62FE8">
        <w:rPr>
          <w:rStyle w:val="hlfld-contribauthor"/>
          <w:rFonts w:ascii="Arial" w:hAnsi="Arial" w:cs="Arial"/>
          <w:color w:val="333333"/>
          <w:sz w:val="20"/>
          <w:szCs w:val="20"/>
        </w:rPr>
        <w:t>Manthorpe</w:t>
      </w:r>
      <w:proofErr w:type="spellEnd"/>
      <w:r w:rsidRPr="00D62FE8">
        <w:rPr>
          <w:rStyle w:val="separator"/>
          <w:rFonts w:ascii="Arial" w:hAnsi="Arial" w:cs="Arial"/>
          <w:color w:val="333333"/>
          <w:sz w:val="20"/>
          <w:szCs w:val="20"/>
        </w:rPr>
        <w:t xml:space="preserve">, J., </w:t>
      </w:r>
      <w:r w:rsidR="00FF7B9C">
        <w:rPr>
          <w:rStyle w:val="separator"/>
          <w:rFonts w:ascii="Arial" w:hAnsi="Arial" w:cs="Arial"/>
          <w:color w:val="333333"/>
          <w:sz w:val="20"/>
          <w:szCs w:val="20"/>
        </w:rPr>
        <w:t>and</w:t>
      </w:r>
      <w:r w:rsidRPr="00D62FE8">
        <w:rPr>
          <w:rStyle w:val="separator"/>
          <w:rFonts w:ascii="Arial" w:hAnsi="Arial" w:cs="Arial"/>
          <w:color w:val="333333"/>
          <w:sz w:val="20"/>
          <w:szCs w:val="20"/>
        </w:rPr>
        <w:t xml:space="preserve"> </w:t>
      </w:r>
      <w:r w:rsidRPr="00D62FE8">
        <w:rPr>
          <w:rStyle w:val="hlfld-contribauthor"/>
          <w:rFonts w:ascii="Arial" w:hAnsi="Arial" w:cs="Arial"/>
          <w:color w:val="333333"/>
          <w:sz w:val="20"/>
          <w:szCs w:val="20"/>
        </w:rPr>
        <w:t>Harris, J</w:t>
      </w:r>
      <w:r w:rsidRPr="00D62FE8">
        <w:rPr>
          <w:rFonts w:ascii="Arial" w:hAnsi="Arial" w:cs="Arial"/>
          <w:color w:val="333333"/>
          <w:sz w:val="20"/>
          <w:szCs w:val="20"/>
        </w:rPr>
        <w:t>. (2019) Working on the edge: changes in the content and delivery of social care. </w:t>
      </w:r>
      <w:r w:rsidRPr="00D62FE8">
        <w:rPr>
          <w:rStyle w:val="nlmsource"/>
          <w:rFonts w:ascii="Arial" w:hAnsi="Arial" w:cs="Arial"/>
          <w:i/>
          <w:iCs/>
          <w:color w:val="333333"/>
          <w:sz w:val="20"/>
          <w:szCs w:val="20"/>
        </w:rPr>
        <w:t>Working with Older People</w:t>
      </w:r>
      <w:r w:rsidRPr="00D62FE8">
        <w:rPr>
          <w:rFonts w:ascii="Arial" w:hAnsi="Arial" w:cs="Arial"/>
          <w:color w:val="333333"/>
          <w:sz w:val="20"/>
          <w:szCs w:val="20"/>
        </w:rPr>
        <w:t> 23(4): 208-216.</w:t>
      </w:r>
    </w:p>
    <w:p w14:paraId="5CA6301D" w14:textId="3055914F" w:rsidR="00120A01" w:rsidRPr="00D62FE8" w:rsidRDefault="00120A01" w:rsidP="00120A01">
      <w:pPr>
        <w:spacing w:after="0" w:line="480" w:lineRule="auto"/>
        <w:ind w:left="426" w:hanging="426"/>
        <w:rPr>
          <w:rFonts w:ascii="Arial" w:hAnsi="Arial" w:cs="Arial"/>
          <w:sz w:val="20"/>
          <w:szCs w:val="20"/>
        </w:rPr>
      </w:pPr>
      <w:proofErr w:type="spellStart"/>
      <w:r w:rsidRPr="00D62FE8">
        <w:rPr>
          <w:rFonts w:ascii="Arial" w:hAnsi="Arial" w:cs="Arial"/>
          <w:color w:val="333333"/>
          <w:sz w:val="20"/>
          <w:szCs w:val="20"/>
          <w:shd w:val="clear" w:color="auto" w:fill="FFFFFF"/>
        </w:rPr>
        <w:t>Motowidlo</w:t>
      </w:r>
      <w:proofErr w:type="spellEnd"/>
      <w:r w:rsidRPr="00D62FE8">
        <w:rPr>
          <w:rFonts w:ascii="Arial" w:hAnsi="Arial" w:cs="Arial"/>
          <w:color w:val="333333"/>
          <w:sz w:val="20"/>
          <w:szCs w:val="20"/>
          <w:shd w:val="clear" w:color="auto" w:fill="FFFFFF"/>
        </w:rPr>
        <w:t xml:space="preserve">, S. J., Hooper, A. C., </w:t>
      </w:r>
      <w:r w:rsidR="00FF7B9C">
        <w:rPr>
          <w:rFonts w:ascii="Arial" w:hAnsi="Arial" w:cs="Arial"/>
          <w:color w:val="333333"/>
          <w:sz w:val="20"/>
          <w:szCs w:val="20"/>
          <w:shd w:val="clear" w:color="auto" w:fill="FFFFFF"/>
        </w:rPr>
        <w:t>and</w:t>
      </w:r>
      <w:r w:rsidRPr="00D62FE8">
        <w:rPr>
          <w:rFonts w:ascii="Arial" w:hAnsi="Arial" w:cs="Arial"/>
          <w:color w:val="333333"/>
          <w:sz w:val="20"/>
          <w:szCs w:val="20"/>
          <w:shd w:val="clear" w:color="auto" w:fill="FFFFFF"/>
        </w:rPr>
        <w:t xml:space="preserve"> Jackson, H. L. (2006). A </w:t>
      </w:r>
      <w:r w:rsidR="0012477C">
        <w:rPr>
          <w:rFonts w:ascii="Arial" w:hAnsi="Arial" w:cs="Arial"/>
          <w:color w:val="333333"/>
          <w:sz w:val="20"/>
          <w:szCs w:val="20"/>
          <w:shd w:val="clear" w:color="auto" w:fill="FFFFFF"/>
        </w:rPr>
        <w:t>t</w:t>
      </w:r>
      <w:r w:rsidRPr="00D62FE8">
        <w:rPr>
          <w:rFonts w:ascii="Arial" w:hAnsi="Arial" w:cs="Arial"/>
          <w:color w:val="333333"/>
          <w:sz w:val="20"/>
          <w:szCs w:val="20"/>
          <w:shd w:val="clear" w:color="auto" w:fill="FFFFFF"/>
        </w:rPr>
        <w:t xml:space="preserve">heoretical </w:t>
      </w:r>
      <w:r w:rsidR="0012477C">
        <w:rPr>
          <w:rFonts w:ascii="Arial" w:hAnsi="Arial" w:cs="Arial"/>
          <w:color w:val="333333"/>
          <w:sz w:val="20"/>
          <w:szCs w:val="20"/>
          <w:shd w:val="clear" w:color="auto" w:fill="FFFFFF"/>
        </w:rPr>
        <w:t>b</w:t>
      </w:r>
      <w:r w:rsidRPr="00D62FE8">
        <w:rPr>
          <w:rFonts w:ascii="Arial" w:hAnsi="Arial" w:cs="Arial"/>
          <w:color w:val="333333"/>
          <w:sz w:val="20"/>
          <w:szCs w:val="20"/>
          <w:shd w:val="clear" w:color="auto" w:fill="FFFFFF"/>
        </w:rPr>
        <w:t xml:space="preserve">asis for </w:t>
      </w:r>
      <w:r w:rsidR="0012477C">
        <w:rPr>
          <w:rFonts w:ascii="Arial" w:hAnsi="Arial" w:cs="Arial"/>
          <w:color w:val="333333"/>
          <w:sz w:val="20"/>
          <w:szCs w:val="20"/>
          <w:shd w:val="clear" w:color="auto" w:fill="FFFFFF"/>
        </w:rPr>
        <w:t>s</w:t>
      </w:r>
      <w:r w:rsidRPr="00D62FE8">
        <w:rPr>
          <w:rFonts w:ascii="Arial" w:hAnsi="Arial" w:cs="Arial"/>
          <w:color w:val="333333"/>
          <w:sz w:val="20"/>
          <w:szCs w:val="20"/>
          <w:shd w:val="clear" w:color="auto" w:fill="FFFFFF"/>
        </w:rPr>
        <w:t xml:space="preserve">ituational </w:t>
      </w:r>
      <w:r w:rsidR="0012477C">
        <w:rPr>
          <w:rFonts w:ascii="Arial" w:hAnsi="Arial" w:cs="Arial"/>
          <w:color w:val="333333"/>
          <w:sz w:val="20"/>
          <w:szCs w:val="20"/>
          <w:shd w:val="clear" w:color="auto" w:fill="FFFFFF"/>
        </w:rPr>
        <w:t>j</w:t>
      </w:r>
      <w:r w:rsidRPr="00D62FE8">
        <w:rPr>
          <w:rFonts w:ascii="Arial" w:hAnsi="Arial" w:cs="Arial"/>
          <w:color w:val="333333"/>
          <w:sz w:val="20"/>
          <w:szCs w:val="20"/>
          <w:shd w:val="clear" w:color="auto" w:fill="FFFFFF"/>
        </w:rPr>
        <w:t xml:space="preserve">udgment </w:t>
      </w:r>
      <w:r w:rsidR="0012477C">
        <w:rPr>
          <w:rFonts w:ascii="Arial" w:hAnsi="Arial" w:cs="Arial"/>
          <w:color w:val="333333"/>
          <w:sz w:val="20"/>
          <w:szCs w:val="20"/>
          <w:shd w:val="clear" w:color="auto" w:fill="FFFFFF"/>
        </w:rPr>
        <w:t>t</w:t>
      </w:r>
      <w:r w:rsidRPr="00D62FE8">
        <w:rPr>
          <w:rFonts w:ascii="Arial" w:hAnsi="Arial" w:cs="Arial"/>
          <w:color w:val="333333"/>
          <w:sz w:val="20"/>
          <w:szCs w:val="20"/>
          <w:shd w:val="clear" w:color="auto" w:fill="FFFFFF"/>
        </w:rPr>
        <w:t xml:space="preserve">ests. In J. A. </w:t>
      </w:r>
      <w:proofErr w:type="spellStart"/>
      <w:r w:rsidRPr="00D62FE8">
        <w:rPr>
          <w:rFonts w:ascii="Arial" w:hAnsi="Arial" w:cs="Arial"/>
          <w:color w:val="333333"/>
          <w:sz w:val="20"/>
          <w:szCs w:val="20"/>
          <w:shd w:val="clear" w:color="auto" w:fill="FFFFFF"/>
        </w:rPr>
        <w:t>Weekley</w:t>
      </w:r>
      <w:proofErr w:type="spellEnd"/>
      <w:r w:rsidRPr="00D62FE8">
        <w:rPr>
          <w:rFonts w:ascii="Arial" w:hAnsi="Arial" w:cs="Arial"/>
          <w:color w:val="333333"/>
          <w:sz w:val="20"/>
          <w:szCs w:val="20"/>
          <w:shd w:val="clear" w:color="auto" w:fill="FFFFFF"/>
        </w:rPr>
        <w:t xml:space="preserve"> </w:t>
      </w:r>
      <w:r w:rsidR="00FF7B9C">
        <w:rPr>
          <w:rFonts w:ascii="Arial" w:hAnsi="Arial" w:cs="Arial"/>
          <w:color w:val="333333"/>
          <w:sz w:val="20"/>
          <w:szCs w:val="20"/>
          <w:shd w:val="clear" w:color="auto" w:fill="FFFFFF"/>
        </w:rPr>
        <w:t>and</w:t>
      </w:r>
      <w:r w:rsidRPr="00D62FE8">
        <w:rPr>
          <w:rFonts w:ascii="Arial" w:hAnsi="Arial" w:cs="Arial"/>
          <w:color w:val="333333"/>
          <w:sz w:val="20"/>
          <w:szCs w:val="20"/>
          <w:shd w:val="clear" w:color="auto" w:fill="FFFFFF"/>
        </w:rPr>
        <w:t xml:space="preserve"> R. E. </w:t>
      </w:r>
      <w:proofErr w:type="spellStart"/>
      <w:r w:rsidRPr="00D62FE8">
        <w:rPr>
          <w:rFonts w:ascii="Arial" w:hAnsi="Arial" w:cs="Arial"/>
          <w:color w:val="333333"/>
          <w:sz w:val="20"/>
          <w:szCs w:val="20"/>
          <w:shd w:val="clear" w:color="auto" w:fill="FFFFFF"/>
        </w:rPr>
        <w:t>Ployhart</w:t>
      </w:r>
      <w:proofErr w:type="spellEnd"/>
      <w:r w:rsidRPr="00D62FE8">
        <w:rPr>
          <w:rFonts w:ascii="Arial" w:hAnsi="Arial" w:cs="Arial"/>
          <w:color w:val="333333"/>
          <w:sz w:val="20"/>
          <w:szCs w:val="20"/>
          <w:shd w:val="clear" w:color="auto" w:fill="FFFFFF"/>
        </w:rPr>
        <w:t xml:space="preserve"> (Eds.), </w:t>
      </w:r>
      <w:r w:rsidRPr="00D62FE8">
        <w:rPr>
          <w:rStyle w:val="Emphasis"/>
          <w:rFonts w:ascii="Arial" w:hAnsi="Arial" w:cs="Arial"/>
          <w:color w:val="333333"/>
          <w:sz w:val="20"/>
          <w:szCs w:val="20"/>
          <w:shd w:val="clear" w:color="auto" w:fill="FFFFFF"/>
        </w:rPr>
        <w:t xml:space="preserve">Situational </w:t>
      </w:r>
      <w:r w:rsidR="0012477C">
        <w:rPr>
          <w:rStyle w:val="Emphasis"/>
          <w:rFonts w:ascii="Arial" w:hAnsi="Arial" w:cs="Arial"/>
          <w:color w:val="333333"/>
          <w:sz w:val="20"/>
          <w:szCs w:val="20"/>
          <w:shd w:val="clear" w:color="auto" w:fill="FFFFFF"/>
        </w:rPr>
        <w:t>j</w:t>
      </w:r>
      <w:r w:rsidRPr="00D62FE8">
        <w:rPr>
          <w:rStyle w:val="Emphasis"/>
          <w:rFonts w:ascii="Arial" w:hAnsi="Arial" w:cs="Arial"/>
          <w:color w:val="333333"/>
          <w:sz w:val="20"/>
          <w:szCs w:val="20"/>
          <w:shd w:val="clear" w:color="auto" w:fill="FFFFFF"/>
        </w:rPr>
        <w:t xml:space="preserve">udgment </w:t>
      </w:r>
      <w:r w:rsidR="0012477C">
        <w:rPr>
          <w:rStyle w:val="Emphasis"/>
          <w:rFonts w:ascii="Arial" w:hAnsi="Arial" w:cs="Arial"/>
          <w:color w:val="333333"/>
          <w:sz w:val="20"/>
          <w:szCs w:val="20"/>
          <w:shd w:val="clear" w:color="auto" w:fill="FFFFFF"/>
        </w:rPr>
        <w:t>t</w:t>
      </w:r>
      <w:r w:rsidRPr="00D62FE8">
        <w:rPr>
          <w:rStyle w:val="Emphasis"/>
          <w:rFonts w:ascii="Arial" w:hAnsi="Arial" w:cs="Arial"/>
          <w:color w:val="333333"/>
          <w:sz w:val="20"/>
          <w:szCs w:val="20"/>
          <w:shd w:val="clear" w:color="auto" w:fill="FFFFFF"/>
        </w:rPr>
        <w:t xml:space="preserve">ests: </w:t>
      </w:r>
      <w:r w:rsidR="0012477C">
        <w:rPr>
          <w:rStyle w:val="Emphasis"/>
          <w:rFonts w:ascii="Arial" w:hAnsi="Arial" w:cs="Arial"/>
          <w:color w:val="333333"/>
          <w:sz w:val="20"/>
          <w:szCs w:val="20"/>
          <w:shd w:val="clear" w:color="auto" w:fill="FFFFFF"/>
        </w:rPr>
        <w:t>t</w:t>
      </w:r>
      <w:r w:rsidRPr="00D62FE8">
        <w:rPr>
          <w:rStyle w:val="Emphasis"/>
          <w:rFonts w:ascii="Arial" w:hAnsi="Arial" w:cs="Arial"/>
          <w:color w:val="333333"/>
          <w:sz w:val="20"/>
          <w:szCs w:val="20"/>
          <w:shd w:val="clear" w:color="auto" w:fill="FFFFFF"/>
        </w:rPr>
        <w:t>heory, measurement, and application</w:t>
      </w:r>
      <w:r w:rsidRPr="00D62FE8">
        <w:rPr>
          <w:rFonts w:ascii="Arial" w:hAnsi="Arial" w:cs="Arial"/>
          <w:color w:val="333333"/>
          <w:sz w:val="20"/>
          <w:szCs w:val="20"/>
          <w:shd w:val="clear" w:color="auto" w:fill="FFFFFF"/>
        </w:rPr>
        <w:t> (pp. 57–81). New Jersey: Lawrence Erlbaum Associates Publishers.</w:t>
      </w:r>
      <w:r w:rsidRPr="00D62FE8">
        <w:rPr>
          <w:rFonts w:ascii="Arial" w:hAnsi="Arial" w:cs="Arial"/>
          <w:sz w:val="20"/>
          <w:szCs w:val="20"/>
        </w:rPr>
        <w:t xml:space="preserve"> </w:t>
      </w:r>
    </w:p>
    <w:p w14:paraId="512DB294" w14:textId="66264FB3" w:rsidR="00E57016" w:rsidRPr="00D62FE8" w:rsidRDefault="00E57016" w:rsidP="00120A01">
      <w:pPr>
        <w:spacing w:after="0" w:line="480" w:lineRule="auto"/>
        <w:ind w:left="426" w:hanging="426"/>
        <w:rPr>
          <w:rFonts w:ascii="Arial" w:hAnsi="Arial" w:cs="Arial"/>
          <w:sz w:val="20"/>
          <w:szCs w:val="20"/>
        </w:rPr>
      </w:pPr>
      <w:r w:rsidRPr="00D62FE8">
        <w:rPr>
          <w:rFonts w:ascii="Arial" w:hAnsi="Arial" w:cs="Arial"/>
          <w:color w:val="222222"/>
          <w:sz w:val="20"/>
          <w:szCs w:val="20"/>
          <w:shd w:val="clear" w:color="auto" w:fill="FFFFFF"/>
        </w:rPr>
        <w:t xml:space="preserve">Nolan, MR, Davies S., Brown, J, Keady, J. </w:t>
      </w:r>
      <w:r w:rsidR="00FF7B9C">
        <w:rPr>
          <w:rFonts w:ascii="Arial" w:hAnsi="Arial" w:cs="Arial"/>
          <w:color w:val="222222"/>
          <w:sz w:val="20"/>
          <w:szCs w:val="20"/>
          <w:shd w:val="clear" w:color="auto" w:fill="FFFFFF"/>
        </w:rPr>
        <w:t>and</w:t>
      </w:r>
      <w:r w:rsidR="004E2BA8" w:rsidRPr="00D62FE8">
        <w:rPr>
          <w:rFonts w:ascii="Arial" w:hAnsi="Arial" w:cs="Arial"/>
          <w:color w:val="222222"/>
          <w:sz w:val="20"/>
          <w:szCs w:val="20"/>
          <w:shd w:val="clear" w:color="auto" w:fill="FFFFFF"/>
        </w:rPr>
        <w:t xml:space="preserve"> </w:t>
      </w:r>
      <w:r w:rsidRPr="00D62FE8">
        <w:rPr>
          <w:rFonts w:ascii="Arial" w:hAnsi="Arial" w:cs="Arial"/>
          <w:color w:val="222222"/>
          <w:sz w:val="20"/>
          <w:szCs w:val="20"/>
          <w:shd w:val="clear" w:color="auto" w:fill="FFFFFF"/>
        </w:rPr>
        <w:t>Nolan, J.</w:t>
      </w:r>
      <w:r w:rsidR="004E2BA8" w:rsidRPr="00D62FE8">
        <w:rPr>
          <w:rFonts w:ascii="Arial" w:hAnsi="Arial" w:cs="Arial"/>
          <w:color w:val="222222"/>
          <w:sz w:val="20"/>
          <w:szCs w:val="20"/>
          <w:shd w:val="clear" w:color="auto" w:fill="FFFFFF"/>
        </w:rPr>
        <w:t xml:space="preserve"> (</w:t>
      </w:r>
      <w:r w:rsidRPr="00D62FE8">
        <w:rPr>
          <w:rFonts w:ascii="Arial" w:hAnsi="Arial" w:cs="Arial"/>
          <w:color w:val="222222"/>
          <w:sz w:val="20"/>
          <w:szCs w:val="20"/>
          <w:shd w:val="clear" w:color="auto" w:fill="FFFFFF"/>
        </w:rPr>
        <w:t>2004</w:t>
      </w:r>
      <w:r w:rsidR="004E2BA8" w:rsidRPr="00D62FE8">
        <w:rPr>
          <w:rFonts w:ascii="Arial" w:hAnsi="Arial" w:cs="Arial"/>
          <w:color w:val="222222"/>
          <w:sz w:val="20"/>
          <w:szCs w:val="20"/>
          <w:shd w:val="clear" w:color="auto" w:fill="FFFFFF"/>
        </w:rPr>
        <w:t>)</w:t>
      </w:r>
      <w:r w:rsidRPr="00D62FE8">
        <w:rPr>
          <w:rFonts w:ascii="Arial" w:hAnsi="Arial" w:cs="Arial"/>
          <w:color w:val="222222"/>
          <w:sz w:val="20"/>
          <w:szCs w:val="20"/>
          <w:shd w:val="clear" w:color="auto" w:fill="FFFFFF"/>
        </w:rPr>
        <w:t xml:space="preserve"> Beyond ‘person</w:t>
      </w:r>
      <w:r w:rsidRPr="00D62FE8">
        <w:rPr>
          <w:rFonts w:ascii="Cambria Math" w:hAnsi="Cambria Math" w:cs="Cambria Math"/>
          <w:color w:val="222222"/>
          <w:sz w:val="20"/>
          <w:szCs w:val="20"/>
          <w:shd w:val="clear" w:color="auto" w:fill="FFFFFF"/>
        </w:rPr>
        <w:t>‐</w:t>
      </w:r>
      <w:r w:rsidRPr="00D62FE8">
        <w:rPr>
          <w:rFonts w:ascii="Arial" w:hAnsi="Arial" w:cs="Arial"/>
          <w:color w:val="222222"/>
          <w:sz w:val="20"/>
          <w:szCs w:val="20"/>
          <w:shd w:val="clear" w:color="auto" w:fill="FFFFFF"/>
        </w:rPr>
        <w:t>centred’</w:t>
      </w:r>
      <w:r w:rsidR="004E2BA8" w:rsidRPr="00D62FE8">
        <w:rPr>
          <w:rFonts w:ascii="Arial" w:hAnsi="Arial" w:cs="Arial"/>
          <w:color w:val="222222"/>
          <w:sz w:val="20"/>
          <w:szCs w:val="20"/>
          <w:shd w:val="clear" w:color="auto" w:fill="FFFFFF"/>
        </w:rPr>
        <w:t xml:space="preserve"> </w:t>
      </w:r>
      <w:r w:rsidRPr="00D62FE8">
        <w:rPr>
          <w:rFonts w:ascii="Arial" w:hAnsi="Arial" w:cs="Arial"/>
          <w:color w:val="222222"/>
          <w:sz w:val="20"/>
          <w:szCs w:val="20"/>
          <w:shd w:val="clear" w:color="auto" w:fill="FFFFFF"/>
        </w:rPr>
        <w:t>care: a new vision for gerontological nursing. </w:t>
      </w:r>
      <w:r w:rsidRPr="00D62FE8">
        <w:rPr>
          <w:rFonts w:ascii="Arial" w:hAnsi="Arial" w:cs="Arial"/>
          <w:i/>
          <w:iCs/>
          <w:color w:val="222222"/>
          <w:sz w:val="20"/>
          <w:szCs w:val="20"/>
          <w:shd w:val="clear" w:color="auto" w:fill="FFFFFF"/>
        </w:rPr>
        <w:t>Journal of Clinical Nursing</w:t>
      </w:r>
      <w:r w:rsidRPr="00D62FE8">
        <w:rPr>
          <w:rFonts w:ascii="Arial" w:hAnsi="Arial" w:cs="Arial"/>
          <w:color w:val="222222"/>
          <w:sz w:val="20"/>
          <w:szCs w:val="20"/>
          <w:shd w:val="clear" w:color="auto" w:fill="FFFFFF"/>
        </w:rPr>
        <w:t>, </w:t>
      </w:r>
      <w:r w:rsidRPr="00D62FE8">
        <w:rPr>
          <w:rFonts w:ascii="Arial" w:hAnsi="Arial" w:cs="Arial"/>
          <w:i/>
          <w:iCs/>
          <w:color w:val="222222"/>
          <w:sz w:val="20"/>
          <w:szCs w:val="20"/>
          <w:shd w:val="clear" w:color="auto" w:fill="FFFFFF"/>
        </w:rPr>
        <w:t>13</w:t>
      </w:r>
      <w:r w:rsidRPr="00D62FE8">
        <w:rPr>
          <w:rFonts w:ascii="Arial" w:hAnsi="Arial" w:cs="Arial"/>
          <w:color w:val="222222"/>
          <w:sz w:val="20"/>
          <w:szCs w:val="20"/>
          <w:shd w:val="clear" w:color="auto" w:fill="FFFFFF"/>
        </w:rPr>
        <w:t>:45-53.</w:t>
      </w:r>
    </w:p>
    <w:p w14:paraId="6E90B541" w14:textId="207C8F38" w:rsidR="00120A01" w:rsidRPr="00D62FE8" w:rsidRDefault="00120A01" w:rsidP="00120A01">
      <w:pPr>
        <w:spacing w:after="0" w:line="480" w:lineRule="auto"/>
        <w:ind w:left="426" w:hanging="426"/>
        <w:rPr>
          <w:rFonts w:ascii="Arial" w:hAnsi="Arial" w:cs="Arial"/>
          <w:sz w:val="20"/>
          <w:szCs w:val="20"/>
        </w:rPr>
      </w:pPr>
      <w:r w:rsidRPr="00D62FE8">
        <w:rPr>
          <w:rFonts w:ascii="Arial" w:hAnsi="Arial" w:cs="Arial"/>
          <w:sz w:val="20"/>
          <w:szCs w:val="20"/>
        </w:rPr>
        <w:t xml:space="preserve">OECD (2020) </w:t>
      </w:r>
      <w:r w:rsidRPr="00D62FE8">
        <w:rPr>
          <w:rFonts w:ascii="Arial" w:hAnsi="Arial" w:cs="Arial"/>
          <w:i/>
          <w:iCs/>
          <w:sz w:val="20"/>
          <w:szCs w:val="20"/>
        </w:rPr>
        <w:t xml:space="preserve">Who </w:t>
      </w:r>
      <w:r w:rsidR="0012477C">
        <w:rPr>
          <w:rFonts w:ascii="Arial" w:hAnsi="Arial" w:cs="Arial"/>
          <w:i/>
          <w:iCs/>
          <w:sz w:val="20"/>
          <w:szCs w:val="20"/>
        </w:rPr>
        <w:t>c</w:t>
      </w:r>
      <w:r w:rsidRPr="00D62FE8">
        <w:rPr>
          <w:rFonts w:ascii="Arial" w:hAnsi="Arial" w:cs="Arial"/>
          <w:i/>
          <w:iCs/>
          <w:sz w:val="20"/>
          <w:szCs w:val="20"/>
        </w:rPr>
        <w:t xml:space="preserve">ares? Attracting and </w:t>
      </w:r>
      <w:r w:rsidR="0012477C">
        <w:rPr>
          <w:rFonts w:ascii="Arial" w:hAnsi="Arial" w:cs="Arial"/>
          <w:i/>
          <w:iCs/>
          <w:sz w:val="20"/>
          <w:szCs w:val="20"/>
        </w:rPr>
        <w:t>r</w:t>
      </w:r>
      <w:r w:rsidRPr="00D62FE8">
        <w:rPr>
          <w:rFonts w:ascii="Arial" w:hAnsi="Arial" w:cs="Arial"/>
          <w:i/>
          <w:iCs/>
          <w:sz w:val="20"/>
          <w:szCs w:val="20"/>
        </w:rPr>
        <w:t xml:space="preserve">etaining </w:t>
      </w:r>
      <w:r w:rsidR="0012477C">
        <w:rPr>
          <w:rFonts w:ascii="Arial" w:hAnsi="Arial" w:cs="Arial"/>
          <w:i/>
          <w:iCs/>
          <w:sz w:val="20"/>
          <w:szCs w:val="20"/>
        </w:rPr>
        <w:t>c</w:t>
      </w:r>
      <w:r w:rsidRPr="00D62FE8">
        <w:rPr>
          <w:rFonts w:ascii="Arial" w:hAnsi="Arial" w:cs="Arial"/>
          <w:i/>
          <w:iCs/>
          <w:sz w:val="20"/>
          <w:szCs w:val="20"/>
        </w:rPr>
        <w:t xml:space="preserve">are </w:t>
      </w:r>
      <w:r w:rsidR="0012477C">
        <w:rPr>
          <w:rFonts w:ascii="Arial" w:hAnsi="Arial" w:cs="Arial"/>
          <w:i/>
          <w:iCs/>
          <w:sz w:val="20"/>
          <w:szCs w:val="20"/>
        </w:rPr>
        <w:t>w</w:t>
      </w:r>
      <w:r w:rsidRPr="00D62FE8">
        <w:rPr>
          <w:rFonts w:ascii="Arial" w:hAnsi="Arial" w:cs="Arial"/>
          <w:i/>
          <w:iCs/>
          <w:sz w:val="20"/>
          <w:szCs w:val="20"/>
        </w:rPr>
        <w:t xml:space="preserve">orkers for the </w:t>
      </w:r>
      <w:r w:rsidR="0012477C">
        <w:rPr>
          <w:rFonts w:ascii="Arial" w:hAnsi="Arial" w:cs="Arial"/>
          <w:i/>
          <w:iCs/>
          <w:sz w:val="20"/>
          <w:szCs w:val="20"/>
        </w:rPr>
        <w:t>e</w:t>
      </w:r>
      <w:r w:rsidRPr="00D62FE8">
        <w:rPr>
          <w:rFonts w:ascii="Arial" w:hAnsi="Arial" w:cs="Arial"/>
          <w:i/>
          <w:iCs/>
          <w:sz w:val="20"/>
          <w:szCs w:val="20"/>
        </w:rPr>
        <w:t xml:space="preserve">lderly. </w:t>
      </w:r>
      <w:r w:rsidRPr="00D62FE8">
        <w:rPr>
          <w:rFonts w:ascii="Arial" w:hAnsi="Arial" w:cs="Arial"/>
          <w:sz w:val="20"/>
          <w:szCs w:val="20"/>
        </w:rPr>
        <w:t>Paris: OECD.</w:t>
      </w:r>
    </w:p>
    <w:p w14:paraId="40866DF5" w14:textId="4BD3DECF" w:rsidR="00120A01" w:rsidRPr="00D62FE8" w:rsidRDefault="00120A01" w:rsidP="00120A01">
      <w:pPr>
        <w:spacing w:after="0" w:line="480" w:lineRule="auto"/>
        <w:ind w:left="426" w:hanging="426"/>
        <w:rPr>
          <w:rFonts w:ascii="Arial" w:hAnsi="Arial" w:cs="Arial"/>
          <w:sz w:val="20"/>
          <w:szCs w:val="20"/>
        </w:rPr>
      </w:pPr>
      <w:r w:rsidRPr="00D62FE8">
        <w:rPr>
          <w:rFonts w:ascii="Arial" w:hAnsi="Arial" w:cs="Arial"/>
          <w:sz w:val="20"/>
          <w:szCs w:val="20"/>
        </w:rPr>
        <w:t xml:space="preserve">Patterson, F., Knight, A., Dowell, J., Nicholson, S., </w:t>
      </w:r>
      <w:proofErr w:type="spellStart"/>
      <w:r w:rsidRPr="00D62FE8">
        <w:rPr>
          <w:rFonts w:ascii="Arial" w:hAnsi="Arial" w:cs="Arial"/>
          <w:sz w:val="20"/>
          <w:szCs w:val="20"/>
        </w:rPr>
        <w:t>Cousans</w:t>
      </w:r>
      <w:proofErr w:type="spellEnd"/>
      <w:r w:rsidRPr="00D62FE8">
        <w:rPr>
          <w:rFonts w:ascii="Arial" w:hAnsi="Arial" w:cs="Arial"/>
          <w:sz w:val="20"/>
          <w:szCs w:val="20"/>
        </w:rPr>
        <w:t xml:space="preserve">, F. </w:t>
      </w:r>
      <w:r w:rsidR="00FF7B9C">
        <w:rPr>
          <w:rFonts w:ascii="Arial" w:hAnsi="Arial" w:cs="Arial"/>
          <w:sz w:val="20"/>
          <w:szCs w:val="20"/>
        </w:rPr>
        <w:t>and</w:t>
      </w:r>
      <w:r w:rsidRPr="00D62FE8">
        <w:rPr>
          <w:rFonts w:ascii="Arial" w:hAnsi="Arial" w:cs="Arial"/>
          <w:sz w:val="20"/>
          <w:szCs w:val="20"/>
        </w:rPr>
        <w:t xml:space="preserve"> Cleland, J. (2016) How effective are selection methods in medical education? A systematic review. </w:t>
      </w:r>
      <w:r w:rsidRPr="00D62FE8">
        <w:rPr>
          <w:rFonts w:ascii="Arial" w:hAnsi="Arial" w:cs="Arial"/>
          <w:i/>
          <w:iCs/>
          <w:sz w:val="20"/>
          <w:szCs w:val="20"/>
        </w:rPr>
        <w:t>Medical Education</w:t>
      </w:r>
      <w:r w:rsidRPr="00D62FE8">
        <w:rPr>
          <w:rFonts w:ascii="Arial" w:hAnsi="Arial" w:cs="Arial"/>
          <w:sz w:val="20"/>
          <w:szCs w:val="20"/>
        </w:rPr>
        <w:t>, 50(1): 36-60.</w:t>
      </w:r>
    </w:p>
    <w:p w14:paraId="003526DA" w14:textId="1326C482" w:rsidR="00120A01" w:rsidRPr="00D62FE8" w:rsidRDefault="00120A01" w:rsidP="00120A01">
      <w:pPr>
        <w:spacing w:after="0" w:line="480" w:lineRule="auto"/>
        <w:ind w:left="426" w:hanging="426"/>
        <w:rPr>
          <w:rFonts w:ascii="Arial" w:hAnsi="Arial" w:cs="Arial"/>
          <w:sz w:val="20"/>
          <w:szCs w:val="20"/>
        </w:rPr>
      </w:pPr>
      <w:proofErr w:type="spellStart"/>
      <w:r w:rsidRPr="00D62FE8">
        <w:rPr>
          <w:rFonts w:ascii="Arial" w:hAnsi="Arial" w:cs="Arial"/>
          <w:sz w:val="20"/>
          <w:szCs w:val="20"/>
        </w:rPr>
        <w:t>Pienimaa</w:t>
      </w:r>
      <w:proofErr w:type="spellEnd"/>
      <w:r w:rsidRPr="00D62FE8">
        <w:rPr>
          <w:rFonts w:ascii="Arial" w:hAnsi="Arial" w:cs="Arial"/>
          <w:sz w:val="20"/>
          <w:szCs w:val="20"/>
        </w:rPr>
        <w:t xml:space="preserve">, A., </w:t>
      </w:r>
      <w:proofErr w:type="spellStart"/>
      <w:r w:rsidRPr="00D62FE8">
        <w:rPr>
          <w:rFonts w:ascii="Arial" w:hAnsi="Arial" w:cs="Arial"/>
          <w:sz w:val="20"/>
          <w:szCs w:val="20"/>
        </w:rPr>
        <w:t>Talman</w:t>
      </w:r>
      <w:proofErr w:type="spellEnd"/>
      <w:r w:rsidRPr="00D62FE8">
        <w:rPr>
          <w:rFonts w:ascii="Arial" w:hAnsi="Arial" w:cs="Arial"/>
          <w:sz w:val="20"/>
          <w:szCs w:val="20"/>
        </w:rPr>
        <w:t xml:space="preserve">, K., </w:t>
      </w:r>
      <w:r w:rsidR="00FF7B9C">
        <w:rPr>
          <w:rFonts w:ascii="Arial" w:hAnsi="Arial" w:cs="Arial"/>
          <w:sz w:val="20"/>
          <w:szCs w:val="20"/>
        </w:rPr>
        <w:t>and</w:t>
      </w:r>
      <w:r w:rsidRPr="00D62FE8">
        <w:rPr>
          <w:rFonts w:ascii="Arial" w:hAnsi="Arial" w:cs="Arial"/>
          <w:sz w:val="20"/>
          <w:szCs w:val="20"/>
        </w:rPr>
        <w:t xml:space="preserve"> </w:t>
      </w:r>
      <w:proofErr w:type="spellStart"/>
      <w:r w:rsidRPr="00D62FE8">
        <w:rPr>
          <w:rFonts w:ascii="Arial" w:hAnsi="Arial" w:cs="Arial"/>
          <w:sz w:val="20"/>
          <w:szCs w:val="20"/>
        </w:rPr>
        <w:t>Haavisto</w:t>
      </w:r>
      <w:proofErr w:type="spellEnd"/>
      <w:r w:rsidRPr="00D62FE8">
        <w:rPr>
          <w:rFonts w:ascii="Arial" w:hAnsi="Arial" w:cs="Arial"/>
          <w:sz w:val="20"/>
          <w:szCs w:val="20"/>
        </w:rPr>
        <w:t xml:space="preserve">, E. (2021) The assessment of emotional intelligence in social care and healthcare student selection: a qualitative descriptive study.  </w:t>
      </w:r>
      <w:r w:rsidRPr="00D62FE8">
        <w:rPr>
          <w:rFonts w:ascii="Arial" w:hAnsi="Arial" w:cs="Arial"/>
          <w:i/>
          <w:iCs/>
          <w:sz w:val="20"/>
          <w:szCs w:val="20"/>
        </w:rPr>
        <w:t xml:space="preserve">Educational Research, </w:t>
      </w:r>
      <w:r w:rsidRPr="00D62FE8">
        <w:rPr>
          <w:rFonts w:ascii="Arial" w:hAnsi="Arial" w:cs="Arial"/>
          <w:sz w:val="20"/>
          <w:szCs w:val="20"/>
        </w:rPr>
        <w:t xml:space="preserve">63(3): 302-318. </w:t>
      </w:r>
    </w:p>
    <w:p w14:paraId="12201A51" w14:textId="1FBF515A" w:rsidR="00120A01" w:rsidRPr="00D62FE8" w:rsidRDefault="00120A01" w:rsidP="00120A01">
      <w:pPr>
        <w:spacing w:after="0" w:line="480" w:lineRule="auto"/>
        <w:ind w:left="426" w:hanging="426"/>
        <w:rPr>
          <w:rFonts w:ascii="Arial" w:hAnsi="Arial" w:cs="Arial"/>
          <w:sz w:val="20"/>
          <w:szCs w:val="20"/>
        </w:rPr>
      </w:pPr>
      <w:r w:rsidRPr="00D62FE8">
        <w:rPr>
          <w:rFonts w:ascii="Arial" w:hAnsi="Arial" w:cs="Arial"/>
          <w:sz w:val="20"/>
          <w:szCs w:val="20"/>
        </w:rPr>
        <w:t xml:space="preserve">Pollock, K., Wilkinson, S., Perry-Young, L., Turner, N., </w:t>
      </w:r>
      <w:r w:rsidR="00FF7B9C">
        <w:rPr>
          <w:rFonts w:ascii="Arial" w:hAnsi="Arial" w:cs="Arial"/>
          <w:sz w:val="20"/>
          <w:szCs w:val="20"/>
        </w:rPr>
        <w:t>and</w:t>
      </w:r>
      <w:r w:rsidRPr="00D62FE8">
        <w:rPr>
          <w:rFonts w:ascii="Arial" w:hAnsi="Arial" w:cs="Arial"/>
          <w:sz w:val="20"/>
          <w:szCs w:val="20"/>
        </w:rPr>
        <w:t xml:space="preserve"> Schneider, J. (2021) What do family </w:t>
      </w:r>
      <w:proofErr w:type="gramStart"/>
      <w:r w:rsidRPr="00D62FE8">
        <w:rPr>
          <w:rFonts w:ascii="Arial" w:hAnsi="Arial" w:cs="Arial"/>
          <w:sz w:val="20"/>
          <w:szCs w:val="20"/>
        </w:rPr>
        <w:t>care-givers</w:t>
      </w:r>
      <w:proofErr w:type="gramEnd"/>
      <w:r w:rsidRPr="00D62FE8">
        <w:rPr>
          <w:rFonts w:ascii="Arial" w:hAnsi="Arial" w:cs="Arial"/>
          <w:sz w:val="20"/>
          <w:szCs w:val="20"/>
        </w:rPr>
        <w:t xml:space="preserve"> want from domiciliary care for relatives living with dementia?  A qualitative study. </w:t>
      </w:r>
      <w:r w:rsidRPr="00D62FE8">
        <w:rPr>
          <w:rFonts w:ascii="Arial" w:hAnsi="Arial" w:cs="Arial"/>
          <w:i/>
          <w:iCs/>
          <w:sz w:val="20"/>
          <w:szCs w:val="20"/>
        </w:rPr>
        <w:t xml:space="preserve">Ageing &amp; Society, </w:t>
      </w:r>
      <w:r w:rsidRPr="00D62FE8">
        <w:rPr>
          <w:rFonts w:ascii="Arial" w:hAnsi="Arial" w:cs="Arial"/>
          <w:sz w:val="20"/>
          <w:szCs w:val="20"/>
        </w:rPr>
        <w:t>41(9): 2060-2073.</w:t>
      </w:r>
    </w:p>
    <w:p w14:paraId="0DBAB68C" w14:textId="771EA88E" w:rsidR="004A6BF6" w:rsidRPr="00D62FE8" w:rsidRDefault="004A6BF6" w:rsidP="00120A01">
      <w:pPr>
        <w:spacing w:after="0" w:line="480" w:lineRule="auto"/>
        <w:ind w:left="426" w:hanging="426"/>
        <w:rPr>
          <w:rFonts w:ascii="Arial" w:hAnsi="Arial" w:cs="Arial"/>
          <w:color w:val="222222"/>
          <w:sz w:val="20"/>
          <w:szCs w:val="20"/>
          <w:shd w:val="clear" w:color="auto" w:fill="FFFFFF"/>
        </w:rPr>
      </w:pPr>
      <w:proofErr w:type="spellStart"/>
      <w:r w:rsidRPr="00D62FE8">
        <w:rPr>
          <w:rFonts w:ascii="Arial" w:hAnsi="Arial" w:cs="Arial"/>
          <w:color w:val="222222"/>
          <w:sz w:val="20"/>
          <w:szCs w:val="20"/>
          <w:shd w:val="clear" w:color="auto" w:fill="FFFFFF"/>
        </w:rPr>
        <w:lastRenderedPageBreak/>
        <w:t>Ruggiano</w:t>
      </w:r>
      <w:proofErr w:type="spellEnd"/>
      <w:r w:rsidRPr="00D62FE8">
        <w:rPr>
          <w:rFonts w:ascii="Arial" w:hAnsi="Arial" w:cs="Arial"/>
          <w:color w:val="222222"/>
          <w:sz w:val="20"/>
          <w:szCs w:val="20"/>
          <w:shd w:val="clear" w:color="auto" w:fill="FFFFFF"/>
        </w:rPr>
        <w:t xml:space="preserve">, N. and </w:t>
      </w:r>
      <w:proofErr w:type="spellStart"/>
      <w:r w:rsidRPr="00D62FE8">
        <w:rPr>
          <w:rFonts w:ascii="Arial" w:hAnsi="Arial" w:cs="Arial"/>
          <w:color w:val="222222"/>
          <w:sz w:val="20"/>
          <w:szCs w:val="20"/>
          <w:shd w:val="clear" w:color="auto" w:fill="FFFFFF"/>
        </w:rPr>
        <w:t>Edvardsson</w:t>
      </w:r>
      <w:proofErr w:type="spellEnd"/>
      <w:r w:rsidRPr="00D62FE8">
        <w:rPr>
          <w:rFonts w:ascii="Arial" w:hAnsi="Arial" w:cs="Arial"/>
          <w:color w:val="222222"/>
          <w:sz w:val="20"/>
          <w:szCs w:val="20"/>
          <w:shd w:val="clear" w:color="auto" w:fill="FFFFFF"/>
        </w:rPr>
        <w:t>, D. (2013). Person-centeredness in home-and community-based long-term care: current challenges and new directions. </w:t>
      </w:r>
      <w:r w:rsidRPr="00D62FE8">
        <w:rPr>
          <w:rFonts w:ascii="Arial" w:hAnsi="Arial" w:cs="Arial"/>
          <w:i/>
          <w:iCs/>
          <w:color w:val="222222"/>
          <w:sz w:val="20"/>
          <w:szCs w:val="20"/>
          <w:shd w:val="clear" w:color="auto" w:fill="FFFFFF"/>
        </w:rPr>
        <w:t>Social Work in Health Care</w:t>
      </w:r>
      <w:r w:rsidRPr="00D62FE8">
        <w:rPr>
          <w:rFonts w:ascii="Arial" w:hAnsi="Arial" w:cs="Arial"/>
          <w:color w:val="222222"/>
          <w:sz w:val="20"/>
          <w:szCs w:val="20"/>
          <w:shd w:val="clear" w:color="auto" w:fill="FFFFFF"/>
        </w:rPr>
        <w:t>, </w:t>
      </w:r>
      <w:r w:rsidRPr="00D62FE8">
        <w:rPr>
          <w:rFonts w:ascii="Arial" w:hAnsi="Arial" w:cs="Arial"/>
          <w:i/>
          <w:iCs/>
          <w:color w:val="222222"/>
          <w:sz w:val="20"/>
          <w:szCs w:val="20"/>
          <w:shd w:val="clear" w:color="auto" w:fill="FFFFFF"/>
        </w:rPr>
        <w:t>52</w:t>
      </w:r>
      <w:r w:rsidRPr="00D62FE8">
        <w:rPr>
          <w:rFonts w:ascii="Arial" w:hAnsi="Arial" w:cs="Arial"/>
          <w:color w:val="222222"/>
          <w:sz w:val="20"/>
          <w:szCs w:val="20"/>
          <w:shd w:val="clear" w:color="auto" w:fill="FFFFFF"/>
        </w:rPr>
        <w:t>(9): 846-861.</w:t>
      </w:r>
    </w:p>
    <w:p w14:paraId="2F3847F5" w14:textId="658F1A67" w:rsidR="0024024B" w:rsidRPr="00D62FE8" w:rsidRDefault="0024024B" w:rsidP="00120A01">
      <w:pPr>
        <w:spacing w:after="0" w:line="480" w:lineRule="auto"/>
        <w:ind w:left="426" w:hanging="426"/>
      </w:pPr>
      <w:r w:rsidRPr="00D62FE8">
        <w:rPr>
          <w:rFonts w:ascii="Arial" w:hAnsi="Arial" w:cs="Arial"/>
          <w:color w:val="222222"/>
          <w:sz w:val="20"/>
          <w:szCs w:val="20"/>
          <w:shd w:val="clear" w:color="auto" w:fill="FFFFFF"/>
        </w:rPr>
        <w:t xml:space="preserve">Sahota, G. S., Fisher, V., Patel, B., </w:t>
      </w:r>
      <w:proofErr w:type="spellStart"/>
      <w:r w:rsidRPr="00D62FE8">
        <w:rPr>
          <w:rFonts w:ascii="Arial" w:hAnsi="Arial" w:cs="Arial"/>
          <w:color w:val="222222"/>
          <w:sz w:val="20"/>
          <w:szCs w:val="20"/>
          <w:shd w:val="clear" w:color="auto" w:fill="FFFFFF"/>
        </w:rPr>
        <w:t>JuJ</w:t>
      </w:r>
      <w:proofErr w:type="spellEnd"/>
      <w:r w:rsidRPr="00D62FE8">
        <w:rPr>
          <w:rFonts w:ascii="Arial" w:hAnsi="Arial" w:cs="Arial"/>
          <w:color w:val="222222"/>
          <w:sz w:val="20"/>
          <w:szCs w:val="20"/>
          <w:shd w:val="clear" w:color="auto" w:fill="FFFFFF"/>
        </w:rPr>
        <w:t xml:space="preserve">, K. </w:t>
      </w:r>
      <w:r w:rsidR="00FF7B9C">
        <w:rPr>
          <w:rFonts w:ascii="Arial" w:hAnsi="Arial" w:cs="Arial"/>
          <w:color w:val="222222"/>
          <w:sz w:val="20"/>
          <w:szCs w:val="20"/>
          <w:shd w:val="clear" w:color="auto" w:fill="FFFFFF"/>
        </w:rPr>
        <w:t>and</w:t>
      </w:r>
      <w:r w:rsidRPr="00D62FE8">
        <w:rPr>
          <w:rFonts w:ascii="Arial" w:hAnsi="Arial" w:cs="Arial"/>
          <w:color w:val="222222"/>
          <w:sz w:val="20"/>
          <w:szCs w:val="20"/>
          <w:shd w:val="clear" w:color="auto" w:fill="FFFFFF"/>
        </w:rPr>
        <w:t xml:space="preserve"> </w:t>
      </w:r>
      <w:proofErr w:type="spellStart"/>
      <w:r w:rsidRPr="00D62FE8">
        <w:rPr>
          <w:rFonts w:ascii="Arial" w:hAnsi="Arial" w:cs="Arial"/>
          <w:color w:val="222222"/>
          <w:sz w:val="20"/>
          <w:szCs w:val="20"/>
          <w:shd w:val="clear" w:color="auto" w:fill="FFFFFF"/>
        </w:rPr>
        <w:t>Taggar</w:t>
      </w:r>
      <w:proofErr w:type="spellEnd"/>
      <w:r w:rsidRPr="00D62FE8">
        <w:rPr>
          <w:rFonts w:ascii="Arial" w:hAnsi="Arial" w:cs="Arial"/>
          <w:color w:val="222222"/>
          <w:sz w:val="20"/>
          <w:szCs w:val="20"/>
          <w:shd w:val="clear" w:color="auto" w:fill="FFFFFF"/>
        </w:rPr>
        <w:t>, J. S. (2023). The educational value of situational judgement tests (SJTs) when used during undergraduate medical training: A systematic review and narrative synthesis. </w:t>
      </w:r>
      <w:r w:rsidRPr="00D62FE8">
        <w:rPr>
          <w:rFonts w:ascii="Arial" w:hAnsi="Arial" w:cs="Arial"/>
          <w:i/>
          <w:iCs/>
          <w:color w:val="222222"/>
          <w:sz w:val="20"/>
          <w:szCs w:val="20"/>
          <w:shd w:val="clear" w:color="auto" w:fill="FFFFFF"/>
        </w:rPr>
        <w:t>Medical Teacher</w:t>
      </w:r>
      <w:r w:rsidRPr="00D62FE8">
        <w:rPr>
          <w:rFonts w:ascii="Arial" w:hAnsi="Arial" w:cs="Arial"/>
          <w:color w:val="222222"/>
          <w:sz w:val="20"/>
          <w:szCs w:val="20"/>
          <w:shd w:val="clear" w:color="auto" w:fill="FFFFFF"/>
        </w:rPr>
        <w:t xml:space="preserve">, 1-8.  Early view: </w:t>
      </w:r>
      <w:proofErr w:type="spellStart"/>
      <w:r w:rsidRPr="00D62FE8">
        <w:rPr>
          <w:rFonts w:ascii="Arial" w:hAnsi="Arial" w:cs="Arial"/>
          <w:color w:val="222222"/>
          <w:sz w:val="20"/>
          <w:szCs w:val="20"/>
          <w:shd w:val="clear" w:color="auto" w:fill="FFFFFF"/>
        </w:rPr>
        <w:t>doi</w:t>
      </w:r>
      <w:proofErr w:type="spellEnd"/>
      <w:r w:rsidRPr="00D62FE8">
        <w:rPr>
          <w:rFonts w:ascii="Arial" w:hAnsi="Arial" w:cs="Arial"/>
          <w:color w:val="222222"/>
          <w:sz w:val="20"/>
          <w:szCs w:val="20"/>
          <w:shd w:val="clear" w:color="auto" w:fill="FFFFFF"/>
        </w:rPr>
        <w:t>: 10.1080/0142159X.2023.2168183.</w:t>
      </w:r>
    </w:p>
    <w:p w14:paraId="340AC297" w14:textId="74051F03" w:rsidR="000B0E79" w:rsidRPr="00D62FE8" w:rsidRDefault="000B0E79" w:rsidP="00120A01">
      <w:pPr>
        <w:spacing w:after="0" w:line="480" w:lineRule="auto"/>
        <w:ind w:left="426" w:hanging="426"/>
        <w:rPr>
          <w:rFonts w:ascii="Arial" w:hAnsi="Arial" w:cs="Arial"/>
          <w:color w:val="222222"/>
          <w:sz w:val="20"/>
          <w:szCs w:val="20"/>
          <w:shd w:val="clear" w:color="auto" w:fill="FFFFFF"/>
        </w:rPr>
      </w:pPr>
      <w:r w:rsidRPr="00D62FE8">
        <w:rPr>
          <w:rFonts w:ascii="Arial" w:hAnsi="Arial" w:cs="Arial"/>
          <w:color w:val="222222"/>
          <w:sz w:val="20"/>
          <w:szCs w:val="20"/>
          <w:shd w:val="clear" w:color="auto" w:fill="FFFFFF"/>
        </w:rPr>
        <w:t xml:space="preserve">Schneider, J., Pollock, K., Wilkinson, S., Perry-Young, L., Travers, C. and Turner, N., </w:t>
      </w:r>
      <w:r w:rsidR="0012477C">
        <w:rPr>
          <w:rFonts w:ascii="Arial" w:hAnsi="Arial" w:cs="Arial"/>
          <w:color w:val="222222"/>
          <w:sz w:val="20"/>
          <w:szCs w:val="20"/>
          <w:shd w:val="clear" w:color="auto" w:fill="FFFFFF"/>
        </w:rPr>
        <w:t>(</w:t>
      </w:r>
      <w:r w:rsidRPr="00D62FE8">
        <w:rPr>
          <w:rFonts w:ascii="Arial" w:hAnsi="Arial" w:cs="Arial"/>
          <w:color w:val="222222"/>
          <w:sz w:val="20"/>
          <w:szCs w:val="20"/>
          <w:shd w:val="clear" w:color="auto" w:fill="FFFFFF"/>
        </w:rPr>
        <w:t>2019</w:t>
      </w:r>
      <w:r w:rsidR="0012477C">
        <w:rPr>
          <w:rFonts w:ascii="Arial" w:hAnsi="Arial" w:cs="Arial"/>
          <w:color w:val="222222"/>
          <w:sz w:val="20"/>
          <w:szCs w:val="20"/>
          <w:shd w:val="clear" w:color="auto" w:fill="FFFFFF"/>
        </w:rPr>
        <w:t>)</w:t>
      </w:r>
      <w:r w:rsidRPr="00D62FE8">
        <w:rPr>
          <w:rFonts w:ascii="Arial" w:hAnsi="Arial" w:cs="Arial"/>
          <w:color w:val="222222"/>
          <w:sz w:val="20"/>
          <w:szCs w:val="20"/>
          <w:shd w:val="clear" w:color="auto" w:fill="FFFFFF"/>
        </w:rPr>
        <w:t>. The subjective world of home care workers in dementia: An “order of worth” analysis. </w:t>
      </w:r>
      <w:r w:rsidRPr="00D62FE8">
        <w:rPr>
          <w:rFonts w:ascii="Arial" w:hAnsi="Arial" w:cs="Arial"/>
          <w:i/>
          <w:iCs/>
          <w:color w:val="222222"/>
          <w:sz w:val="20"/>
          <w:szCs w:val="20"/>
          <w:shd w:val="clear" w:color="auto" w:fill="FFFFFF"/>
        </w:rPr>
        <w:t>Home Health Care Services Quarterly</w:t>
      </w:r>
      <w:r w:rsidRPr="00D62FE8">
        <w:rPr>
          <w:rFonts w:ascii="Arial" w:hAnsi="Arial" w:cs="Arial"/>
          <w:color w:val="222222"/>
          <w:sz w:val="20"/>
          <w:szCs w:val="20"/>
          <w:shd w:val="clear" w:color="auto" w:fill="FFFFFF"/>
        </w:rPr>
        <w:t>, </w:t>
      </w:r>
      <w:r w:rsidRPr="00D62FE8">
        <w:rPr>
          <w:rFonts w:ascii="Arial" w:hAnsi="Arial" w:cs="Arial"/>
          <w:i/>
          <w:iCs/>
          <w:color w:val="222222"/>
          <w:sz w:val="20"/>
          <w:szCs w:val="20"/>
          <w:shd w:val="clear" w:color="auto" w:fill="FFFFFF"/>
        </w:rPr>
        <w:t>38</w:t>
      </w:r>
      <w:r w:rsidRPr="00D62FE8">
        <w:rPr>
          <w:rFonts w:ascii="Arial" w:hAnsi="Arial" w:cs="Arial"/>
          <w:color w:val="222222"/>
          <w:sz w:val="20"/>
          <w:szCs w:val="20"/>
          <w:shd w:val="clear" w:color="auto" w:fill="FFFFFF"/>
        </w:rPr>
        <w:t>(2), pp.96-109.</w:t>
      </w:r>
    </w:p>
    <w:p w14:paraId="749E53D7" w14:textId="2E7E0822" w:rsidR="00120A01" w:rsidRPr="00D62FE8" w:rsidRDefault="00120A01" w:rsidP="00120A01">
      <w:pPr>
        <w:spacing w:after="0" w:line="480" w:lineRule="auto"/>
        <w:ind w:left="426" w:hanging="426"/>
        <w:rPr>
          <w:rFonts w:ascii="Arial" w:hAnsi="Arial" w:cs="Arial"/>
          <w:sz w:val="20"/>
          <w:szCs w:val="20"/>
        </w:rPr>
      </w:pPr>
      <w:r w:rsidRPr="00D62FE8">
        <w:rPr>
          <w:rFonts w:ascii="Arial" w:hAnsi="Arial" w:cs="Arial"/>
          <w:sz w:val="20"/>
          <w:szCs w:val="20"/>
        </w:rPr>
        <w:t xml:space="preserve">Skills for Care (2021) </w:t>
      </w:r>
      <w:r w:rsidRPr="00D62FE8">
        <w:rPr>
          <w:rFonts w:ascii="Arial" w:hAnsi="Arial" w:cs="Arial"/>
          <w:i/>
          <w:iCs/>
          <w:sz w:val="20"/>
          <w:szCs w:val="20"/>
        </w:rPr>
        <w:t>The state of the adult social care sector and workforce in England 2021.</w:t>
      </w:r>
      <w:r w:rsidRPr="00D62FE8">
        <w:rPr>
          <w:rFonts w:ascii="Arial" w:hAnsi="Arial" w:cs="Arial"/>
          <w:sz w:val="20"/>
          <w:szCs w:val="20"/>
        </w:rPr>
        <w:t xml:space="preserve"> Leeds: Skills for Care.  </w:t>
      </w:r>
    </w:p>
    <w:p w14:paraId="687D6244" w14:textId="242B6B00" w:rsidR="0024024B" w:rsidRPr="00D62FE8" w:rsidRDefault="0024024B" w:rsidP="00120A01">
      <w:pPr>
        <w:spacing w:after="0" w:line="480" w:lineRule="auto"/>
        <w:ind w:left="426" w:hanging="426"/>
        <w:rPr>
          <w:rFonts w:ascii="Arial" w:hAnsi="Arial" w:cs="Arial"/>
          <w:sz w:val="20"/>
          <w:szCs w:val="20"/>
        </w:rPr>
      </w:pPr>
      <w:r w:rsidRPr="00D62FE8">
        <w:rPr>
          <w:rFonts w:ascii="Arial" w:hAnsi="Arial" w:cs="Arial"/>
          <w:sz w:val="20"/>
          <w:szCs w:val="20"/>
        </w:rPr>
        <w:t xml:space="preserve">Skills for Care (2015) </w:t>
      </w:r>
      <w:r w:rsidRPr="00D62FE8">
        <w:rPr>
          <w:rFonts w:ascii="Arial" w:hAnsi="Arial" w:cs="Arial"/>
          <w:i/>
          <w:iCs/>
          <w:sz w:val="20"/>
          <w:szCs w:val="20"/>
        </w:rPr>
        <w:t xml:space="preserve">The Care Certificate Workbook.  </w:t>
      </w:r>
      <w:r w:rsidRPr="00D62FE8">
        <w:rPr>
          <w:rFonts w:ascii="Arial" w:hAnsi="Arial" w:cs="Arial"/>
          <w:sz w:val="20"/>
          <w:szCs w:val="20"/>
        </w:rPr>
        <w:t>Skills for Care, Leeds.  https://www.skillsforcare.org.uk/resources/documents/Developing-your-workforce/Care-Certificate/Care-Certificate-Standards/Standard-5.pdf: Work in a Person-Centred Way.  [Accessed 05 May 2023]</w:t>
      </w:r>
    </w:p>
    <w:p w14:paraId="79035313" w14:textId="62E1B188" w:rsidR="00120A01" w:rsidRPr="00D62FE8" w:rsidRDefault="00120A01" w:rsidP="00120A01">
      <w:pPr>
        <w:spacing w:after="0" w:line="480" w:lineRule="auto"/>
        <w:ind w:left="426" w:hanging="426"/>
        <w:rPr>
          <w:rFonts w:ascii="Arial" w:hAnsi="Arial" w:cs="Arial"/>
          <w:sz w:val="20"/>
          <w:szCs w:val="20"/>
        </w:rPr>
      </w:pPr>
      <w:proofErr w:type="spellStart"/>
      <w:r w:rsidRPr="00D62FE8">
        <w:rPr>
          <w:rFonts w:ascii="Arial" w:hAnsi="Arial" w:cs="Arial"/>
          <w:sz w:val="20"/>
          <w:szCs w:val="20"/>
        </w:rPr>
        <w:t>Spetz</w:t>
      </w:r>
      <w:proofErr w:type="spellEnd"/>
      <w:r w:rsidRPr="00D62FE8">
        <w:rPr>
          <w:rFonts w:ascii="Arial" w:hAnsi="Arial" w:cs="Arial"/>
          <w:sz w:val="20"/>
          <w:szCs w:val="20"/>
        </w:rPr>
        <w:t xml:space="preserve">, J., </w:t>
      </w:r>
      <w:proofErr w:type="spellStart"/>
      <w:r w:rsidRPr="00D62FE8">
        <w:rPr>
          <w:rFonts w:ascii="Arial" w:hAnsi="Arial" w:cs="Arial"/>
          <w:sz w:val="20"/>
          <w:szCs w:val="20"/>
        </w:rPr>
        <w:t>Trupin</w:t>
      </w:r>
      <w:proofErr w:type="spellEnd"/>
      <w:r w:rsidRPr="00D62FE8">
        <w:rPr>
          <w:rFonts w:ascii="Arial" w:hAnsi="Arial" w:cs="Arial"/>
          <w:sz w:val="20"/>
          <w:szCs w:val="20"/>
        </w:rPr>
        <w:t xml:space="preserve">, L., Bates, T., </w:t>
      </w:r>
      <w:r w:rsidR="00FF7B9C">
        <w:rPr>
          <w:rFonts w:ascii="Arial" w:hAnsi="Arial" w:cs="Arial"/>
          <w:sz w:val="20"/>
          <w:szCs w:val="20"/>
        </w:rPr>
        <w:t>and</w:t>
      </w:r>
      <w:r w:rsidRPr="00D62FE8">
        <w:rPr>
          <w:rFonts w:ascii="Arial" w:hAnsi="Arial" w:cs="Arial"/>
          <w:sz w:val="20"/>
          <w:szCs w:val="20"/>
        </w:rPr>
        <w:t xml:space="preserve"> Coffman, JM. (2015) Future demand for long-term care workers will be influenced by demographic and utilization changes.  </w:t>
      </w:r>
      <w:r w:rsidRPr="00D62FE8">
        <w:rPr>
          <w:rFonts w:ascii="Arial" w:hAnsi="Arial" w:cs="Arial"/>
          <w:i/>
          <w:iCs/>
          <w:sz w:val="20"/>
          <w:szCs w:val="20"/>
        </w:rPr>
        <w:t>Health Affairs</w:t>
      </w:r>
      <w:r w:rsidRPr="00D62FE8">
        <w:rPr>
          <w:rFonts w:ascii="Arial" w:hAnsi="Arial" w:cs="Arial"/>
          <w:sz w:val="20"/>
          <w:szCs w:val="20"/>
        </w:rPr>
        <w:t xml:space="preserve">, 34(6): 936-945. </w:t>
      </w:r>
    </w:p>
    <w:p w14:paraId="0F96E895" w14:textId="39EDA67A" w:rsidR="00120A01" w:rsidRPr="00D62FE8" w:rsidRDefault="00120A01" w:rsidP="00120A01">
      <w:pPr>
        <w:spacing w:after="0" w:line="480" w:lineRule="auto"/>
        <w:ind w:left="426" w:hanging="426"/>
        <w:rPr>
          <w:rFonts w:ascii="Arial" w:hAnsi="Arial" w:cs="Arial"/>
          <w:color w:val="212121"/>
          <w:sz w:val="20"/>
          <w:szCs w:val="20"/>
          <w:shd w:val="clear" w:color="auto" w:fill="FFFFFF"/>
        </w:rPr>
      </w:pPr>
      <w:r w:rsidRPr="00D62FE8">
        <w:rPr>
          <w:rFonts w:ascii="Arial" w:hAnsi="Arial" w:cs="Arial"/>
          <w:color w:val="212121"/>
          <w:sz w:val="20"/>
          <w:szCs w:val="20"/>
          <w:shd w:val="clear" w:color="auto" w:fill="FFFFFF"/>
        </w:rPr>
        <w:t xml:space="preserve">Tiffin, PA., Paton, LW., O'Mara, D., </w:t>
      </w:r>
      <w:proofErr w:type="spellStart"/>
      <w:r w:rsidRPr="00D62FE8">
        <w:rPr>
          <w:rFonts w:ascii="Arial" w:hAnsi="Arial" w:cs="Arial"/>
          <w:color w:val="212121"/>
          <w:sz w:val="20"/>
          <w:szCs w:val="20"/>
          <w:shd w:val="clear" w:color="auto" w:fill="FFFFFF"/>
        </w:rPr>
        <w:t>MacCann</w:t>
      </w:r>
      <w:proofErr w:type="spellEnd"/>
      <w:r w:rsidRPr="00D62FE8">
        <w:rPr>
          <w:rFonts w:ascii="Arial" w:hAnsi="Arial" w:cs="Arial"/>
          <w:color w:val="212121"/>
          <w:sz w:val="20"/>
          <w:szCs w:val="20"/>
          <w:shd w:val="clear" w:color="auto" w:fill="FFFFFF"/>
        </w:rPr>
        <w:t xml:space="preserve">, C., Lang, JWB., </w:t>
      </w:r>
      <w:r w:rsidR="00FF7B9C">
        <w:rPr>
          <w:rFonts w:ascii="Arial" w:hAnsi="Arial" w:cs="Arial"/>
          <w:color w:val="212121"/>
          <w:sz w:val="20"/>
          <w:szCs w:val="20"/>
          <w:shd w:val="clear" w:color="auto" w:fill="FFFFFF"/>
        </w:rPr>
        <w:t>and</w:t>
      </w:r>
      <w:r w:rsidRPr="00D62FE8">
        <w:rPr>
          <w:rFonts w:ascii="Arial" w:hAnsi="Arial" w:cs="Arial"/>
          <w:color w:val="212121"/>
          <w:sz w:val="20"/>
          <w:szCs w:val="20"/>
          <w:shd w:val="clear" w:color="auto" w:fill="FFFFFF"/>
        </w:rPr>
        <w:t xml:space="preserve"> </w:t>
      </w:r>
      <w:proofErr w:type="spellStart"/>
      <w:r w:rsidRPr="00D62FE8">
        <w:rPr>
          <w:rFonts w:ascii="Arial" w:hAnsi="Arial" w:cs="Arial"/>
          <w:color w:val="212121"/>
          <w:sz w:val="20"/>
          <w:szCs w:val="20"/>
          <w:shd w:val="clear" w:color="auto" w:fill="FFFFFF"/>
        </w:rPr>
        <w:t>Lievens</w:t>
      </w:r>
      <w:proofErr w:type="spellEnd"/>
      <w:r w:rsidRPr="00D62FE8">
        <w:rPr>
          <w:rFonts w:ascii="Arial" w:hAnsi="Arial" w:cs="Arial"/>
          <w:color w:val="212121"/>
          <w:sz w:val="20"/>
          <w:szCs w:val="20"/>
          <w:shd w:val="clear" w:color="auto" w:fill="FFFFFF"/>
        </w:rPr>
        <w:t xml:space="preserve">, F. (2020) Situational judgement tests for selection: Traditional vs construct-driven approaches. </w:t>
      </w:r>
      <w:r w:rsidRPr="00D62FE8">
        <w:rPr>
          <w:rFonts w:ascii="Arial" w:hAnsi="Arial" w:cs="Arial"/>
          <w:i/>
          <w:iCs/>
          <w:color w:val="212121"/>
          <w:sz w:val="20"/>
          <w:szCs w:val="20"/>
          <w:shd w:val="clear" w:color="auto" w:fill="FFFFFF"/>
        </w:rPr>
        <w:t>Medical Education,</w:t>
      </w:r>
      <w:r w:rsidRPr="00D62FE8">
        <w:rPr>
          <w:rFonts w:ascii="Arial" w:hAnsi="Arial" w:cs="Arial"/>
          <w:color w:val="212121"/>
          <w:sz w:val="20"/>
          <w:szCs w:val="20"/>
          <w:shd w:val="clear" w:color="auto" w:fill="FFFFFF"/>
        </w:rPr>
        <w:t xml:space="preserve"> 54(2):105-115.</w:t>
      </w:r>
    </w:p>
    <w:p w14:paraId="3289919D" w14:textId="7048B708" w:rsidR="001D0D78" w:rsidRPr="00D62FE8" w:rsidRDefault="0024024B" w:rsidP="00120A01">
      <w:pPr>
        <w:spacing w:after="0" w:line="480" w:lineRule="auto"/>
        <w:ind w:left="426" w:hanging="426"/>
        <w:rPr>
          <w:rFonts w:ascii="Arial" w:hAnsi="Arial" w:cs="Arial"/>
          <w:color w:val="212121"/>
          <w:sz w:val="20"/>
          <w:szCs w:val="20"/>
          <w:shd w:val="clear" w:color="auto" w:fill="FFFFFF"/>
        </w:rPr>
      </w:pPr>
      <w:r w:rsidRPr="00D62FE8">
        <w:rPr>
          <w:rFonts w:ascii="Arial" w:hAnsi="Arial" w:cs="Arial"/>
          <w:color w:val="212121"/>
          <w:sz w:val="20"/>
          <w:szCs w:val="20"/>
          <w:shd w:val="clear" w:color="auto" w:fill="FFFFFF"/>
        </w:rPr>
        <w:t xml:space="preserve">Tiffin, P.A., Sanger, E., Smith, D.T., Troughton, A., Paton, L.W. (2022) Situational judgement test performance and subsequent misconduct in medical students. </w:t>
      </w:r>
      <w:r w:rsidRPr="00D62FE8">
        <w:rPr>
          <w:rFonts w:ascii="Arial" w:hAnsi="Arial" w:cs="Arial"/>
          <w:i/>
          <w:iCs/>
          <w:color w:val="212121"/>
          <w:sz w:val="20"/>
          <w:szCs w:val="20"/>
          <w:shd w:val="clear" w:color="auto" w:fill="FFFFFF"/>
        </w:rPr>
        <w:t>Medical Education</w:t>
      </w:r>
      <w:r w:rsidRPr="00D62FE8">
        <w:rPr>
          <w:rFonts w:ascii="Arial" w:hAnsi="Arial" w:cs="Arial"/>
          <w:color w:val="212121"/>
          <w:sz w:val="20"/>
          <w:szCs w:val="20"/>
          <w:shd w:val="clear" w:color="auto" w:fill="FFFFFF"/>
        </w:rPr>
        <w:t xml:space="preserve">; 56(7):754-763. </w:t>
      </w:r>
    </w:p>
    <w:p w14:paraId="16705FD4" w14:textId="64E39B27" w:rsidR="0024024B" w:rsidRPr="00D62FE8" w:rsidRDefault="0024024B" w:rsidP="00120A01">
      <w:pPr>
        <w:spacing w:after="0" w:line="480" w:lineRule="auto"/>
        <w:ind w:left="426" w:hanging="426"/>
        <w:rPr>
          <w:rFonts w:ascii="Arial" w:hAnsi="Arial" w:cs="Arial"/>
          <w:color w:val="212121"/>
          <w:sz w:val="20"/>
          <w:szCs w:val="20"/>
          <w:shd w:val="clear" w:color="auto" w:fill="FFFFFF"/>
        </w:rPr>
      </w:pPr>
      <w:r w:rsidRPr="00D62FE8">
        <w:rPr>
          <w:rFonts w:ascii="Arial" w:hAnsi="Arial" w:cs="Arial"/>
          <w:color w:val="222222"/>
          <w:sz w:val="20"/>
          <w:szCs w:val="20"/>
          <w:shd w:val="clear" w:color="auto" w:fill="FFFFFF"/>
        </w:rPr>
        <w:t xml:space="preserve">Timonen, V. </w:t>
      </w:r>
      <w:r w:rsidR="00FF7B9C">
        <w:rPr>
          <w:rFonts w:ascii="Arial" w:hAnsi="Arial" w:cs="Arial"/>
          <w:color w:val="222222"/>
          <w:sz w:val="20"/>
          <w:szCs w:val="20"/>
          <w:shd w:val="clear" w:color="auto" w:fill="FFFFFF"/>
        </w:rPr>
        <w:t>and</w:t>
      </w:r>
      <w:r w:rsidRPr="00D62FE8">
        <w:rPr>
          <w:rFonts w:ascii="Arial" w:hAnsi="Arial" w:cs="Arial"/>
          <w:color w:val="222222"/>
          <w:sz w:val="20"/>
          <w:szCs w:val="20"/>
          <w:shd w:val="clear" w:color="auto" w:fill="FFFFFF"/>
        </w:rPr>
        <w:t xml:space="preserve"> Lolich, L. (2019). “The poor carer”: Ambivalent social construction of the home care worker in elder care services. </w:t>
      </w:r>
      <w:r w:rsidRPr="00D62FE8">
        <w:rPr>
          <w:rFonts w:ascii="Arial" w:hAnsi="Arial" w:cs="Arial"/>
          <w:i/>
          <w:iCs/>
          <w:color w:val="222222"/>
          <w:sz w:val="20"/>
          <w:szCs w:val="20"/>
          <w:shd w:val="clear" w:color="auto" w:fill="FFFFFF"/>
        </w:rPr>
        <w:t>Journal of Gerontological Social Work</w:t>
      </w:r>
      <w:r w:rsidRPr="00D62FE8">
        <w:rPr>
          <w:rFonts w:ascii="Arial" w:hAnsi="Arial" w:cs="Arial"/>
          <w:color w:val="222222"/>
          <w:sz w:val="20"/>
          <w:szCs w:val="20"/>
          <w:shd w:val="clear" w:color="auto" w:fill="FFFFFF"/>
        </w:rPr>
        <w:t>, </w:t>
      </w:r>
      <w:r w:rsidRPr="00D62FE8">
        <w:rPr>
          <w:rFonts w:ascii="Arial" w:hAnsi="Arial" w:cs="Arial"/>
          <w:i/>
          <w:iCs/>
          <w:color w:val="222222"/>
          <w:sz w:val="20"/>
          <w:szCs w:val="20"/>
          <w:shd w:val="clear" w:color="auto" w:fill="FFFFFF"/>
        </w:rPr>
        <w:t>62</w:t>
      </w:r>
      <w:r w:rsidRPr="00D62FE8">
        <w:rPr>
          <w:rFonts w:ascii="Arial" w:hAnsi="Arial" w:cs="Arial"/>
          <w:color w:val="222222"/>
          <w:sz w:val="20"/>
          <w:szCs w:val="20"/>
          <w:shd w:val="clear" w:color="auto" w:fill="FFFFFF"/>
        </w:rPr>
        <w:t>(7), 728-748.</w:t>
      </w:r>
    </w:p>
    <w:p w14:paraId="2B65462A" w14:textId="21F65B62" w:rsidR="00120A01" w:rsidRPr="00D62FE8" w:rsidRDefault="00120A01" w:rsidP="00120A01">
      <w:pPr>
        <w:spacing w:after="0" w:line="480" w:lineRule="auto"/>
        <w:ind w:left="426" w:hanging="426"/>
        <w:rPr>
          <w:rFonts w:ascii="Arial" w:hAnsi="Arial" w:cs="Arial"/>
          <w:color w:val="222222"/>
          <w:sz w:val="20"/>
          <w:szCs w:val="20"/>
          <w:shd w:val="clear" w:color="auto" w:fill="FFFFFF"/>
        </w:rPr>
      </w:pPr>
      <w:proofErr w:type="gramStart"/>
      <w:r w:rsidRPr="00D62FE8">
        <w:rPr>
          <w:rFonts w:ascii="Arial" w:hAnsi="Arial" w:cs="Arial"/>
          <w:sz w:val="20"/>
          <w:szCs w:val="20"/>
        </w:rPr>
        <w:t>Walker,  N.</w:t>
      </w:r>
      <w:proofErr w:type="gramEnd"/>
      <w:r w:rsidRPr="00D62FE8">
        <w:rPr>
          <w:rFonts w:ascii="Arial" w:hAnsi="Arial" w:cs="Arial"/>
          <w:sz w:val="20"/>
          <w:szCs w:val="20"/>
        </w:rPr>
        <w:t xml:space="preserve">, </w:t>
      </w:r>
      <w:proofErr w:type="spellStart"/>
      <w:r w:rsidRPr="00D62FE8">
        <w:rPr>
          <w:rFonts w:ascii="Arial" w:hAnsi="Arial" w:cs="Arial"/>
          <w:sz w:val="20"/>
          <w:szCs w:val="20"/>
        </w:rPr>
        <w:t>Dissanayaka</w:t>
      </w:r>
      <w:proofErr w:type="spellEnd"/>
      <w:r w:rsidRPr="00D62FE8">
        <w:rPr>
          <w:rFonts w:ascii="Arial" w:hAnsi="Arial" w:cs="Arial"/>
          <w:sz w:val="20"/>
          <w:szCs w:val="20"/>
        </w:rPr>
        <w:t xml:space="preserve">,  NN., Scott,  T., </w:t>
      </w:r>
      <w:proofErr w:type="spellStart"/>
      <w:r w:rsidRPr="00D62FE8">
        <w:rPr>
          <w:rFonts w:ascii="Arial" w:hAnsi="Arial" w:cs="Arial"/>
          <w:sz w:val="20"/>
          <w:szCs w:val="20"/>
        </w:rPr>
        <w:t>Manchha</w:t>
      </w:r>
      <w:proofErr w:type="spellEnd"/>
      <w:r w:rsidRPr="00D62FE8">
        <w:rPr>
          <w:rFonts w:ascii="Arial" w:hAnsi="Arial" w:cs="Arial"/>
          <w:sz w:val="20"/>
          <w:szCs w:val="20"/>
        </w:rPr>
        <w:t xml:space="preserve">,  A., </w:t>
      </w:r>
      <w:r w:rsidR="00FF7B9C">
        <w:rPr>
          <w:rFonts w:ascii="Arial" w:hAnsi="Arial" w:cs="Arial"/>
          <w:sz w:val="20"/>
          <w:szCs w:val="20"/>
        </w:rPr>
        <w:t>and</w:t>
      </w:r>
      <w:r w:rsidRPr="00D62FE8">
        <w:rPr>
          <w:rFonts w:ascii="Arial" w:hAnsi="Arial" w:cs="Arial"/>
          <w:sz w:val="20"/>
          <w:szCs w:val="20"/>
        </w:rPr>
        <w:t xml:space="preserve"> </w:t>
      </w:r>
      <w:proofErr w:type="spellStart"/>
      <w:r w:rsidRPr="00D62FE8">
        <w:rPr>
          <w:rFonts w:ascii="Arial" w:hAnsi="Arial" w:cs="Arial"/>
          <w:sz w:val="20"/>
          <w:szCs w:val="20"/>
        </w:rPr>
        <w:t>Pachana</w:t>
      </w:r>
      <w:proofErr w:type="spellEnd"/>
      <w:r w:rsidRPr="00D62FE8">
        <w:rPr>
          <w:rFonts w:ascii="Arial" w:hAnsi="Arial" w:cs="Arial"/>
          <w:sz w:val="20"/>
          <w:szCs w:val="20"/>
        </w:rPr>
        <w:t xml:space="preserve">, NA. (2019). Shaping attitudes: The association between prior contact with residential aged care and resistance to enter residential aged care. </w:t>
      </w:r>
      <w:r w:rsidRPr="00D62FE8">
        <w:rPr>
          <w:rFonts w:ascii="Arial" w:hAnsi="Arial" w:cs="Arial"/>
          <w:i/>
          <w:iCs/>
          <w:sz w:val="20"/>
          <w:szCs w:val="20"/>
        </w:rPr>
        <w:t>International Journal of Older People Nursing</w:t>
      </w:r>
      <w:r w:rsidRPr="00D62FE8">
        <w:rPr>
          <w:rFonts w:ascii="Arial" w:hAnsi="Arial" w:cs="Arial"/>
          <w:sz w:val="20"/>
          <w:szCs w:val="20"/>
        </w:rPr>
        <w:t>, 14(4), e12268.</w:t>
      </w:r>
    </w:p>
    <w:p w14:paraId="67418F46" w14:textId="77777777" w:rsidR="00120A01" w:rsidRPr="00D62FE8" w:rsidRDefault="00120A01" w:rsidP="00120A01">
      <w:pPr>
        <w:spacing w:after="0" w:line="480" w:lineRule="auto"/>
        <w:ind w:left="426" w:hanging="426"/>
        <w:rPr>
          <w:rFonts w:ascii="Arial" w:hAnsi="Arial" w:cs="Arial"/>
          <w:sz w:val="20"/>
          <w:szCs w:val="20"/>
        </w:rPr>
      </w:pPr>
      <w:r w:rsidRPr="00D62FE8">
        <w:rPr>
          <w:rFonts w:ascii="Arial" w:hAnsi="Arial" w:cs="Arial"/>
          <w:color w:val="222222"/>
          <w:sz w:val="20"/>
          <w:szCs w:val="20"/>
          <w:shd w:val="clear" w:color="auto" w:fill="FFFFFF"/>
        </w:rPr>
        <w:t>Webster, E.S., Paton, L.W., Crampton, P.E. and Tiffin, P.A. (2020) Situational judgement test validity for selection: A systematic review and meta</w:t>
      </w:r>
      <w:r w:rsidRPr="00D62FE8">
        <w:rPr>
          <w:rFonts w:ascii="Cambria Math" w:hAnsi="Cambria Math" w:cs="Cambria Math"/>
          <w:color w:val="222222"/>
          <w:sz w:val="20"/>
          <w:szCs w:val="20"/>
          <w:shd w:val="clear" w:color="auto" w:fill="FFFFFF"/>
        </w:rPr>
        <w:t>‐</w:t>
      </w:r>
      <w:r w:rsidRPr="00D62FE8">
        <w:rPr>
          <w:rFonts w:ascii="Arial" w:hAnsi="Arial" w:cs="Arial"/>
          <w:color w:val="222222"/>
          <w:sz w:val="20"/>
          <w:szCs w:val="20"/>
          <w:shd w:val="clear" w:color="auto" w:fill="FFFFFF"/>
        </w:rPr>
        <w:t>analysis. </w:t>
      </w:r>
      <w:r w:rsidRPr="00D62FE8">
        <w:rPr>
          <w:rFonts w:ascii="Arial" w:hAnsi="Arial" w:cs="Arial"/>
          <w:i/>
          <w:iCs/>
          <w:color w:val="222222"/>
          <w:sz w:val="20"/>
          <w:szCs w:val="20"/>
          <w:shd w:val="clear" w:color="auto" w:fill="FFFFFF"/>
        </w:rPr>
        <w:t>Medical Education</w:t>
      </w:r>
      <w:r w:rsidRPr="00D62FE8">
        <w:rPr>
          <w:rFonts w:ascii="Arial" w:hAnsi="Arial" w:cs="Arial"/>
          <w:color w:val="222222"/>
          <w:sz w:val="20"/>
          <w:szCs w:val="20"/>
          <w:shd w:val="clear" w:color="auto" w:fill="FFFFFF"/>
        </w:rPr>
        <w:t>, </w:t>
      </w:r>
      <w:r w:rsidRPr="00D62FE8">
        <w:rPr>
          <w:rFonts w:ascii="Arial" w:hAnsi="Arial" w:cs="Arial"/>
          <w:i/>
          <w:iCs/>
          <w:color w:val="222222"/>
          <w:sz w:val="20"/>
          <w:szCs w:val="20"/>
          <w:shd w:val="clear" w:color="auto" w:fill="FFFFFF"/>
        </w:rPr>
        <w:t>54</w:t>
      </w:r>
      <w:r w:rsidRPr="00D62FE8">
        <w:rPr>
          <w:rFonts w:ascii="Arial" w:hAnsi="Arial" w:cs="Arial"/>
          <w:color w:val="222222"/>
          <w:sz w:val="20"/>
          <w:szCs w:val="20"/>
          <w:shd w:val="clear" w:color="auto" w:fill="FFFFFF"/>
        </w:rPr>
        <w:t>(10): 888-902.</w:t>
      </w:r>
    </w:p>
    <w:p w14:paraId="59225E59" w14:textId="560B2794" w:rsidR="00120A01" w:rsidRPr="00D62FE8" w:rsidRDefault="00120A01" w:rsidP="00120A01">
      <w:pPr>
        <w:spacing w:after="0" w:line="480" w:lineRule="auto"/>
        <w:ind w:left="426" w:hanging="426"/>
        <w:rPr>
          <w:rFonts w:ascii="Arial" w:hAnsi="Arial" w:cs="Arial"/>
          <w:color w:val="333333"/>
          <w:sz w:val="20"/>
          <w:szCs w:val="20"/>
          <w:shd w:val="clear" w:color="auto" w:fill="FFFFFF"/>
        </w:rPr>
      </w:pPr>
      <w:proofErr w:type="spellStart"/>
      <w:r w:rsidRPr="00D62FE8">
        <w:rPr>
          <w:rFonts w:ascii="Arial" w:hAnsi="Arial" w:cs="Arial"/>
          <w:color w:val="333333"/>
          <w:sz w:val="20"/>
          <w:szCs w:val="20"/>
          <w:shd w:val="clear" w:color="auto" w:fill="FFFFFF"/>
        </w:rPr>
        <w:lastRenderedPageBreak/>
        <w:t>Weekley</w:t>
      </w:r>
      <w:proofErr w:type="spellEnd"/>
      <w:r w:rsidRPr="00D62FE8">
        <w:rPr>
          <w:rFonts w:ascii="Arial" w:hAnsi="Arial" w:cs="Arial"/>
          <w:color w:val="333333"/>
          <w:sz w:val="20"/>
          <w:szCs w:val="20"/>
          <w:shd w:val="clear" w:color="auto" w:fill="FFFFFF"/>
        </w:rPr>
        <w:t xml:space="preserve">, J. A., </w:t>
      </w:r>
      <w:proofErr w:type="spellStart"/>
      <w:r w:rsidRPr="00D62FE8">
        <w:rPr>
          <w:rFonts w:ascii="Arial" w:hAnsi="Arial" w:cs="Arial"/>
          <w:color w:val="333333"/>
          <w:sz w:val="20"/>
          <w:szCs w:val="20"/>
          <w:shd w:val="clear" w:color="auto" w:fill="FFFFFF"/>
        </w:rPr>
        <w:t>Ployhart</w:t>
      </w:r>
      <w:proofErr w:type="spellEnd"/>
      <w:r w:rsidRPr="00D62FE8">
        <w:rPr>
          <w:rFonts w:ascii="Arial" w:hAnsi="Arial" w:cs="Arial"/>
          <w:color w:val="333333"/>
          <w:sz w:val="20"/>
          <w:szCs w:val="20"/>
          <w:shd w:val="clear" w:color="auto" w:fill="FFFFFF"/>
        </w:rPr>
        <w:t xml:space="preserve">, R. E., </w:t>
      </w:r>
      <w:r w:rsidR="00FF7B9C">
        <w:rPr>
          <w:rFonts w:ascii="Arial" w:hAnsi="Arial" w:cs="Arial"/>
          <w:color w:val="333333"/>
          <w:sz w:val="20"/>
          <w:szCs w:val="20"/>
          <w:shd w:val="clear" w:color="auto" w:fill="FFFFFF"/>
        </w:rPr>
        <w:t>and</w:t>
      </w:r>
      <w:r w:rsidRPr="00D62FE8">
        <w:rPr>
          <w:rFonts w:ascii="Arial" w:hAnsi="Arial" w:cs="Arial"/>
          <w:color w:val="333333"/>
          <w:sz w:val="20"/>
          <w:szCs w:val="20"/>
          <w:shd w:val="clear" w:color="auto" w:fill="FFFFFF"/>
        </w:rPr>
        <w:t xml:space="preserve"> Holtz, B. C. (2006). On the </w:t>
      </w:r>
      <w:r w:rsidR="0012477C">
        <w:rPr>
          <w:rFonts w:ascii="Arial" w:hAnsi="Arial" w:cs="Arial"/>
          <w:color w:val="333333"/>
          <w:sz w:val="20"/>
          <w:szCs w:val="20"/>
          <w:shd w:val="clear" w:color="auto" w:fill="FFFFFF"/>
        </w:rPr>
        <w:t>d</w:t>
      </w:r>
      <w:r w:rsidRPr="00D62FE8">
        <w:rPr>
          <w:rFonts w:ascii="Arial" w:hAnsi="Arial" w:cs="Arial"/>
          <w:color w:val="333333"/>
          <w:sz w:val="20"/>
          <w:szCs w:val="20"/>
          <w:shd w:val="clear" w:color="auto" w:fill="FFFFFF"/>
        </w:rPr>
        <w:t xml:space="preserve">evelopment of </w:t>
      </w:r>
      <w:r w:rsidR="0012477C">
        <w:rPr>
          <w:rFonts w:ascii="Arial" w:hAnsi="Arial" w:cs="Arial"/>
          <w:color w:val="333333"/>
          <w:sz w:val="20"/>
          <w:szCs w:val="20"/>
          <w:shd w:val="clear" w:color="auto" w:fill="FFFFFF"/>
        </w:rPr>
        <w:t>s</w:t>
      </w:r>
      <w:r w:rsidRPr="00D62FE8">
        <w:rPr>
          <w:rFonts w:ascii="Arial" w:hAnsi="Arial" w:cs="Arial"/>
          <w:color w:val="333333"/>
          <w:sz w:val="20"/>
          <w:szCs w:val="20"/>
          <w:shd w:val="clear" w:color="auto" w:fill="FFFFFF"/>
        </w:rPr>
        <w:t xml:space="preserve">ituational </w:t>
      </w:r>
      <w:r w:rsidR="0012477C">
        <w:rPr>
          <w:rFonts w:ascii="Arial" w:hAnsi="Arial" w:cs="Arial"/>
          <w:color w:val="333333"/>
          <w:sz w:val="20"/>
          <w:szCs w:val="20"/>
          <w:shd w:val="clear" w:color="auto" w:fill="FFFFFF"/>
        </w:rPr>
        <w:t>j</w:t>
      </w:r>
      <w:r w:rsidRPr="00D62FE8">
        <w:rPr>
          <w:rFonts w:ascii="Arial" w:hAnsi="Arial" w:cs="Arial"/>
          <w:color w:val="333333"/>
          <w:sz w:val="20"/>
          <w:szCs w:val="20"/>
          <w:shd w:val="clear" w:color="auto" w:fill="FFFFFF"/>
        </w:rPr>
        <w:t xml:space="preserve">udgment </w:t>
      </w:r>
      <w:r w:rsidR="0012477C">
        <w:rPr>
          <w:rFonts w:ascii="Arial" w:hAnsi="Arial" w:cs="Arial"/>
          <w:color w:val="333333"/>
          <w:sz w:val="20"/>
          <w:szCs w:val="20"/>
          <w:shd w:val="clear" w:color="auto" w:fill="FFFFFF"/>
        </w:rPr>
        <w:t>t</w:t>
      </w:r>
      <w:r w:rsidRPr="00D62FE8">
        <w:rPr>
          <w:rFonts w:ascii="Arial" w:hAnsi="Arial" w:cs="Arial"/>
          <w:color w:val="333333"/>
          <w:sz w:val="20"/>
          <w:szCs w:val="20"/>
          <w:shd w:val="clear" w:color="auto" w:fill="FFFFFF"/>
        </w:rPr>
        <w:t xml:space="preserve">ests: </w:t>
      </w:r>
      <w:r w:rsidR="0012477C">
        <w:rPr>
          <w:rFonts w:ascii="Arial" w:hAnsi="Arial" w:cs="Arial"/>
          <w:color w:val="333333"/>
          <w:sz w:val="20"/>
          <w:szCs w:val="20"/>
          <w:shd w:val="clear" w:color="auto" w:fill="FFFFFF"/>
        </w:rPr>
        <w:t>i</w:t>
      </w:r>
      <w:r w:rsidRPr="00D62FE8">
        <w:rPr>
          <w:rFonts w:ascii="Arial" w:hAnsi="Arial" w:cs="Arial"/>
          <w:color w:val="333333"/>
          <w:sz w:val="20"/>
          <w:szCs w:val="20"/>
          <w:shd w:val="clear" w:color="auto" w:fill="FFFFFF"/>
        </w:rPr>
        <w:t xml:space="preserve">ssues in </w:t>
      </w:r>
      <w:r w:rsidR="0012477C">
        <w:rPr>
          <w:rFonts w:ascii="Arial" w:hAnsi="Arial" w:cs="Arial"/>
          <w:color w:val="333333"/>
          <w:sz w:val="20"/>
          <w:szCs w:val="20"/>
          <w:shd w:val="clear" w:color="auto" w:fill="FFFFFF"/>
        </w:rPr>
        <w:t>i</w:t>
      </w:r>
      <w:r w:rsidRPr="00D62FE8">
        <w:rPr>
          <w:rFonts w:ascii="Arial" w:hAnsi="Arial" w:cs="Arial"/>
          <w:color w:val="333333"/>
          <w:sz w:val="20"/>
          <w:szCs w:val="20"/>
          <w:shd w:val="clear" w:color="auto" w:fill="FFFFFF"/>
        </w:rPr>
        <w:t xml:space="preserve">tem </w:t>
      </w:r>
      <w:r w:rsidR="0012477C">
        <w:rPr>
          <w:rFonts w:ascii="Arial" w:hAnsi="Arial" w:cs="Arial"/>
          <w:color w:val="333333"/>
          <w:sz w:val="20"/>
          <w:szCs w:val="20"/>
          <w:shd w:val="clear" w:color="auto" w:fill="FFFFFF"/>
        </w:rPr>
        <w:t>d</w:t>
      </w:r>
      <w:r w:rsidRPr="00D62FE8">
        <w:rPr>
          <w:rFonts w:ascii="Arial" w:hAnsi="Arial" w:cs="Arial"/>
          <w:color w:val="333333"/>
          <w:sz w:val="20"/>
          <w:szCs w:val="20"/>
          <w:shd w:val="clear" w:color="auto" w:fill="FFFFFF"/>
        </w:rPr>
        <w:t xml:space="preserve">evelopment, </w:t>
      </w:r>
      <w:r w:rsidR="0012477C">
        <w:rPr>
          <w:rFonts w:ascii="Arial" w:hAnsi="Arial" w:cs="Arial"/>
          <w:color w:val="333333"/>
          <w:sz w:val="20"/>
          <w:szCs w:val="20"/>
          <w:shd w:val="clear" w:color="auto" w:fill="FFFFFF"/>
        </w:rPr>
        <w:t>s</w:t>
      </w:r>
      <w:r w:rsidRPr="00D62FE8">
        <w:rPr>
          <w:rFonts w:ascii="Arial" w:hAnsi="Arial" w:cs="Arial"/>
          <w:color w:val="333333"/>
          <w:sz w:val="20"/>
          <w:szCs w:val="20"/>
          <w:shd w:val="clear" w:color="auto" w:fill="FFFFFF"/>
        </w:rPr>
        <w:t xml:space="preserve">caling, and </w:t>
      </w:r>
      <w:r w:rsidR="0012477C">
        <w:rPr>
          <w:rFonts w:ascii="Arial" w:hAnsi="Arial" w:cs="Arial"/>
          <w:color w:val="333333"/>
          <w:sz w:val="20"/>
          <w:szCs w:val="20"/>
          <w:shd w:val="clear" w:color="auto" w:fill="FFFFFF"/>
        </w:rPr>
        <w:t>s</w:t>
      </w:r>
      <w:r w:rsidRPr="00D62FE8">
        <w:rPr>
          <w:rFonts w:ascii="Arial" w:hAnsi="Arial" w:cs="Arial"/>
          <w:color w:val="333333"/>
          <w:sz w:val="20"/>
          <w:szCs w:val="20"/>
          <w:shd w:val="clear" w:color="auto" w:fill="FFFFFF"/>
        </w:rPr>
        <w:t xml:space="preserve">coring. In J. A. </w:t>
      </w:r>
      <w:proofErr w:type="spellStart"/>
      <w:r w:rsidRPr="00D62FE8">
        <w:rPr>
          <w:rFonts w:ascii="Arial" w:hAnsi="Arial" w:cs="Arial"/>
          <w:color w:val="333333"/>
          <w:sz w:val="20"/>
          <w:szCs w:val="20"/>
          <w:shd w:val="clear" w:color="auto" w:fill="FFFFFF"/>
        </w:rPr>
        <w:t>Weekley</w:t>
      </w:r>
      <w:proofErr w:type="spellEnd"/>
      <w:r w:rsidRPr="00D62FE8">
        <w:rPr>
          <w:rFonts w:ascii="Arial" w:hAnsi="Arial" w:cs="Arial"/>
          <w:color w:val="333333"/>
          <w:sz w:val="20"/>
          <w:szCs w:val="20"/>
          <w:shd w:val="clear" w:color="auto" w:fill="FFFFFF"/>
        </w:rPr>
        <w:t xml:space="preserve"> </w:t>
      </w:r>
      <w:r w:rsidR="00FF7B9C">
        <w:rPr>
          <w:rFonts w:ascii="Arial" w:hAnsi="Arial" w:cs="Arial"/>
          <w:color w:val="333333"/>
          <w:sz w:val="20"/>
          <w:szCs w:val="20"/>
          <w:shd w:val="clear" w:color="auto" w:fill="FFFFFF"/>
        </w:rPr>
        <w:t>and</w:t>
      </w:r>
      <w:r w:rsidRPr="00D62FE8">
        <w:rPr>
          <w:rFonts w:ascii="Arial" w:hAnsi="Arial" w:cs="Arial"/>
          <w:color w:val="333333"/>
          <w:sz w:val="20"/>
          <w:szCs w:val="20"/>
          <w:shd w:val="clear" w:color="auto" w:fill="FFFFFF"/>
        </w:rPr>
        <w:t xml:space="preserve"> R. E. </w:t>
      </w:r>
      <w:proofErr w:type="spellStart"/>
      <w:r w:rsidRPr="00D62FE8">
        <w:rPr>
          <w:rFonts w:ascii="Arial" w:hAnsi="Arial" w:cs="Arial"/>
          <w:color w:val="333333"/>
          <w:sz w:val="20"/>
          <w:szCs w:val="20"/>
          <w:shd w:val="clear" w:color="auto" w:fill="FFFFFF"/>
        </w:rPr>
        <w:t>Ployhart</w:t>
      </w:r>
      <w:proofErr w:type="spellEnd"/>
      <w:r w:rsidRPr="00D62FE8">
        <w:rPr>
          <w:rFonts w:ascii="Arial" w:hAnsi="Arial" w:cs="Arial"/>
          <w:color w:val="333333"/>
          <w:sz w:val="20"/>
          <w:szCs w:val="20"/>
          <w:shd w:val="clear" w:color="auto" w:fill="FFFFFF"/>
        </w:rPr>
        <w:t xml:space="preserve"> (Eds.), </w:t>
      </w:r>
      <w:r w:rsidRPr="00D62FE8">
        <w:rPr>
          <w:rStyle w:val="Emphasis"/>
          <w:rFonts w:ascii="Arial" w:hAnsi="Arial" w:cs="Arial"/>
          <w:color w:val="333333"/>
          <w:sz w:val="20"/>
          <w:szCs w:val="20"/>
          <w:shd w:val="clear" w:color="auto" w:fill="FFFFFF"/>
        </w:rPr>
        <w:t>Situational judgment tests: Theory, measurement, and application</w:t>
      </w:r>
      <w:r w:rsidRPr="00D62FE8">
        <w:rPr>
          <w:rFonts w:ascii="Arial" w:hAnsi="Arial" w:cs="Arial"/>
          <w:color w:val="333333"/>
          <w:sz w:val="20"/>
          <w:szCs w:val="20"/>
          <w:shd w:val="clear" w:color="auto" w:fill="FFFFFF"/>
        </w:rPr>
        <w:t> (pp. 157–182). New Jersey: Lawrence Erlbaum Associates Publishers.</w:t>
      </w:r>
    </w:p>
    <w:p w14:paraId="21575A08" w14:textId="0F0F6855" w:rsidR="00243BA8" w:rsidRPr="00D62FE8" w:rsidRDefault="00243BA8" w:rsidP="00120A01">
      <w:pPr>
        <w:spacing w:after="0" w:line="480" w:lineRule="auto"/>
        <w:ind w:left="426" w:hanging="426"/>
        <w:rPr>
          <w:rFonts w:ascii="Arial" w:hAnsi="Arial" w:cs="Arial"/>
          <w:color w:val="333333"/>
          <w:sz w:val="20"/>
          <w:szCs w:val="20"/>
          <w:shd w:val="clear" w:color="auto" w:fill="FFFFFF"/>
        </w:rPr>
      </w:pPr>
      <w:r w:rsidRPr="00D62FE8">
        <w:rPr>
          <w:rFonts w:ascii="Arial" w:hAnsi="Arial" w:cs="Arial"/>
          <w:color w:val="333333"/>
          <w:sz w:val="20"/>
          <w:szCs w:val="20"/>
          <w:shd w:val="clear" w:color="auto" w:fill="FFFFFF"/>
        </w:rPr>
        <w:t xml:space="preserve">WHO (2015) </w:t>
      </w:r>
      <w:r w:rsidRPr="00D62FE8">
        <w:rPr>
          <w:rFonts w:ascii="Arial" w:hAnsi="Arial" w:cs="Arial"/>
          <w:i/>
          <w:iCs/>
          <w:color w:val="333333"/>
          <w:sz w:val="20"/>
          <w:szCs w:val="20"/>
          <w:shd w:val="clear" w:color="auto" w:fill="FFFFFF"/>
        </w:rPr>
        <w:t xml:space="preserve">WHO global strategy on integrated people-centred health services 2016-2026. </w:t>
      </w:r>
      <w:r w:rsidRPr="00D62FE8">
        <w:rPr>
          <w:rFonts w:ascii="Arial" w:hAnsi="Arial" w:cs="Arial"/>
          <w:color w:val="333333"/>
          <w:sz w:val="20"/>
          <w:szCs w:val="20"/>
          <w:shd w:val="clear" w:color="auto" w:fill="FFFFFF"/>
        </w:rPr>
        <w:t>Geneva: WHO.</w:t>
      </w:r>
    </w:p>
    <w:p w14:paraId="0C7189A7" w14:textId="10B8BBF5" w:rsidR="004E2BA8" w:rsidRPr="00D62FE8" w:rsidRDefault="004E2BA8" w:rsidP="00120A01">
      <w:pPr>
        <w:spacing w:after="0" w:line="480" w:lineRule="auto"/>
        <w:ind w:left="426" w:hanging="426"/>
        <w:rPr>
          <w:rFonts w:ascii="Arial" w:hAnsi="Arial" w:cs="Arial"/>
          <w:color w:val="333333"/>
          <w:sz w:val="20"/>
          <w:szCs w:val="20"/>
          <w:shd w:val="clear" w:color="auto" w:fill="FFFFFF"/>
        </w:rPr>
      </w:pPr>
      <w:r w:rsidRPr="00D62FE8">
        <w:rPr>
          <w:rFonts w:ascii="Arial" w:hAnsi="Arial" w:cs="Arial"/>
          <w:color w:val="333333"/>
          <w:sz w:val="20"/>
          <w:szCs w:val="20"/>
          <w:shd w:val="clear" w:color="auto" w:fill="FFFFFF"/>
        </w:rPr>
        <w:t>Wilberforce, M., Challis, D., Davies, L. et al. The preliminary measurement properties of the person-centred community care inventory (PERCCI). Quality of Life Research 27: 2745–2756.</w:t>
      </w:r>
    </w:p>
    <w:p w14:paraId="168A6815" w14:textId="5B5AA3D4" w:rsidR="00120A01" w:rsidRPr="00D62FE8" w:rsidRDefault="00120A01" w:rsidP="00120A01">
      <w:pPr>
        <w:spacing w:after="0" w:line="480" w:lineRule="auto"/>
        <w:ind w:left="284" w:hanging="284"/>
        <w:rPr>
          <w:rFonts w:ascii="Arial" w:hAnsi="Arial" w:cs="Arial"/>
          <w:sz w:val="20"/>
          <w:szCs w:val="20"/>
        </w:rPr>
      </w:pPr>
      <w:r w:rsidRPr="00D62FE8">
        <w:rPr>
          <w:rFonts w:ascii="Arial" w:hAnsi="Arial" w:cs="Arial"/>
          <w:sz w:val="20"/>
          <w:szCs w:val="20"/>
        </w:rPr>
        <w:t xml:space="preserve">Wilberforce, M., Challis, D., Davies, L., Kelly, MP., Roberts, C., </w:t>
      </w:r>
      <w:r w:rsidR="00FF7B9C">
        <w:rPr>
          <w:rFonts w:ascii="Arial" w:hAnsi="Arial" w:cs="Arial"/>
          <w:sz w:val="20"/>
          <w:szCs w:val="20"/>
        </w:rPr>
        <w:t>and</w:t>
      </w:r>
      <w:r w:rsidRPr="00D62FE8">
        <w:rPr>
          <w:rFonts w:ascii="Arial" w:hAnsi="Arial" w:cs="Arial"/>
          <w:sz w:val="20"/>
          <w:szCs w:val="20"/>
        </w:rPr>
        <w:t xml:space="preserve"> Clarkson, P.  (2017). Person-centredness in the community care of older people: a literature-based concept synthesis.  </w:t>
      </w:r>
      <w:r w:rsidRPr="00D62FE8">
        <w:rPr>
          <w:rFonts w:ascii="Arial" w:hAnsi="Arial" w:cs="Arial"/>
          <w:i/>
          <w:sz w:val="20"/>
          <w:szCs w:val="20"/>
        </w:rPr>
        <w:t>International Journal of Social Welfare</w:t>
      </w:r>
      <w:r w:rsidRPr="00D62FE8">
        <w:rPr>
          <w:rFonts w:ascii="Arial" w:hAnsi="Arial" w:cs="Arial"/>
          <w:sz w:val="20"/>
          <w:szCs w:val="20"/>
        </w:rPr>
        <w:t>.</w:t>
      </w:r>
      <w:r w:rsidRPr="00D62FE8">
        <w:rPr>
          <w:rFonts w:ascii="Arial" w:hAnsi="Arial" w:cs="Arial"/>
          <w:color w:val="333333"/>
          <w:sz w:val="20"/>
          <w:szCs w:val="20"/>
        </w:rPr>
        <w:t xml:space="preserve"> </w:t>
      </w:r>
      <w:r w:rsidRPr="00D62FE8">
        <w:rPr>
          <w:rFonts w:ascii="Arial" w:hAnsi="Arial" w:cs="Arial"/>
          <w:sz w:val="20"/>
          <w:szCs w:val="20"/>
        </w:rPr>
        <w:t>26: 86-98.</w:t>
      </w:r>
    </w:p>
    <w:p w14:paraId="56C7A8BF" w14:textId="5E857FA1" w:rsidR="00120A01" w:rsidRPr="004A6BF6" w:rsidRDefault="00120A01" w:rsidP="00120A01">
      <w:pPr>
        <w:spacing w:after="0" w:line="480" w:lineRule="auto"/>
        <w:ind w:left="284" w:hanging="284"/>
        <w:rPr>
          <w:rFonts w:ascii="Arial" w:hAnsi="Arial" w:cs="Arial"/>
          <w:sz w:val="20"/>
          <w:szCs w:val="20"/>
        </w:rPr>
      </w:pPr>
      <w:r w:rsidRPr="00D62FE8">
        <w:rPr>
          <w:rFonts w:ascii="Arial" w:hAnsi="Arial" w:cs="Arial"/>
          <w:sz w:val="20"/>
          <w:szCs w:val="20"/>
        </w:rPr>
        <w:t xml:space="preserve">Wilberforce, M., Davies, L., Roberts, C., Kelly, MP., Challis, D. </w:t>
      </w:r>
      <w:r w:rsidR="00FF7B9C">
        <w:rPr>
          <w:rFonts w:ascii="Arial" w:hAnsi="Arial" w:cs="Arial"/>
          <w:sz w:val="20"/>
          <w:szCs w:val="20"/>
        </w:rPr>
        <w:t>and</w:t>
      </w:r>
      <w:r w:rsidRPr="00D62FE8">
        <w:rPr>
          <w:rFonts w:ascii="Arial" w:hAnsi="Arial" w:cs="Arial"/>
          <w:sz w:val="20"/>
          <w:szCs w:val="20"/>
        </w:rPr>
        <w:t xml:space="preserve"> </w:t>
      </w:r>
      <w:proofErr w:type="spellStart"/>
      <w:r w:rsidRPr="00D62FE8">
        <w:rPr>
          <w:rFonts w:ascii="Arial" w:hAnsi="Arial" w:cs="Arial"/>
          <w:sz w:val="20"/>
          <w:szCs w:val="20"/>
        </w:rPr>
        <w:t>Loynes</w:t>
      </w:r>
      <w:proofErr w:type="spellEnd"/>
      <w:r w:rsidRPr="00D62FE8">
        <w:rPr>
          <w:rFonts w:ascii="Arial" w:hAnsi="Arial" w:cs="Arial"/>
          <w:sz w:val="20"/>
          <w:szCs w:val="20"/>
        </w:rPr>
        <w:t xml:space="preserve">, N (2016).  Person-centredness in the care of older people: a systematic review of questionnaire-based scales and their measurement properties.  </w:t>
      </w:r>
      <w:r w:rsidRPr="00D62FE8">
        <w:rPr>
          <w:rFonts w:ascii="Arial" w:hAnsi="Arial" w:cs="Arial"/>
          <w:i/>
          <w:sz w:val="20"/>
          <w:szCs w:val="20"/>
        </w:rPr>
        <w:t>BMC Geriatrics</w:t>
      </w:r>
      <w:r w:rsidRPr="00D62FE8">
        <w:rPr>
          <w:rFonts w:ascii="Arial" w:hAnsi="Arial" w:cs="Arial"/>
          <w:sz w:val="20"/>
          <w:szCs w:val="20"/>
        </w:rPr>
        <w:t>.</w:t>
      </w:r>
      <w:r w:rsidRPr="00D62FE8">
        <w:rPr>
          <w:rFonts w:ascii="Arial" w:hAnsi="Arial" w:cs="Arial"/>
          <w:i/>
          <w:sz w:val="20"/>
          <w:szCs w:val="20"/>
        </w:rPr>
        <w:t> </w:t>
      </w:r>
      <w:r w:rsidRPr="00D62FE8">
        <w:rPr>
          <w:rFonts w:ascii="Arial" w:hAnsi="Arial" w:cs="Arial"/>
          <w:sz w:val="20"/>
          <w:szCs w:val="20"/>
        </w:rPr>
        <w:t>16(63): 1-12.</w:t>
      </w:r>
    </w:p>
    <w:p w14:paraId="44A18D4A" w14:textId="77777777" w:rsidR="00120A01" w:rsidRPr="008E7806" w:rsidRDefault="00120A01" w:rsidP="00120A01">
      <w:pPr>
        <w:spacing w:after="0" w:line="480" w:lineRule="auto"/>
        <w:ind w:left="426" w:hanging="426"/>
        <w:rPr>
          <w:rFonts w:ascii="Arial" w:hAnsi="Arial" w:cs="Arial"/>
          <w:sz w:val="20"/>
          <w:szCs w:val="20"/>
          <w:lang w:val="en-US"/>
        </w:rPr>
      </w:pPr>
    </w:p>
    <w:p w14:paraId="7B51049A" w14:textId="77777777" w:rsidR="00120A01" w:rsidRPr="00EE1F6C" w:rsidRDefault="00120A01" w:rsidP="00B649C7">
      <w:pPr>
        <w:spacing w:line="480" w:lineRule="auto"/>
        <w:rPr>
          <w:rFonts w:ascii="Times New Roman" w:hAnsi="Times New Roman" w:cs="Times New Roman"/>
          <w:sz w:val="24"/>
          <w:szCs w:val="24"/>
        </w:rPr>
      </w:pPr>
    </w:p>
    <w:sectPr w:rsidR="00120A01" w:rsidRPr="00EE1F6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6C4F" w14:textId="77777777" w:rsidR="00546942" w:rsidRDefault="00546942" w:rsidP="005D032E">
      <w:pPr>
        <w:spacing w:after="0" w:line="240" w:lineRule="auto"/>
      </w:pPr>
      <w:r>
        <w:separator/>
      </w:r>
    </w:p>
  </w:endnote>
  <w:endnote w:type="continuationSeparator" w:id="0">
    <w:p w14:paraId="584AF65F" w14:textId="77777777" w:rsidR="00546942" w:rsidRDefault="00546942" w:rsidP="005D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577830"/>
      <w:docPartObj>
        <w:docPartGallery w:val="Page Numbers (Bottom of Page)"/>
        <w:docPartUnique/>
      </w:docPartObj>
    </w:sdtPr>
    <w:sdtEndPr>
      <w:rPr>
        <w:noProof/>
      </w:rPr>
    </w:sdtEndPr>
    <w:sdtContent>
      <w:p w14:paraId="7A53A2E0" w14:textId="73C721A0" w:rsidR="00546942" w:rsidRDefault="00546942">
        <w:pPr>
          <w:pStyle w:val="Footer"/>
          <w:jc w:val="center"/>
        </w:pPr>
        <w:r>
          <w:fldChar w:fldCharType="begin"/>
        </w:r>
        <w:r>
          <w:instrText xml:space="preserve"> PAGE   \* MERGEFORMAT </w:instrText>
        </w:r>
        <w:r>
          <w:fldChar w:fldCharType="separate"/>
        </w:r>
        <w:r w:rsidR="00F63CFC">
          <w:rPr>
            <w:noProof/>
          </w:rPr>
          <w:t>21</w:t>
        </w:r>
        <w:r>
          <w:rPr>
            <w:noProof/>
          </w:rPr>
          <w:fldChar w:fldCharType="end"/>
        </w:r>
      </w:p>
    </w:sdtContent>
  </w:sdt>
  <w:p w14:paraId="61A6ED44" w14:textId="77777777" w:rsidR="00546942" w:rsidRDefault="00546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EFF5B" w14:textId="77777777" w:rsidR="00546942" w:rsidRDefault="00546942" w:rsidP="005D032E">
      <w:pPr>
        <w:spacing w:after="0" w:line="240" w:lineRule="auto"/>
      </w:pPr>
      <w:r>
        <w:separator/>
      </w:r>
    </w:p>
  </w:footnote>
  <w:footnote w:type="continuationSeparator" w:id="0">
    <w:p w14:paraId="37A0CB74" w14:textId="77777777" w:rsidR="00546942" w:rsidRDefault="00546942" w:rsidP="005D0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5C4"/>
    <w:multiLevelType w:val="hybridMultilevel"/>
    <w:tmpl w:val="577CC23C"/>
    <w:lvl w:ilvl="0" w:tplc="BD2A95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55778C6"/>
    <w:multiLevelType w:val="hybridMultilevel"/>
    <w:tmpl w:val="0D50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7864191">
    <w:abstractNumId w:val="0"/>
  </w:num>
  <w:num w:numId="2" w16cid:durableId="207673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212"/>
    <w:rsid w:val="00001641"/>
    <w:rsid w:val="000038A9"/>
    <w:rsid w:val="0000500B"/>
    <w:rsid w:val="000051A8"/>
    <w:rsid w:val="00006C4B"/>
    <w:rsid w:val="00010D5D"/>
    <w:rsid w:val="00013FC1"/>
    <w:rsid w:val="00014C32"/>
    <w:rsid w:val="00020AF7"/>
    <w:rsid w:val="00022858"/>
    <w:rsid w:val="00024820"/>
    <w:rsid w:val="000315CE"/>
    <w:rsid w:val="00032BCD"/>
    <w:rsid w:val="00043381"/>
    <w:rsid w:val="00050737"/>
    <w:rsid w:val="00050B65"/>
    <w:rsid w:val="000514E2"/>
    <w:rsid w:val="00056688"/>
    <w:rsid w:val="000574BE"/>
    <w:rsid w:val="000609B9"/>
    <w:rsid w:val="000609BB"/>
    <w:rsid w:val="00061318"/>
    <w:rsid w:val="00061DED"/>
    <w:rsid w:val="0007097E"/>
    <w:rsid w:val="00071866"/>
    <w:rsid w:val="00074C65"/>
    <w:rsid w:val="000779A7"/>
    <w:rsid w:val="00081346"/>
    <w:rsid w:val="0008148C"/>
    <w:rsid w:val="00087851"/>
    <w:rsid w:val="000A23ED"/>
    <w:rsid w:val="000A7FF5"/>
    <w:rsid w:val="000B0E79"/>
    <w:rsid w:val="000B3CA3"/>
    <w:rsid w:val="000C6FFE"/>
    <w:rsid w:val="000C7F71"/>
    <w:rsid w:val="000D3ECD"/>
    <w:rsid w:val="000D5665"/>
    <w:rsid w:val="000E4CC0"/>
    <w:rsid w:val="000E6C0A"/>
    <w:rsid w:val="000E7465"/>
    <w:rsid w:val="0010156C"/>
    <w:rsid w:val="0010493B"/>
    <w:rsid w:val="001142D6"/>
    <w:rsid w:val="001162E8"/>
    <w:rsid w:val="00120A01"/>
    <w:rsid w:val="001230D1"/>
    <w:rsid w:val="001231AB"/>
    <w:rsid w:val="0012477C"/>
    <w:rsid w:val="00127699"/>
    <w:rsid w:val="00136650"/>
    <w:rsid w:val="00137268"/>
    <w:rsid w:val="00137E26"/>
    <w:rsid w:val="00152CDB"/>
    <w:rsid w:val="00161DAB"/>
    <w:rsid w:val="001664BD"/>
    <w:rsid w:val="001702E0"/>
    <w:rsid w:val="00175B9E"/>
    <w:rsid w:val="001812AF"/>
    <w:rsid w:val="00184665"/>
    <w:rsid w:val="00187211"/>
    <w:rsid w:val="0018743B"/>
    <w:rsid w:val="00193485"/>
    <w:rsid w:val="001940F3"/>
    <w:rsid w:val="001A0B4D"/>
    <w:rsid w:val="001A2C95"/>
    <w:rsid w:val="001A445C"/>
    <w:rsid w:val="001B1201"/>
    <w:rsid w:val="001B6911"/>
    <w:rsid w:val="001C228C"/>
    <w:rsid w:val="001D0D78"/>
    <w:rsid w:val="001D5466"/>
    <w:rsid w:val="001D6E06"/>
    <w:rsid w:val="001E319A"/>
    <w:rsid w:val="001E5F27"/>
    <w:rsid w:val="001E632F"/>
    <w:rsid w:val="001E6EA1"/>
    <w:rsid w:val="001E76F0"/>
    <w:rsid w:val="001F5614"/>
    <w:rsid w:val="0020041B"/>
    <w:rsid w:val="002005BE"/>
    <w:rsid w:val="00203FD5"/>
    <w:rsid w:val="002115CC"/>
    <w:rsid w:val="002118F9"/>
    <w:rsid w:val="002132AE"/>
    <w:rsid w:val="002200AF"/>
    <w:rsid w:val="002227A6"/>
    <w:rsid w:val="002241EA"/>
    <w:rsid w:val="002261BD"/>
    <w:rsid w:val="00234083"/>
    <w:rsid w:val="00234DD2"/>
    <w:rsid w:val="0024024B"/>
    <w:rsid w:val="0024320F"/>
    <w:rsid w:val="00243662"/>
    <w:rsid w:val="00243BA8"/>
    <w:rsid w:val="00253444"/>
    <w:rsid w:val="00253A0C"/>
    <w:rsid w:val="00255B3B"/>
    <w:rsid w:val="0025787B"/>
    <w:rsid w:val="002612CE"/>
    <w:rsid w:val="002622F8"/>
    <w:rsid w:val="00262377"/>
    <w:rsid w:val="002663A2"/>
    <w:rsid w:val="00267729"/>
    <w:rsid w:val="002736AB"/>
    <w:rsid w:val="00277FC9"/>
    <w:rsid w:val="002851C6"/>
    <w:rsid w:val="00290BC1"/>
    <w:rsid w:val="0029319B"/>
    <w:rsid w:val="00295092"/>
    <w:rsid w:val="002A4F94"/>
    <w:rsid w:val="002B3181"/>
    <w:rsid w:val="002C08F3"/>
    <w:rsid w:val="002C1993"/>
    <w:rsid w:val="002C450E"/>
    <w:rsid w:val="002D43C0"/>
    <w:rsid w:val="002D644E"/>
    <w:rsid w:val="002E2C46"/>
    <w:rsid w:val="002E3C39"/>
    <w:rsid w:val="002E4212"/>
    <w:rsid w:val="002E7F94"/>
    <w:rsid w:val="002F2702"/>
    <w:rsid w:val="002F3D59"/>
    <w:rsid w:val="002F5AB1"/>
    <w:rsid w:val="002F7DB2"/>
    <w:rsid w:val="00302964"/>
    <w:rsid w:val="00306731"/>
    <w:rsid w:val="00321438"/>
    <w:rsid w:val="003226CC"/>
    <w:rsid w:val="0032350F"/>
    <w:rsid w:val="003302AD"/>
    <w:rsid w:val="00330689"/>
    <w:rsid w:val="00335C8B"/>
    <w:rsid w:val="0033715E"/>
    <w:rsid w:val="0033725B"/>
    <w:rsid w:val="00337548"/>
    <w:rsid w:val="00340C85"/>
    <w:rsid w:val="00340F0D"/>
    <w:rsid w:val="00341397"/>
    <w:rsid w:val="00342E80"/>
    <w:rsid w:val="00345AA4"/>
    <w:rsid w:val="00346647"/>
    <w:rsid w:val="00346DA0"/>
    <w:rsid w:val="0034760F"/>
    <w:rsid w:val="00353D4C"/>
    <w:rsid w:val="00361F9C"/>
    <w:rsid w:val="00362A2A"/>
    <w:rsid w:val="0036732A"/>
    <w:rsid w:val="00374F11"/>
    <w:rsid w:val="00375588"/>
    <w:rsid w:val="00376753"/>
    <w:rsid w:val="00377BB0"/>
    <w:rsid w:val="00377EBC"/>
    <w:rsid w:val="00384FE0"/>
    <w:rsid w:val="003A18EF"/>
    <w:rsid w:val="003B16E8"/>
    <w:rsid w:val="003B29DB"/>
    <w:rsid w:val="003B2C9D"/>
    <w:rsid w:val="003B6753"/>
    <w:rsid w:val="003B6A2A"/>
    <w:rsid w:val="003B6E75"/>
    <w:rsid w:val="003C0B39"/>
    <w:rsid w:val="003C24C0"/>
    <w:rsid w:val="003D1694"/>
    <w:rsid w:val="003D1F6C"/>
    <w:rsid w:val="003D3A16"/>
    <w:rsid w:val="003E07CD"/>
    <w:rsid w:val="003E615B"/>
    <w:rsid w:val="003F0C8F"/>
    <w:rsid w:val="003F2E79"/>
    <w:rsid w:val="0040709F"/>
    <w:rsid w:val="00410C35"/>
    <w:rsid w:val="00413838"/>
    <w:rsid w:val="00420002"/>
    <w:rsid w:val="00420C4D"/>
    <w:rsid w:val="0042184A"/>
    <w:rsid w:val="0042377B"/>
    <w:rsid w:val="00424A4A"/>
    <w:rsid w:val="00425072"/>
    <w:rsid w:val="00431B76"/>
    <w:rsid w:val="00434E7D"/>
    <w:rsid w:val="0043772A"/>
    <w:rsid w:val="00440785"/>
    <w:rsid w:val="00442C2F"/>
    <w:rsid w:val="00444ACF"/>
    <w:rsid w:val="0044576B"/>
    <w:rsid w:val="00447D74"/>
    <w:rsid w:val="00451DDA"/>
    <w:rsid w:val="004557CB"/>
    <w:rsid w:val="00463C1B"/>
    <w:rsid w:val="00466EF9"/>
    <w:rsid w:val="00467F3B"/>
    <w:rsid w:val="004721A8"/>
    <w:rsid w:val="00474541"/>
    <w:rsid w:val="00482FCD"/>
    <w:rsid w:val="004844E7"/>
    <w:rsid w:val="004878A0"/>
    <w:rsid w:val="00492297"/>
    <w:rsid w:val="004A1804"/>
    <w:rsid w:val="004A3D33"/>
    <w:rsid w:val="004A4403"/>
    <w:rsid w:val="004A4B92"/>
    <w:rsid w:val="004A504F"/>
    <w:rsid w:val="004A56BB"/>
    <w:rsid w:val="004A6BF6"/>
    <w:rsid w:val="004B2339"/>
    <w:rsid w:val="004B6AFF"/>
    <w:rsid w:val="004C1CE8"/>
    <w:rsid w:val="004C65FB"/>
    <w:rsid w:val="004D040C"/>
    <w:rsid w:val="004D192D"/>
    <w:rsid w:val="004D6671"/>
    <w:rsid w:val="004E29B6"/>
    <w:rsid w:val="004E2BA8"/>
    <w:rsid w:val="004E3356"/>
    <w:rsid w:val="004F0291"/>
    <w:rsid w:val="004F23DC"/>
    <w:rsid w:val="004F4EAF"/>
    <w:rsid w:val="00501DF2"/>
    <w:rsid w:val="00503B26"/>
    <w:rsid w:val="00505FAD"/>
    <w:rsid w:val="00506618"/>
    <w:rsid w:val="005077D1"/>
    <w:rsid w:val="00510D91"/>
    <w:rsid w:val="0051325E"/>
    <w:rsid w:val="00521F81"/>
    <w:rsid w:val="00522760"/>
    <w:rsid w:val="005265B9"/>
    <w:rsid w:val="00530D60"/>
    <w:rsid w:val="0053110C"/>
    <w:rsid w:val="0053390F"/>
    <w:rsid w:val="005342AF"/>
    <w:rsid w:val="005365A8"/>
    <w:rsid w:val="00544BEA"/>
    <w:rsid w:val="00544D0C"/>
    <w:rsid w:val="00544FDA"/>
    <w:rsid w:val="00546942"/>
    <w:rsid w:val="00552802"/>
    <w:rsid w:val="00555779"/>
    <w:rsid w:val="005652B1"/>
    <w:rsid w:val="00566ABC"/>
    <w:rsid w:val="00572766"/>
    <w:rsid w:val="00576CAC"/>
    <w:rsid w:val="005829A9"/>
    <w:rsid w:val="00584BCA"/>
    <w:rsid w:val="0058642C"/>
    <w:rsid w:val="00586564"/>
    <w:rsid w:val="005937AA"/>
    <w:rsid w:val="00595856"/>
    <w:rsid w:val="00595BA2"/>
    <w:rsid w:val="005A059E"/>
    <w:rsid w:val="005A65A1"/>
    <w:rsid w:val="005A6F8F"/>
    <w:rsid w:val="005C4EF0"/>
    <w:rsid w:val="005D032E"/>
    <w:rsid w:val="005D1D8D"/>
    <w:rsid w:val="005D29B4"/>
    <w:rsid w:val="005D4846"/>
    <w:rsid w:val="005D61C6"/>
    <w:rsid w:val="005E4851"/>
    <w:rsid w:val="005E6A27"/>
    <w:rsid w:val="005F17D0"/>
    <w:rsid w:val="005F1E06"/>
    <w:rsid w:val="005F7AA1"/>
    <w:rsid w:val="006015B8"/>
    <w:rsid w:val="00602CC8"/>
    <w:rsid w:val="00604208"/>
    <w:rsid w:val="00612CE0"/>
    <w:rsid w:val="00613251"/>
    <w:rsid w:val="006223C6"/>
    <w:rsid w:val="00623759"/>
    <w:rsid w:val="006245C7"/>
    <w:rsid w:val="00624EFE"/>
    <w:rsid w:val="00632041"/>
    <w:rsid w:val="00641B77"/>
    <w:rsid w:val="00643BB3"/>
    <w:rsid w:val="00645C52"/>
    <w:rsid w:val="00650F60"/>
    <w:rsid w:val="006747DC"/>
    <w:rsid w:val="00674F33"/>
    <w:rsid w:val="00675A05"/>
    <w:rsid w:val="00680B92"/>
    <w:rsid w:val="00681B0E"/>
    <w:rsid w:val="00681B8F"/>
    <w:rsid w:val="00682995"/>
    <w:rsid w:val="00687F8D"/>
    <w:rsid w:val="00697AD5"/>
    <w:rsid w:val="006A2184"/>
    <w:rsid w:val="006A65AA"/>
    <w:rsid w:val="006A6B66"/>
    <w:rsid w:val="006B0C73"/>
    <w:rsid w:val="006B5DB2"/>
    <w:rsid w:val="006B5F54"/>
    <w:rsid w:val="006B6434"/>
    <w:rsid w:val="006C0E8C"/>
    <w:rsid w:val="006C2AE3"/>
    <w:rsid w:val="006C2F55"/>
    <w:rsid w:val="006C35BB"/>
    <w:rsid w:val="006C4ADC"/>
    <w:rsid w:val="006C4D65"/>
    <w:rsid w:val="006C6421"/>
    <w:rsid w:val="006D0EF2"/>
    <w:rsid w:val="006E1438"/>
    <w:rsid w:val="006E7071"/>
    <w:rsid w:val="006F28E3"/>
    <w:rsid w:val="006F630A"/>
    <w:rsid w:val="006F72B2"/>
    <w:rsid w:val="007131A4"/>
    <w:rsid w:val="007136D8"/>
    <w:rsid w:val="0071490E"/>
    <w:rsid w:val="00715D84"/>
    <w:rsid w:val="0072133F"/>
    <w:rsid w:val="00721D5A"/>
    <w:rsid w:val="00722194"/>
    <w:rsid w:val="007225E6"/>
    <w:rsid w:val="00724882"/>
    <w:rsid w:val="007266A5"/>
    <w:rsid w:val="00731042"/>
    <w:rsid w:val="0073486D"/>
    <w:rsid w:val="0073506B"/>
    <w:rsid w:val="00741213"/>
    <w:rsid w:val="007419BD"/>
    <w:rsid w:val="00751C02"/>
    <w:rsid w:val="0075209B"/>
    <w:rsid w:val="00764E0D"/>
    <w:rsid w:val="00766C07"/>
    <w:rsid w:val="00773FE5"/>
    <w:rsid w:val="00776AFF"/>
    <w:rsid w:val="00777A38"/>
    <w:rsid w:val="007A22E0"/>
    <w:rsid w:val="007A6CBC"/>
    <w:rsid w:val="007B2864"/>
    <w:rsid w:val="007B2C6D"/>
    <w:rsid w:val="007B2E36"/>
    <w:rsid w:val="007B6A9B"/>
    <w:rsid w:val="007C0C29"/>
    <w:rsid w:val="007C1C2F"/>
    <w:rsid w:val="007C3AA0"/>
    <w:rsid w:val="007C3C8D"/>
    <w:rsid w:val="007D1583"/>
    <w:rsid w:val="007D3DC2"/>
    <w:rsid w:val="007D4742"/>
    <w:rsid w:val="007D7AA6"/>
    <w:rsid w:val="007E09F1"/>
    <w:rsid w:val="007E1AC7"/>
    <w:rsid w:val="007E490D"/>
    <w:rsid w:val="007F6724"/>
    <w:rsid w:val="007F6D44"/>
    <w:rsid w:val="0081128D"/>
    <w:rsid w:val="00815390"/>
    <w:rsid w:val="00815574"/>
    <w:rsid w:val="00820008"/>
    <w:rsid w:val="0082030B"/>
    <w:rsid w:val="00820F02"/>
    <w:rsid w:val="008253E1"/>
    <w:rsid w:val="008258F3"/>
    <w:rsid w:val="0082708F"/>
    <w:rsid w:val="00831660"/>
    <w:rsid w:val="00833FC4"/>
    <w:rsid w:val="008357D7"/>
    <w:rsid w:val="00836894"/>
    <w:rsid w:val="00840EE5"/>
    <w:rsid w:val="00841D89"/>
    <w:rsid w:val="00845335"/>
    <w:rsid w:val="00845692"/>
    <w:rsid w:val="008457EC"/>
    <w:rsid w:val="008510F8"/>
    <w:rsid w:val="00851BB6"/>
    <w:rsid w:val="00860D40"/>
    <w:rsid w:val="00862D7D"/>
    <w:rsid w:val="00862E64"/>
    <w:rsid w:val="00866772"/>
    <w:rsid w:val="00866ECA"/>
    <w:rsid w:val="008675E2"/>
    <w:rsid w:val="00867EEE"/>
    <w:rsid w:val="00871F19"/>
    <w:rsid w:val="00880FE0"/>
    <w:rsid w:val="00882E2E"/>
    <w:rsid w:val="008903D9"/>
    <w:rsid w:val="008923ED"/>
    <w:rsid w:val="00895C88"/>
    <w:rsid w:val="008B1E34"/>
    <w:rsid w:val="008B367D"/>
    <w:rsid w:val="008B75CD"/>
    <w:rsid w:val="008B7F43"/>
    <w:rsid w:val="008C0BFC"/>
    <w:rsid w:val="008D1F4D"/>
    <w:rsid w:val="008F0B17"/>
    <w:rsid w:val="008F1C1D"/>
    <w:rsid w:val="008F5F89"/>
    <w:rsid w:val="009058D5"/>
    <w:rsid w:val="00907735"/>
    <w:rsid w:val="0092145B"/>
    <w:rsid w:val="00922B44"/>
    <w:rsid w:val="0092610B"/>
    <w:rsid w:val="0092782B"/>
    <w:rsid w:val="00943B56"/>
    <w:rsid w:val="00950F47"/>
    <w:rsid w:val="0095487E"/>
    <w:rsid w:val="00956685"/>
    <w:rsid w:val="0097552D"/>
    <w:rsid w:val="00976844"/>
    <w:rsid w:val="00977676"/>
    <w:rsid w:val="00994FC6"/>
    <w:rsid w:val="00995DE8"/>
    <w:rsid w:val="00997881"/>
    <w:rsid w:val="009A032C"/>
    <w:rsid w:val="009A20FF"/>
    <w:rsid w:val="009A4A54"/>
    <w:rsid w:val="009A6B32"/>
    <w:rsid w:val="009B2400"/>
    <w:rsid w:val="009B2D8B"/>
    <w:rsid w:val="009B3802"/>
    <w:rsid w:val="009C640A"/>
    <w:rsid w:val="009D1202"/>
    <w:rsid w:val="009D40E1"/>
    <w:rsid w:val="009D52FA"/>
    <w:rsid w:val="009D5712"/>
    <w:rsid w:val="009E7BE2"/>
    <w:rsid w:val="009F28E8"/>
    <w:rsid w:val="009F63D5"/>
    <w:rsid w:val="00A04B37"/>
    <w:rsid w:val="00A12ECB"/>
    <w:rsid w:val="00A13B87"/>
    <w:rsid w:val="00A154E7"/>
    <w:rsid w:val="00A1775F"/>
    <w:rsid w:val="00A23108"/>
    <w:rsid w:val="00A2320B"/>
    <w:rsid w:val="00A249CD"/>
    <w:rsid w:val="00A25D5C"/>
    <w:rsid w:val="00A32CA8"/>
    <w:rsid w:val="00A34382"/>
    <w:rsid w:val="00A375C4"/>
    <w:rsid w:val="00A400AF"/>
    <w:rsid w:val="00A43BFC"/>
    <w:rsid w:val="00A45757"/>
    <w:rsid w:val="00A5433F"/>
    <w:rsid w:val="00A550EF"/>
    <w:rsid w:val="00A57A87"/>
    <w:rsid w:val="00A66FED"/>
    <w:rsid w:val="00A71574"/>
    <w:rsid w:val="00A764CE"/>
    <w:rsid w:val="00A76C6E"/>
    <w:rsid w:val="00A85FA3"/>
    <w:rsid w:val="00AA0EE3"/>
    <w:rsid w:val="00AA3E20"/>
    <w:rsid w:val="00AA723B"/>
    <w:rsid w:val="00AB40F1"/>
    <w:rsid w:val="00AB5130"/>
    <w:rsid w:val="00AC1B28"/>
    <w:rsid w:val="00AC3373"/>
    <w:rsid w:val="00AC3A24"/>
    <w:rsid w:val="00AC65AC"/>
    <w:rsid w:val="00AC6FDB"/>
    <w:rsid w:val="00AD009A"/>
    <w:rsid w:val="00AD18B2"/>
    <w:rsid w:val="00AD1BA4"/>
    <w:rsid w:val="00AD3086"/>
    <w:rsid w:val="00AE1241"/>
    <w:rsid w:val="00AE2914"/>
    <w:rsid w:val="00AE33CF"/>
    <w:rsid w:val="00AE5B76"/>
    <w:rsid w:val="00AE7CF6"/>
    <w:rsid w:val="00AF2EEC"/>
    <w:rsid w:val="00AF4C46"/>
    <w:rsid w:val="00AF697A"/>
    <w:rsid w:val="00AF6B18"/>
    <w:rsid w:val="00B01140"/>
    <w:rsid w:val="00B02EE9"/>
    <w:rsid w:val="00B06217"/>
    <w:rsid w:val="00B12D2C"/>
    <w:rsid w:val="00B14502"/>
    <w:rsid w:val="00B1469A"/>
    <w:rsid w:val="00B211AE"/>
    <w:rsid w:val="00B230B3"/>
    <w:rsid w:val="00B24FA9"/>
    <w:rsid w:val="00B33076"/>
    <w:rsid w:val="00B358EA"/>
    <w:rsid w:val="00B37CAF"/>
    <w:rsid w:val="00B44AC0"/>
    <w:rsid w:val="00B45F8A"/>
    <w:rsid w:val="00B47EAB"/>
    <w:rsid w:val="00B53191"/>
    <w:rsid w:val="00B544D1"/>
    <w:rsid w:val="00B54ACD"/>
    <w:rsid w:val="00B649C7"/>
    <w:rsid w:val="00B6585D"/>
    <w:rsid w:val="00B7798A"/>
    <w:rsid w:val="00B80249"/>
    <w:rsid w:val="00B8470B"/>
    <w:rsid w:val="00B857A4"/>
    <w:rsid w:val="00B90A34"/>
    <w:rsid w:val="00B96337"/>
    <w:rsid w:val="00BA45C1"/>
    <w:rsid w:val="00BA4B98"/>
    <w:rsid w:val="00BA4BC0"/>
    <w:rsid w:val="00BB2DDA"/>
    <w:rsid w:val="00BB53D7"/>
    <w:rsid w:val="00BC0114"/>
    <w:rsid w:val="00BC1632"/>
    <w:rsid w:val="00BC615D"/>
    <w:rsid w:val="00BD25BF"/>
    <w:rsid w:val="00BD383D"/>
    <w:rsid w:val="00BD6168"/>
    <w:rsid w:val="00BD6350"/>
    <w:rsid w:val="00BE3061"/>
    <w:rsid w:val="00BE30F9"/>
    <w:rsid w:val="00BE4FFB"/>
    <w:rsid w:val="00BF63BC"/>
    <w:rsid w:val="00BF6F0F"/>
    <w:rsid w:val="00BF7871"/>
    <w:rsid w:val="00C00E55"/>
    <w:rsid w:val="00C02146"/>
    <w:rsid w:val="00C02804"/>
    <w:rsid w:val="00C02AB9"/>
    <w:rsid w:val="00C04A99"/>
    <w:rsid w:val="00C27E97"/>
    <w:rsid w:val="00C33219"/>
    <w:rsid w:val="00C3368E"/>
    <w:rsid w:val="00C4003B"/>
    <w:rsid w:val="00C4007F"/>
    <w:rsid w:val="00C431BE"/>
    <w:rsid w:val="00C4333F"/>
    <w:rsid w:val="00C44CC0"/>
    <w:rsid w:val="00C5149D"/>
    <w:rsid w:val="00C61C6E"/>
    <w:rsid w:val="00C61DE5"/>
    <w:rsid w:val="00C631B5"/>
    <w:rsid w:val="00C647C2"/>
    <w:rsid w:val="00C6543E"/>
    <w:rsid w:val="00C66BE1"/>
    <w:rsid w:val="00C73AC1"/>
    <w:rsid w:val="00C746BC"/>
    <w:rsid w:val="00C758D9"/>
    <w:rsid w:val="00C80596"/>
    <w:rsid w:val="00C84695"/>
    <w:rsid w:val="00C91BC6"/>
    <w:rsid w:val="00C938C4"/>
    <w:rsid w:val="00CA214A"/>
    <w:rsid w:val="00CA4B7E"/>
    <w:rsid w:val="00CA506C"/>
    <w:rsid w:val="00CA69C7"/>
    <w:rsid w:val="00CA7EC5"/>
    <w:rsid w:val="00CB379D"/>
    <w:rsid w:val="00CB6306"/>
    <w:rsid w:val="00CC5E0C"/>
    <w:rsid w:val="00CC6C12"/>
    <w:rsid w:val="00CD4713"/>
    <w:rsid w:val="00CD53E7"/>
    <w:rsid w:val="00CE0540"/>
    <w:rsid w:val="00CE13D3"/>
    <w:rsid w:val="00CE1746"/>
    <w:rsid w:val="00CE28D7"/>
    <w:rsid w:val="00CE6EF8"/>
    <w:rsid w:val="00CF09EB"/>
    <w:rsid w:val="00CF25BC"/>
    <w:rsid w:val="00CF48A3"/>
    <w:rsid w:val="00D035E0"/>
    <w:rsid w:val="00D20C78"/>
    <w:rsid w:val="00D218AE"/>
    <w:rsid w:val="00D24B6A"/>
    <w:rsid w:val="00D273A6"/>
    <w:rsid w:val="00D31CA8"/>
    <w:rsid w:val="00D336A5"/>
    <w:rsid w:val="00D338DC"/>
    <w:rsid w:val="00D42829"/>
    <w:rsid w:val="00D430F0"/>
    <w:rsid w:val="00D468EF"/>
    <w:rsid w:val="00D54754"/>
    <w:rsid w:val="00D619E6"/>
    <w:rsid w:val="00D62FE8"/>
    <w:rsid w:val="00D64F9A"/>
    <w:rsid w:val="00D650EC"/>
    <w:rsid w:val="00D74E42"/>
    <w:rsid w:val="00D76587"/>
    <w:rsid w:val="00D77349"/>
    <w:rsid w:val="00D77EB1"/>
    <w:rsid w:val="00D77FCE"/>
    <w:rsid w:val="00D8579B"/>
    <w:rsid w:val="00D92C12"/>
    <w:rsid w:val="00DA02B8"/>
    <w:rsid w:val="00DB0903"/>
    <w:rsid w:val="00DB14DA"/>
    <w:rsid w:val="00DB1CFD"/>
    <w:rsid w:val="00DC122D"/>
    <w:rsid w:val="00DC24D9"/>
    <w:rsid w:val="00DC5E86"/>
    <w:rsid w:val="00DC5FE2"/>
    <w:rsid w:val="00DD17A5"/>
    <w:rsid w:val="00DD4A4D"/>
    <w:rsid w:val="00DE0174"/>
    <w:rsid w:val="00DE2702"/>
    <w:rsid w:val="00DE2831"/>
    <w:rsid w:val="00DE6B93"/>
    <w:rsid w:val="00DF29FE"/>
    <w:rsid w:val="00DF6D23"/>
    <w:rsid w:val="00E00C73"/>
    <w:rsid w:val="00E05CBA"/>
    <w:rsid w:val="00E07CA0"/>
    <w:rsid w:val="00E125E5"/>
    <w:rsid w:val="00E1500F"/>
    <w:rsid w:val="00E1781E"/>
    <w:rsid w:val="00E231B4"/>
    <w:rsid w:val="00E416FC"/>
    <w:rsid w:val="00E42B25"/>
    <w:rsid w:val="00E44AFE"/>
    <w:rsid w:val="00E44B2F"/>
    <w:rsid w:val="00E53E94"/>
    <w:rsid w:val="00E57016"/>
    <w:rsid w:val="00E579B4"/>
    <w:rsid w:val="00E60860"/>
    <w:rsid w:val="00E60BF0"/>
    <w:rsid w:val="00E622F0"/>
    <w:rsid w:val="00E70825"/>
    <w:rsid w:val="00E76581"/>
    <w:rsid w:val="00E7689A"/>
    <w:rsid w:val="00E80E4D"/>
    <w:rsid w:val="00E85EAF"/>
    <w:rsid w:val="00E92D54"/>
    <w:rsid w:val="00E93FC2"/>
    <w:rsid w:val="00E94801"/>
    <w:rsid w:val="00E96268"/>
    <w:rsid w:val="00EA3406"/>
    <w:rsid w:val="00EA45F4"/>
    <w:rsid w:val="00EA4E8D"/>
    <w:rsid w:val="00EA6C87"/>
    <w:rsid w:val="00EA72CA"/>
    <w:rsid w:val="00EB1D79"/>
    <w:rsid w:val="00EB202D"/>
    <w:rsid w:val="00EB7533"/>
    <w:rsid w:val="00EC1EFA"/>
    <w:rsid w:val="00EC3D4A"/>
    <w:rsid w:val="00EC4985"/>
    <w:rsid w:val="00EC570D"/>
    <w:rsid w:val="00ED28B4"/>
    <w:rsid w:val="00EE1F6C"/>
    <w:rsid w:val="00EE3605"/>
    <w:rsid w:val="00EE4EE9"/>
    <w:rsid w:val="00EE547C"/>
    <w:rsid w:val="00EF14E6"/>
    <w:rsid w:val="00EF2091"/>
    <w:rsid w:val="00F05282"/>
    <w:rsid w:val="00F05935"/>
    <w:rsid w:val="00F11E4C"/>
    <w:rsid w:val="00F12D50"/>
    <w:rsid w:val="00F143D4"/>
    <w:rsid w:val="00F1637E"/>
    <w:rsid w:val="00F231AD"/>
    <w:rsid w:val="00F23DAA"/>
    <w:rsid w:val="00F25439"/>
    <w:rsid w:val="00F255E4"/>
    <w:rsid w:val="00F27DFE"/>
    <w:rsid w:val="00F309BB"/>
    <w:rsid w:val="00F32468"/>
    <w:rsid w:val="00F351D4"/>
    <w:rsid w:val="00F457A7"/>
    <w:rsid w:val="00F465F9"/>
    <w:rsid w:val="00F5222C"/>
    <w:rsid w:val="00F561ED"/>
    <w:rsid w:val="00F56A5E"/>
    <w:rsid w:val="00F63CFC"/>
    <w:rsid w:val="00F63F7E"/>
    <w:rsid w:val="00F662CF"/>
    <w:rsid w:val="00F66965"/>
    <w:rsid w:val="00F71E1B"/>
    <w:rsid w:val="00F73727"/>
    <w:rsid w:val="00F77959"/>
    <w:rsid w:val="00F93378"/>
    <w:rsid w:val="00F9773B"/>
    <w:rsid w:val="00FA17A2"/>
    <w:rsid w:val="00FA6F95"/>
    <w:rsid w:val="00FA7A0F"/>
    <w:rsid w:val="00FB3F39"/>
    <w:rsid w:val="00FB5A60"/>
    <w:rsid w:val="00FC1A27"/>
    <w:rsid w:val="00FC1FCC"/>
    <w:rsid w:val="00FC4EDE"/>
    <w:rsid w:val="00FD04B4"/>
    <w:rsid w:val="00FD3617"/>
    <w:rsid w:val="00FD4040"/>
    <w:rsid w:val="00FE1A3D"/>
    <w:rsid w:val="00FF7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5C84"/>
  <w15:chartTrackingRefBased/>
  <w15:docId w15:val="{1109BB43-E7B8-49D1-9BD8-22654FB9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212"/>
  </w:style>
  <w:style w:type="paragraph" w:styleId="Heading2">
    <w:name w:val="heading 2"/>
    <w:basedOn w:val="Normal"/>
    <w:link w:val="Heading2Char"/>
    <w:uiPriority w:val="9"/>
    <w:qFormat/>
    <w:rsid w:val="002227A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212"/>
    <w:rPr>
      <w:color w:val="0563C1" w:themeColor="hyperlink"/>
      <w:u w:val="single"/>
    </w:rPr>
  </w:style>
  <w:style w:type="character" w:customStyle="1" w:styleId="author">
    <w:name w:val="author"/>
    <w:basedOn w:val="DefaultParagraphFont"/>
    <w:rsid w:val="002E4212"/>
  </w:style>
  <w:style w:type="character" w:customStyle="1" w:styleId="articletitle">
    <w:name w:val="articletitle"/>
    <w:basedOn w:val="DefaultParagraphFont"/>
    <w:rsid w:val="002E4212"/>
  </w:style>
  <w:style w:type="character" w:customStyle="1" w:styleId="pubyear">
    <w:name w:val="pubyear"/>
    <w:basedOn w:val="DefaultParagraphFont"/>
    <w:rsid w:val="002E4212"/>
  </w:style>
  <w:style w:type="character" w:customStyle="1" w:styleId="vol">
    <w:name w:val="vol"/>
    <w:basedOn w:val="DefaultParagraphFont"/>
    <w:rsid w:val="002E4212"/>
  </w:style>
  <w:style w:type="character" w:customStyle="1" w:styleId="pagefirst">
    <w:name w:val="pagefirst"/>
    <w:basedOn w:val="DefaultParagraphFont"/>
    <w:rsid w:val="002E4212"/>
  </w:style>
  <w:style w:type="character" w:customStyle="1" w:styleId="pagelast">
    <w:name w:val="pagelast"/>
    <w:basedOn w:val="DefaultParagraphFont"/>
    <w:rsid w:val="002E4212"/>
  </w:style>
  <w:style w:type="character" w:customStyle="1" w:styleId="authors">
    <w:name w:val="authors"/>
    <w:basedOn w:val="DefaultParagraphFont"/>
    <w:rsid w:val="002E4212"/>
  </w:style>
  <w:style w:type="character" w:customStyle="1" w:styleId="Date1">
    <w:name w:val="Date1"/>
    <w:basedOn w:val="DefaultParagraphFont"/>
    <w:rsid w:val="002E4212"/>
  </w:style>
  <w:style w:type="character" w:customStyle="1" w:styleId="arttitle">
    <w:name w:val="art_title"/>
    <w:basedOn w:val="DefaultParagraphFont"/>
    <w:rsid w:val="002E4212"/>
  </w:style>
  <w:style w:type="character" w:customStyle="1" w:styleId="serialtitle">
    <w:name w:val="serial_title"/>
    <w:basedOn w:val="DefaultParagraphFont"/>
    <w:rsid w:val="002E4212"/>
  </w:style>
  <w:style w:type="character" w:customStyle="1" w:styleId="volumeissue">
    <w:name w:val="volume_issue"/>
    <w:basedOn w:val="DefaultParagraphFont"/>
    <w:rsid w:val="002E4212"/>
  </w:style>
  <w:style w:type="character" w:customStyle="1" w:styleId="pagerange">
    <w:name w:val="page_range"/>
    <w:basedOn w:val="DefaultParagraphFont"/>
    <w:rsid w:val="002E4212"/>
  </w:style>
  <w:style w:type="character" w:customStyle="1" w:styleId="doilink">
    <w:name w:val="doi_link"/>
    <w:basedOn w:val="DefaultParagraphFont"/>
    <w:rsid w:val="002E4212"/>
  </w:style>
  <w:style w:type="character" w:customStyle="1" w:styleId="hlfld-contribauthor">
    <w:name w:val="hlfld-contribauthor"/>
    <w:basedOn w:val="DefaultParagraphFont"/>
    <w:rsid w:val="002E4212"/>
  </w:style>
  <w:style w:type="character" w:customStyle="1" w:styleId="separator">
    <w:name w:val="separator"/>
    <w:basedOn w:val="DefaultParagraphFont"/>
    <w:rsid w:val="002E4212"/>
  </w:style>
  <w:style w:type="character" w:customStyle="1" w:styleId="nlmsource">
    <w:name w:val="nlm_source"/>
    <w:basedOn w:val="DefaultParagraphFont"/>
    <w:rsid w:val="002E4212"/>
  </w:style>
  <w:style w:type="character" w:styleId="CommentReference">
    <w:name w:val="annotation reference"/>
    <w:basedOn w:val="DefaultParagraphFont"/>
    <w:uiPriority w:val="99"/>
    <w:semiHidden/>
    <w:unhideWhenUsed/>
    <w:rsid w:val="002E4212"/>
    <w:rPr>
      <w:sz w:val="16"/>
      <w:szCs w:val="16"/>
    </w:rPr>
  </w:style>
  <w:style w:type="paragraph" w:styleId="CommentText">
    <w:name w:val="annotation text"/>
    <w:basedOn w:val="Normal"/>
    <w:link w:val="CommentTextChar"/>
    <w:uiPriority w:val="99"/>
    <w:semiHidden/>
    <w:unhideWhenUsed/>
    <w:rsid w:val="002E4212"/>
    <w:pPr>
      <w:spacing w:line="240" w:lineRule="auto"/>
    </w:pPr>
    <w:rPr>
      <w:sz w:val="20"/>
      <w:szCs w:val="20"/>
    </w:rPr>
  </w:style>
  <w:style w:type="character" w:customStyle="1" w:styleId="CommentTextChar">
    <w:name w:val="Comment Text Char"/>
    <w:basedOn w:val="DefaultParagraphFont"/>
    <w:link w:val="CommentText"/>
    <w:uiPriority w:val="99"/>
    <w:semiHidden/>
    <w:rsid w:val="002E4212"/>
    <w:rPr>
      <w:sz w:val="20"/>
      <w:szCs w:val="20"/>
    </w:rPr>
  </w:style>
  <w:style w:type="table" w:styleId="TableGrid">
    <w:name w:val="Table Grid"/>
    <w:basedOn w:val="TableNormal"/>
    <w:uiPriority w:val="39"/>
    <w:rsid w:val="002E4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4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212"/>
    <w:rPr>
      <w:rFonts w:ascii="Segoe UI" w:hAnsi="Segoe UI" w:cs="Segoe UI"/>
      <w:sz w:val="18"/>
      <w:szCs w:val="18"/>
    </w:rPr>
  </w:style>
  <w:style w:type="paragraph" w:styleId="ListParagraph">
    <w:name w:val="List Paragraph"/>
    <w:basedOn w:val="Normal"/>
    <w:uiPriority w:val="34"/>
    <w:qFormat/>
    <w:rsid w:val="0058642C"/>
    <w:pPr>
      <w:ind w:left="720"/>
      <w:contextualSpacing/>
    </w:pPr>
  </w:style>
  <w:style w:type="paragraph" w:styleId="CommentSubject">
    <w:name w:val="annotation subject"/>
    <w:basedOn w:val="CommentText"/>
    <w:next w:val="CommentText"/>
    <w:link w:val="CommentSubjectChar"/>
    <w:uiPriority w:val="99"/>
    <w:semiHidden/>
    <w:unhideWhenUsed/>
    <w:rsid w:val="00C91BC6"/>
    <w:rPr>
      <w:b/>
      <w:bCs/>
    </w:rPr>
  </w:style>
  <w:style w:type="character" w:customStyle="1" w:styleId="CommentSubjectChar">
    <w:name w:val="Comment Subject Char"/>
    <w:basedOn w:val="CommentTextChar"/>
    <w:link w:val="CommentSubject"/>
    <w:uiPriority w:val="99"/>
    <w:semiHidden/>
    <w:rsid w:val="00C91BC6"/>
    <w:rPr>
      <w:b/>
      <w:bCs/>
      <w:sz w:val="20"/>
      <w:szCs w:val="20"/>
    </w:rPr>
  </w:style>
  <w:style w:type="paragraph" w:customStyle="1" w:styleId="Normal0">
    <w:name w:val="[Normal]"/>
    <w:uiPriority w:val="99"/>
    <w:rsid w:val="00014C32"/>
    <w:pPr>
      <w:widowControl w:val="0"/>
      <w:autoSpaceDE w:val="0"/>
      <w:autoSpaceDN w:val="0"/>
      <w:adjustRightInd w:val="0"/>
      <w:spacing w:after="0" w:line="240" w:lineRule="auto"/>
    </w:pPr>
    <w:rPr>
      <w:rFonts w:ascii="Arial" w:hAnsi="Arial" w:cs="Arial"/>
      <w:sz w:val="24"/>
      <w:szCs w:val="24"/>
    </w:rPr>
  </w:style>
  <w:style w:type="paragraph" w:styleId="NoSpacing">
    <w:name w:val="No Spacing"/>
    <w:basedOn w:val="Normal0"/>
    <w:uiPriority w:val="99"/>
    <w:qFormat/>
    <w:rsid w:val="003E615B"/>
    <w:pPr>
      <w:widowControl/>
    </w:pPr>
    <w:rPr>
      <w:rFonts w:ascii="Times New Roman" w:hAnsi="Times New Roman" w:cs="Times New Roman"/>
    </w:rPr>
  </w:style>
  <w:style w:type="paragraph" w:styleId="Header">
    <w:name w:val="header"/>
    <w:basedOn w:val="Normal"/>
    <w:link w:val="HeaderChar"/>
    <w:uiPriority w:val="99"/>
    <w:unhideWhenUsed/>
    <w:rsid w:val="005D0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32E"/>
  </w:style>
  <w:style w:type="paragraph" w:styleId="Footer">
    <w:name w:val="footer"/>
    <w:basedOn w:val="Normal"/>
    <w:link w:val="FooterChar"/>
    <w:uiPriority w:val="99"/>
    <w:unhideWhenUsed/>
    <w:rsid w:val="005D0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32E"/>
  </w:style>
  <w:style w:type="character" w:customStyle="1" w:styleId="UnresolvedMention1">
    <w:name w:val="Unresolved Mention1"/>
    <w:basedOn w:val="DefaultParagraphFont"/>
    <w:uiPriority w:val="99"/>
    <w:semiHidden/>
    <w:unhideWhenUsed/>
    <w:rsid w:val="000315CE"/>
    <w:rPr>
      <w:color w:val="605E5C"/>
      <w:shd w:val="clear" w:color="auto" w:fill="E1DFDD"/>
    </w:rPr>
  </w:style>
  <w:style w:type="character" w:customStyle="1" w:styleId="Heading2Char">
    <w:name w:val="Heading 2 Char"/>
    <w:basedOn w:val="DefaultParagraphFont"/>
    <w:link w:val="Heading2"/>
    <w:uiPriority w:val="9"/>
    <w:rsid w:val="002227A6"/>
    <w:rPr>
      <w:rFonts w:ascii="Times New Roman" w:eastAsia="Times New Roman" w:hAnsi="Times New Roman" w:cs="Times New Roman"/>
      <w:b/>
      <w:bCs/>
      <w:sz w:val="36"/>
      <w:szCs w:val="36"/>
      <w:lang w:eastAsia="en-GB"/>
    </w:rPr>
  </w:style>
  <w:style w:type="character" w:customStyle="1" w:styleId="Date2">
    <w:name w:val="Date2"/>
    <w:basedOn w:val="DefaultParagraphFont"/>
    <w:rsid w:val="002227A6"/>
  </w:style>
  <w:style w:type="paragraph" w:customStyle="1" w:styleId="type">
    <w:name w:val="type"/>
    <w:basedOn w:val="Normal"/>
    <w:rsid w:val="002227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C4ADC"/>
    <w:rPr>
      <w:color w:val="954F72" w:themeColor="followedHyperlink"/>
      <w:u w:val="single"/>
    </w:rPr>
  </w:style>
  <w:style w:type="character" w:styleId="Emphasis">
    <w:name w:val="Emphasis"/>
    <w:basedOn w:val="DefaultParagraphFont"/>
    <w:uiPriority w:val="20"/>
    <w:qFormat/>
    <w:rsid w:val="00120A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292014">
      <w:bodyDiv w:val="1"/>
      <w:marLeft w:val="0"/>
      <w:marRight w:val="0"/>
      <w:marTop w:val="0"/>
      <w:marBottom w:val="0"/>
      <w:divBdr>
        <w:top w:val="none" w:sz="0" w:space="0" w:color="auto"/>
        <w:left w:val="none" w:sz="0" w:space="0" w:color="auto"/>
        <w:bottom w:val="none" w:sz="0" w:space="0" w:color="auto"/>
        <w:right w:val="none" w:sz="0" w:space="0" w:color="auto"/>
      </w:divBdr>
    </w:div>
    <w:div w:id="1262909262">
      <w:bodyDiv w:val="1"/>
      <w:marLeft w:val="0"/>
      <w:marRight w:val="0"/>
      <w:marTop w:val="0"/>
      <w:marBottom w:val="0"/>
      <w:divBdr>
        <w:top w:val="none" w:sz="0" w:space="0" w:color="auto"/>
        <w:left w:val="none" w:sz="0" w:space="0" w:color="auto"/>
        <w:bottom w:val="none" w:sz="0" w:space="0" w:color="auto"/>
        <w:right w:val="none" w:sz="0" w:space="0" w:color="auto"/>
      </w:divBdr>
    </w:div>
    <w:div w:id="15506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Bernardo%20de%20la%20Gar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108/PR-05-2015-0137" TargetMode="External"/><Relationship Id="rId4" Type="http://schemas.openxmlformats.org/officeDocument/2006/relationships/settings" Target="settings.xml"/><Relationship Id="rId9" Type="http://schemas.openxmlformats.org/officeDocument/2006/relationships/hyperlink" Target="https://www.emerald.com/insight/publication/issn/0048-34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183D7-2C36-4EF9-83FE-A21E0769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6739</Words>
  <Characters>38413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Dunn</dc:creator>
  <cp:keywords/>
  <dc:description/>
  <cp:lastModifiedBy>Mark Wilberforce</cp:lastModifiedBy>
  <cp:revision>2</cp:revision>
  <cp:lastPrinted>2022-03-30T12:25:00Z</cp:lastPrinted>
  <dcterms:created xsi:type="dcterms:W3CDTF">2023-06-07T09:28:00Z</dcterms:created>
  <dcterms:modified xsi:type="dcterms:W3CDTF">2023-06-07T09:28:00Z</dcterms:modified>
</cp:coreProperties>
</file>