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486DF3" w:rsidRDefault="004629EF">
      <w:pPr>
        <w:widowControl w:val="0"/>
        <w:pBdr>
          <w:top w:val="nil"/>
          <w:left w:val="nil"/>
          <w:bottom w:val="nil"/>
          <w:right w:val="nil"/>
          <w:between w:val="nil"/>
        </w:pBdr>
        <w:spacing w:before="120" w:after="120" w:line="276" w:lineRule="auto"/>
        <w:jc w:val="both"/>
        <w:rPr>
          <w:rFonts w:ascii="Arial" w:eastAsia="Arial" w:hAnsi="Arial" w:cs="Arial"/>
          <w:b/>
        </w:rPr>
      </w:pPr>
      <w:r>
        <w:rPr>
          <w:rFonts w:ascii="Arial" w:eastAsia="Arial" w:hAnsi="Arial" w:cs="Arial"/>
          <w:b/>
        </w:rPr>
        <w:t>Title</w:t>
      </w:r>
    </w:p>
    <w:p w14:paraId="00000002" w14:textId="0B84EFE4" w:rsidR="00486DF3" w:rsidRDefault="004629EF">
      <w:pPr>
        <w:widowControl w:val="0"/>
        <w:pBdr>
          <w:top w:val="nil"/>
          <w:left w:val="nil"/>
          <w:bottom w:val="nil"/>
          <w:right w:val="nil"/>
          <w:between w:val="nil"/>
        </w:pBdr>
        <w:spacing w:line="276" w:lineRule="auto"/>
        <w:rPr>
          <w:rFonts w:ascii="Arial" w:eastAsia="Arial" w:hAnsi="Arial" w:cs="Arial"/>
          <w:color w:val="000000"/>
          <w:u w:val="single"/>
        </w:rPr>
      </w:pPr>
      <w:r>
        <w:rPr>
          <w:rFonts w:ascii="Arial" w:eastAsia="Arial" w:hAnsi="Arial" w:cs="Arial"/>
          <w:color w:val="000000"/>
          <w:u w:val="single"/>
        </w:rPr>
        <w:t xml:space="preserve">A </w:t>
      </w:r>
      <w:proofErr w:type="spellStart"/>
      <w:r>
        <w:rPr>
          <w:rFonts w:ascii="Arial" w:eastAsia="Arial" w:hAnsi="Arial" w:cs="Arial"/>
          <w:color w:val="000000"/>
          <w:u w:val="single"/>
        </w:rPr>
        <w:t>randomised</w:t>
      </w:r>
      <w:proofErr w:type="spellEnd"/>
      <w:r>
        <w:rPr>
          <w:rFonts w:ascii="Arial" w:eastAsia="Arial" w:hAnsi="Arial" w:cs="Arial"/>
          <w:color w:val="000000"/>
          <w:u w:val="single"/>
        </w:rPr>
        <w:t xml:space="preserve"> controlled trial of compression therapies for the treatment of venous leg ulcers (</w:t>
      </w:r>
      <w:proofErr w:type="spellStart"/>
      <w:r>
        <w:rPr>
          <w:rFonts w:ascii="Arial" w:eastAsia="Arial" w:hAnsi="Arial" w:cs="Arial"/>
          <w:color w:val="000000"/>
          <w:u w:val="single"/>
        </w:rPr>
        <w:t>VenUS</w:t>
      </w:r>
      <w:proofErr w:type="spellEnd"/>
      <w:r>
        <w:rPr>
          <w:rFonts w:ascii="Arial" w:eastAsia="Arial" w:hAnsi="Arial" w:cs="Arial"/>
          <w:color w:val="000000"/>
          <w:u w:val="single"/>
        </w:rPr>
        <w:t xml:space="preserve"> 6): study protocol for a pragmatic, </w:t>
      </w:r>
      <w:proofErr w:type="spellStart"/>
      <w:r>
        <w:rPr>
          <w:rFonts w:ascii="Arial" w:eastAsia="Arial" w:hAnsi="Arial" w:cs="Arial"/>
          <w:color w:val="000000"/>
          <w:u w:val="single"/>
        </w:rPr>
        <w:t>multicentre</w:t>
      </w:r>
      <w:proofErr w:type="spellEnd"/>
      <w:r>
        <w:rPr>
          <w:rFonts w:ascii="Arial" w:eastAsia="Arial" w:hAnsi="Arial" w:cs="Arial"/>
          <w:color w:val="000000"/>
          <w:u w:val="single"/>
        </w:rPr>
        <w:t xml:space="preserve">, parallel group, three arm </w:t>
      </w:r>
      <w:proofErr w:type="spellStart"/>
      <w:r>
        <w:rPr>
          <w:rFonts w:ascii="Arial" w:eastAsia="Arial" w:hAnsi="Arial" w:cs="Arial"/>
          <w:color w:val="000000"/>
          <w:u w:val="single"/>
        </w:rPr>
        <w:t>randomised</w:t>
      </w:r>
      <w:proofErr w:type="spellEnd"/>
      <w:r>
        <w:rPr>
          <w:rFonts w:ascii="Arial" w:eastAsia="Arial" w:hAnsi="Arial" w:cs="Arial"/>
          <w:color w:val="000000"/>
          <w:u w:val="single"/>
        </w:rPr>
        <w:t xml:space="preserve"> controlled </w:t>
      </w:r>
      <w:proofErr w:type="gramStart"/>
      <w:r>
        <w:rPr>
          <w:rFonts w:ascii="Arial" w:eastAsia="Arial" w:hAnsi="Arial" w:cs="Arial"/>
          <w:color w:val="000000"/>
          <w:u w:val="single"/>
        </w:rPr>
        <w:t>trial</w:t>
      </w:r>
      <w:proofErr w:type="gramEnd"/>
    </w:p>
    <w:p w14:paraId="00000003" w14:textId="77777777" w:rsidR="00486DF3" w:rsidRDefault="00486DF3">
      <w:pPr>
        <w:widowControl w:val="0"/>
        <w:pBdr>
          <w:top w:val="nil"/>
          <w:left w:val="nil"/>
          <w:bottom w:val="nil"/>
          <w:right w:val="nil"/>
          <w:between w:val="nil"/>
        </w:pBdr>
        <w:spacing w:line="276" w:lineRule="auto"/>
        <w:rPr>
          <w:rFonts w:ascii="Arial" w:eastAsia="Arial" w:hAnsi="Arial" w:cs="Arial"/>
          <w:u w:val="single"/>
        </w:rPr>
      </w:pPr>
    </w:p>
    <w:p w14:paraId="00000004" w14:textId="45111D62" w:rsidR="00486DF3" w:rsidRDefault="004629EF">
      <w:pPr>
        <w:widowControl w:val="0"/>
        <w:pBdr>
          <w:top w:val="nil"/>
          <w:left w:val="nil"/>
          <w:bottom w:val="nil"/>
          <w:right w:val="nil"/>
          <w:between w:val="nil"/>
        </w:pBdr>
        <w:spacing w:line="276" w:lineRule="auto"/>
        <w:rPr>
          <w:rFonts w:ascii="Arial" w:eastAsia="Arial" w:hAnsi="Arial" w:cs="Arial"/>
          <w:b/>
        </w:rPr>
      </w:pPr>
      <w:r>
        <w:rPr>
          <w:rFonts w:ascii="Arial" w:eastAsia="Arial" w:hAnsi="Arial" w:cs="Arial"/>
          <w:b/>
        </w:rPr>
        <w:t>Authors</w:t>
      </w:r>
      <w:r>
        <w:rPr>
          <w:rFonts w:ascii="Calibri" w:eastAsia="Calibri" w:hAnsi="Calibri" w:cs="Calibri"/>
          <w:sz w:val="22"/>
          <w:szCs w:val="22"/>
          <w:highlight w:val="yellow"/>
        </w:rPr>
        <w:t xml:space="preserve"> </w:t>
      </w:r>
    </w:p>
    <w:p w14:paraId="00000005" w14:textId="5B2CF6F5" w:rsidR="00486DF3" w:rsidRDefault="00486DF3">
      <w:pPr>
        <w:widowControl w:val="0"/>
        <w:pBdr>
          <w:top w:val="nil"/>
          <w:left w:val="nil"/>
          <w:bottom w:val="nil"/>
          <w:right w:val="nil"/>
          <w:between w:val="nil"/>
        </w:pBdr>
        <w:spacing w:line="276" w:lineRule="auto"/>
        <w:rPr>
          <w:rFonts w:ascii="Arial" w:eastAsia="Arial" w:hAnsi="Arial" w:cs="Arial"/>
          <w:b/>
        </w:rPr>
      </w:pPr>
    </w:p>
    <w:p w14:paraId="4A7766FF" w14:textId="01749915" w:rsidR="00871864" w:rsidRPr="00871864" w:rsidRDefault="00871864">
      <w:pPr>
        <w:widowControl w:val="0"/>
        <w:pBdr>
          <w:top w:val="nil"/>
          <w:left w:val="nil"/>
          <w:bottom w:val="nil"/>
          <w:right w:val="nil"/>
          <w:between w:val="nil"/>
        </w:pBdr>
        <w:spacing w:line="276" w:lineRule="auto"/>
        <w:rPr>
          <w:rFonts w:ascii="Arial" w:eastAsia="Arial" w:hAnsi="Arial" w:cs="Arial"/>
          <w:bCs/>
          <w:vertAlign w:val="superscript"/>
        </w:rPr>
      </w:pPr>
      <w:r>
        <w:rPr>
          <w:rFonts w:ascii="Arial" w:eastAsia="Arial" w:hAnsi="Arial" w:cs="Arial"/>
          <w:bCs/>
        </w:rPr>
        <w:t>Arundel CE</w:t>
      </w:r>
      <w:r>
        <w:rPr>
          <w:rFonts w:ascii="Arial" w:eastAsia="Arial" w:hAnsi="Arial" w:cs="Arial"/>
          <w:bCs/>
          <w:vertAlign w:val="superscript"/>
        </w:rPr>
        <w:t>1</w:t>
      </w:r>
      <w:r>
        <w:rPr>
          <w:rFonts w:ascii="Arial" w:eastAsia="Arial" w:hAnsi="Arial" w:cs="Arial"/>
          <w:bCs/>
        </w:rPr>
        <w:t>*., Welch C</w:t>
      </w:r>
      <w:r>
        <w:rPr>
          <w:rFonts w:ascii="Arial" w:eastAsia="Arial" w:hAnsi="Arial" w:cs="Arial"/>
          <w:bCs/>
          <w:vertAlign w:val="superscript"/>
        </w:rPr>
        <w:t>1</w:t>
      </w:r>
      <w:r>
        <w:rPr>
          <w:rFonts w:ascii="Arial" w:eastAsia="Arial" w:hAnsi="Arial" w:cs="Arial"/>
          <w:bCs/>
        </w:rPr>
        <w:t>., Saramago P</w:t>
      </w:r>
      <w:r w:rsidR="00F1365A">
        <w:rPr>
          <w:rFonts w:ascii="Arial" w:eastAsia="Arial" w:hAnsi="Arial" w:cs="Arial"/>
          <w:bCs/>
          <w:vertAlign w:val="superscript"/>
        </w:rPr>
        <w:t>2</w:t>
      </w:r>
      <w:r>
        <w:rPr>
          <w:rFonts w:ascii="Arial" w:eastAsia="Arial" w:hAnsi="Arial" w:cs="Arial"/>
          <w:bCs/>
        </w:rPr>
        <w:t>., Adderley U</w:t>
      </w:r>
      <w:r w:rsidR="00F1365A" w:rsidRPr="00F1365A">
        <w:rPr>
          <w:rFonts w:ascii="Arial" w:eastAsia="Arial" w:hAnsi="Arial" w:cs="Arial"/>
          <w:bCs/>
          <w:vertAlign w:val="superscript"/>
        </w:rPr>
        <w:t>3</w:t>
      </w:r>
      <w:r>
        <w:rPr>
          <w:rFonts w:ascii="Arial" w:eastAsia="Arial" w:hAnsi="Arial" w:cs="Arial"/>
          <w:bCs/>
        </w:rPr>
        <w:t>., Atkinson R</w:t>
      </w:r>
      <w:r w:rsidR="00F1365A">
        <w:rPr>
          <w:rFonts w:ascii="Arial" w:eastAsia="Arial" w:hAnsi="Arial" w:cs="Arial"/>
          <w:bCs/>
          <w:vertAlign w:val="superscript"/>
        </w:rPr>
        <w:t>4</w:t>
      </w:r>
      <w:r>
        <w:rPr>
          <w:rFonts w:ascii="Arial" w:eastAsia="Arial" w:hAnsi="Arial" w:cs="Arial"/>
          <w:bCs/>
        </w:rPr>
        <w:t xml:space="preserve">., </w:t>
      </w:r>
      <w:proofErr w:type="spellStart"/>
      <w:r>
        <w:rPr>
          <w:rFonts w:ascii="Arial" w:eastAsia="Arial" w:hAnsi="Arial" w:cs="Arial"/>
          <w:bCs/>
        </w:rPr>
        <w:t>Chetter</w:t>
      </w:r>
      <w:proofErr w:type="spellEnd"/>
      <w:r>
        <w:rPr>
          <w:rFonts w:ascii="Arial" w:eastAsia="Arial" w:hAnsi="Arial" w:cs="Arial"/>
          <w:bCs/>
        </w:rPr>
        <w:t xml:space="preserve"> I</w:t>
      </w:r>
      <w:r w:rsidR="00923309">
        <w:rPr>
          <w:rFonts w:ascii="Arial" w:eastAsia="Arial" w:hAnsi="Arial" w:cs="Arial"/>
          <w:bCs/>
          <w:vertAlign w:val="superscript"/>
        </w:rPr>
        <w:t>5</w:t>
      </w:r>
      <w:r>
        <w:rPr>
          <w:rFonts w:ascii="Arial" w:eastAsia="Arial" w:hAnsi="Arial" w:cs="Arial"/>
          <w:bCs/>
        </w:rPr>
        <w:t>., Cullum N</w:t>
      </w:r>
      <w:r w:rsidR="00F1365A">
        <w:rPr>
          <w:rFonts w:ascii="Arial" w:eastAsia="Arial" w:hAnsi="Arial" w:cs="Arial"/>
          <w:bCs/>
          <w:vertAlign w:val="superscript"/>
        </w:rPr>
        <w:t>4</w:t>
      </w:r>
      <w:r>
        <w:rPr>
          <w:rFonts w:ascii="Arial" w:eastAsia="Arial" w:hAnsi="Arial" w:cs="Arial"/>
          <w:bCs/>
        </w:rPr>
        <w:t xml:space="preserve">., </w:t>
      </w:r>
      <w:proofErr w:type="spellStart"/>
      <w:r>
        <w:rPr>
          <w:rFonts w:ascii="Arial" w:eastAsia="Arial" w:hAnsi="Arial" w:cs="Arial"/>
          <w:bCs/>
        </w:rPr>
        <w:t>Davill</w:t>
      </w:r>
      <w:proofErr w:type="spellEnd"/>
      <w:r>
        <w:rPr>
          <w:rFonts w:ascii="Arial" w:eastAsia="Arial" w:hAnsi="Arial" w:cs="Arial"/>
          <w:bCs/>
        </w:rPr>
        <w:t xml:space="preserve"> T</w:t>
      </w:r>
      <w:r>
        <w:rPr>
          <w:rFonts w:ascii="Arial" w:eastAsia="Arial" w:hAnsi="Arial" w:cs="Arial"/>
          <w:bCs/>
          <w:vertAlign w:val="superscript"/>
        </w:rPr>
        <w:t>1</w:t>
      </w:r>
      <w:r>
        <w:rPr>
          <w:rFonts w:ascii="Arial" w:eastAsia="Arial" w:hAnsi="Arial" w:cs="Arial"/>
          <w:bCs/>
        </w:rPr>
        <w:t>., Griffiths J</w:t>
      </w:r>
      <w:r w:rsidR="00F1365A">
        <w:rPr>
          <w:rFonts w:ascii="Arial" w:eastAsia="Arial" w:hAnsi="Arial" w:cs="Arial"/>
          <w:bCs/>
          <w:vertAlign w:val="superscript"/>
        </w:rPr>
        <w:t>4</w:t>
      </w:r>
      <w:r>
        <w:rPr>
          <w:rFonts w:ascii="Arial" w:eastAsia="Arial" w:hAnsi="Arial" w:cs="Arial"/>
          <w:bCs/>
        </w:rPr>
        <w:t>., Hewitt C</w:t>
      </w:r>
      <w:r>
        <w:rPr>
          <w:rFonts w:ascii="Arial" w:eastAsia="Arial" w:hAnsi="Arial" w:cs="Arial"/>
          <w:bCs/>
          <w:vertAlign w:val="superscript"/>
        </w:rPr>
        <w:t>1</w:t>
      </w:r>
      <w:r>
        <w:rPr>
          <w:rFonts w:ascii="Arial" w:eastAsia="Arial" w:hAnsi="Arial" w:cs="Arial"/>
          <w:bCs/>
        </w:rPr>
        <w:t>., Hirst C</w:t>
      </w:r>
      <w:r>
        <w:rPr>
          <w:rFonts w:ascii="Arial" w:eastAsia="Arial" w:hAnsi="Arial" w:cs="Arial"/>
          <w:bCs/>
          <w:vertAlign w:val="superscript"/>
        </w:rPr>
        <w:t>1</w:t>
      </w:r>
      <w:r>
        <w:rPr>
          <w:rFonts w:ascii="Arial" w:eastAsia="Arial" w:hAnsi="Arial" w:cs="Arial"/>
          <w:bCs/>
        </w:rPr>
        <w:t xml:space="preserve">., </w:t>
      </w:r>
      <w:proofErr w:type="spellStart"/>
      <w:r>
        <w:rPr>
          <w:rFonts w:ascii="Arial" w:eastAsia="Arial" w:hAnsi="Arial" w:cs="Arial"/>
          <w:bCs/>
        </w:rPr>
        <w:t>Kletter</w:t>
      </w:r>
      <w:proofErr w:type="spellEnd"/>
      <w:r>
        <w:rPr>
          <w:rFonts w:ascii="Arial" w:eastAsia="Arial" w:hAnsi="Arial" w:cs="Arial"/>
          <w:bCs/>
        </w:rPr>
        <w:t xml:space="preserve"> M</w:t>
      </w:r>
      <w:r w:rsidR="00F1365A">
        <w:rPr>
          <w:rFonts w:ascii="Arial" w:eastAsia="Arial" w:hAnsi="Arial" w:cs="Arial"/>
          <w:bCs/>
          <w:vertAlign w:val="superscript"/>
        </w:rPr>
        <w:t>4</w:t>
      </w:r>
      <w:r>
        <w:rPr>
          <w:rFonts w:ascii="Arial" w:eastAsia="Arial" w:hAnsi="Arial" w:cs="Arial"/>
          <w:bCs/>
        </w:rPr>
        <w:t>., Mullings J</w:t>
      </w:r>
      <w:r w:rsidR="00F1365A">
        <w:rPr>
          <w:rFonts w:ascii="Arial" w:eastAsia="Arial" w:hAnsi="Arial" w:cs="Arial"/>
          <w:bCs/>
          <w:vertAlign w:val="superscript"/>
        </w:rPr>
        <w:t>3</w:t>
      </w:r>
      <w:r>
        <w:rPr>
          <w:rFonts w:ascii="Arial" w:eastAsia="Arial" w:hAnsi="Arial" w:cs="Arial"/>
          <w:bCs/>
        </w:rPr>
        <w:t>., Roberts G</w:t>
      </w:r>
      <w:r>
        <w:rPr>
          <w:rFonts w:ascii="Arial" w:eastAsia="Arial" w:hAnsi="Arial" w:cs="Arial"/>
          <w:bCs/>
          <w:vertAlign w:val="superscript"/>
        </w:rPr>
        <w:t>1</w:t>
      </w:r>
      <w:r>
        <w:rPr>
          <w:rFonts w:ascii="Arial" w:eastAsia="Arial" w:hAnsi="Arial" w:cs="Arial"/>
          <w:bCs/>
        </w:rPr>
        <w:t xml:space="preserve">., </w:t>
      </w:r>
      <w:r w:rsidRPr="005A74FB">
        <w:rPr>
          <w:rFonts w:ascii="Arial" w:eastAsia="Arial" w:hAnsi="Arial" w:cs="Arial"/>
          <w:bCs/>
        </w:rPr>
        <w:t>Smart B</w:t>
      </w:r>
      <w:r w:rsidR="00F1365A" w:rsidRPr="005A74FB">
        <w:rPr>
          <w:rFonts w:ascii="Arial" w:eastAsia="Arial" w:hAnsi="Arial" w:cs="Arial"/>
          <w:bCs/>
          <w:vertAlign w:val="superscript"/>
        </w:rPr>
        <w:t>4</w:t>
      </w:r>
      <w:r w:rsidRPr="005A74FB">
        <w:rPr>
          <w:rFonts w:ascii="Arial" w:eastAsia="Arial" w:hAnsi="Arial" w:cs="Arial"/>
          <w:bCs/>
        </w:rPr>
        <w:t>., Soares</w:t>
      </w:r>
      <w:r>
        <w:rPr>
          <w:rFonts w:ascii="Arial" w:eastAsia="Arial" w:hAnsi="Arial" w:cs="Arial"/>
          <w:bCs/>
        </w:rPr>
        <w:t xml:space="preserve"> M</w:t>
      </w:r>
      <w:r w:rsidR="00F1365A">
        <w:rPr>
          <w:rFonts w:ascii="Arial" w:eastAsia="Arial" w:hAnsi="Arial" w:cs="Arial"/>
          <w:bCs/>
          <w:vertAlign w:val="superscript"/>
        </w:rPr>
        <w:t>2</w:t>
      </w:r>
      <w:r>
        <w:rPr>
          <w:rFonts w:ascii="Arial" w:eastAsia="Arial" w:hAnsi="Arial" w:cs="Arial"/>
          <w:bCs/>
        </w:rPr>
        <w:t xml:space="preserve">., </w:t>
      </w:r>
      <w:proofErr w:type="spellStart"/>
      <w:r>
        <w:rPr>
          <w:rFonts w:ascii="Arial" w:eastAsia="Arial" w:hAnsi="Arial" w:cs="Arial"/>
          <w:bCs/>
        </w:rPr>
        <w:t>Stather</w:t>
      </w:r>
      <w:proofErr w:type="spellEnd"/>
      <w:r>
        <w:rPr>
          <w:rFonts w:ascii="Arial" w:eastAsia="Arial" w:hAnsi="Arial" w:cs="Arial"/>
          <w:bCs/>
        </w:rPr>
        <w:t xml:space="preserve"> P</w:t>
      </w:r>
      <w:r w:rsidR="00923309">
        <w:rPr>
          <w:rFonts w:ascii="Arial" w:eastAsia="Arial" w:hAnsi="Arial" w:cs="Arial"/>
          <w:bCs/>
          <w:vertAlign w:val="superscript"/>
        </w:rPr>
        <w:t>6</w:t>
      </w:r>
      <w:r>
        <w:rPr>
          <w:rFonts w:ascii="Arial" w:eastAsia="Arial" w:hAnsi="Arial" w:cs="Arial"/>
          <w:bCs/>
        </w:rPr>
        <w:t>., Strachan L</w:t>
      </w:r>
      <w:r w:rsidR="00923309">
        <w:rPr>
          <w:rFonts w:ascii="Arial" w:eastAsia="Arial" w:hAnsi="Arial" w:cs="Arial"/>
          <w:bCs/>
          <w:vertAlign w:val="superscript"/>
        </w:rPr>
        <w:t>1</w:t>
      </w:r>
      <w:r>
        <w:rPr>
          <w:rFonts w:ascii="Arial" w:eastAsia="Arial" w:hAnsi="Arial" w:cs="Arial"/>
          <w:bCs/>
        </w:rPr>
        <w:t>., Stubbs N</w:t>
      </w:r>
      <w:r w:rsidR="00923309">
        <w:rPr>
          <w:rFonts w:ascii="Arial" w:eastAsia="Arial" w:hAnsi="Arial" w:cs="Arial"/>
          <w:bCs/>
          <w:vertAlign w:val="superscript"/>
        </w:rPr>
        <w:t>7</w:t>
      </w:r>
      <w:r>
        <w:rPr>
          <w:rFonts w:ascii="Arial" w:eastAsia="Arial" w:hAnsi="Arial" w:cs="Arial"/>
          <w:bCs/>
        </w:rPr>
        <w:t>., Torgerson DJ</w:t>
      </w:r>
      <w:r>
        <w:rPr>
          <w:rFonts w:ascii="Arial" w:eastAsia="Arial" w:hAnsi="Arial" w:cs="Arial"/>
          <w:bCs/>
          <w:vertAlign w:val="superscript"/>
        </w:rPr>
        <w:t>1</w:t>
      </w:r>
      <w:r>
        <w:rPr>
          <w:rFonts w:ascii="Arial" w:eastAsia="Arial" w:hAnsi="Arial" w:cs="Arial"/>
          <w:bCs/>
        </w:rPr>
        <w:t>., Watson J</w:t>
      </w:r>
      <w:r>
        <w:rPr>
          <w:rFonts w:ascii="Arial" w:eastAsia="Arial" w:hAnsi="Arial" w:cs="Arial"/>
          <w:bCs/>
          <w:vertAlign w:val="superscript"/>
        </w:rPr>
        <w:t>1</w:t>
      </w:r>
      <w:r>
        <w:rPr>
          <w:rFonts w:ascii="Arial" w:eastAsia="Arial" w:hAnsi="Arial" w:cs="Arial"/>
          <w:bCs/>
        </w:rPr>
        <w:t>., Zahra S</w:t>
      </w:r>
      <w:r>
        <w:rPr>
          <w:rFonts w:ascii="Arial" w:eastAsia="Arial" w:hAnsi="Arial" w:cs="Arial"/>
          <w:bCs/>
          <w:vertAlign w:val="superscript"/>
        </w:rPr>
        <w:t>1</w:t>
      </w:r>
      <w:r>
        <w:rPr>
          <w:rFonts w:ascii="Arial" w:eastAsia="Arial" w:hAnsi="Arial" w:cs="Arial"/>
          <w:bCs/>
        </w:rPr>
        <w:t xml:space="preserve">., and </w:t>
      </w:r>
      <w:proofErr w:type="spellStart"/>
      <w:r>
        <w:rPr>
          <w:rFonts w:ascii="Arial" w:eastAsia="Arial" w:hAnsi="Arial" w:cs="Arial"/>
          <w:bCs/>
        </w:rPr>
        <w:t>Dumville</w:t>
      </w:r>
      <w:proofErr w:type="spellEnd"/>
      <w:r>
        <w:rPr>
          <w:rFonts w:ascii="Arial" w:eastAsia="Arial" w:hAnsi="Arial" w:cs="Arial"/>
          <w:bCs/>
        </w:rPr>
        <w:t xml:space="preserve"> J</w:t>
      </w:r>
      <w:r w:rsidR="00F1365A">
        <w:rPr>
          <w:rFonts w:ascii="Arial" w:eastAsia="Arial" w:hAnsi="Arial" w:cs="Arial"/>
          <w:bCs/>
          <w:vertAlign w:val="superscript"/>
        </w:rPr>
        <w:t>4</w:t>
      </w:r>
    </w:p>
    <w:p w14:paraId="42B2DDBD" w14:textId="77777777" w:rsidR="00871864" w:rsidRDefault="00871864">
      <w:pPr>
        <w:widowControl w:val="0"/>
        <w:pBdr>
          <w:top w:val="nil"/>
          <w:left w:val="nil"/>
          <w:bottom w:val="nil"/>
          <w:right w:val="nil"/>
          <w:between w:val="nil"/>
        </w:pBdr>
        <w:spacing w:line="276" w:lineRule="auto"/>
        <w:rPr>
          <w:rFonts w:ascii="Arial" w:eastAsia="Arial" w:hAnsi="Arial" w:cs="Arial"/>
          <w:bCs/>
        </w:rPr>
      </w:pPr>
    </w:p>
    <w:p w14:paraId="2D8A236E" w14:textId="77777777" w:rsidR="00871864" w:rsidRDefault="00871864" w:rsidP="00871864">
      <w:pPr>
        <w:shd w:val="clear" w:color="auto" w:fill="FFFFFF"/>
        <w:spacing w:line="480" w:lineRule="auto"/>
        <w:jc w:val="both"/>
        <w:rPr>
          <w:rFonts w:ascii="Arial" w:hAnsi="Arial" w:cs="Arial"/>
          <w:color w:val="222222"/>
        </w:rPr>
      </w:pPr>
      <w:r>
        <w:rPr>
          <w:rFonts w:ascii="Arial" w:hAnsi="Arial" w:cs="Arial"/>
          <w:color w:val="222222"/>
          <w:vertAlign w:val="superscript"/>
        </w:rPr>
        <w:t>1</w:t>
      </w:r>
      <w:r w:rsidRPr="000E6503">
        <w:rPr>
          <w:rFonts w:ascii="Arial" w:hAnsi="Arial" w:cs="Arial"/>
          <w:color w:val="222222"/>
        </w:rPr>
        <w:t>York Trial</w:t>
      </w:r>
      <w:r>
        <w:rPr>
          <w:rFonts w:ascii="Arial" w:hAnsi="Arial" w:cs="Arial"/>
          <w:color w:val="222222"/>
        </w:rPr>
        <w:t>s</w:t>
      </w:r>
      <w:r w:rsidRPr="000E6503">
        <w:rPr>
          <w:rFonts w:ascii="Arial" w:hAnsi="Arial" w:cs="Arial"/>
          <w:color w:val="222222"/>
        </w:rPr>
        <w:t xml:space="preserve"> Unit, Department of Health Sciences, </w:t>
      </w:r>
      <w:r>
        <w:rPr>
          <w:rFonts w:ascii="Arial" w:hAnsi="Arial" w:cs="Arial"/>
          <w:color w:val="222222"/>
        </w:rPr>
        <w:t>Faculty of Science, University of York, YO10 5DD.</w:t>
      </w:r>
    </w:p>
    <w:p w14:paraId="249B16F3" w14:textId="07ABF619" w:rsidR="00F1365A" w:rsidRDefault="00871864" w:rsidP="00871864">
      <w:pPr>
        <w:shd w:val="clear" w:color="auto" w:fill="FFFFFF"/>
        <w:spacing w:line="480" w:lineRule="auto"/>
        <w:jc w:val="both"/>
        <w:rPr>
          <w:rFonts w:ascii="Arial" w:hAnsi="Arial" w:cs="Arial"/>
          <w:color w:val="222222"/>
          <w:vertAlign w:val="superscript"/>
        </w:rPr>
      </w:pPr>
      <w:r>
        <w:rPr>
          <w:rFonts w:ascii="Arial" w:hAnsi="Arial" w:cs="Arial"/>
          <w:color w:val="222222"/>
          <w:vertAlign w:val="superscript"/>
        </w:rPr>
        <w:t>2</w:t>
      </w:r>
      <w:r w:rsidR="00F1365A" w:rsidRPr="00F1365A">
        <w:rPr>
          <w:rFonts w:ascii="Arial" w:hAnsi="Arial" w:cs="Arial"/>
          <w:color w:val="222222"/>
        </w:rPr>
        <w:t xml:space="preserve"> </w:t>
      </w:r>
      <w:r w:rsidR="00F1365A">
        <w:rPr>
          <w:rFonts w:ascii="Arial" w:hAnsi="Arial" w:cs="Arial"/>
          <w:color w:val="222222"/>
        </w:rPr>
        <w:t>Centre for Health Economics, University of York, YO10 5DD.</w:t>
      </w:r>
    </w:p>
    <w:p w14:paraId="0217A822" w14:textId="536672B9" w:rsidR="00871864" w:rsidRDefault="00871864" w:rsidP="00871864">
      <w:pPr>
        <w:shd w:val="clear" w:color="auto" w:fill="FFFFFF"/>
        <w:spacing w:line="480" w:lineRule="auto"/>
        <w:jc w:val="both"/>
        <w:rPr>
          <w:rFonts w:ascii="Arial" w:hAnsi="Arial" w:cs="Arial"/>
          <w:color w:val="222222"/>
        </w:rPr>
      </w:pPr>
      <w:r w:rsidRPr="00871864">
        <w:rPr>
          <w:rFonts w:ascii="Arial" w:hAnsi="Arial" w:cs="Arial"/>
          <w:color w:val="222222"/>
          <w:vertAlign w:val="superscript"/>
        </w:rPr>
        <w:t xml:space="preserve">3 </w:t>
      </w:r>
      <w:r w:rsidR="00F1365A">
        <w:rPr>
          <w:rFonts w:ascii="Arial" w:hAnsi="Arial" w:cs="Arial"/>
          <w:color w:val="222222"/>
        </w:rPr>
        <w:t>Manchester University NHS Foundation Trust, Oxford Road, Manchester M13 9WL</w:t>
      </w:r>
    </w:p>
    <w:p w14:paraId="0B443CA2" w14:textId="77777777" w:rsidR="00F1365A" w:rsidRDefault="00923309" w:rsidP="00F1365A">
      <w:pPr>
        <w:shd w:val="clear" w:color="auto" w:fill="FFFFFF"/>
        <w:spacing w:line="480" w:lineRule="auto"/>
        <w:jc w:val="both"/>
        <w:rPr>
          <w:rFonts w:ascii="Arial" w:hAnsi="Arial" w:cs="Arial"/>
          <w:color w:val="222222"/>
        </w:rPr>
      </w:pPr>
      <w:r>
        <w:rPr>
          <w:rFonts w:ascii="Arial" w:hAnsi="Arial" w:cs="Arial"/>
          <w:color w:val="222222"/>
          <w:vertAlign w:val="superscript"/>
        </w:rPr>
        <w:t xml:space="preserve">4 </w:t>
      </w:r>
      <w:r w:rsidR="00F1365A">
        <w:rPr>
          <w:rFonts w:ascii="Arial" w:hAnsi="Arial" w:cs="Arial"/>
          <w:color w:val="222222"/>
        </w:rPr>
        <w:t>Division of Nursing, Midwifery and Social Work, Jean McFarlane Building, University of Manchester, Oxford Road, Manchester, M13 9PL.</w:t>
      </w:r>
    </w:p>
    <w:p w14:paraId="7846875E" w14:textId="76D4046C" w:rsidR="00871864" w:rsidRDefault="00923309">
      <w:pPr>
        <w:pBdr>
          <w:top w:val="nil"/>
          <w:left w:val="nil"/>
          <w:bottom w:val="nil"/>
          <w:right w:val="nil"/>
          <w:between w:val="nil"/>
        </w:pBdr>
        <w:spacing w:after="160"/>
        <w:rPr>
          <w:color w:val="000000"/>
        </w:rPr>
      </w:pPr>
      <w:r w:rsidRPr="00923309">
        <w:rPr>
          <w:rFonts w:ascii="Arial" w:eastAsia="Arial" w:hAnsi="Arial" w:cs="Arial"/>
          <w:vertAlign w:val="superscript"/>
        </w:rPr>
        <w:t>5</w:t>
      </w:r>
      <w:r>
        <w:rPr>
          <w:rFonts w:ascii="Arial" w:eastAsia="Arial" w:hAnsi="Arial" w:cs="Arial"/>
        </w:rPr>
        <w:t>University of Hull, Hull York Medical School and Hull University Teaching Hospitals NHS Trust, Hull, UK</w:t>
      </w:r>
    </w:p>
    <w:p w14:paraId="6B8110CB" w14:textId="68375491" w:rsidR="00486DF3" w:rsidRPr="00923309" w:rsidRDefault="00923309">
      <w:pPr>
        <w:pBdr>
          <w:top w:val="nil"/>
          <w:left w:val="nil"/>
          <w:bottom w:val="nil"/>
          <w:right w:val="nil"/>
          <w:between w:val="nil"/>
        </w:pBdr>
        <w:spacing w:after="160"/>
        <w:rPr>
          <w:rFonts w:ascii="Arial" w:hAnsi="Arial" w:cs="Arial"/>
          <w:color w:val="000000"/>
        </w:rPr>
      </w:pPr>
      <w:r w:rsidRPr="00923309">
        <w:rPr>
          <w:rFonts w:ascii="Arial" w:hAnsi="Arial" w:cs="Arial"/>
          <w:color w:val="000000"/>
          <w:vertAlign w:val="superscript"/>
        </w:rPr>
        <w:t>6</w:t>
      </w:r>
      <w:r w:rsidRPr="00923309">
        <w:rPr>
          <w:rFonts w:ascii="Arial" w:hAnsi="Arial" w:cs="Arial"/>
          <w:color w:val="000000"/>
        </w:rPr>
        <w:t xml:space="preserve"> Norfolk and Norwich University Hospitals NHS Foundation Trust, Colney Lane, Norwich NR4 7UY</w:t>
      </w:r>
    </w:p>
    <w:p w14:paraId="5458E0E8" w14:textId="1C455F2E" w:rsidR="00871864" w:rsidRDefault="00923309">
      <w:pPr>
        <w:pBdr>
          <w:top w:val="nil"/>
          <w:left w:val="nil"/>
          <w:bottom w:val="nil"/>
          <w:right w:val="nil"/>
          <w:between w:val="nil"/>
        </w:pBdr>
        <w:spacing w:after="160"/>
        <w:rPr>
          <w:rFonts w:ascii="Arial" w:hAnsi="Arial" w:cs="Arial"/>
          <w:color w:val="000000"/>
        </w:rPr>
      </w:pPr>
      <w:r w:rsidRPr="00923309">
        <w:rPr>
          <w:rFonts w:ascii="Arial" w:hAnsi="Arial" w:cs="Arial"/>
          <w:color w:val="000000"/>
          <w:vertAlign w:val="superscript"/>
        </w:rPr>
        <w:t xml:space="preserve">7 </w:t>
      </w:r>
      <w:r w:rsidRPr="00923309">
        <w:rPr>
          <w:rFonts w:ascii="Arial" w:hAnsi="Arial" w:cs="Arial"/>
          <w:color w:val="000000"/>
        </w:rPr>
        <w:t xml:space="preserve">NCS </w:t>
      </w:r>
      <w:proofErr w:type="spellStart"/>
      <w:r w:rsidRPr="00923309">
        <w:rPr>
          <w:rFonts w:ascii="Arial" w:hAnsi="Arial" w:cs="Arial"/>
          <w:color w:val="000000"/>
        </w:rPr>
        <w:t>Woundcare</w:t>
      </w:r>
      <w:proofErr w:type="spellEnd"/>
      <w:r w:rsidRPr="00923309">
        <w:rPr>
          <w:rFonts w:ascii="Arial" w:hAnsi="Arial" w:cs="Arial"/>
          <w:color w:val="000000"/>
        </w:rPr>
        <w:t xml:space="preserve"> Consulting Limited, Cornmill Lane, Leeds LS17 </w:t>
      </w:r>
      <w:proofErr w:type="gramStart"/>
      <w:r w:rsidRPr="00923309">
        <w:rPr>
          <w:rFonts w:ascii="Arial" w:hAnsi="Arial" w:cs="Arial"/>
          <w:color w:val="000000"/>
        </w:rPr>
        <w:t>9EQ</w:t>
      </w:r>
      <w:proofErr w:type="gramEnd"/>
    </w:p>
    <w:p w14:paraId="2C611771" w14:textId="77777777" w:rsidR="00923309" w:rsidRPr="00923309" w:rsidRDefault="00923309">
      <w:pPr>
        <w:pBdr>
          <w:top w:val="nil"/>
          <w:left w:val="nil"/>
          <w:bottom w:val="nil"/>
          <w:right w:val="nil"/>
          <w:between w:val="nil"/>
        </w:pBdr>
        <w:spacing w:after="160"/>
        <w:rPr>
          <w:rFonts w:ascii="Arial" w:hAnsi="Arial" w:cs="Arial"/>
          <w:color w:val="000000"/>
        </w:rPr>
      </w:pPr>
    </w:p>
    <w:p w14:paraId="75A87546" w14:textId="77777777" w:rsidR="00871864" w:rsidRDefault="00871864" w:rsidP="00CA730E">
      <w:pPr>
        <w:widowControl w:val="0"/>
        <w:pBdr>
          <w:top w:val="nil"/>
          <w:left w:val="nil"/>
          <w:bottom w:val="nil"/>
          <w:right w:val="nil"/>
          <w:between w:val="nil"/>
        </w:pBdr>
        <w:spacing w:line="276" w:lineRule="auto"/>
        <w:rPr>
          <w:rFonts w:ascii="Arial" w:eastAsia="Arial" w:hAnsi="Arial" w:cs="Arial"/>
        </w:rPr>
      </w:pPr>
      <w:r>
        <w:rPr>
          <w:rFonts w:ascii="Arial" w:eastAsia="Arial" w:hAnsi="Arial" w:cs="Arial"/>
        </w:rPr>
        <w:t>*</w:t>
      </w:r>
      <w:r w:rsidRPr="008F0275">
        <w:rPr>
          <w:rFonts w:ascii="Arial" w:eastAsia="Arial" w:hAnsi="Arial" w:cs="Arial"/>
        </w:rPr>
        <w:t>Correspondence to: Catherine Arundel, SWHSI-2 Trial Manager, York Trials Unit, Lower Ground Floor ARRC Building, Department of Health Sciences, Faculty of Science, University of York, York YO10 5DD catherine.arundel@york.ac.uk</w:t>
      </w:r>
    </w:p>
    <w:p w14:paraId="7B532DD6" w14:textId="77777777" w:rsidR="00CA730E" w:rsidRDefault="00CA730E" w:rsidP="00CA730E">
      <w:pPr>
        <w:widowControl w:val="0"/>
        <w:pBdr>
          <w:top w:val="nil"/>
          <w:left w:val="nil"/>
          <w:bottom w:val="nil"/>
          <w:right w:val="nil"/>
          <w:between w:val="nil"/>
        </w:pBdr>
        <w:spacing w:line="276" w:lineRule="auto"/>
        <w:rPr>
          <w:rFonts w:ascii="Arial" w:eastAsia="Arial" w:hAnsi="Arial" w:cs="Arial"/>
        </w:rPr>
      </w:pPr>
    </w:p>
    <w:p w14:paraId="7B5E2F11" w14:textId="77777777" w:rsidR="00CA730E" w:rsidRDefault="00CA730E" w:rsidP="00CA730E">
      <w:pPr>
        <w:widowControl w:val="0"/>
        <w:pBdr>
          <w:top w:val="nil"/>
          <w:left w:val="nil"/>
          <w:bottom w:val="nil"/>
          <w:right w:val="nil"/>
          <w:between w:val="nil"/>
        </w:pBdr>
        <w:spacing w:line="276" w:lineRule="auto"/>
        <w:rPr>
          <w:rFonts w:ascii="Arial" w:eastAsia="Arial" w:hAnsi="Arial" w:cs="Arial"/>
        </w:rPr>
      </w:pPr>
    </w:p>
    <w:p w14:paraId="361233D8" w14:textId="77777777" w:rsidR="00CA730E" w:rsidRDefault="00CA730E" w:rsidP="00CA730E">
      <w:pPr>
        <w:widowControl w:val="0"/>
        <w:pBdr>
          <w:top w:val="nil"/>
          <w:left w:val="nil"/>
          <w:bottom w:val="nil"/>
          <w:right w:val="nil"/>
          <w:between w:val="nil"/>
        </w:pBdr>
        <w:spacing w:line="276" w:lineRule="auto"/>
        <w:rPr>
          <w:rFonts w:ascii="Arial" w:eastAsia="Arial" w:hAnsi="Arial" w:cs="Arial"/>
        </w:rPr>
      </w:pPr>
    </w:p>
    <w:p w14:paraId="2100B44C" w14:textId="77777777" w:rsidR="00CA730E" w:rsidRDefault="00CA730E" w:rsidP="00CA730E">
      <w:pPr>
        <w:widowControl w:val="0"/>
        <w:pBdr>
          <w:top w:val="nil"/>
          <w:left w:val="nil"/>
          <w:bottom w:val="nil"/>
          <w:right w:val="nil"/>
          <w:between w:val="nil"/>
        </w:pBdr>
        <w:spacing w:line="276" w:lineRule="auto"/>
        <w:rPr>
          <w:rFonts w:ascii="Arial" w:eastAsia="Arial" w:hAnsi="Arial" w:cs="Arial"/>
        </w:rPr>
      </w:pPr>
    </w:p>
    <w:p w14:paraId="42FBF206" w14:textId="77777777" w:rsidR="00CA730E" w:rsidRDefault="00CA730E" w:rsidP="00CA730E">
      <w:pPr>
        <w:widowControl w:val="0"/>
        <w:pBdr>
          <w:top w:val="nil"/>
          <w:left w:val="nil"/>
          <w:bottom w:val="nil"/>
          <w:right w:val="nil"/>
          <w:between w:val="nil"/>
        </w:pBdr>
        <w:spacing w:line="276" w:lineRule="auto"/>
        <w:rPr>
          <w:rFonts w:ascii="Arial" w:eastAsia="Arial" w:hAnsi="Arial" w:cs="Arial"/>
        </w:rPr>
      </w:pPr>
    </w:p>
    <w:p w14:paraId="20385CCD" w14:textId="77777777" w:rsidR="00CA730E" w:rsidRDefault="00CA730E" w:rsidP="00CA730E">
      <w:pPr>
        <w:widowControl w:val="0"/>
        <w:pBdr>
          <w:top w:val="nil"/>
          <w:left w:val="nil"/>
          <w:bottom w:val="nil"/>
          <w:right w:val="nil"/>
          <w:between w:val="nil"/>
        </w:pBdr>
        <w:spacing w:line="276" w:lineRule="auto"/>
        <w:rPr>
          <w:rFonts w:ascii="Arial" w:eastAsia="Arial" w:hAnsi="Arial" w:cs="Arial"/>
        </w:rPr>
      </w:pPr>
    </w:p>
    <w:p w14:paraId="7C2CE718" w14:textId="51FEA318" w:rsidR="00CA730E" w:rsidRDefault="00CA730E" w:rsidP="00CA730E">
      <w:pPr>
        <w:widowControl w:val="0"/>
        <w:pBdr>
          <w:top w:val="nil"/>
          <w:left w:val="nil"/>
          <w:bottom w:val="nil"/>
          <w:right w:val="nil"/>
          <w:between w:val="nil"/>
        </w:pBdr>
        <w:spacing w:line="276" w:lineRule="auto"/>
        <w:rPr>
          <w:rFonts w:ascii="Arial" w:eastAsia="Arial" w:hAnsi="Arial" w:cs="Arial"/>
        </w:rPr>
      </w:pPr>
    </w:p>
    <w:p w14:paraId="30C3A477" w14:textId="77777777" w:rsidR="00F1365A" w:rsidRDefault="00F1365A" w:rsidP="00CA730E">
      <w:pPr>
        <w:widowControl w:val="0"/>
        <w:pBdr>
          <w:top w:val="nil"/>
          <w:left w:val="nil"/>
          <w:bottom w:val="nil"/>
          <w:right w:val="nil"/>
          <w:between w:val="nil"/>
        </w:pBdr>
        <w:spacing w:line="276" w:lineRule="auto"/>
        <w:rPr>
          <w:rFonts w:ascii="Arial" w:eastAsia="Arial" w:hAnsi="Arial" w:cs="Arial"/>
        </w:rPr>
      </w:pPr>
    </w:p>
    <w:p w14:paraId="66F83671" w14:textId="77777777" w:rsidR="00CA730E" w:rsidRDefault="00CA730E" w:rsidP="00CA730E">
      <w:pPr>
        <w:widowControl w:val="0"/>
        <w:pBdr>
          <w:top w:val="nil"/>
          <w:left w:val="nil"/>
          <w:bottom w:val="nil"/>
          <w:right w:val="nil"/>
          <w:between w:val="nil"/>
        </w:pBdr>
        <w:spacing w:line="276" w:lineRule="auto"/>
        <w:rPr>
          <w:rFonts w:ascii="Arial" w:eastAsia="Arial" w:hAnsi="Arial" w:cs="Arial"/>
        </w:rPr>
      </w:pPr>
    </w:p>
    <w:p w14:paraId="00000009" w14:textId="61AA8D36" w:rsidR="00CA730E" w:rsidRDefault="00CA730E" w:rsidP="00CA730E">
      <w:pPr>
        <w:widowControl w:val="0"/>
        <w:pBdr>
          <w:top w:val="nil"/>
          <w:left w:val="nil"/>
          <w:bottom w:val="nil"/>
          <w:right w:val="nil"/>
          <w:between w:val="nil"/>
        </w:pBdr>
        <w:spacing w:line="276" w:lineRule="auto"/>
        <w:rPr>
          <w:color w:val="000000"/>
        </w:rPr>
        <w:sectPr w:rsidR="00CA730E">
          <w:headerReference w:type="even" r:id="rId9"/>
          <w:headerReference w:type="default" r:id="rId10"/>
          <w:footerReference w:type="even" r:id="rId11"/>
          <w:footerReference w:type="default" r:id="rId12"/>
          <w:headerReference w:type="first" r:id="rId13"/>
          <w:footerReference w:type="first" r:id="rId14"/>
          <w:pgSz w:w="11900" w:h="16840"/>
          <w:pgMar w:top="1440" w:right="1134" w:bottom="1440" w:left="1134" w:header="709" w:footer="709" w:gutter="0"/>
          <w:pgNumType w:start="1"/>
          <w:cols w:space="720"/>
        </w:sectPr>
      </w:pPr>
    </w:p>
    <w:p w14:paraId="0000000A" w14:textId="77777777" w:rsidR="00486DF3" w:rsidRDefault="00486DF3">
      <w:pPr>
        <w:widowControl w:val="0"/>
        <w:pBdr>
          <w:top w:val="nil"/>
          <w:left w:val="nil"/>
          <w:bottom w:val="nil"/>
          <w:right w:val="nil"/>
          <w:between w:val="nil"/>
        </w:pBdr>
        <w:spacing w:line="276" w:lineRule="auto"/>
        <w:rPr>
          <w:rFonts w:ascii="Arial" w:eastAsia="Arial" w:hAnsi="Arial" w:cs="Arial"/>
          <w:b/>
        </w:rPr>
      </w:pPr>
    </w:p>
    <w:p w14:paraId="0000000B" w14:textId="3EFDA78A" w:rsidR="00486DF3" w:rsidRDefault="004629EF" w:rsidP="00CA730E">
      <w:pPr>
        <w:widowControl w:val="0"/>
        <w:pBdr>
          <w:top w:val="nil"/>
          <w:left w:val="nil"/>
          <w:bottom w:val="nil"/>
          <w:right w:val="nil"/>
          <w:between w:val="nil"/>
        </w:pBdr>
        <w:spacing w:line="480" w:lineRule="auto"/>
        <w:rPr>
          <w:rFonts w:ascii="Arial" w:eastAsia="Arial" w:hAnsi="Arial" w:cs="Arial"/>
          <w:b/>
        </w:rPr>
      </w:pPr>
      <w:r>
        <w:rPr>
          <w:rFonts w:ascii="Arial" w:eastAsia="Arial" w:hAnsi="Arial" w:cs="Arial"/>
          <w:b/>
        </w:rPr>
        <w:lastRenderedPageBreak/>
        <w:t xml:space="preserve">Abstract </w:t>
      </w:r>
    </w:p>
    <w:p w14:paraId="2BF1128E" w14:textId="77777777" w:rsidR="00923309" w:rsidRPr="00D86CDE" w:rsidRDefault="00923309" w:rsidP="00CA730E">
      <w:pPr>
        <w:widowControl w:val="0"/>
        <w:shd w:val="clear" w:color="auto" w:fill="FFFFFF"/>
        <w:spacing w:before="240" w:line="480" w:lineRule="auto"/>
        <w:rPr>
          <w:rFonts w:ascii="Arial" w:eastAsia="Arial" w:hAnsi="Arial" w:cs="Arial"/>
          <w:u w:val="single"/>
        </w:rPr>
      </w:pPr>
      <w:r w:rsidRPr="00D86CDE">
        <w:rPr>
          <w:rFonts w:ascii="Arial" w:eastAsia="Arial" w:hAnsi="Arial" w:cs="Arial"/>
          <w:u w:val="single"/>
        </w:rPr>
        <w:t>Background</w:t>
      </w:r>
    </w:p>
    <w:p w14:paraId="426BFFB9" w14:textId="5067FB07" w:rsidR="008021B3" w:rsidRDefault="008021B3" w:rsidP="00CA730E">
      <w:pPr>
        <w:widowControl w:val="0"/>
        <w:shd w:val="clear" w:color="auto" w:fill="FFFFFF"/>
        <w:spacing w:before="240" w:after="240" w:line="480" w:lineRule="auto"/>
        <w:jc w:val="both"/>
        <w:rPr>
          <w:rFonts w:ascii="Arial" w:eastAsia="Arial" w:hAnsi="Arial" w:cs="Arial"/>
          <w:color w:val="222222"/>
          <w:highlight w:val="white"/>
        </w:rPr>
      </w:pPr>
      <w:r>
        <w:rPr>
          <w:rFonts w:ascii="Arial" w:eastAsia="Arial" w:hAnsi="Arial" w:cs="Arial"/>
          <w:color w:val="222222"/>
          <w:highlight w:val="white"/>
        </w:rPr>
        <w:t xml:space="preserve">Venous leg ulcer(s), are common, recurring, open wounds on the lower leg, resulting from diseased or damaged leg veins impairing blood flow. Wound healing is the primary treatment aim for venous leg ulceration, alongside management of pain, wound </w:t>
      </w:r>
      <w:proofErr w:type="gramStart"/>
      <w:r>
        <w:rPr>
          <w:rFonts w:ascii="Arial" w:eastAsia="Arial" w:hAnsi="Arial" w:cs="Arial"/>
          <w:color w:val="222222"/>
          <w:highlight w:val="white"/>
        </w:rPr>
        <w:t>exudate</w:t>
      </w:r>
      <w:proofErr w:type="gramEnd"/>
      <w:r>
        <w:rPr>
          <w:rFonts w:ascii="Arial" w:eastAsia="Arial" w:hAnsi="Arial" w:cs="Arial"/>
          <w:color w:val="222222"/>
          <w:highlight w:val="white"/>
        </w:rPr>
        <w:t xml:space="preserve"> and infection. </w:t>
      </w:r>
    </w:p>
    <w:p w14:paraId="41A7614D" w14:textId="344B73A5" w:rsidR="008021B3" w:rsidRDefault="008021B3" w:rsidP="00CA730E">
      <w:pPr>
        <w:widowControl w:val="0"/>
        <w:shd w:val="clear" w:color="auto" w:fill="FFFFFF"/>
        <w:spacing w:line="480" w:lineRule="auto"/>
        <w:ind w:right="-7"/>
        <w:jc w:val="both"/>
        <w:rPr>
          <w:rFonts w:ascii="Arial" w:eastAsia="Arial" w:hAnsi="Arial" w:cs="Arial"/>
          <w:color w:val="222222"/>
        </w:rPr>
      </w:pPr>
      <w:r>
        <w:rPr>
          <w:rFonts w:ascii="Arial" w:eastAsia="Arial" w:hAnsi="Arial" w:cs="Arial"/>
          <w:color w:val="222222"/>
          <w:highlight w:val="white"/>
        </w:rPr>
        <w:t>Full (high) compression therapy delivering 40mmHg of pressure at the ankle is the recommended first line treatment for venous leg ulcers. There are several different forms of compression therapy available including wraps, two-layer hosiery, and two-layer or four-layer bandages</w:t>
      </w:r>
      <w:r>
        <w:rPr>
          <w:rFonts w:ascii="Arial" w:eastAsia="Arial" w:hAnsi="Arial" w:cs="Arial"/>
          <w:color w:val="222222"/>
        </w:rPr>
        <w:t xml:space="preserve">. </w:t>
      </w:r>
    </w:p>
    <w:p w14:paraId="0F24045A" w14:textId="77777777" w:rsidR="008021B3" w:rsidRDefault="008021B3" w:rsidP="00CA730E">
      <w:pPr>
        <w:widowControl w:val="0"/>
        <w:shd w:val="clear" w:color="auto" w:fill="FFFFFF"/>
        <w:spacing w:line="480" w:lineRule="auto"/>
        <w:ind w:right="-7"/>
        <w:jc w:val="both"/>
        <w:rPr>
          <w:rFonts w:ascii="Arial" w:eastAsia="Arial" w:hAnsi="Arial" w:cs="Arial"/>
          <w:color w:val="222222"/>
        </w:rPr>
      </w:pPr>
    </w:p>
    <w:p w14:paraId="7FBB687A" w14:textId="63098C85" w:rsidR="008021B3" w:rsidRPr="00D7248C" w:rsidRDefault="008021B3" w:rsidP="00CA730E">
      <w:pPr>
        <w:widowControl w:val="0"/>
        <w:shd w:val="clear" w:color="auto" w:fill="FFFFFF"/>
        <w:spacing w:line="480" w:lineRule="auto"/>
        <w:ind w:right="-7"/>
        <w:jc w:val="both"/>
        <w:rPr>
          <w:rFonts w:ascii="Arial" w:hAnsi="Arial" w:cs="Arial"/>
          <w:color w:val="222222"/>
        </w:rPr>
      </w:pPr>
      <w:r>
        <w:rPr>
          <w:rFonts w:ascii="Arial" w:hAnsi="Arial" w:cs="Arial"/>
          <w:color w:val="222222"/>
        </w:rPr>
        <w:t>There is good evidence for the clinical and cost effectiveness of four</w:t>
      </w:r>
      <w:r w:rsidRPr="00D7248C">
        <w:rPr>
          <w:rFonts w:ascii="Arial" w:hAnsi="Arial" w:cs="Arial"/>
          <w:color w:val="222222"/>
        </w:rPr>
        <w:t xml:space="preserve">-layer bandage and two-layer hosiery </w:t>
      </w:r>
      <w:r>
        <w:rPr>
          <w:rFonts w:ascii="Arial" w:hAnsi="Arial" w:cs="Arial"/>
          <w:color w:val="222222"/>
        </w:rPr>
        <w:t>but</w:t>
      </w:r>
      <w:r w:rsidRPr="00D7248C">
        <w:rPr>
          <w:rFonts w:ascii="Arial" w:hAnsi="Arial" w:cs="Arial"/>
          <w:color w:val="222222"/>
        </w:rPr>
        <w:t xml:space="preserve"> more limited evidence for other treatments </w:t>
      </w:r>
      <w:r>
        <w:rPr>
          <w:rFonts w:ascii="Arial" w:hAnsi="Arial" w:cs="Arial"/>
          <w:color w:val="222222"/>
        </w:rPr>
        <w:t>(</w:t>
      </w:r>
      <w:r w:rsidRPr="00D7248C">
        <w:rPr>
          <w:rFonts w:ascii="Arial" w:hAnsi="Arial" w:cs="Arial"/>
          <w:color w:val="222222"/>
        </w:rPr>
        <w:t>two-layer bandage and compression wraps</w:t>
      </w:r>
      <w:r>
        <w:rPr>
          <w:rFonts w:ascii="Arial" w:hAnsi="Arial" w:cs="Arial"/>
          <w:color w:val="222222"/>
        </w:rPr>
        <w:t>)</w:t>
      </w:r>
      <w:r w:rsidRPr="00D7248C">
        <w:rPr>
          <w:rFonts w:ascii="Arial" w:hAnsi="Arial" w:cs="Arial"/>
          <w:color w:val="222222"/>
        </w:rPr>
        <w:t xml:space="preserve">. Robust evidence is required to compare clinical and cost effectiveness of these and to investigate which is the best compression treatment for reducing time to healing of </w:t>
      </w:r>
      <w:r>
        <w:rPr>
          <w:rFonts w:ascii="Arial" w:hAnsi="Arial" w:cs="Arial"/>
          <w:color w:val="222222"/>
        </w:rPr>
        <w:t>venous leg ulcers</w:t>
      </w:r>
      <w:r w:rsidRPr="00D7248C">
        <w:rPr>
          <w:rFonts w:ascii="Arial" w:hAnsi="Arial" w:cs="Arial"/>
          <w:color w:val="222222"/>
        </w:rPr>
        <w:t xml:space="preserve"> whilst offering value for money. </w:t>
      </w:r>
      <w:proofErr w:type="spellStart"/>
      <w:r w:rsidRPr="00D7248C">
        <w:rPr>
          <w:rFonts w:ascii="Arial" w:hAnsi="Arial" w:cs="Arial"/>
          <w:color w:val="222222"/>
        </w:rPr>
        <w:t>VenUS</w:t>
      </w:r>
      <w:proofErr w:type="spellEnd"/>
      <w:r w:rsidRPr="00D7248C">
        <w:rPr>
          <w:rFonts w:ascii="Arial" w:hAnsi="Arial" w:cs="Arial"/>
          <w:color w:val="222222"/>
        </w:rPr>
        <w:t xml:space="preserve"> 6 </w:t>
      </w:r>
      <w:r>
        <w:rPr>
          <w:rFonts w:ascii="Arial" w:hAnsi="Arial" w:cs="Arial"/>
          <w:color w:val="222222"/>
        </w:rPr>
        <w:t>will</w:t>
      </w:r>
      <w:r w:rsidRPr="00D7248C">
        <w:rPr>
          <w:rFonts w:ascii="Arial" w:hAnsi="Arial" w:cs="Arial"/>
          <w:color w:val="222222"/>
        </w:rPr>
        <w:t xml:space="preserve"> </w:t>
      </w:r>
      <w:r>
        <w:rPr>
          <w:rFonts w:ascii="Arial" w:hAnsi="Arial" w:cs="Arial"/>
          <w:color w:val="222222"/>
        </w:rPr>
        <w:t xml:space="preserve">therefore </w:t>
      </w:r>
      <w:r w:rsidRPr="00D7248C">
        <w:rPr>
          <w:rFonts w:ascii="Arial" w:hAnsi="Arial" w:cs="Arial"/>
          <w:color w:val="222222"/>
        </w:rPr>
        <w:t xml:space="preserve">investigate the clinical and cost effectiveness of evidence-based compression, two-layer bandage and compression </w:t>
      </w:r>
      <w:proofErr w:type="gramStart"/>
      <w:r w:rsidRPr="00D7248C">
        <w:rPr>
          <w:rFonts w:ascii="Arial" w:hAnsi="Arial" w:cs="Arial"/>
          <w:color w:val="222222"/>
        </w:rPr>
        <w:t>wraps</w:t>
      </w:r>
      <w:proofErr w:type="gramEnd"/>
      <w:r w:rsidRPr="00D7248C">
        <w:rPr>
          <w:rFonts w:ascii="Arial" w:hAnsi="Arial" w:cs="Arial"/>
          <w:color w:val="222222"/>
        </w:rPr>
        <w:t xml:space="preserve"> for time to healing of venous leg ulcers.</w:t>
      </w:r>
    </w:p>
    <w:p w14:paraId="0DD6AD1A" w14:textId="77777777" w:rsidR="008021B3" w:rsidRDefault="008021B3" w:rsidP="00CA730E">
      <w:pPr>
        <w:widowControl w:val="0"/>
        <w:shd w:val="clear" w:color="auto" w:fill="FFFFFF"/>
        <w:spacing w:line="480" w:lineRule="auto"/>
        <w:ind w:right="-7"/>
        <w:jc w:val="both"/>
        <w:rPr>
          <w:rFonts w:ascii="Arial" w:eastAsia="Arial" w:hAnsi="Arial" w:cs="Arial"/>
          <w:color w:val="222222"/>
          <w:highlight w:val="white"/>
        </w:rPr>
      </w:pPr>
    </w:p>
    <w:p w14:paraId="116F5B0B" w14:textId="77777777" w:rsidR="00923309" w:rsidRPr="00D86CDE" w:rsidRDefault="00923309" w:rsidP="00CA730E">
      <w:pPr>
        <w:widowControl w:val="0"/>
        <w:shd w:val="clear" w:color="auto" w:fill="FFFFFF"/>
        <w:spacing w:before="240" w:line="480" w:lineRule="auto"/>
        <w:rPr>
          <w:rFonts w:ascii="Arial" w:eastAsia="Arial" w:hAnsi="Arial" w:cs="Arial"/>
          <w:u w:val="single"/>
        </w:rPr>
      </w:pPr>
      <w:r w:rsidRPr="00D86CDE">
        <w:rPr>
          <w:rFonts w:ascii="Arial" w:eastAsia="Arial" w:hAnsi="Arial" w:cs="Arial"/>
          <w:u w:val="single"/>
        </w:rPr>
        <w:t>Methods</w:t>
      </w:r>
    </w:p>
    <w:p w14:paraId="007AF1FD" w14:textId="3F3B5E16" w:rsidR="00923309" w:rsidRDefault="00923309" w:rsidP="00CA730E">
      <w:pPr>
        <w:widowControl w:val="0"/>
        <w:shd w:val="clear" w:color="auto" w:fill="FFFFFF"/>
        <w:spacing w:before="240" w:line="480" w:lineRule="auto"/>
        <w:rPr>
          <w:rFonts w:ascii="Arial" w:eastAsia="Arial" w:hAnsi="Arial" w:cs="Arial"/>
        </w:rPr>
      </w:pPr>
      <w:proofErr w:type="spellStart"/>
      <w:r>
        <w:rPr>
          <w:rFonts w:ascii="Arial" w:eastAsia="Arial" w:hAnsi="Arial" w:cs="Arial"/>
        </w:rPr>
        <w:t>VenUS</w:t>
      </w:r>
      <w:proofErr w:type="spellEnd"/>
      <w:r>
        <w:rPr>
          <w:rFonts w:ascii="Arial" w:eastAsia="Arial" w:hAnsi="Arial" w:cs="Arial"/>
        </w:rPr>
        <w:t xml:space="preserve"> 6</w:t>
      </w:r>
      <w:r w:rsidRPr="00D86CDE">
        <w:rPr>
          <w:rFonts w:ascii="Arial" w:eastAsia="Arial" w:hAnsi="Arial" w:cs="Arial"/>
        </w:rPr>
        <w:t xml:space="preserve"> is a pragmatic, multi-</w:t>
      </w:r>
      <w:proofErr w:type="spellStart"/>
      <w:r w:rsidRPr="00D86CDE">
        <w:rPr>
          <w:rFonts w:ascii="Arial" w:eastAsia="Arial" w:hAnsi="Arial" w:cs="Arial"/>
        </w:rPr>
        <w:t>centre</w:t>
      </w:r>
      <w:proofErr w:type="spellEnd"/>
      <w:r w:rsidRPr="00D86CDE">
        <w:rPr>
          <w:rFonts w:ascii="Arial" w:eastAsia="Arial" w:hAnsi="Arial" w:cs="Arial"/>
        </w:rPr>
        <w:t xml:space="preserve">, </w:t>
      </w:r>
      <w:r>
        <w:rPr>
          <w:rFonts w:ascii="Arial" w:eastAsia="Arial" w:hAnsi="Arial" w:cs="Arial"/>
        </w:rPr>
        <w:t>three</w:t>
      </w:r>
      <w:r w:rsidRPr="00D86CDE">
        <w:rPr>
          <w:rFonts w:ascii="Arial" w:eastAsia="Arial" w:hAnsi="Arial" w:cs="Arial"/>
        </w:rPr>
        <w:t xml:space="preserve"> arm, parallel group, </w:t>
      </w:r>
      <w:proofErr w:type="spellStart"/>
      <w:r w:rsidRPr="00D86CDE">
        <w:rPr>
          <w:rFonts w:ascii="Arial" w:eastAsia="Arial" w:hAnsi="Arial" w:cs="Arial"/>
        </w:rPr>
        <w:t>randomised</w:t>
      </w:r>
      <w:proofErr w:type="spellEnd"/>
      <w:r w:rsidRPr="00D86CDE">
        <w:rPr>
          <w:rFonts w:ascii="Arial" w:eastAsia="Arial" w:hAnsi="Arial" w:cs="Arial"/>
        </w:rPr>
        <w:t xml:space="preserve"> controlled trial. Adult patients with a </w:t>
      </w:r>
      <w:r>
        <w:rPr>
          <w:rFonts w:ascii="Arial" w:eastAsia="Arial" w:hAnsi="Arial" w:cs="Arial"/>
        </w:rPr>
        <w:t>venous leg ulcer</w:t>
      </w:r>
      <w:r w:rsidRPr="00D86CDE">
        <w:rPr>
          <w:rFonts w:ascii="Arial" w:eastAsia="Arial" w:hAnsi="Arial" w:cs="Arial"/>
        </w:rPr>
        <w:t xml:space="preserve"> will be </w:t>
      </w:r>
      <w:proofErr w:type="spellStart"/>
      <w:r w:rsidRPr="00D86CDE">
        <w:rPr>
          <w:rFonts w:ascii="Arial" w:eastAsia="Arial" w:hAnsi="Arial" w:cs="Arial"/>
        </w:rPr>
        <w:t>randomised</w:t>
      </w:r>
      <w:proofErr w:type="spellEnd"/>
      <w:r w:rsidRPr="00D86CDE">
        <w:rPr>
          <w:rFonts w:ascii="Arial" w:eastAsia="Arial" w:hAnsi="Arial" w:cs="Arial"/>
        </w:rPr>
        <w:t xml:space="preserve"> to receive </w:t>
      </w:r>
      <w:r>
        <w:rPr>
          <w:rFonts w:ascii="Arial" w:eastAsia="Arial" w:hAnsi="Arial" w:cs="Arial"/>
        </w:rPr>
        <w:t xml:space="preserve">1) compression wraps, 2) </w:t>
      </w:r>
      <w:r w:rsidR="008021B3">
        <w:rPr>
          <w:rFonts w:ascii="Arial" w:eastAsia="Arial" w:hAnsi="Arial" w:cs="Arial"/>
        </w:rPr>
        <w:t>two-layer</w:t>
      </w:r>
      <w:r>
        <w:rPr>
          <w:rFonts w:ascii="Arial" w:eastAsia="Arial" w:hAnsi="Arial" w:cs="Arial"/>
        </w:rPr>
        <w:t xml:space="preserve"> bandage or 3) </w:t>
      </w:r>
      <w:r w:rsidR="008021B3">
        <w:rPr>
          <w:rFonts w:ascii="Arial" w:eastAsia="Arial" w:hAnsi="Arial" w:cs="Arial"/>
        </w:rPr>
        <w:t>evidence-based</w:t>
      </w:r>
      <w:r>
        <w:rPr>
          <w:rFonts w:ascii="Arial" w:eastAsia="Arial" w:hAnsi="Arial" w:cs="Arial"/>
        </w:rPr>
        <w:t xml:space="preserve"> compression (two</w:t>
      </w:r>
      <w:r w:rsidR="008021B3">
        <w:rPr>
          <w:rFonts w:ascii="Arial" w:eastAsia="Arial" w:hAnsi="Arial" w:cs="Arial"/>
        </w:rPr>
        <w:t>-</w:t>
      </w:r>
      <w:r>
        <w:rPr>
          <w:rFonts w:ascii="Arial" w:eastAsia="Arial" w:hAnsi="Arial" w:cs="Arial"/>
        </w:rPr>
        <w:t>layer hosiery or four</w:t>
      </w:r>
      <w:r w:rsidR="008021B3">
        <w:rPr>
          <w:rFonts w:ascii="Arial" w:eastAsia="Arial" w:hAnsi="Arial" w:cs="Arial"/>
        </w:rPr>
        <w:t>-</w:t>
      </w:r>
      <w:r>
        <w:rPr>
          <w:rFonts w:ascii="Arial" w:eastAsia="Arial" w:hAnsi="Arial" w:cs="Arial"/>
        </w:rPr>
        <w:t xml:space="preserve">layer bandage). </w:t>
      </w:r>
    </w:p>
    <w:p w14:paraId="5AF24998" w14:textId="36CD02F4" w:rsidR="00923309" w:rsidRDefault="00923309" w:rsidP="00CA730E">
      <w:pPr>
        <w:widowControl w:val="0"/>
        <w:shd w:val="clear" w:color="auto" w:fill="FFFFFF"/>
        <w:spacing w:before="240" w:line="480" w:lineRule="auto"/>
        <w:rPr>
          <w:rFonts w:ascii="Arial" w:eastAsia="Arial" w:hAnsi="Arial" w:cs="Arial"/>
        </w:rPr>
      </w:pPr>
      <w:r>
        <w:rPr>
          <w:rFonts w:ascii="Arial" w:eastAsia="Arial" w:hAnsi="Arial" w:cs="Arial"/>
        </w:rPr>
        <w:lastRenderedPageBreak/>
        <w:t xml:space="preserve">Participants will </w:t>
      </w:r>
      <w:proofErr w:type="gramStart"/>
      <w:r w:rsidRPr="00D86CDE">
        <w:rPr>
          <w:rFonts w:ascii="Arial" w:eastAsia="Arial" w:hAnsi="Arial" w:cs="Arial"/>
        </w:rPr>
        <w:t>followed</w:t>
      </w:r>
      <w:proofErr w:type="gramEnd"/>
      <w:r w:rsidRPr="00D86CDE">
        <w:rPr>
          <w:rFonts w:ascii="Arial" w:eastAsia="Arial" w:hAnsi="Arial" w:cs="Arial"/>
        </w:rPr>
        <w:t xml:space="preserve"> up for </w:t>
      </w:r>
      <w:r w:rsidR="008021B3">
        <w:rPr>
          <w:rFonts w:ascii="Arial" w:eastAsia="Arial" w:hAnsi="Arial" w:cs="Arial"/>
        </w:rPr>
        <w:t>between 4 and</w:t>
      </w:r>
      <w:r>
        <w:rPr>
          <w:rFonts w:ascii="Arial" w:eastAsia="Arial" w:hAnsi="Arial" w:cs="Arial"/>
        </w:rPr>
        <w:t xml:space="preserve"> </w:t>
      </w:r>
      <w:r w:rsidRPr="00D86CDE">
        <w:rPr>
          <w:rFonts w:ascii="Arial" w:eastAsia="Arial" w:hAnsi="Arial" w:cs="Arial"/>
        </w:rPr>
        <w:t xml:space="preserve">12 </w:t>
      </w:r>
      <w:r w:rsidR="000E1F0D" w:rsidRPr="00D86CDE">
        <w:rPr>
          <w:rFonts w:ascii="Arial" w:eastAsia="Arial" w:hAnsi="Arial" w:cs="Arial"/>
        </w:rPr>
        <w:t>months. The</w:t>
      </w:r>
      <w:r w:rsidRPr="00D86CDE">
        <w:rPr>
          <w:rFonts w:ascii="Arial" w:eastAsia="Arial" w:hAnsi="Arial" w:cs="Arial"/>
        </w:rPr>
        <w:t xml:space="preserve"> primary outcome will be time to healing (full epithelial cover in absence of a scab) in days since </w:t>
      </w:r>
      <w:proofErr w:type="spellStart"/>
      <w:r w:rsidRPr="00D86CDE">
        <w:rPr>
          <w:rFonts w:ascii="Arial" w:eastAsia="Arial" w:hAnsi="Arial" w:cs="Arial"/>
        </w:rPr>
        <w:t>randomisation</w:t>
      </w:r>
      <w:proofErr w:type="spellEnd"/>
      <w:r w:rsidRPr="00D86CDE">
        <w:rPr>
          <w:rFonts w:ascii="Arial" w:eastAsia="Arial" w:hAnsi="Arial" w:cs="Arial"/>
        </w:rPr>
        <w:t xml:space="preserve">. Secondary outcomes will include </w:t>
      </w:r>
      <w:r>
        <w:rPr>
          <w:rFonts w:ascii="Arial" w:eastAsia="Arial" w:hAnsi="Arial" w:cs="Arial"/>
        </w:rPr>
        <w:t xml:space="preserve">key </w:t>
      </w:r>
      <w:r w:rsidRPr="00D86CDE">
        <w:rPr>
          <w:rFonts w:ascii="Arial" w:eastAsia="Arial" w:hAnsi="Arial" w:cs="Arial"/>
        </w:rPr>
        <w:t>clinical events</w:t>
      </w:r>
      <w:r>
        <w:rPr>
          <w:rFonts w:ascii="Arial" w:eastAsia="Arial" w:hAnsi="Arial" w:cs="Arial"/>
        </w:rPr>
        <w:t xml:space="preserve"> (</w:t>
      </w:r>
      <w:r w:rsidR="008021B3">
        <w:rPr>
          <w:rFonts w:ascii="Arial" w:eastAsia="Arial" w:hAnsi="Arial" w:cs="Arial"/>
        </w:rPr>
        <w:t xml:space="preserve">e.g., </w:t>
      </w:r>
      <w:r>
        <w:rPr>
          <w:rFonts w:ascii="Arial" w:eastAsia="Arial" w:hAnsi="Arial" w:cs="Arial"/>
          <w:highlight w:val="white"/>
        </w:rPr>
        <w:t xml:space="preserve">healing of the reference leg; ulcer recurrence; ulcer/skin deterioration, amputation, admission/discharge, </w:t>
      </w:r>
      <w:r w:rsidR="008021B3">
        <w:rPr>
          <w:rFonts w:ascii="Arial" w:eastAsia="Arial" w:hAnsi="Arial" w:cs="Arial"/>
          <w:highlight w:val="white"/>
        </w:rPr>
        <w:t xml:space="preserve">surgery </w:t>
      </w:r>
      <w:r>
        <w:rPr>
          <w:rFonts w:ascii="Arial" w:eastAsia="Arial" w:hAnsi="Arial" w:cs="Arial"/>
          <w:highlight w:val="white"/>
        </w:rPr>
        <w:t>to close/remove incompetent superficial veins, infection, or death</w:t>
      </w:r>
      <w:r>
        <w:rPr>
          <w:rFonts w:ascii="Arial" w:eastAsia="Arial" w:hAnsi="Arial" w:cs="Arial"/>
        </w:rPr>
        <w:t>)</w:t>
      </w:r>
      <w:r w:rsidRPr="00D86CDE">
        <w:rPr>
          <w:rFonts w:ascii="Arial" w:eastAsia="Arial" w:hAnsi="Arial" w:cs="Arial"/>
        </w:rPr>
        <w:t xml:space="preserve">, </w:t>
      </w:r>
      <w:r w:rsidR="008021B3">
        <w:rPr>
          <w:rFonts w:ascii="Arial" w:eastAsia="Arial" w:hAnsi="Arial" w:cs="Arial"/>
        </w:rPr>
        <w:t xml:space="preserve">treatment </w:t>
      </w:r>
      <w:r>
        <w:rPr>
          <w:rFonts w:ascii="Arial" w:eastAsia="Arial" w:hAnsi="Arial" w:cs="Arial"/>
        </w:rPr>
        <w:t>changes</w:t>
      </w:r>
      <w:r w:rsidR="008021B3">
        <w:rPr>
          <w:rFonts w:ascii="Arial" w:eastAsia="Arial" w:hAnsi="Arial" w:cs="Arial"/>
        </w:rPr>
        <w:t xml:space="preserve">, adherence and </w:t>
      </w:r>
      <w:r>
        <w:rPr>
          <w:rFonts w:ascii="Arial" w:eastAsia="Arial" w:hAnsi="Arial" w:cs="Arial"/>
        </w:rPr>
        <w:t xml:space="preserve">ease of use, ulcer related pain, </w:t>
      </w:r>
      <w:r w:rsidRPr="00D86CDE">
        <w:rPr>
          <w:rFonts w:ascii="Arial" w:eastAsia="Arial" w:hAnsi="Arial" w:cs="Arial"/>
        </w:rPr>
        <w:t>health-related quality of lif</w:t>
      </w:r>
      <w:r>
        <w:rPr>
          <w:rFonts w:ascii="Arial" w:eastAsia="Arial" w:hAnsi="Arial" w:cs="Arial"/>
        </w:rPr>
        <w:t>e and</w:t>
      </w:r>
      <w:r w:rsidRPr="00D86CDE">
        <w:rPr>
          <w:rFonts w:ascii="Arial" w:eastAsia="Arial" w:hAnsi="Arial" w:cs="Arial"/>
        </w:rPr>
        <w:t xml:space="preserve"> resource use.</w:t>
      </w:r>
    </w:p>
    <w:p w14:paraId="5B32C511" w14:textId="45BEFEBB" w:rsidR="00923309" w:rsidRDefault="00923309" w:rsidP="00CA730E">
      <w:pPr>
        <w:widowControl w:val="0"/>
        <w:shd w:val="clear" w:color="auto" w:fill="FFFFFF"/>
        <w:spacing w:before="240" w:line="480" w:lineRule="auto"/>
        <w:rPr>
          <w:rFonts w:ascii="Arial" w:eastAsia="Arial" w:hAnsi="Arial" w:cs="Arial"/>
        </w:rPr>
      </w:pPr>
    </w:p>
    <w:p w14:paraId="1BFE3CD7" w14:textId="77777777" w:rsidR="00923309" w:rsidRPr="00D86CDE" w:rsidRDefault="00923309" w:rsidP="00CA730E">
      <w:pPr>
        <w:widowControl w:val="0"/>
        <w:shd w:val="clear" w:color="auto" w:fill="FFFFFF"/>
        <w:spacing w:before="240" w:line="480" w:lineRule="auto"/>
        <w:rPr>
          <w:rFonts w:ascii="Arial" w:eastAsia="Arial" w:hAnsi="Arial" w:cs="Arial"/>
          <w:u w:val="single"/>
        </w:rPr>
      </w:pPr>
      <w:r w:rsidRPr="00D86CDE">
        <w:rPr>
          <w:rFonts w:ascii="Arial" w:eastAsia="Arial" w:hAnsi="Arial" w:cs="Arial"/>
          <w:u w:val="single"/>
        </w:rPr>
        <w:t>Discussion</w:t>
      </w:r>
    </w:p>
    <w:p w14:paraId="0370B7CF" w14:textId="2594B2BD" w:rsidR="00923309" w:rsidRPr="008021B3" w:rsidRDefault="008021B3" w:rsidP="00CA730E">
      <w:pPr>
        <w:widowControl w:val="0"/>
        <w:shd w:val="clear" w:color="auto" w:fill="FFFFFF"/>
        <w:spacing w:before="240" w:line="480" w:lineRule="auto"/>
        <w:rPr>
          <w:rFonts w:ascii="Arial" w:eastAsia="Arial" w:hAnsi="Arial" w:cs="Arial"/>
        </w:rPr>
      </w:pPr>
      <w:proofErr w:type="spellStart"/>
      <w:r w:rsidRPr="008021B3">
        <w:rPr>
          <w:rFonts w:ascii="Arial" w:eastAsia="Arial" w:hAnsi="Arial" w:cs="Arial"/>
          <w:color w:val="222222"/>
        </w:rPr>
        <w:t>VenUS</w:t>
      </w:r>
      <w:proofErr w:type="spellEnd"/>
      <w:r w:rsidRPr="008021B3">
        <w:rPr>
          <w:rFonts w:ascii="Arial" w:eastAsia="Arial" w:hAnsi="Arial" w:cs="Arial"/>
          <w:color w:val="222222"/>
        </w:rPr>
        <w:t xml:space="preserve"> 6</w:t>
      </w:r>
      <w:r w:rsidRPr="008021B3">
        <w:rPr>
          <w:rFonts w:ascii="Arial" w:eastAsia="Arial" w:hAnsi="Arial" w:cs="Arial"/>
        </w:rPr>
        <w:t xml:space="preserve"> will provide robust evidence on the clinical and cost-effectiveness of the different forms of </w:t>
      </w:r>
      <w:r w:rsidRPr="008021B3">
        <w:rPr>
          <w:rFonts w:ascii="Arial" w:eastAsia="Arial" w:hAnsi="Arial" w:cs="Arial"/>
          <w:color w:val="222222"/>
        </w:rPr>
        <w:t>compression therapies for venous leg ulceration.</w:t>
      </w:r>
    </w:p>
    <w:p w14:paraId="1648406A" w14:textId="3CC435A4" w:rsidR="00923309" w:rsidRPr="00D86CDE" w:rsidRDefault="00B03604" w:rsidP="00CA730E">
      <w:pPr>
        <w:widowControl w:val="0"/>
        <w:shd w:val="clear" w:color="auto" w:fill="FFFFFF"/>
        <w:spacing w:before="240" w:line="480" w:lineRule="auto"/>
        <w:rPr>
          <w:rFonts w:ascii="Arial" w:eastAsia="Arial" w:hAnsi="Arial" w:cs="Arial"/>
        </w:rPr>
      </w:pPr>
      <w:proofErr w:type="spellStart"/>
      <w:r w:rsidRPr="008021B3">
        <w:rPr>
          <w:rFonts w:ascii="Arial" w:eastAsia="Arial" w:hAnsi="Arial" w:cs="Arial"/>
        </w:rPr>
        <w:t>VenUS</w:t>
      </w:r>
      <w:proofErr w:type="spellEnd"/>
      <w:r w:rsidRPr="008021B3">
        <w:rPr>
          <w:rFonts w:ascii="Arial" w:eastAsia="Arial" w:hAnsi="Arial" w:cs="Arial"/>
        </w:rPr>
        <w:t xml:space="preserve"> 6</w:t>
      </w:r>
      <w:r w:rsidR="00923309" w:rsidRPr="008021B3">
        <w:rPr>
          <w:rFonts w:ascii="Arial" w:eastAsia="Arial" w:hAnsi="Arial" w:cs="Arial"/>
        </w:rPr>
        <w:t xml:space="preserve"> opened to recruitment in </w:t>
      </w:r>
      <w:r w:rsidR="008021B3" w:rsidRPr="008021B3">
        <w:rPr>
          <w:rFonts w:ascii="Arial" w:eastAsia="Arial" w:hAnsi="Arial" w:cs="Arial"/>
        </w:rPr>
        <w:t>January 2021 and</w:t>
      </w:r>
      <w:r w:rsidR="00923309" w:rsidRPr="008021B3">
        <w:rPr>
          <w:rFonts w:ascii="Arial" w:eastAsia="Arial" w:hAnsi="Arial" w:cs="Arial"/>
        </w:rPr>
        <w:t xml:space="preserve"> is currently recruiting across </w:t>
      </w:r>
      <w:r w:rsidRPr="008021B3">
        <w:rPr>
          <w:rFonts w:ascii="Arial" w:eastAsia="Arial" w:hAnsi="Arial" w:cs="Arial"/>
        </w:rPr>
        <w:t>3</w:t>
      </w:r>
      <w:r w:rsidR="0019311D">
        <w:rPr>
          <w:rFonts w:ascii="Arial" w:eastAsia="Arial" w:hAnsi="Arial" w:cs="Arial"/>
        </w:rPr>
        <w:t>0</w:t>
      </w:r>
      <w:r w:rsidR="00923309" w:rsidRPr="008021B3">
        <w:rPr>
          <w:rFonts w:ascii="Arial" w:eastAsia="Arial" w:hAnsi="Arial" w:cs="Arial"/>
        </w:rPr>
        <w:t xml:space="preserve"> participating </w:t>
      </w:r>
      <w:proofErr w:type="spellStart"/>
      <w:r w:rsidR="00923309" w:rsidRPr="008021B3">
        <w:rPr>
          <w:rFonts w:ascii="Arial" w:eastAsia="Arial" w:hAnsi="Arial" w:cs="Arial"/>
        </w:rPr>
        <w:t>centres</w:t>
      </w:r>
      <w:proofErr w:type="spellEnd"/>
      <w:r w:rsidR="00923309" w:rsidRPr="008021B3">
        <w:rPr>
          <w:rFonts w:ascii="Arial" w:eastAsia="Arial" w:hAnsi="Arial" w:cs="Arial"/>
        </w:rPr>
        <w:t>.</w:t>
      </w:r>
    </w:p>
    <w:p w14:paraId="0000000F" w14:textId="77777777" w:rsidR="00486DF3" w:rsidRDefault="004629EF" w:rsidP="00CA730E">
      <w:pPr>
        <w:widowControl w:val="0"/>
        <w:spacing w:before="240" w:after="240" w:line="480" w:lineRule="auto"/>
        <w:rPr>
          <w:rFonts w:ascii="Arial" w:eastAsia="Arial" w:hAnsi="Arial" w:cs="Arial"/>
        </w:rPr>
      </w:pPr>
      <w:r>
        <w:rPr>
          <w:rFonts w:ascii="Arial" w:eastAsia="Arial" w:hAnsi="Arial" w:cs="Arial"/>
        </w:rPr>
        <w:t xml:space="preserve">Clinical Trial Registry: </w:t>
      </w:r>
      <w:r>
        <w:rPr>
          <w:rFonts w:ascii="Arial" w:eastAsia="Arial" w:hAnsi="Arial" w:cs="Arial"/>
          <w:color w:val="000000"/>
        </w:rPr>
        <w:t>ISRCTN 67321719 (</w:t>
      </w:r>
      <w:hyperlink r:id="rId15">
        <w:r>
          <w:rPr>
            <w:rFonts w:ascii="Arial" w:eastAsia="Arial" w:hAnsi="Arial" w:cs="Arial"/>
            <w:color w:val="0176C3"/>
            <w:u w:val="single"/>
          </w:rPr>
          <w:t>https://doi.org/10.1186/ISRCTN67321719</w:t>
        </w:r>
      </w:hyperlink>
      <w:r>
        <w:rPr>
          <w:rFonts w:ascii="Arial" w:eastAsia="Arial" w:hAnsi="Arial" w:cs="Arial"/>
          <w:color w:val="000000"/>
        </w:rPr>
        <w:t>). Prospectively Registered: 14.09.2020</w:t>
      </w:r>
      <w:r>
        <w:rPr>
          <w:rFonts w:ascii="Arial" w:eastAsia="Arial" w:hAnsi="Arial" w:cs="Arial"/>
        </w:rPr>
        <w:t xml:space="preserve"> </w:t>
      </w:r>
    </w:p>
    <w:p w14:paraId="00000010" w14:textId="77777777" w:rsidR="00486DF3" w:rsidRDefault="00486DF3" w:rsidP="00CA730E">
      <w:pPr>
        <w:widowControl w:val="0"/>
        <w:pBdr>
          <w:top w:val="nil"/>
          <w:left w:val="nil"/>
          <w:bottom w:val="nil"/>
          <w:right w:val="nil"/>
          <w:between w:val="nil"/>
        </w:pBdr>
        <w:spacing w:line="480" w:lineRule="auto"/>
        <w:rPr>
          <w:rFonts w:ascii="Arial" w:eastAsia="Arial" w:hAnsi="Arial" w:cs="Arial"/>
        </w:rPr>
      </w:pPr>
    </w:p>
    <w:p w14:paraId="00000011" w14:textId="2D3DE6EB" w:rsidR="00486DF3" w:rsidRPr="00871864" w:rsidRDefault="004629EF" w:rsidP="00CA730E">
      <w:pPr>
        <w:widowControl w:val="0"/>
        <w:pBdr>
          <w:top w:val="nil"/>
          <w:left w:val="nil"/>
          <w:bottom w:val="nil"/>
          <w:right w:val="nil"/>
          <w:between w:val="nil"/>
        </w:pBdr>
        <w:spacing w:line="480" w:lineRule="auto"/>
        <w:rPr>
          <w:rFonts w:ascii="Arial" w:eastAsia="Arial" w:hAnsi="Arial" w:cs="Arial"/>
          <w:b/>
        </w:rPr>
      </w:pPr>
      <w:r w:rsidRPr="00871864">
        <w:rPr>
          <w:rFonts w:ascii="Arial" w:eastAsia="Arial" w:hAnsi="Arial" w:cs="Arial"/>
          <w:b/>
        </w:rPr>
        <w:t>Keywords</w:t>
      </w:r>
      <w:r w:rsidR="00871864" w:rsidRPr="00871864">
        <w:rPr>
          <w:rFonts w:ascii="Arial" w:eastAsia="Arial" w:hAnsi="Arial" w:cs="Arial"/>
          <w:b/>
        </w:rPr>
        <w:t xml:space="preserve">: </w:t>
      </w:r>
      <w:r w:rsidR="00871864">
        <w:rPr>
          <w:rFonts w:ascii="Arial" w:hAnsi="Arial" w:cs="Arial"/>
          <w:color w:val="222222"/>
        </w:rPr>
        <w:t>compression therapies</w:t>
      </w:r>
      <w:r w:rsidR="00871864" w:rsidRPr="000E6503">
        <w:rPr>
          <w:rFonts w:ascii="Arial" w:hAnsi="Arial" w:cs="Arial"/>
          <w:color w:val="222222"/>
        </w:rPr>
        <w:t>, time to healing, venous leg ulcer</w:t>
      </w:r>
      <w:r w:rsidR="00871864">
        <w:rPr>
          <w:rFonts w:ascii="Arial" w:hAnsi="Arial" w:cs="Arial"/>
          <w:color w:val="222222"/>
        </w:rPr>
        <w:t xml:space="preserve">, </w:t>
      </w:r>
      <w:proofErr w:type="spellStart"/>
      <w:r w:rsidR="00871864">
        <w:rPr>
          <w:rFonts w:ascii="Arial" w:hAnsi="Arial" w:cs="Arial"/>
          <w:color w:val="222222"/>
        </w:rPr>
        <w:t>randomised</w:t>
      </w:r>
      <w:proofErr w:type="spellEnd"/>
      <w:r w:rsidR="00871864">
        <w:rPr>
          <w:rFonts w:ascii="Arial" w:hAnsi="Arial" w:cs="Arial"/>
          <w:color w:val="222222"/>
        </w:rPr>
        <w:t xml:space="preserve"> controlled trial, wound healing</w:t>
      </w:r>
    </w:p>
    <w:p w14:paraId="00000012" w14:textId="77777777" w:rsidR="00486DF3" w:rsidRDefault="00486DF3" w:rsidP="00CA730E">
      <w:pPr>
        <w:widowControl w:val="0"/>
        <w:pBdr>
          <w:top w:val="nil"/>
          <w:left w:val="nil"/>
          <w:bottom w:val="nil"/>
          <w:right w:val="nil"/>
          <w:between w:val="nil"/>
        </w:pBdr>
        <w:spacing w:line="480" w:lineRule="auto"/>
        <w:rPr>
          <w:rFonts w:ascii="Arial" w:eastAsia="Arial" w:hAnsi="Arial" w:cs="Arial"/>
        </w:rPr>
      </w:pPr>
    </w:p>
    <w:p w14:paraId="7A9471CF" w14:textId="77777777" w:rsidR="00F1365A" w:rsidRDefault="00F1365A" w:rsidP="00CA730E">
      <w:pPr>
        <w:widowControl w:val="0"/>
        <w:pBdr>
          <w:top w:val="nil"/>
          <w:left w:val="nil"/>
          <w:bottom w:val="nil"/>
          <w:right w:val="nil"/>
          <w:between w:val="nil"/>
        </w:pBdr>
        <w:spacing w:line="480" w:lineRule="auto"/>
        <w:rPr>
          <w:rFonts w:ascii="Arial" w:eastAsia="Arial" w:hAnsi="Arial" w:cs="Arial"/>
          <w:b/>
        </w:rPr>
      </w:pPr>
    </w:p>
    <w:p w14:paraId="27FCE94D" w14:textId="77777777" w:rsidR="00F1365A" w:rsidRDefault="00F1365A" w:rsidP="00CA730E">
      <w:pPr>
        <w:widowControl w:val="0"/>
        <w:pBdr>
          <w:top w:val="nil"/>
          <w:left w:val="nil"/>
          <w:bottom w:val="nil"/>
          <w:right w:val="nil"/>
          <w:between w:val="nil"/>
        </w:pBdr>
        <w:spacing w:line="480" w:lineRule="auto"/>
        <w:rPr>
          <w:rFonts w:ascii="Arial" w:eastAsia="Arial" w:hAnsi="Arial" w:cs="Arial"/>
          <w:b/>
        </w:rPr>
      </w:pPr>
    </w:p>
    <w:p w14:paraId="04D39670" w14:textId="77777777" w:rsidR="00F1365A" w:rsidRDefault="00F1365A" w:rsidP="00CA730E">
      <w:pPr>
        <w:widowControl w:val="0"/>
        <w:pBdr>
          <w:top w:val="nil"/>
          <w:left w:val="nil"/>
          <w:bottom w:val="nil"/>
          <w:right w:val="nil"/>
          <w:between w:val="nil"/>
        </w:pBdr>
        <w:spacing w:line="480" w:lineRule="auto"/>
        <w:rPr>
          <w:rFonts w:ascii="Arial" w:eastAsia="Arial" w:hAnsi="Arial" w:cs="Arial"/>
          <w:b/>
        </w:rPr>
      </w:pPr>
    </w:p>
    <w:p w14:paraId="40A53CB2" w14:textId="77777777" w:rsidR="00F1365A" w:rsidRDefault="00F1365A" w:rsidP="00CA730E">
      <w:pPr>
        <w:widowControl w:val="0"/>
        <w:pBdr>
          <w:top w:val="nil"/>
          <w:left w:val="nil"/>
          <w:bottom w:val="nil"/>
          <w:right w:val="nil"/>
          <w:between w:val="nil"/>
        </w:pBdr>
        <w:spacing w:line="480" w:lineRule="auto"/>
        <w:rPr>
          <w:rFonts w:ascii="Arial" w:eastAsia="Arial" w:hAnsi="Arial" w:cs="Arial"/>
          <w:b/>
        </w:rPr>
      </w:pPr>
    </w:p>
    <w:p w14:paraId="00000014" w14:textId="443F04BA" w:rsidR="00486DF3" w:rsidRDefault="004629EF" w:rsidP="00CA730E">
      <w:pPr>
        <w:widowControl w:val="0"/>
        <w:pBdr>
          <w:top w:val="nil"/>
          <w:left w:val="nil"/>
          <w:bottom w:val="nil"/>
          <w:right w:val="nil"/>
          <w:between w:val="nil"/>
        </w:pBdr>
        <w:spacing w:line="480" w:lineRule="auto"/>
        <w:rPr>
          <w:rFonts w:ascii="Arial" w:eastAsia="Arial" w:hAnsi="Arial" w:cs="Arial"/>
          <w:b/>
        </w:rPr>
      </w:pPr>
      <w:r>
        <w:rPr>
          <w:rFonts w:ascii="Arial" w:eastAsia="Arial" w:hAnsi="Arial" w:cs="Arial"/>
          <w:b/>
        </w:rPr>
        <w:lastRenderedPageBreak/>
        <w:t>Administrative information</w:t>
      </w:r>
    </w:p>
    <w:p w14:paraId="00000015" w14:textId="77777777"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rPr>
        <w:t xml:space="preserve">Note: the numbers in curly brackets in this protocol refer to SPIRIT checklist item numbers. The order of the items has been modified to group similar items (see </w:t>
      </w:r>
      <w:hyperlink r:id="rId16">
        <w:r>
          <w:rPr>
            <w:rFonts w:ascii="Arial" w:eastAsia="Arial" w:hAnsi="Arial" w:cs="Arial"/>
            <w:u w:val="single"/>
          </w:rPr>
          <w:t>http://www.equator-network.org/reporting-guidelines/spirit-2013-statement-defining-standard-protocol-items-for-clinical-trials/</w:t>
        </w:r>
      </w:hyperlink>
      <w:r>
        <w:rPr>
          <w:rFonts w:ascii="Arial" w:eastAsia="Arial" w:hAnsi="Arial" w:cs="Arial"/>
        </w:rPr>
        <w:t>).</w:t>
      </w:r>
    </w:p>
    <w:p w14:paraId="00000016" w14:textId="77777777" w:rsidR="00486DF3" w:rsidRDefault="00486DF3" w:rsidP="00CA730E">
      <w:pPr>
        <w:widowControl w:val="0"/>
        <w:pBdr>
          <w:top w:val="nil"/>
          <w:left w:val="nil"/>
          <w:bottom w:val="nil"/>
          <w:right w:val="nil"/>
          <w:between w:val="nil"/>
        </w:pBdr>
        <w:spacing w:line="480" w:lineRule="auto"/>
        <w:rPr>
          <w:rFonts w:ascii="Arial" w:eastAsia="Arial" w:hAnsi="Arial" w:cs="Arial"/>
          <w:b/>
          <w:i/>
        </w:rPr>
      </w:pPr>
    </w:p>
    <w:tbl>
      <w:tblPr>
        <w:tblStyle w:val="a0"/>
        <w:tblW w:w="959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3270"/>
        <w:gridCol w:w="6322"/>
      </w:tblGrid>
      <w:tr w:rsidR="00486DF3" w14:paraId="04D861B2" w14:textId="77777777">
        <w:trPr>
          <w:trHeight w:val="1565"/>
        </w:trPr>
        <w:tc>
          <w:tcPr>
            <w:tcW w:w="3270" w:type="dxa"/>
            <w:tcBorders>
              <w:top w:val="single" w:sz="16" w:space="0" w:color="000000"/>
              <w:left w:val="single" w:sz="16" w:space="0" w:color="000000"/>
              <w:bottom w:val="single" w:sz="4" w:space="0" w:color="000000"/>
              <w:right w:val="single" w:sz="4" w:space="0" w:color="000000"/>
            </w:tcBorders>
            <w:shd w:val="clear" w:color="auto" w:fill="auto"/>
            <w:tcMar>
              <w:top w:w="80" w:type="dxa"/>
              <w:left w:w="80" w:type="dxa"/>
              <w:bottom w:w="80" w:type="dxa"/>
              <w:right w:w="80" w:type="dxa"/>
            </w:tcMar>
          </w:tcPr>
          <w:p w14:paraId="00000017" w14:textId="77777777" w:rsidR="00486DF3" w:rsidRDefault="004629EF" w:rsidP="00CA730E">
            <w:pPr>
              <w:pBdr>
                <w:top w:val="nil"/>
                <w:left w:val="nil"/>
                <w:bottom w:val="nil"/>
                <w:right w:val="nil"/>
                <w:between w:val="nil"/>
              </w:pBdr>
              <w:spacing w:before="120" w:after="120" w:line="480" w:lineRule="auto"/>
              <w:jc w:val="both"/>
              <w:rPr>
                <w:rFonts w:ascii="Arial" w:eastAsia="Arial" w:hAnsi="Arial" w:cs="Arial"/>
              </w:rPr>
            </w:pPr>
            <w:r>
              <w:rPr>
                <w:rFonts w:ascii="Arial" w:eastAsia="Arial" w:hAnsi="Arial" w:cs="Arial"/>
              </w:rPr>
              <w:t>Title {1}</w:t>
            </w:r>
          </w:p>
        </w:tc>
        <w:tc>
          <w:tcPr>
            <w:tcW w:w="6322" w:type="dxa"/>
            <w:tcBorders>
              <w:top w:val="single" w:sz="16" w:space="0" w:color="000000"/>
              <w:left w:val="single" w:sz="4" w:space="0" w:color="000000"/>
              <w:bottom w:val="single" w:sz="4" w:space="0" w:color="000000"/>
              <w:right w:val="single" w:sz="16" w:space="0" w:color="000000"/>
            </w:tcBorders>
            <w:shd w:val="clear" w:color="auto" w:fill="auto"/>
            <w:tcMar>
              <w:top w:w="80" w:type="dxa"/>
              <w:left w:w="80" w:type="dxa"/>
              <w:bottom w:w="80" w:type="dxa"/>
              <w:right w:w="80" w:type="dxa"/>
            </w:tcMar>
          </w:tcPr>
          <w:p w14:paraId="00000018" w14:textId="1BF8D704" w:rsidR="00486DF3" w:rsidRDefault="004629EF" w:rsidP="00CA730E">
            <w:pPr>
              <w:widowControl w:val="0"/>
              <w:spacing w:line="480" w:lineRule="auto"/>
              <w:rPr>
                <w:rFonts w:ascii="Arial" w:eastAsia="Arial" w:hAnsi="Arial" w:cs="Arial"/>
              </w:rPr>
            </w:pPr>
            <w:r>
              <w:rPr>
                <w:rFonts w:ascii="Arial" w:eastAsia="Arial" w:hAnsi="Arial" w:cs="Arial"/>
                <w:u w:val="single"/>
              </w:rPr>
              <w:t xml:space="preserve">A </w:t>
            </w:r>
            <w:proofErr w:type="spellStart"/>
            <w:r>
              <w:rPr>
                <w:rFonts w:ascii="Arial" w:eastAsia="Arial" w:hAnsi="Arial" w:cs="Arial"/>
                <w:u w:val="single"/>
              </w:rPr>
              <w:t>randomised</w:t>
            </w:r>
            <w:proofErr w:type="spellEnd"/>
            <w:r>
              <w:rPr>
                <w:rFonts w:ascii="Arial" w:eastAsia="Arial" w:hAnsi="Arial" w:cs="Arial"/>
                <w:u w:val="single"/>
              </w:rPr>
              <w:t xml:space="preserve"> controlled trial of compression therapies for the treatment of venous leg ulcers (</w:t>
            </w:r>
            <w:proofErr w:type="spellStart"/>
            <w:r>
              <w:rPr>
                <w:rFonts w:ascii="Arial" w:eastAsia="Arial" w:hAnsi="Arial" w:cs="Arial"/>
                <w:u w:val="single"/>
              </w:rPr>
              <w:t>VenUS</w:t>
            </w:r>
            <w:proofErr w:type="spellEnd"/>
            <w:r>
              <w:rPr>
                <w:rFonts w:ascii="Arial" w:eastAsia="Arial" w:hAnsi="Arial" w:cs="Arial"/>
                <w:u w:val="single"/>
              </w:rPr>
              <w:t xml:space="preserve"> 6): study protocol for a pragmatic, </w:t>
            </w:r>
            <w:proofErr w:type="spellStart"/>
            <w:r>
              <w:rPr>
                <w:rFonts w:ascii="Arial" w:eastAsia="Arial" w:hAnsi="Arial" w:cs="Arial"/>
                <w:u w:val="single"/>
              </w:rPr>
              <w:t>multicentre</w:t>
            </w:r>
            <w:proofErr w:type="spellEnd"/>
            <w:r>
              <w:rPr>
                <w:rFonts w:ascii="Arial" w:eastAsia="Arial" w:hAnsi="Arial" w:cs="Arial"/>
                <w:u w:val="single"/>
              </w:rPr>
              <w:t xml:space="preserve">, parallel group, three arm </w:t>
            </w:r>
            <w:proofErr w:type="spellStart"/>
            <w:r>
              <w:rPr>
                <w:rFonts w:ascii="Arial" w:eastAsia="Arial" w:hAnsi="Arial" w:cs="Arial"/>
                <w:u w:val="single"/>
              </w:rPr>
              <w:t>randomised</w:t>
            </w:r>
            <w:proofErr w:type="spellEnd"/>
            <w:r>
              <w:rPr>
                <w:rFonts w:ascii="Arial" w:eastAsia="Arial" w:hAnsi="Arial" w:cs="Arial"/>
                <w:u w:val="single"/>
              </w:rPr>
              <w:t xml:space="preserve"> controlled trial</w:t>
            </w:r>
          </w:p>
        </w:tc>
      </w:tr>
      <w:tr w:rsidR="00486DF3" w14:paraId="7C288AC7" w14:textId="77777777">
        <w:trPr>
          <w:trHeight w:val="1565"/>
        </w:trPr>
        <w:tc>
          <w:tcPr>
            <w:tcW w:w="3270" w:type="dxa"/>
            <w:tcBorders>
              <w:top w:val="single" w:sz="16" w:space="0" w:color="000000"/>
              <w:left w:val="single" w:sz="16" w:space="0" w:color="000000"/>
              <w:bottom w:val="single" w:sz="4" w:space="0" w:color="000000"/>
              <w:right w:val="single" w:sz="4" w:space="0" w:color="000000"/>
            </w:tcBorders>
            <w:shd w:val="clear" w:color="auto" w:fill="auto"/>
            <w:tcMar>
              <w:top w:w="80" w:type="dxa"/>
              <w:left w:w="80" w:type="dxa"/>
              <w:bottom w:w="80" w:type="dxa"/>
              <w:right w:w="80" w:type="dxa"/>
            </w:tcMar>
          </w:tcPr>
          <w:p w14:paraId="00000019" w14:textId="77777777" w:rsidR="00486DF3" w:rsidRDefault="004629EF" w:rsidP="00CA730E">
            <w:pPr>
              <w:pBdr>
                <w:top w:val="nil"/>
                <w:left w:val="nil"/>
                <w:bottom w:val="nil"/>
                <w:right w:val="nil"/>
                <w:between w:val="nil"/>
              </w:pBdr>
              <w:spacing w:before="120" w:after="120" w:line="480" w:lineRule="auto"/>
              <w:jc w:val="both"/>
              <w:rPr>
                <w:rFonts w:ascii="Arial" w:eastAsia="Arial" w:hAnsi="Arial" w:cs="Arial"/>
              </w:rPr>
            </w:pPr>
            <w:r>
              <w:rPr>
                <w:rFonts w:ascii="Arial" w:eastAsia="Arial" w:hAnsi="Arial" w:cs="Arial"/>
              </w:rPr>
              <w:t>Trial registration {2a and 2b}.</w:t>
            </w:r>
          </w:p>
        </w:tc>
        <w:tc>
          <w:tcPr>
            <w:tcW w:w="6322" w:type="dxa"/>
            <w:tcBorders>
              <w:top w:val="single" w:sz="16" w:space="0" w:color="000000"/>
              <w:left w:val="single" w:sz="4" w:space="0" w:color="000000"/>
              <w:bottom w:val="single" w:sz="4" w:space="0" w:color="000000"/>
              <w:right w:val="single" w:sz="16" w:space="0" w:color="000000"/>
            </w:tcBorders>
            <w:shd w:val="clear" w:color="auto" w:fill="auto"/>
            <w:tcMar>
              <w:top w:w="80" w:type="dxa"/>
              <w:left w:w="80" w:type="dxa"/>
              <w:bottom w:w="80" w:type="dxa"/>
              <w:right w:w="80" w:type="dxa"/>
            </w:tcMar>
          </w:tcPr>
          <w:p w14:paraId="0000001A" w14:textId="77777777" w:rsidR="00486DF3" w:rsidRDefault="004629EF" w:rsidP="00CA730E">
            <w:pPr>
              <w:widowControl w:val="0"/>
              <w:spacing w:before="240" w:after="240" w:line="480" w:lineRule="auto"/>
              <w:rPr>
                <w:rFonts w:ascii="Arial" w:eastAsia="Arial" w:hAnsi="Arial" w:cs="Arial"/>
              </w:rPr>
            </w:pPr>
            <w:bookmarkStart w:id="0" w:name="_heading=h.gjdgxs" w:colFirst="0" w:colLast="0"/>
            <w:bookmarkEnd w:id="0"/>
            <w:r>
              <w:rPr>
                <w:rFonts w:ascii="Arial" w:eastAsia="Arial" w:hAnsi="Arial" w:cs="Arial"/>
              </w:rPr>
              <w:t>ISRCTN 67321719 (</w:t>
            </w:r>
            <w:hyperlink r:id="rId17">
              <w:r>
                <w:rPr>
                  <w:rFonts w:ascii="Arial" w:eastAsia="Arial" w:hAnsi="Arial" w:cs="Arial"/>
                  <w:color w:val="0176C3"/>
                  <w:u w:val="single"/>
                </w:rPr>
                <w:t>https://doi.org/10.1186/ISRCTN67321719</w:t>
              </w:r>
            </w:hyperlink>
            <w:r>
              <w:rPr>
                <w:rFonts w:ascii="Arial" w:eastAsia="Arial" w:hAnsi="Arial" w:cs="Arial"/>
              </w:rPr>
              <w:t xml:space="preserve">). Prospectively Registered: 14.09.2020 </w:t>
            </w:r>
          </w:p>
          <w:p w14:paraId="0000001B" w14:textId="77777777" w:rsidR="00486DF3" w:rsidRDefault="00486DF3" w:rsidP="00CA730E">
            <w:pPr>
              <w:pBdr>
                <w:top w:val="nil"/>
                <w:left w:val="nil"/>
                <w:bottom w:val="nil"/>
                <w:right w:val="nil"/>
                <w:between w:val="nil"/>
              </w:pBdr>
              <w:spacing w:before="120" w:after="120" w:line="480" w:lineRule="auto"/>
              <w:jc w:val="both"/>
              <w:rPr>
                <w:rFonts w:ascii="Arial" w:eastAsia="Arial" w:hAnsi="Arial" w:cs="Arial"/>
              </w:rPr>
            </w:pPr>
          </w:p>
          <w:p w14:paraId="0000001C" w14:textId="77777777" w:rsidR="00486DF3" w:rsidRDefault="004629EF" w:rsidP="00CA730E">
            <w:pPr>
              <w:pBdr>
                <w:top w:val="nil"/>
                <w:left w:val="nil"/>
                <w:bottom w:val="nil"/>
                <w:right w:val="nil"/>
                <w:between w:val="nil"/>
              </w:pBdr>
              <w:spacing w:before="120" w:after="120" w:line="480" w:lineRule="auto"/>
              <w:jc w:val="both"/>
              <w:rPr>
                <w:rFonts w:ascii="Arial" w:eastAsia="Arial" w:hAnsi="Arial" w:cs="Arial"/>
              </w:rPr>
            </w:pPr>
            <w:r>
              <w:rPr>
                <w:rFonts w:ascii="Arial" w:eastAsia="Arial" w:hAnsi="Arial" w:cs="Arial"/>
              </w:rPr>
              <w:t xml:space="preserve">Recruitment Infographic SWAT - MRC Hub for Trials Methodology Research SWAT repository #116 Registered </w:t>
            </w:r>
            <w:proofErr w:type="gramStart"/>
            <w:r>
              <w:rPr>
                <w:rFonts w:ascii="Arial" w:eastAsia="Arial" w:hAnsi="Arial" w:cs="Arial"/>
              </w:rPr>
              <w:t>13.04.2020</w:t>
            </w:r>
            <w:proofErr w:type="gramEnd"/>
          </w:p>
          <w:p w14:paraId="0000001D" w14:textId="77777777" w:rsidR="00486DF3" w:rsidRDefault="004629EF" w:rsidP="00CA730E">
            <w:pPr>
              <w:pBdr>
                <w:top w:val="nil"/>
                <w:left w:val="nil"/>
                <w:bottom w:val="nil"/>
                <w:right w:val="nil"/>
                <w:between w:val="nil"/>
              </w:pBdr>
              <w:spacing w:before="120" w:after="120" w:line="480" w:lineRule="auto"/>
              <w:jc w:val="both"/>
              <w:rPr>
                <w:rFonts w:ascii="Arial" w:eastAsia="Arial" w:hAnsi="Arial" w:cs="Arial"/>
                <w:highlight w:val="white"/>
              </w:rPr>
            </w:pPr>
            <w:r>
              <w:rPr>
                <w:rFonts w:ascii="Arial" w:eastAsia="Arial" w:hAnsi="Arial" w:cs="Arial"/>
                <w:highlight w:val="white"/>
              </w:rPr>
              <w:t xml:space="preserve">Retention Thank You Card SWAT - MRC Hub for Trials Methodology Research SWAT repository #119 Registered </w:t>
            </w:r>
            <w:proofErr w:type="gramStart"/>
            <w:r>
              <w:rPr>
                <w:rFonts w:ascii="Arial" w:eastAsia="Arial" w:hAnsi="Arial" w:cs="Arial"/>
                <w:highlight w:val="white"/>
              </w:rPr>
              <w:t>13.04.2020</w:t>
            </w:r>
            <w:proofErr w:type="gramEnd"/>
          </w:p>
          <w:p w14:paraId="0000001E" w14:textId="77777777" w:rsidR="00486DF3" w:rsidRDefault="004629EF" w:rsidP="00CA730E">
            <w:pPr>
              <w:spacing w:before="120" w:after="120" w:line="480" w:lineRule="auto"/>
              <w:jc w:val="both"/>
              <w:rPr>
                <w:rFonts w:ascii="Arial" w:eastAsia="Arial" w:hAnsi="Arial" w:cs="Arial"/>
                <w:highlight w:val="white"/>
              </w:rPr>
            </w:pPr>
            <w:r>
              <w:rPr>
                <w:rFonts w:ascii="Arial" w:eastAsia="Arial" w:hAnsi="Arial" w:cs="Arial"/>
                <w:highlight w:val="white"/>
              </w:rPr>
              <w:lastRenderedPageBreak/>
              <w:t xml:space="preserve">Retention Newsletter SWAT - MRC Hub for Trials Methodology Research SWAT repository #28 Registered </w:t>
            </w:r>
            <w:proofErr w:type="gramStart"/>
            <w:r>
              <w:rPr>
                <w:rFonts w:ascii="Arial" w:eastAsia="Arial" w:hAnsi="Arial" w:cs="Arial"/>
                <w:highlight w:val="white"/>
              </w:rPr>
              <w:t>01.07.2007</w:t>
            </w:r>
            <w:proofErr w:type="gramEnd"/>
          </w:p>
          <w:p w14:paraId="00000020" w14:textId="0832C790" w:rsidR="00486DF3" w:rsidRDefault="004629EF" w:rsidP="00755F1C">
            <w:pPr>
              <w:spacing w:before="120" w:after="120" w:line="480" w:lineRule="auto"/>
              <w:jc w:val="both"/>
              <w:rPr>
                <w:rFonts w:ascii="Arial" w:eastAsia="Arial" w:hAnsi="Arial" w:cs="Arial"/>
                <w:highlight w:val="yellow"/>
              </w:rPr>
            </w:pPr>
            <w:r>
              <w:rPr>
                <w:rFonts w:ascii="Arial" w:eastAsia="Arial" w:hAnsi="Arial" w:cs="Arial"/>
                <w:highlight w:val="white"/>
              </w:rPr>
              <w:t>Retention Pen SWAT - MRC Hub for Trials Methodology Research SWAT repository #92 Registered 01.04.2019</w:t>
            </w:r>
          </w:p>
        </w:tc>
      </w:tr>
      <w:tr w:rsidR="00486DF3" w14:paraId="3A60FF6F" w14:textId="77777777">
        <w:trPr>
          <w:trHeight w:val="260"/>
        </w:trPr>
        <w:tc>
          <w:tcPr>
            <w:tcW w:w="3270" w:type="dxa"/>
            <w:tcBorders>
              <w:top w:val="single" w:sz="4" w:space="0" w:color="000000"/>
              <w:left w:val="single" w:sz="16" w:space="0" w:color="000000"/>
              <w:bottom w:val="single" w:sz="4" w:space="0" w:color="000000"/>
              <w:right w:val="single" w:sz="4" w:space="0" w:color="000000"/>
            </w:tcBorders>
            <w:shd w:val="clear" w:color="auto" w:fill="auto"/>
            <w:tcMar>
              <w:top w:w="80" w:type="dxa"/>
              <w:left w:w="80" w:type="dxa"/>
              <w:bottom w:w="80" w:type="dxa"/>
              <w:right w:w="80" w:type="dxa"/>
            </w:tcMar>
          </w:tcPr>
          <w:p w14:paraId="00000021" w14:textId="77777777" w:rsidR="00486DF3" w:rsidRDefault="004629EF" w:rsidP="00CA730E">
            <w:pPr>
              <w:pBdr>
                <w:top w:val="nil"/>
                <w:left w:val="nil"/>
                <w:bottom w:val="nil"/>
                <w:right w:val="nil"/>
                <w:between w:val="nil"/>
              </w:pBdr>
              <w:spacing w:before="120" w:after="120" w:line="480" w:lineRule="auto"/>
              <w:jc w:val="both"/>
              <w:rPr>
                <w:rFonts w:ascii="Arial" w:eastAsia="Arial" w:hAnsi="Arial" w:cs="Arial"/>
                <w:highlight w:val="yellow"/>
              </w:rPr>
            </w:pPr>
            <w:r w:rsidRPr="00ED377D">
              <w:rPr>
                <w:rFonts w:ascii="Arial" w:eastAsia="Arial" w:hAnsi="Arial" w:cs="Arial"/>
              </w:rPr>
              <w:lastRenderedPageBreak/>
              <w:t>Protocol version {3}</w:t>
            </w:r>
          </w:p>
        </w:tc>
        <w:tc>
          <w:tcPr>
            <w:tcW w:w="6322" w:type="dxa"/>
            <w:tcBorders>
              <w:top w:val="single" w:sz="4" w:space="0" w:color="000000"/>
              <w:left w:val="single" w:sz="4" w:space="0" w:color="000000"/>
              <w:bottom w:val="single" w:sz="4" w:space="0" w:color="000000"/>
              <w:right w:val="single" w:sz="16" w:space="0" w:color="000000"/>
            </w:tcBorders>
            <w:shd w:val="clear" w:color="auto" w:fill="auto"/>
            <w:tcMar>
              <w:top w:w="80" w:type="dxa"/>
              <w:left w:w="80" w:type="dxa"/>
              <w:bottom w:w="80" w:type="dxa"/>
              <w:right w:w="80" w:type="dxa"/>
            </w:tcMar>
          </w:tcPr>
          <w:p w14:paraId="00000022" w14:textId="0E3A2842" w:rsidR="00486DF3" w:rsidRDefault="00ED377D" w:rsidP="00CA730E">
            <w:pPr>
              <w:pBdr>
                <w:top w:val="nil"/>
                <w:left w:val="nil"/>
                <w:bottom w:val="nil"/>
                <w:right w:val="nil"/>
                <w:between w:val="nil"/>
              </w:pBdr>
              <w:spacing w:before="120" w:after="120" w:line="480" w:lineRule="auto"/>
              <w:jc w:val="both"/>
              <w:rPr>
                <w:rFonts w:ascii="Arial" w:eastAsia="Arial" w:hAnsi="Arial" w:cs="Arial"/>
              </w:rPr>
            </w:pPr>
            <w:r>
              <w:rPr>
                <w:rFonts w:ascii="Arial" w:eastAsia="Arial" w:hAnsi="Arial" w:cs="Arial"/>
              </w:rPr>
              <w:t>V1.5 26.05.2022</w:t>
            </w:r>
          </w:p>
        </w:tc>
      </w:tr>
      <w:tr w:rsidR="00486DF3" w14:paraId="36342B01" w14:textId="77777777">
        <w:trPr>
          <w:trHeight w:val="780"/>
        </w:trPr>
        <w:tc>
          <w:tcPr>
            <w:tcW w:w="3270" w:type="dxa"/>
            <w:tcBorders>
              <w:top w:val="single" w:sz="4" w:space="0" w:color="000000"/>
              <w:left w:val="single" w:sz="16" w:space="0" w:color="000000"/>
              <w:bottom w:val="single" w:sz="4" w:space="0" w:color="000000"/>
              <w:right w:val="single" w:sz="4" w:space="0" w:color="000000"/>
            </w:tcBorders>
            <w:shd w:val="clear" w:color="auto" w:fill="auto"/>
            <w:tcMar>
              <w:top w:w="80" w:type="dxa"/>
              <w:left w:w="80" w:type="dxa"/>
              <w:bottom w:w="80" w:type="dxa"/>
              <w:right w:w="80" w:type="dxa"/>
            </w:tcMar>
          </w:tcPr>
          <w:p w14:paraId="00000023" w14:textId="77777777" w:rsidR="00486DF3" w:rsidRDefault="004629EF" w:rsidP="00CA730E">
            <w:pPr>
              <w:pBdr>
                <w:top w:val="nil"/>
                <w:left w:val="nil"/>
                <w:bottom w:val="nil"/>
                <w:right w:val="nil"/>
                <w:between w:val="nil"/>
              </w:pBdr>
              <w:spacing w:before="120" w:after="120" w:line="480" w:lineRule="auto"/>
              <w:rPr>
                <w:rFonts w:ascii="Arial" w:eastAsia="Arial" w:hAnsi="Arial" w:cs="Arial"/>
              </w:rPr>
            </w:pPr>
            <w:r>
              <w:rPr>
                <w:rFonts w:ascii="Arial" w:eastAsia="Arial" w:hAnsi="Arial" w:cs="Arial"/>
              </w:rPr>
              <w:t>Funding {4}</w:t>
            </w:r>
          </w:p>
        </w:tc>
        <w:tc>
          <w:tcPr>
            <w:tcW w:w="6322" w:type="dxa"/>
            <w:tcBorders>
              <w:top w:val="single" w:sz="4" w:space="0" w:color="000000"/>
              <w:left w:val="single" w:sz="4" w:space="0" w:color="000000"/>
              <w:bottom w:val="single" w:sz="4" w:space="0" w:color="000000"/>
              <w:right w:val="single" w:sz="16" w:space="0" w:color="000000"/>
            </w:tcBorders>
            <w:shd w:val="clear" w:color="auto" w:fill="auto"/>
            <w:tcMar>
              <w:top w:w="80" w:type="dxa"/>
              <w:left w:w="80" w:type="dxa"/>
              <w:bottom w:w="80" w:type="dxa"/>
              <w:right w:w="80" w:type="dxa"/>
            </w:tcMar>
          </w:tcPr>
          <w:p w14:paraId="00000024" w14:textId="77777777" w:rsidR="00486DF3" w:rsidRDefault="004629EF" w:rsidP="00CA730E">
            <w:pPr>
              <w:pBdr>
                <w:top w:val="nil"/>
                <w:left w:val="nil"/>
                <w:bottom w:val="nil"/>
                <w:right w:val="nil"/>
                <w:between w:val="nil"/>
              </w:pBdr>
              <w:shd w:val="clear" w:color="auto" w:fill="FFFFFF"/>
              <w:spacing w:line="480" w:lineRule="auto"/>
              <w:rPr>
                <w:rFonts w:ascii="Arial" w:eastAsia="Arial" w:hAnsi="Arial" w:cs="Arial"/>
              </w:rPr>
            </w:pPr>
            <w:r>
              <w:rPr>
                <w:rFonts w:ascii="Arial" w:eastAsia="Arial" w:hAnsi="Arial" w:cs="Arial"/>
              </w:rPr>
              <w:t xml:space="preserve">This project was funded by the National Institute for Health Research (NIHR) Health Technology Assessment </w:t>
            </w:r>
            <w:proofErr w:type="spellStart"/>
            <w:r>
              <w:rPr>
                <w:rFonts w:ascii="Arial" w:eastAsia="Arial" w:hAnsi="Arial" w:cs="Arial"/>
              </w:rPr>
              <w:t>Programme</w:t>
            </w:r>
            <w:proofErr w:type="spellEnd"/>
            <w:r>
              <w:rPr>
                <w:rFonts w:ascii="Arial" w:eastAsia="Arial" w:hAnsi="Arial" w:cs="Arial"/>
              </w:rPr>
              <w:t xml:space="preserve"> (Project Reference: </w:t>
            </w:r>
            <w:r>
              <w:rPr>
                <w:rFonts w:ascii="Arial" w:eastAsia="Arial" w:hAnsi="Arial" w:cs="Arial"/>
                <w:highlight w:val="white"/>
              </w:rPr>
              <w:t>128625</w:t>
            </w:r>
            <w:r>
              <w:rPr>
                <w:rFonts w:ascii="Arial" w:eastAsia="Arial" w:hAnsi="Arial" w:cs="Arial"/>
              </w:rPr>
              <w:t>).</w:t>
            </w:r>
          </w:p>
          <w:p w14:paraId="00000025" w14:textId="77777777" w:rsidR="00486DF3" w:rsidRDefault="004629EF" w:rsidP="00CA730E">
            <w:pPr>
              <w:pBdr>
                <w:top w:val="nil"/>
                <w:left w:val="nil"/>
                <w:bottom w:val="nil"/>
                <w:right w:val="nil"/>
                <w:between w:val="nil"/>
              </w:pBdr>
              <w:shd w:val="clear" w:color="auto" w:fill="FFFFFF"/>
              <w:spacing w:line="480" w:lineRule="auto"/>
              <w:rPr>
                <w:rFonts w:ascii="Arial" w:eastAsia="Arial" w:hAnsi="Arial" w:cs="Arial"/>
              </w:rPr>
            </w:pPr>
            <w:r>
              <w:rPr>
                <w:rFonts w:ascii="Arial" w:eastAsia="Arial" w:hAnsi="Arial" w:cs="Arial"/>
              </w:rPr>
              <w:t>The views expressed are those of the author(s) and not necessarily those of the NIHR or the Department of Health and Social Care.</w:t>
            </w:r>
          </w:p>
        </w:tc>
      </w:tr>
      <w:tr w:rsidR="00486DF3" w14:paraId="0A628B80" w14:textId="77777777">
        <w:trPr>
          <w:trHeight w:val="780"/>
        </w:trPr>
        <w:tc>
          <w:tcPr>
            <w:tcW w:w="3270" w:type="dxa"/>
            <w:tcBorders>
              <w:top w:val="single" w:sz="4" w:space="0" w:color="000000"/>
              <w:left w:val="single" w:sz="16" w:space="0" w:color="000000"/>
              <w:bottom w:val="single" w:sz="4" w:space="0" w:color="000000"/>
              <w:right w:val="single" w:sz="4" w:space="0" w:color="000000"/>
            </w:tcBorders>
            <w:shd w:val="clear" w:color="auto" w:fill="auto"/>
            <w:tcMar>
              <w:top w:w="80" w:type="dxa"/>
              <w:left w:w="80" w:type="dxa"/>
              <w:bottom w:w="80" w:type="dxa"/>
              <w:right w:w="80" w:type="dxa"/>
            </w:tcMar>
          </w:tcPr>
          <w:p w14:paraId="00000026" w14:textId="77777777" w:rsidR="00486DF3" w:rsidRDefault="004629EF" w:rsidP="00CA730E">
            <w:pPr>
              <w:pBdr>
                <w:top w:val="nil"/>
                <w:left w:val="nil"/>
                <w:bottom w:val="nil"/>
                <w:right w:val="nil"/>
                <w:between w:val="nil"/>
              </w:pBdr>
              <w:spacing w:before="120" w:after="120" w:line="480" w:lineRule="auto"/>
              <w:rPr>
                <w:rFonts w:ascii="Arial" w:eastAsia="Arial" w:hAnsi="Arial" w:cs="Arial"/>
                <w:highlight w:val="yellow"/>
              </w:rPr>
            </w:pPr>
            <w:r w:rsidRPr="00B03604">
              <w:rPr>
                <w:rFonts w:ascii="Arial" w:eastAsia="Arial" w:hAnsi="Arial" w:cs="Arial"/>
              </w:rPr>
              <w:t>Author details {5a}</w:t>
            </w:r>
          </w:p>
        </w:tc>
        <w:tc>
          <w:tcPr>
            <w:tcW w:w="6322" w:type="dxa"/>
            <w:tcBorders>
              <w:top w:val="single" w:sz="4" w:space="0" w:color="000000"/>
              <w:left w:val="single" w:sz="4" w:space="0" w:color="000000"/>
              <w:bottom w:val="single" w:sz="4" w:space="0" w:color="000000"/>
              <w:right w:val="single" w:sz="16" w:space="0" w:color="000000"/>
            </w:tcBorders>
            <w:shd w:val="clear" w:color="auto" w:fill="auto"/>
            <w:tcMar>
              <w:top w:w="80" w:type="dxa"/>
              <w:left w:w="80" w:type="dxa"/>
              <w:bottom w:w="80" w:type="dxa"/>
              <w:right w:w="80" w:type="dxa"/>
            </w:tcMar>
          </w:tcPr>
          <w:p w14:paraId="1B362908" w14:textId="77777777" w:rsidR="00B03604" w:rsidRDefault="00B03604" w:rsidP="00CA730E">
            <w:pPr>
              <w:shd w:val="clear" w:color="auto" w:fill="FFFFFF"/>
              <w:spacing w:line="480" w:lineRule="auto"/>
              <w:jc w:val="both"/>
              <w:rPr>
                <w:rFonts w:ascii="Arial" w:hAnsi="Arial" w:cs="Arial"/>
                <w:color w:val="222222"/>
              </w:rPr>
            </w:pPr>
            <w:r>
              <w:rPr>
                <w:rFonts w:ascii="Arial" w:hAnsi="Arial" w:cs="Arial"/>
                <w:color w:val="222222"/>
                <w:vertAlign w:val="superscript"/>
              </w:rPr>
              <w:t>1</w:t>
            </w:r>
            <w:r w:rsidRPr="000E6503">
              <w:rPr>
                <w:rFonts w:ascii="Arial" w:hAnsi="Arial" w:cs="Arial"/>
                <w:color w:val="222222"/>
              </w:rPr>
              <w:t>York Trial</w:t>
            </w:r>
            <w:r>
              <w:rPr>
                <w:rFonts w:ascii="Arial" w:hAnsi="Arial" w:cs="Arial"/>
                <w:color w:val="222222"/>
              </w:rPr>
              <w:t>s</w:t>
            </w:r>
            <w:r w:rsidRPr="000E6503">
              <w:rPr>
                <w:rFonts w:ascii="Arial" w:hAnsi="Arial" w:cs="Arial"/>
                <w:color w:val="222222"/>
              </w:rPr>
              <w:t xml:space="preserve"> Unit, Department of Health Sciences, </w:t>
            </w:r>
            <w:r>
              <w:rPr>
                <w:rFonts w:ascii="Arial" w:hAnsi="Arial" w:cs="Arial"/>
                <w:color w:val="222222"/>
              </w:rPr>
              <w:t>Faculty of Science, University of York, YO10 5DD.</w:t>
            </w:r>
          </w:p>
          <w:p w14:paraId="07D0E6E2" w14:textId="77777777" w:rsidR="00B03604" w:rsidRDefault="00B03604" w:rsidP="00CA730E">
            <w:pPr>
              <w:shd w:val="clear" w:color="auto" w:fill="FFFFFF"/>
              <w:spacing w:line="480" w:lineRule="auto"/>
              <w:jc w:val="both"/>
              <w:rPr>
                <w:rFonts w:ascii="Arial" w:hAnsi="Arial" w:cs="Arial"/>
                <w:color w:val="222222"/>
              </w:rPr>
            </w:pPr>
            <w:r>
              <w:rPr>
                <w:rFonts w:ascii="Arial" w:hAnsi="Arial" w:cs="Arial"/>
                <w:color w:val="222222"/>
                <w:vertAlign w:val="superscript"/>
              </w:rPr>
              <w:t>2</w:t>
            </w:r>
            <w:r>
              <w:rPr>
                <w:rFonts w:ascii="Arial" w:hAnsi="Arial" w:cs="Arial"/>
                <w:color w:val="222222"/>
              </w:rPr>
              <w:t>Division of Nursing, Midwifery and Social Work, Jean McFarlane Building, University of Manchester, Oxford Road, Manchester, M13 9PL.</w:t>
            </w:r>
          </w:p>
          <w:p w14:paraId="743630CF" w14:textId="77777777" w:rsidR="00B03604" w:rsidRDefault="00B03604" w:rsidP="00CA730E">
            <w:pPr>
              <w:shd w:val="clear" w:color="auto" w:fill="FFFFFF"/>
              <w:spacing w:line="480" w:lineRule="auto"/>
              <w:jc w:val="both"/>
              <w:rPr>
                <w:rFonts w:ascii="Arial" w:hAnsi="Arial" w:cs="Arial"/>
                <w:color w:val="222222"/>
              </w:rPr>
            </w:pPr>
            <w:r w:rsidRPr="00871864">
              <w:rPr>
                <w:rFonts w:ascii="Arial" w:hAnsi="Arial" w:cs="Arial"/>
                <w:color w:val="222222"/>
                <w:vertAlign w:val="superscript"/>
              </w:rPr>
              <w:t xml:space="preserve">3 </w:t>
            </w:r>
            <w:r>
              <w:rPr>
                <w:rFonts w:ascii="Arial" w:hAnsi="Arial" w:cs="Arial"/>
                <w:color w:val="222222"/>
              </w:rPr>
              <w:t>Centre for Health Economics, University of York, YO10 5DD.</w:t>
            </w:r>
          </w:p>
          <w:p w14:paraId="5DFB64B1" w14:textId="77777777" w:rsidR="00B03604" w:rsidRPr="00923309" w:rsidRDefault="00B03604" w:rsidP="00CA730E">
            <w:pPr>
              <w:shd w:val="clear" w:color="auto" w:fill="FFFFFF"/>
              <w:spacing w:line="480" w:lineRule="auto"/>
              <w:jc w:val="both"/>
              <w:rPr>
                <w:rFonts w:ascii="Arial" w:hAnsi="Arial" w:cs="Arial"/>
                <w:color w:val="222222"/>
              </w:rPr>
            </w:pPr>
            <w:r>
              <w:rPr>
                <w:rFonts w:ascii="Arial" w:hAnsi="Arial" w:cs="Arial"/>
                <w:color w:val="222222"/>
                <w:vertAlign w:val="superscript"/>
              </w:rPr>
              <w:t xml:space="preserve">4 </w:t>
            </w:r>
            <w:r>
              <w:rPr>
                <w:rFonts w:ascii="Arial" w:hAnsi="Arial" w:cs="Arial"/>
                <w:color w:val="222222"/>
              </w:rPr>
              <w:t>Manchester University NHS Foundation Trust, Oxford Road, Manchester M13 9WL</w:t>
            </w:r>
          </w:p>
          <w:p w14:paraId="1052BEEF" w14:textId="77777777" w:rsidR="00B03604" w:rsidRDefault="00B03604" w:rsidP="00CA730E">
            <w:pPr>
              <w:pBdr>
                <w:top w:val="nil"/>
                <w:left w:val="nil"/>
                <w:bottom w:val="nil"/>
                <w:right w:val="nil"/>
                <w:between w:val="nil"/>
              </w:pBdr>
              <w:spacing w:line="480" w:lineRule="auto"/>
              <w:rPr>
                <w:color w:val="000000"/>
              </w:rPr>
            </w:pPr>
            <w:r w:rsidRPr="00923309">
              <w:rPr>
                <w:rFonts w:ascii="Arial" w:eastAsia="Arial" w:hAnsi="Arial" w:cs="Arial"/>
                <w:vertAlign w:val="superscript"/>
              </w:rPr>
              <w:t>5</w:t>
            </w:r>
            <w:r>
              <w:rPr>
                <w:rFonts w:ascii="Arial" w:eastAsia="Arial" w:hAnsi="Arial" w:cs="Arial"/>
              </w:rPr>
              <w:t>University of Hull, Hull York Medical School and Hull University Teaching Hospitals NHS Trust, Hull, UK</w:t>
            </w:r>
          </w:p>
          <w:p w14:paraId="51738820" w14:textId="77777777" w:rsidR="00B03604" w:rsidRPr="00923309" w:rsidRDefault="00B03604" w:rsidP="00CA730E">
            <w:pPr>
              <w:pBdr>
                <w:top w:val="nil"/>
                <w:left w:val="nil"/>
                <w:bottom w:val="nil"/>
                <w:right w:val="nil"/>
                <w:between w:val="nil"/>
              </w:pBdr>
              <w:spacing w:line="480" w:lineRule="auto"/>
              <w:rPr>
                <w:rFonts w:ascii="Arial" w:hAnsi="Arial" w:cs="Arial"/>
                <w:color w:val="000000"/>
              </w:rPr>
            </w:pPr>
            <w:r w:rsidRPr="00923309">
              <w:rPr>
                <w:rFonts w:ascii="Arial" w:hAnsi="Arial" w:cs="Arial"/>
                <w:color w:val="000000"/>
                <w:vertAlign w:val="superscript"/>
              </w:rPr>
              <w:lastRenderedPageBreak/>
              <w:t>6</w:t>
            </w:r>
            <w:r w:rsidRPr="00923309">
              <w:rPr>
                <w:rFonts w:ascii="Arial" w:hAnsi="Arial" w:cs="Arial"/>
                <w:color w:val="000000"/>
              </w:rPr>
              <w:t xml:space="preserve"> Norfolk and Norwich University Hospitals NHS Foundation Trust, Colney Lane, Norwich NR4 7UY</w:t>
            </w:r>
          </w:p>
          <w:p w14:paraId="583A2165" w14:textId="77777777" w:rsidR="00B03604" w:rsidRDefault="00B03604" w:rsidP="00CA730E">
            <w:pPr>
              <w:pBdr>
                <w:top w:val="nil"/>
                <w:left w:val="nil"/>
                <w:bottom w:val="nil"/>
                <w:right w:val="nil"/>
                <w:between w:val="nil"/>
              </w:pBdr>
              <w:spacing w:line="480" w:lineRule="auto"/>
              <w:rPr>
                <w:rFonts w:ascii="Arial" w:hAnsi="Arial" w:cs="Arial"/>
                <w:color w:val="000000"/>
              </w:rPr>
            </w:pPr>
            <w:r w:rsidRPr="00923309">
              <w:rPr>
                <w:rFonts w:ascii="Arial" w:hAnsi="Arial" w:cs="Arial"/>
                <w:color w:val="000000"/>
                <w:vertAlign w:val="superscript"/>
              </w:rPr>
              <w:t xml:space="preserve">7 </w:t>
            </w:r>
            <w:r w:rsidRPr="00923309">
              <w:rPr>
                <w:rFonts w:ascii="Arial" w:hAnsi="Arial" w:cs="Arial"/>
                <w:color w:val="000000"/>
              </w:rPr>
              <w:t xml:space="preserve">NCS </w:t>
            </w:r>
            <w:proofErr w:type="spellStart"/>
            <w:r w:rsidRPr="00923309">
              <w:rPr>
                <w:rFonts w:ascii="Arial" w:hAnsi="Arial" w:cs="Arial"/>
                <w:color w:val="000000"/>
              </w:rPr>
              <w:t>Woundcare</w:t>
            </w:r>
            <w:proofErr w:type="spellEnd"/>
            <w:r w:rsidRPr="00923309">
              <w:rPr>
                <w:rFonts w:ascii="Arial" w:hAnsi="Arial" w:cs="Arial"/>
                <w:color w:val="000000"/>
              </w:rPr>
              <w:t xml:space="preserve"> Consulting Limited, Cornmill Lane, Leeds LS17 </w:t>
            </w:r>
            <w:proofErr w:type="gramStart"/>
            <w:r w:rsidRPr="00923309">
              <w:rPr>
                <w:rFonts w:ascii="Arial" w:hAnsi="Arial" w:cs="Arial"/>
                <w:color w:val="000000"/>
              </w:rPr>
              <w:t>9EQ</w:t>
            </w:r>
            <w:proofErr w:type="gramEnd"/>
          </w:p>
          <w:p w14:paraId="00000027" w14:textId="77777777" w:rsidR="00486DF3" w:rsidRDefault="00486DF3" w:rsidP="00CA730E">
            <w:pPr>
              <w:widowControl w:val="0"/>
              <w:pBdr>
                <w:top w:val="nil"/>
                <w:left w:val="nil"/>
                <w:bottom w:val="nil"/>
                <w:right w:val="nil"/>
                <w:between w:val="nil"/>
              </w:pBdr>
              <w:spacing w:line="480" w:lineRule="auto"/>
              <w:rPr>
                <w:rFonts w:ascii="Arial" w:eastAsia="Arial" w:hAnsi="Arial" w:cs="Arial"/>
              </w:rPr>
            </w:pPr>
          </w:p>
        </w:tc>
      </w:tr>
      <w:tr w:rsidR="00486DF3" w14:paraId="018E6194" w14:textId="77777777">
        <w:trPr>
          <w:trHeight w:val="1100"/>
        </w:trPr>
        <w:tc>
          <w:tcPr>
            <w:tcW w:w="3270" w:type="dxa"/>
            <w:tcBorders>
              <w:top w:val="single" w:sz="4" w:space="0" w:color="000000"/>
              <w:left w:val="single" w:sz="16" w:space="0" w:color="000000"/>
              <w:bottom w:val="single" w:sz="4" w:space="0" w:color="000000"/>
              <w:right w:val="single" w:sz="4" w:space="0" w:color="000000"/>
            </w:tcBorders>
            <w:shd w:val="clear" w:color="auto" w:fill="auto"/>
            <w:tcMar>
              <w:top w:w="80" w:type="dxa"/>
              <w:left w:w="80" w:type="dxa"/>
              <w:bottom w:w="80" w:type="dxa"/>
              <w:right w:w="80" w:type="dxa"/>
            </w:tcMar>
          </w:tcPr>
          <w:p w14:paraId="00000028" w14:textId="77777777" w:rsidR="00486DF3" w:rsidRDefault="004629EF" w:rsidP="00CA730E">
            <w:pPr>
              <w:pBdr>
                <w:top w:val="nil"/>
                <w:left w:val="nil"/>
                <w:bottom w:val="nil"/>
                <w:right w:val="nil"/>
                <w:between w:val="nil"/>
              </w:pBdr>
              <w:spacing w:before="120" w:after="120" w:line="480" w:lineRule="auto"/>
              <w:rPr>
                <w:rFonts w:ascii="Arial" w:eastAsia="Arial" w:hAnsi="Arial" w:cs="Arial"/>
                <w:highlight w:val="white"/>
              </w:rPr>
            </w:pPr>
            <w:r>
              <w:rPr>
                <w:rFonts w:ascii="Arial" w:eastAsia="Arial" w:hAnsi="Arial" w:cs="Arial"/>
                <w:highlight w:val="white"/>
              </w:rPr>
              <w:lastRenderedPageBreak/>
              <w:t>Name and contact information for the trial sponsor {5b}</w:t>
            </w:r>
          </w:p>
        </w:tc>
        <w:tc>
          <w:tcPr>
            <w:tcW w:w="6322" w:type="dxa"/>
            <w:tcBorders>
              <w:top w:val="single" w:sz="4" w:space="0" w:color="000000"/>
              <w:left w:val="single" w:sz="4" w:space="0" w:color="000000"/>
              <w:bottom w:val="single" w:sz="4" w:space="0" w:color="000000"/>
              <w:right w:val="single" w:sz="16" w:space="0" w:color="000000"/>
            </w:tcBorders>
            <w:shd w:val="clear" w:color="auto" w:fill="auto"/>
            <w:tcMar>
              <w:top w:w="80" w:type="dxa"/>
              <w:left w:w="80" w:type="dxa"/>
              <w:bottom w:w="80" w:type="dxa"/>
              <w:right w:w="80" w:type="dxa"/>
            </w:tcMar>
          </w:tcPr>
          <w:p w14:paraId="00000029" w14:textId="77777777" w:rsidR="00486DF3" w:rsidRDefault="004629EF" w:rsidP="00CA730E">
            <w:pPr>
              <w:pBdr>
                <w:top w:val="nil"/>
                <w:left w:val="nil"/>
                <w:bottom w:val="nil"/>
                <w:right w:val="nil"/>
                <w:between w:val="nil"/>
              </w:pBdr>
              <w:spacing w:before="120" w:after="120" w:line="480" w:lineRule="auto"/>
              <w:jc w:val="both"/>
              <w:rPr>
                <w:rFonts w:ascii="Arial" w:eastAsia="Arial" w:hAnsi="Arial" w:cs="Arial"/>
              </w:rPr>
            </w:pPr>
            <w:r>
              <w:rPr>
                <w:rFonts w:ascii="Arial" w:eastAsia="Arial" w:hAnsi="Arial" w:cs="Arial"/>
              </w:rPr>
              <w:t>Manchester University NHS Foundation Trust</w:t>
            </w:r>
          </w:p>
          <w:p w14:paraId="0000002A" w14:textId="77777777" w:rsidR="00486DF3" w:rsidRDefault="004629EF" w:rsidP="00CA730E">
            <w:pPr>
              <w:pBdr>
                <w:top w:val="nil"/>
                <w:left w:val="nil"/>
                <w:bottom w:val="nil"/>
                <w:right w:val="nil"/>
                <w:between w:val="nil"/>
              </w:pBdr>
              <w:spacing w:before="120" w:after="120" w:line="480" w:lineRule="auto"/>
              <w:jc w:val="both"/>
              <w:rPr>
                <w:rFonts w:ascii="Arial" w:eastAsia="Arial" w:hAnsi="Arial" w:cs="Arial"/>
              </w:rPr>
            </w:pPr>
            <w:r>
              <w:rPr>
                <w:rFonts w:ascii="Arial" w:eastAsia="Arial" w:hAnsi="Arial" w:cs="Arial"/>
              </w:rPr>
              <w:t xml:space="preserve">1st Floor, </w:t>
            </w:r>
            <w:proofErr w:type="spellStart"/>
            <w:r>
              <w:rPr>
                <w:rFonts w:ascii="Arial" w:eastAsia="Arial" w:hAnsi="Arial" w:cs="Arial"/>
              </w:rPr>
              <w:t>Nowgen</w:t>
            </w:r>
            <w:proofErr w:type="spellEnd"/>
            <w:r>
              <w:rPr>
                <w:rFonts w:ascii="Arial" w:eastAsia="Arial" w:hAnsi="Arial" w:cs="Arial"/>
              </w:rPr>
              <w:t xml:space="preserve"> Centre,</w:t>
            </w:r>
          </w:p>
          <w:p w14:paraId="0000002B" w14:textId="77777777" w:rsidR="00486DF3" w:rsidRDefault="004629EF" w:rsidP="00CA730E">
            <w:pPr>
              <w:pBdr>
                <w:top w:val="nil"/>
                <w:left w:val="nil"/>
                <w:bottom w:val="nil"/>
                <w:right w:val="nil"/>
                <w:between w:val="nil"/>
              </w:pBdr>
              <w:spacing w:before="120" w:after="120" w:line="480" w:lineRule="auto"/>
              <w:jc w:val="both"/>
              <w:rPr>
                <w:rFonts w:ascii="Arial" w:eastAsia="Arial" w:hAnsi="Arial" w:cs="Arial"/>
              </w:rPr>
            </w:pPr>
            <w:r>
              <w:rPr>
                <w:rFonts w:ascii="Arial" w:eastAsia="Arial" w:hAnsi="Arial" w:cs="Arial"/>
              </w:rPr>
              <w:t>29 Grafton Street, Manchester M13 9WU</w:t>
            </w:r>
          </w:p>
          <w:p w14:paraId="0000002C" w14:textId="77777777" w:rsidR="00486DF3" w:rsidRDefault="00174422" w:rsidP="00CA730E">
            <w:pPr>
              <w:pBdr>
                <w:top w:val="nil"/>
                <w:left w:val="nil"/>
                <w:bottom w:val="nil"/>
                <w:right w:val="nil"/>
                <w:between w:val="nil"/>
              </w:pBdr>
              <w:spacing w:before="120" w:after="120" w:line="480" w:lineRule="auto"/>
              <w:jc w:val="both"/>
              <w:rPr>
                <w:rFonts w:ascii="Arial" w:eastAsia="Arial" w:hAnsi="Arial" w:cs="Arial"/>
              </w:rPr>
            </w:pPr>
            <w:hyperlink r:id="rId18">
              <w:r w:rsidR="004629EF">
                <w:rPr>
                  <w:rFonts w:ascii="Arial" w:eastAsia="Arial" w:hAnsi="Arial" w:cs="Arial"/>
                  <w:color w:val="1155CC"/>
                  <w:u w:val="single"/>
                </w:rPr>
                <w:t>research.sponsor@mft.nhs.uk</w:t>
              </w:r>
            </w:hyperlink>
            <w:r w:rsidR="004629EF">
              <w:rPr>
                <w:rFonts w:ascii="Arial" w:eastAsia="Arial" w:hAnsi="Arial" w:cs="Arial"/>
              </w:rPr>
              <w:t xml:space="preserve"> </w:t>
            </w:r>
          </w:p>
        </w:tc>
      </w:tr>
      <w:tr w:rsidR="00486DF3" w14:paraId="4E422775" w14:textId="77777777">
        <w:trPr>
          <w:trHeight w:val="1545"/>
        </w:trPr>
        <w:tc>
          <w:tcPr>
            <w:tcW w:w="3270" w:type="dxa"/>
            <w:tcBorders>
              <w:top w:val="single" w:sz="4" w:space="0" w:color="000000"/>
              <w:left w:val="single" w:sz="16" w:space="0" w:color="000000"/>
              <w:bottom w:val="single" w:sz="16" w:space="0" w:color="000000"/>
              <w:right w:val="single" w:sz="4" w:space="0" w:color="000000"/>
            </w:tcBorders>
            <w:shd w:val="clear" w:color="auto" w:fill="auto"/>
            <w:tcMar>
              <w:top w:w="80" w:type="dxa"/>
              <w:left w:w="80" w:type="dxa"/>
              <w:bottom w:w="80" w:type="dxa"/>
              <w:right w:w="80" w:type="dxa"/>
            </w:tcMar>
          </w:tcPr>
          <w:p w14:paraId="0000002D" w14:textId="77777777" w:rsidR="00486DF3" w:rsidRDefault="004629EF" w:rsidP="00CA730E">
            <w:pPr>
              <w:pBdr>
                <w:top w:val="nil"/>
                <w:left w:val="nil"/>
                <w:bottom w:val="nil"/>
                <w:right w:val="nil"/>
                <w:between w:val="nil"/>
              </w:pBdr>
              <w:spacing w:before="120" w:after="120" w:line="480" w:lineRule="auto"/>
              <w:rPr>
                <w:rFonts w:ascii="Arial" w:eastAsia="Arial" w:hAnsi="Arial" w:cs="Arial"/>
              </w:rPr>
            </w:pPr>
            <w:r>
              <w:rPr>
                <w:rFonts w:ascii="Arial" w:eastAsia="Arial" w:hAnsi="Arial" w:cs="Arial"/>
              </w:rPr>
              <w:t>Role of sponsor {5c}</w:t>
            </w:r>
          </w:p>
        </w:tc>
        <w:tc>
          <w:tcPr>
            <w:tcW w:w="6322" w:type="dxa"/>
            <w:tcBorders>
              <w:top w:val="single" w:sz="4" w:space="0" w:color="000000"/>
              <w:left w:val="single" w:sz="4" w:space="0" w:color="000000"/>
              <w:bottom w:val="single" w:sz="16" w:space="0" w:color="000000"/>
              <w:right w:val="single" w:sz="16" w:space="0" w:color="000000"/>
            </w:tcBorders>
            <w:shd w:val="clear" w:color="auto" w:fill="auto"/>
            <w:tcMar>
              <w:top w:w="80" w:type="dxa"/>
              <w:left w:w="80" w:type="dxa"/>
              <w:bottom w:w="80" w:type="dxa"/>
              <w:right w:w="80" w:type="dxa"/>
            </w:tcMar>
          </w:tcPr>
          <w:p w14:paraId="0000002E" w14:textId="55549CDC" w:rsidR="00486DF3" w:rsidRDefault="004629EF" w:rsidP="00CA730E">
            <w:pPr>
              <w:pBdr>
                <w:top w:val="nil"/>
                <w:left w:val="nil"/>
                <w:bottom w:val="nil"/>
                <w:right w:val="nil"/>
                <w:between w:val="nil"/>
              </w:pBdr>
              <w:spacing w:before="120" w:after="120" w:line="480" w:lineRule="auto"/>
              <w:jc w:val="both"/>
              <w:rPr>
                <w:rFonts w:ascii="Arial" w:eastAsia="Arial" w:hAnsi="Arial" w:cs="Arial"/>
              </w:rPr>
            </w:pPr>
            <w:r>
              <w:rPr>
                <w:rFonts w:ascii="Arial" w:eastAsia="Arial" w:hAnsi="Arial" w:cs="Arial"/>
                <w:highlight w:val="white"/>
              </w:rPr>
              <w:t xml:space="preserve">Study sponsor and funder have had no role in study design nor in the collection, management, </w:t>
            </w:r>
            <w:r w:rsidR="000F5FED">
              <w:rPr>
                <w:rFonts w:ascii="Arial" w:eastAsia="Arial" w:hAnsi="Arial" w:cs="Arial"/>
                <w:highlight w:val="white"/>
              </w:rPr>
              <w:t>analysis,</w:t>
            </w:r>
            <w:r>
              <w:rPr>
                <w:rFonts w:ascii="Arial" w:eastAsia="Arial" w:hAnsi="Arial" w:cs="Arial"/>
                <w:highlight w:val="white"/>
              </w:rPr>
              <w:t xml:space="preserve"> or interpretation of data. They will have no role in the writing of associated publications and the decision to submit papers for publication.</w:t>
            </w:r>
          </w:p>
        </w:tc>
      </w:tr>
    </w:tbl>
    <w:p w14:paraId="0000002F" w14:textId="77777777" w:rsidR="00486DF3" w:rsidRDefault="00486DF3">
      <w:pPr>
        <w:widowControl w:val="0"/>
        <w:pBdr>
          <w:top w:val="nil"/>
          <w:left w:val="nil"/>
          <w:bottom w:val="nil"/>
          <w:right w:val="nil"/>
          <w:between w:val="nil"/>
        </w:pBdr>
        <w:spacing w:line="276" w:lineRule="auto"/>
        <w:ind w:left="108" w:hanging="108"/>
        <w:rPr>
          <w:rFonts w:ascii="Arial" w:eastAsia="Arial" w:hAnsi="Arial" w:cs="Arial"/>
          <w:b/>
          <w:i/>
        </w:rPr>
      </w:pPr>
    </w:p>
    <w:p w14:paraId="00000030" w14:textId="77777777" w:rsidR="00486DF3" w:rsidRDefault="00486DF3">
      <w:pPr>
        <w:widowControl w:val="0"/>
        <w:pBdr>
          <w:top w:val="nil"/>
          <w:left w:val="nil"/>
          <w:bottom w:val="nil"/>
          <w:right w:val="nil"/>
          <w:between w:val="nil"/>
        </w:pBdr>
        <w:spacing w:line="276" w:lineRule="auto"/>
        <w:rPr>
          <w:rFonts w:ascii="Arial" w:eastAsia="Arial" w:hAnsi="Arial" w:cs="Arial"/>
          <w:b/>
          <w:i/>
        </w:rPr>
      </w:pPr>
    </w:p>
    <w:p w14:paraId="00000031" w14:textId="1F1E9B08" w:rsidR="00486DF3" w:rsidRDefault="00486DF3">
      <w:pPr>
        <w:widowControl w:val="0"/>
        <w:pBdr>
          <w:top w:val="nil"/>
          <w:left w:val="nil"/>
          <w:bottom w:val="nil"/>
          <w:right w:val="nil"/>
          <w:between w:val="nil"/>
        </w:pBdr>
        <w:spacing w:line="276" w:lineRule="auto"/>
        <w:rPr>
          <w:rFonts w:ascii="Arial" w:eastAsia="Arial" w:hAnsi="Arial" w:cs="Arial"/>
          <w:b/>
          <w:i/>
        </w:rPr>
      </w:pPr>
    </w:p>
    <w:p w14:paraId="742E52D3" w14:textId="302C6F73" w:rsidR="00755F1C" w:rsidRDefault="00755F1C">
      <w:pPr>
        <w:widowControl w:val="0"/>
        <w:pBdr>
          <w:top w:val="nil"/>
          <w:left w:val="nil"/>
          <w:bottom w:val="nil"/>
          <w:right w:val="nil"/>
          <w:between w:val="nil"/>
        </w:pBdr>
        <w:spacing w:line="276" w:lineRule="auto"/>
        <w:rPr>
          <w:rFonts w:ascii="Arial" w:eastAsia="Arial" w:hAnsi="Arial" w:cs="Arial"/>
          <w:b/>
          <w:i/>
        </w:rPr>
      </w:pPr>
    </w:p>
    <w:p w14:paraId="33BC5FED" w14:textId="5CB8D612" w:rsidR="00755F1C" w:rsidRDefault="00755F1C">
      <w:pPr>
        <w:widowControl w:val="0"/>
        <w:pBdr>
          <w:top w:val="nil"/>
          <w:left w:val="nil"/>
          <w:bottom w:val="nil"/>
          <w:right w:val="nil"/>
          <w:between w:val="nil"/>
        </w:pBdr>
        <w:spacing w:line="276" w:lineRule="auto"/>
        <w:rPr>
          <w:rFonts w:ascii="Arial" w:eastAsia="Arial" w:hAnsi="Arial" w:cs="Arial"/>
          <w:b/>
          <w:i/>
        </w:rPr>
      </w:pPr>
    </w:p>
    <w:p w14:paraId="39F95B9D" w14:textId="2E3C5F2B" w:rsidR="00755F1C" w:rsidRDefault="00755F1C">
      <w:pPr>
        <w:widowControl w:val="0"/>
        <w:pBdr>
          <w:top w:val="nil"/>
          <w:left w:val="nil"/>
          <w:bottom w:val="nil"/>
          <w:right w:val="nil"/>
          <w:between w:val="nil"/>
        </w:pBdr>
        <w:spacing w:line="276" w:lineRule="auto"/>
        <w:rPr>
          <w:rFonts w:ascii="Arial" w:eastAsia="Arial" w:hAnsi="Arial" w:cs="Arial"/>
          <w:b/>
          <w:i/>
        </w:rPr>
      </w:pPr>
    </w:p>
    <w:p w14:paraId="5D1BB2E3" w14:textId="0AAA8622" w:rsidR="00755F1C" w:rsidRDefault="00755F1C">
      <w:pPr>
        <w:widowControl w:val="0"/>
        <w:pBdr>
          <w:top w:val="nil"/>
          <w:left w:val="nil"/>
          <w:bottom w:val="nil"/>
          <w:right w:val="nil"/>
          <w:between w:val="nil"/>
        </w:pBdr>
        <w:spacing w:line="276" w:lineRule="auto"/>
        <w:rPr>
          <w:rFonts w:ascii="Arial" w:eastAsia="Arial" w:hAnsi="Arial" w:cs="Arial"/>
          <w:b/>
          <w:i/>
        </w:rPr>
      </w:pPr>
    </w:p>
    <w:p w14:paraId="4AE88DC2" w14:textId="56932949" w:rsidR="00755F1C" w:rsidRDefault="00755F1C">
      <w:pPr>
        <w:widowControl w:val="0"/>
        <w:pBdr>
          <w:top w:val="nil"/>
          <w:left w:val="nil"/>
          <w:bottom w:val="nil"/>
          <w:right w:val="nil"/>
          <w:between w:val="nil"/>
        </w:pBdr>
        <w:spacing w:line="276" w:lineRule="auto"/>
        <w:rPr>
          <w:rFonts w:ascii="Arial" w:eastAsia="Arial" w:hAnsi="Arial" w:cs="Arial"/>
          <w:b/>
          <w:i/>
        </w:rPr>
      </w:pPr>
    </w:p>
    <w:p w14:paraId="66A3BF3E" w14:textId="32EC92AE" w:rsidR="00755F1C" w:rsidRDefault="00755F1C">
      <w:pPr>
        <w:widowControl w:val="0"/>
        <w:pBdr>
          <w:top w:val="nil"/>
          <w:left w:val="nil"/>
          <w:bottom w:val="nil"/>
          <w:right w:val="nil"/>
          <w:between w:val="nil"/>
        </w:pBdr>
        <w:spacing w:line="276" w:lineRule="auto"/>
        <w:rPr>
          <w:rFonts w:ascii="Arial" w:eastAsia="Arial" w:hAnsi="Arial" w:cs="Arial"/>
          <w:b/>
          <w:i/>
        </w:rPr>
      </w:pPr>
    </w:p>
    <w:p w14:paraId="38C3D8EE" w14:textId="4C65F362" w:rsidR="00755F1C" w:rsidRDefault="00755F1C">
      <w:pPr>
        <w:widowControl w:val="0"/>
        <w:pBdr>
          <w:top w:val="nil"/>
          <w:left w:val="nil"/>
          <w:bottom w:val="nil"/>
          <w:right w:val="nil"/>
          <w:between w:val="nil"/>
        </w:pBdr>
        <w:spacing w:line="276" w:lineRule="auto"/>
        <w:rPr>
          <w:rFonts w:ascii="Arial" w:eastAsia="Arial" w:hAnsi="Arial" w:cs="Arial"/>
          <w:b/>
          <w:i/>
        </w:rPr>
      </w:pPr>
    </w:p>
    <w:p w14:paraId="7E36D708" w14:textId="18E44558" w:rsidR="00755F1C" w:rsidRDefault="00755F1C">
      <w:pPr>
        <w:widowControl w:val="0"/>
        <w:pBdr>
          <w:top w:val="nil"/>
          <w:left w:val="nil"/>
          <w:bottom w:val="nil"/>
          <w:right w:val="nil"/>
          <w:between w:val="nil"/>
        </w:pBdr>
        <w:spacing w:line="276" w:lineRule="auto"/>
        <w:rPr>
          <w:rFonts w:ascii="Arial" w:eastAsia="Arial" w:hAnsi="Arial" w:cs="Arial"/>
          <w:b/>
          <w:i/>
        </w:rPr>
      </w:pPr>
    </w:p>
    <w:p w14:paraId="08450921" w14:textId="5B7BE764" w:rsidR="00755F1C" w:rsidRDefault="00755F1C">
      <w:pPr>
        <w:widowControl w:val="0"/>
        <w:pBdr>
          <w:top w:val="nil"/>
          <w:left w:val="nil"/>
          <w:bottom w:val="nil"/>
          <w:right w:val="nil"/>
          <w:between w:val="nil"/>
        </w:pBdr>
        <w:spacing w:line="276" w:lineRule="auto"/>
        <w:rPr>
          <w:rFonts w:ascii="Arial" w:eastAsia="Arial" w:hAnsi="Arial" w:cs="Arial"/>
          <w:b/>
          <w:i/>
        </w:rPr>
      </w:pPr>
    </w:p>
    <w:p w14:paraId="3B68CE35" w14:textId="3EBB89CA" w:rsidR="00755F1C" w:rsidRDefault="00755F1C">
      <w:pPr>
        <w:widowControl w:val="0"/>
        <w:pBdr>
          <w:top w:val="nil"/>
          <w:left w:val="nil"/>
          <w:bottom w:val="nil"/>
          <w:right w:val="nil"/>
          <w:between w:val="nil"/>
        </w:pBdr>
        <w:spacing w:line="276" w:lineRule="auto"/>
        <w:rPr>
          <w:rFonts w:ascii="Arial" w:eastAsia="Arial" w:hAnsi="Arial" w:cs="Arial"/>
          <w:b/>
          <w:i/>
        </w:rPr>
      </w:pPr>
    </w:p>
    <w:p w14:paraId="3BA1EF9D" w14:textId="4E721CB9" w:rsidR="00755F1C" w:rsidRDefault="00755F1C">
      <w:pPr>
        <w:widowControl w:val="0"/>
        <w:pBdr>
          <w:top w:val="nil"/>
          <w:left w:val="nil"/>
          <w:bottom w:val="nil"/>
          <w:right w:val="nil"/>
          <w:between w:val="nil"/>
        </w:pBdr>
        <w:spacing w:line="276" w:lineRule="auto"/>
        <w:rPr>
          <w:rFonts w:ascii="Arial" w:eastAsia="Arial" w:hAnsi="Arial" w:cs="Arial"/>
          <w:b/>
          <w:i/>
        </w:rPr>
      </w:pPr>
    </w:p>
    <w:p w14:paraId="0AC4B203" w14:textId="36EDD789" w:rsidR="00755F1C" w:rsidRDefault="00755F1C">
      <w:pPr>
        <w:widowControl w:val="0"/>
        <w:pBdr>
          <w:top w:val="nil"/>
          <w:left w:val="nil"/>
          <w:bottom w:val="nil"/>
          <w:right w:val="nil"/>
          <w:between w:val="nil"/>
        </w:pBdr>
        <w:spacing w:line="276" w:lineRule="auto"/>
        <w:rPr>
          <w:rFonts w:ascii="Arial" w:eastAsia="Arial" w:hAnsi="Arial" w:cs="Arial"/>
          <w:b/>
          <w:i/>
        </w:rPr>
      </w:pPr>
    </w:p>
    <w:p w14:paraId="00000033" w14:textId="77777777" w:rsidR="00486DF3" w:rsidRDefault="004629EF" w:rsidP="00CA730E">
      <w:pPr>
        <w:widowControl w:val="0"/>
        <w:pBdr>
          <w:top w:val="nil"/>
          <w:left w:val="nil"/>
          <w:bottom w:val="nil"/>
          <w:right w:val="nil"/>
          <w:between w:val="nil"/>
        </w:pBdr>
        <w:spacing w:line="480" w:lineRule="auto"/>
        <w:rPr>
          <w:rFonts w:ascii="Arial" w:eastAsia="Arial" w:hAnsi="Arial" w:cs="Arial"/>
          <w:b/>
          <w:u w:val="single"/>
        </w:rPr>
      </w:pPr>
      <w:r>
        <w:rPr>
          <w:rFonts w:ascii="Arial" w:eastAsia="Arial" w:hAnsi="Arial" w:cs="Arial"/>
          <w:b/>
          <w:u w:val="single"/>
        </w:rPr>
        <w:lastRenderedPageBreak/>
        <w:t>Introduction</w:t>
      </w:r>
    </w:p>
    <w:p w14:paraId="00000034" w14:textId="77777777" w:rsidR="00486DF3" w:rsidRDefault="004629EF" w:rsidP="00CA730E">
      <w:pPr>
        <w:widowControl w:val="0"/>
        <w:pBdr>
          <w:top w:val="nil"/>
          <w:left w:val="nil"/>
          <w:bottom w:val="nil"/>
          <w:right w:val="nil"/>
          <w:between w:val="nil"/>
        </w:pBdr>
        <w:spacing w:line="480" w:lineRule="auto"/>
        <w:rPr>
          <w:rFonts w:ascii="Arial" w:eastAsia="Arial" w:hAnsi="Arial" w:cs="Arial"/>
          <w:b/>
          <w:highlight w:val="white"/>
        </w:rPr>
      </w:pPr>
      <w:r>
        <w:rPr>
          <w:rFonts w:ascii="Arial" w:eastAsia="Arial" w:hAnsi="Arial" w:cs="Arial"/>
          <w:b/>
          <w:highlight w:val="white"/>
        </w:rPr>
        <w:t>Background and rationale {6a}</w:t>
      </w:r>
    </w:p>
    <w:p w14:paraId="00000035" w14:textId="44CC4413" w:rsidR="00486DF3" w:rsidRDefault="004629EF" w:rsidP="00CA730E">
      <w:pPr>
        <w:widowControl w:val="0"/>
        <w:shd w:val="clear" w:color="auto" w:fill="FFFFFF"/>
        <w:spacing w:before="240" w:after="240" w:line="480" w:lineRule="auto"/>
        <w:jc w:val="both"/>
        <w:rPr>
          <w:rFonts w:ascii="Arial" w:eastAsia="Arial" w:hAnsi="Arial" w:cs="Arial"/>
          <w:color w:val="222222"/>
          <w:highlight w:val="white"/>
        </w:rPr>
      </w:pPr>
      <w:r>
        <w:rPr>
          <w:rFonts w:ascii="Arial" w:eastAsia="Arial" w:hAnsi="Arial" w:cs="Arial"/>
          <w:color w:val="222222"/>
          <w:highlight w:val="white"/>
        </w:rPr>
        <w:t xml:space="preserve">Venous leg ulcer(s), are </w:t>
      </w:r>
      <w:r w:rsidR="000F5FED">
        <w:rPr>
          <w:rFonts w:ascii="Arial" w:eastAsia="Arial" w:hAnsi="Arial" w:cs="Arial"/>
          <w:color w:val="222222"/>
          <w:highlight w:val="white"/>
        </w:rPr>
        <w:t>common</w:t>
      </w:r>
      <w:r w:rsidR="005A6937">
        <w:rPr>
          <w:rFonts w:ascii="Arial" w:eastAsia="Arial" w:hAnsi="Arial" w:cs="Arial"/>
          <w:color w:val="222222"/>
          <w:highlight w:val="white"/>
        </w:rPr>
        <w:t>,</w:t>
      </w:r>
      <w:r>
        <w:rPr>
          <w:rFonts w:ascii="Arial" w:eastAsia="Arial" w:hAnsi="Arial" w:cs="Arial"/>
          <w:color w:val="222222"/>
          <w:highlight w:val="white"/>
        </w:rPr>
        <w:t xml:space="preserve"> recurring</w:t>
      </w:r>
      <w:r w:rsidR="005A6937">
        <w:rPr>
          <w:rFonts w:ascii="Arial" w:eastAsia="Arial" w:hAnsi="Arial" w:cs="Arial"/>
          <w:color w:val="222222"/>
          <w:highlight w:val="white"/>
        </w:rPr>
        <w:t>,</w:t>
      </w:r>
      <w:r>
        <w:rPr>
          <w:rFonts w:ascii="Arial" w:eastAsia="Arial" w:hAnsi="Arial" w:cs="Arial"/>
          <w:color w:val="222222"/>
          <w:highlight w:val="white"/>
        </w:rPr>
        <w:t xml:space="preserve"> open wounds on the lower leg</w:t>
      </w:r>
      <w:r w:rsidR="00186188">
        <w:rPr>
          <w:rFonts w:ascii="Arial" w:eastAsia="Arial" w:hAnsi="Arial" w:cs="Arial"/>
          <w:color w:val="222222"/>
          <w:highlight w:val="white"/>
        </w:rPr>
        <w:t>, resulting from diseased or damaged leg veins that impair blood flow.</w:t>
      </w:r>
      <w:r>
        <w:rPr>
          <w:rFonts w:ascii="Arial" w:eastAsia="Arial" w:hAnsi="Arial" w:cs="Arial"/>
          <w:color w:val="222222"/>
          <w:highlight w:val="white"/>
        </w:rPr>
        <w:t xml:space="preserve"> Treatment and care for these ulcers is </w:t>
      </w:r>
      <w:r w:rsidR="00492477">
        <w:rPr>
          <w:rFonts w:ascii="Arial" w:eastAsia="Arial" w:hAnsi="Arial" w:cs="Arial"/>
          <w:color w:val="222222"/>
          <w:highlight w:val="white"/>
        </w:rPr>
        <w:t xml:space="preserve">often </w:t>
      </w:r>
      <w:r>
        <w:rPr>
          <w:rFonts w:ascii="Arial" w:eastAsia="Arial" w:hAnsi="Arial" w:cs="Arial"/>
          <w:color w:val="222222"/>
          <w:highlight w:val="white"/>
        </w:rPr>
        <w:t xml:space="preserve">delivered by </w:t>
      </w:r>
      <w:r w:rsidR="00186188">
        <w:rPr>
          <w:rFonts w:ascii="Arial" w:eastAsia="Arial" w:hAnsi="Arial" w:cs="Arial"/>
          <w:color w:val="222222"/>
          <w:highlight w:val="white"/>
        </w:rPr>
        <w:t xml:space="preserve">nurses </w:t>
      </w:r>
      <w:r>
        <w:rPr>
          <w:rFonts w:ascii="Arial" w:eastAsia="Arial" w:hAnsi="Arial" w:cs="Arial"/>
          <w:color w:val="222222"/>
          <w:highlight w:val="white"/>
        </w:rPr>
        <w:t xml:space="preserve">in community clinics, out-patient </w:t>
      </w:r>
      <w:r w:rsidR="000C03A8">
        <w:rPr>
          <w:rFonts w:ascii="Arial" w:eastAsia="Arial" w:hAnsi="Arial" w:cs="Arial"/>
          <w:color w:val="222222"/>
          <w:highlight w:val="white"/>
        </w:rPr>
        <w:t>settings,</w:t>
      </w:r>
      <w:r>
        <w:rPr>
          <w:rFonts w:ascii="Arial" w:eastAsia="Arial" w:hAnsi="Arial" w:cs="Arial"/>
          <w:color w:val="222222"/>
          <w:highlight w:val="white"/>
        </w:rPr>
        <w:t xml:space="preserve"> or </w:t>
      </w:r>
      <w:r w:rsidR="00186188">
        <w:rPr>
          <w:rFonts w:ascii="Arial" w:eastAsia="Arial" w:hAnsi="Arial" w:cs="Arial"/>
          <w:color w:val="222222"/>
          <w:highlight w:val="white"/>
        </w:rPr>
        <w:t xml:space="preserve">peoples’ </w:t>
      </w:r>
      <w:r>
        <w:rPr>
          <w:rFonts w:ascii="Arial" w:eastAsia="Arial" w:hAnsi="Arial" w:cs="Arial"/>
          <w:color w:val="222222"/>
          <w:highlight w:val="white"/>
        </w:rPr>
        <w:t>home</w:t>
      </w:r>
      <w:r w:rsidR="00186188">
        <w:rPr>
          <w:rFonts w:ascii="Arial" w:eastAsia="Arial" w:hAnsi="Arial" w:cs="Arial"/>
          <w:color w:val="222222"/>
          <w:highlight w:val="white"/>
        </w:rPr>
        <w:t>s</w:t>
      </w:r>
      <w:r w:rsidR="00386818">
        <w:rPr>
          <w:rFonts w:ascii="Arial" w:eastAsia="Arial" w:hAnsi="Arial" w:cs="Arial"/>
          <w:color w:val="222222"/>
          <w:highlight w:val="white"/>
        </w:rPr>
        <w:t xml:space="preserve">. </w:t>
      </w:r>
      <w:r w:rsidR="00483A19">
        <w:rPr>
          <w:rFonts w:ascii="Arial" w:eastAsia="Arial" w:hAnsi="Arial" w:cs="Arial"/>
          <w:color w:val="222222"/>
          <w:highlight w:val="white"/>
        </w:rPr>
        <w:t xml:space="preserve">Wound healing is the </w:t>
      </w:r>
      <w:r w:rsidR="00186188">
        <w:rPr>
          <w:rFonts w:ascii="Arial" w:eastAsia="Arial" w:hAnsi="Arial" w:cs="Arial"/>
          <w:color w:val="222222"/>
          <w:highlight w:val="white"/>
        </w:rPr>
        <w:t xml:space="preserve">primary treatment aim </w:t>
      </w:r>
      <w:r w:rsidR="00C04F23">
        <w:rPr>
          <w:rFonts w:ascii="Arial" w:eastAsia="Arial" w:hAnsi="Arial" w:cs="Arial"/>
          <w:color w:val="222222"/>
          <w:highlight w:val="white"/>
        </w:rPr>
        <w:t>for venous leg ulcer</w:t>
      </w:r>
      <w:r w:rsidR="00483A19">
        <w:rPr>
          <w:rFonts w:ascii="Arial" w:eastAsia="Arial" w:hAnsi="Arial" w:cs="Arial"/>
          <w:color w:val="222222"/>
          <w:highlight w:val="white"/>
        </w:rPr>
        <w:t xml:space="preserve">ation, alongside </w:t>
      </w:r>
      <w:r w:rsidR="00C04F23">
        <w:rPr>
          <w:rFonts w:ascii="Arial" w:eastAsia="Arial" w:hAnsi="Arial" w:cs="Arial"/>
          <w:color w:val="222222"/>
          <w:highlight w:val="white"/>
        </w:rPr>
        <w:t>management of ulcer-related pain and wound exudate</w:t>
      </w:r>
      <w:r w:rsidR="00492477">
        <w:rPr>
          <w:rFonts w:ascii="Arial" w:eastAsia="Arial" w:hAnsi="Arial" w:cs="Arial"/>
          <w:color w:val="222222"/>
          <w:highlight w:val="white"/>
        </w:rPr>
        <w:t xml:space="preserve"> and infection prevention</w:t>
      </w:r>
      <w:r w:rsidR="00C04F23">
        <w:rPr>
          <w:rFonts w:ascii="Arial" w:eastAsia="Arial" w:hAnsi="Arial" w:cs="Arial"/>
          <w:color w:val="222222"/>
          <w:highlight w:val="white"/>
        </w:rPr>
        <w:t>. Wh</w:t>
      </w:r>
      <w:r w:rsidR="00483A19">
        <w:rPr>
          <w:rFonts w:ascii="Arial" w:eastAsia="Arial" w:hAnsi="Arial" w:cs="Arial"/>
          <w:color w:val="222222"/>
          <w:highlight w:val="white"/>
        </w:rPr>
        <w:t xml:space="preserve">en healing is achieved, </w:t>
      </w:r>
      <w:r w:rsidR="00C04F23">
        <w:rPr>
          <w:rFonts w:ascii="Arial" w:eastAsia="Arial" w:hAnsi="Arial" w:cs="Arial"/>
          <w:color w:val="222222"/>
          <w:highlight w:val="white"/>
        </w:rPr>
        <w:t xml:space="preserve">the impaired blood flow can remain meaning those with healed ulcers </w:t>
      </w:r>
      <w:r w:rsidR="00691B1E">
        <w:rPr>
          <w:rFonts w:ascii="Arial" w:eastAsia="Arial" w:hAnsi="Arial" w:cs="Arial"/>
          <w:color w:val="222222"/>
          <w:highlight w:val="white"/>
        </w:rPr>
        <w:t xml:space="preserve">are </w:t>
      </w:r>
      <w:r w:rsidR="00C04F23">
        <w:rPr>
          <w:rFonts w:ascii="Arial" w:eastAsia="Arial" w:hAnsi="Arial" w:cs="Arial"/>
          <w:color w:val="222222"/>
          <w:highlight w:val="white"/>
        </w:rPr>
        <w:t xml:space="preserve">at high risk of recurrence. </w:t>
      </w:r>
    </w:p>
    <w:p w14:paraId="00000036" w14:textId="17FBE6F6" w:rsidR="00486DF3" w:rsidRDefault="004629EF" w:rsidP="00CA730E">
      <w:pPr>
        <w:widowControl w:val="0"/>
        <w:shd w:val="clear" w:color="auto" w:fill="FFFFFF"/>
        <w:spacing w:line="480" w:lineRule="auto"/>
        <w:ind w:right="-7"/>
        <w:jc w:val="both"/>
        <w:rPr>
          <w:rFonts w:ascii="Arial" w:eastAsia="Arial" w:hAnsi="Arial" w:cs="Arial"/>
          <w:color w:val="222222"/>
          <w:highlight w:val="white"/>
        </w:rPr>
      </w:pPr>
      <w:r>
        <w:rPr>
          <w:rFonts w:ascii="Arial" w:eastAsia="Arial" w:hAnsi="Arial" w:cs="Arial"/>
          <w:color w:val="222222"/>
          <w:highlight w:val="white"/>
        </w:rPr>
        <w:t xml:space="preserve">Full (high) compression </w:t>
      </w:r>
      <w:r w:rsidR="00492477">
        <w:rPr>
          <w:rFonts w:ascii="Arial" w:eastAsia="Arial" w:hAnsi="Arial" w:cs="Arial"/>
          <w:color w:val="222222"/>
          <w:highlight w:val="white"/>
        </w:rPr>
        <w:t xml:space="preserve">therapy </w:t>
      </w:r>
      <w:r>
        <w:rPr>
          <w:rFonts w:ascii="Arial" w:eastAsia="Arial" w:hAnsi="Arial" w:cs="Arial"/>
          <w:color w:val="222222"/>
          <w:highlight w:val="white"/>
        </w:rPr>
        <w:t xml:space="preserve">delivering 40mmHg </w:t>
      </w:r>
      <w:r w:rsidR="00492477">
        <w:rPr>
          <w:rFonts w:ascii="Arial" w:eastAsia="Arial" w:hAnsi="Arial" w:cs="Arial"/>
          <w:color w:val="222222"/>
          <w:highlight w:val="white"/>
        </w:rPr>
        <w:t xml:space="preserve">of pressure </w:t>
      </w:r>
      <w:r>
        <w:rPr>
          <w:rFonts w:ascii="Arial" w:eastAsia="Arial" w:hAnsi="Arial" w:cs="Arial"/>
          <w:color w:val="222222"/>
          <w:highlight w:val="white"/>
        </w:rPr>
        <w:t>at the ankle is the recommended first line treatment for venous leg ulcers</w:t>
      </w:r>
      <w:r w:rsidR="00320CA4">
        <w:rPr>
          <w:rFonts w:ascii="Arial" w:eastAsia="Arial" w:hAnsi="Arial" w:cs="Arial"/>
          <w:color w:val="222222"/>
          <w:highlight w:val="white"/>
        </w:rPr>
        <w:t xml:space="preserve"> </w:t>
      </w:r>
      <w:r w:rsidR="00234712">
        <w:rPr>
          <w:rFonts w:ascii="Arial" w:eastAsia="Arial" w:hAnsi="Arial" w:cs="Arial"/>
          <w:color w:val="222222"/>
          <w:highlight w:val="white"/>
        </w:rPr>
        <w:fldChar w:fldCharType="begin"/>
      </w:r>
      <w:r w:rsidR="00234712">
        <w:rPr>
          <w:rFonts w:ascii="Arial" w:eastAsia="Arial" w:hAnsi="Arial" w:cs="Arial"/>
          <w:color w:val="222222"/>
          <w:highlight w:val="white"/>
        </w:rPr>
        <w:instrText xml:space="preserve"> ADDIN EN.CITE &lt;EndNote&gt;&lt;Cite ExcludeYear="1"&gt;&lt;Author&gt;O&amp;apos;Meara&lt;/Author&gt;&lt;Year&gt;2012&lt;/Year&gt;&lt;RecNum&gt;1&lt;/RecNum&gt;&lt;DisplayText&gt;&lt;style face="superscript"&gt;1&lt;/style&gt;&lt;/DisplayText&gt;&lt;record&gt;&lt;rec-number&gt;1&lt;/rec-number&gt;&lt;foreign-keys&gt;&lt;key app="EN" db-id="vpse59twd20taoexrxixera7ea9az2frvezs" timestamp="1540397564"&gt;1&lt;/key&gt;&lt;/foreign-keys&gt;&lt;ref-type name="Journal Article"&gt;17&lt;/ref-type&gt;&lt;contributors&gt;&lt;authors&gt;&lt;author&gt;O&amp;apos;Meara,S., Cullum, N., Nelson, EA., and Dumville, JC.&lt;/author&gt;&lt;/authors&gt;&lt;/contributors&gt;&lt;titles&gt;&lt;title&gt;Compression for venous leg ulcers&lt;/title&gt;&lt;secondary-title&gt;Cochrane Database of Systematic Reviews&lt;/secondary-title&gt;&lt;/titles&gt;&lt;periodical&gt;&lt;full-title&gt;Cochrane Database of Systematic Reviews&lt;/full-title&gt;&lt;/periodical&gt;&lt;number&gt;11&lt;/number&gt;&lt;dates&gt;&lt;year&gt;2012&lt;/year&gt;&lt;/dates&gt;&lt;urls&gt;&lt;/urls&gt;&lt;electronic-resource-num&gt;10.1002/14651858.CD000265.pub3.&lt;/electronic-resource-num&gt;&lt;/record&gt;&lt;/Cite&gt;&lt;/EndNote&gt;</w:instrText>
      </w:r>
      <w:r w:rsidR="00234712">
        <w:rPr>
          <w:rFonts w:ascii="Arial" w:eastAsia="Arial" w:hAnsi="Arial" w:cs="Arial"/>
          <w:color w:val="222222"/>
          <w:highlight w:val="white"/>
        </w:rPr>
        <w:fldChar w:fldCharType="separate"/>
      </w:r>
      <w:r w:rsidR="00234712" w:rsidRPr="00234712">
        <w:rPr>
          <w:rFonts w:ascii="Arial" w:eastAsia="Arial" w:hAnsi="Arial" w:cs="Arial"/>
          <w:noProof/>
          <w:color w:val="222222"/>
          <w:highlight w:val="white"/>
          <w:vertAlign w:val="superscript"/>
        </w:rPr>
        <w:t>1</w:t>
      </w:r>
      <w:r w:rsidR="00234712">
        <w:rPr>
          <w:rFonts w:ascii="Arial" w:eastAsia="Arial" w:hAnsi="Arial" w:cs="Arial"/>
          <w:color w:val="222222"/>
          <w:highlight w:val="white"/>
        </w:rPr>
        <w:fldChar w:fldCharType="end"/>
      </w:r>
      <w:r w:rsidR="00320CA4">
        <w:rPr>
          <w:rFonts w:ascii="Arial" w:eastAsia="Arial" w:hAnsi="Arial" w:cs="Arial"/>
          <w:color w:val="222222"/>
          <w:highlight w:val="white"/>
        </w:rPr>
        <w:t xml:space="preserve"> </w:t>
      </w:r>
      <w:r w:rsidR="00492477">
        <w:rPr>
          <w:rFonts w:ascii="Arial" w:eastAsia="Arial" w:hAnsi="Arial" w:cs="Arial"/>
          <w:color w:val="222222"/>
          <w:highlight w:val="white"/>
        </w:rPr>
        <w:t xml:space="preserve">although early access to </w:t>
      </w:r>
      <w:proofErr w:type="spellStart"/>
      <w:r w:rsidR="00492477">
        <w:rPr>
          <w:rFonts w:ascii="Arial" w:eastAsia="Arial" w:hAnsi="Arial" w:cs="Arial"/>
          <w:color w:val="222222"/>
          <w:highlight w:val="white"/>
        </w:rPr>
        <w:t>e</w:t>
      </w:r>
      <w:r>
        <w:rPr>
          <w:rFonts w:ascii="Arial" w:eastAsia="Arial" w:hAnsi="Arial" w:cs="Arial"/>
          <w:color w:val="222222"/>
          <w:highlight w:val="white"/>
        </w:rPr>
        <w:t>ndovenous</w:t>
      </w:r>
      <w:proofErr w:type="spellEnd"/>
      <w:r>
        <w:rPr>
          <w:rFonts w:ascii="Arial" w:eastAsia="Arial" w:hAnsi="Arial" w:cs="Arial"/>
          <w:color w:val="222222"/>
          <w:highlight w:val="white"/>
        </w:rPr>
        <w:t xml:space="preserve"> ablation surgery </w:t>
      </w:r>
      <w:r w:rsidR="00492477">
        <w:rPr>
          <w:rFonts w:ascii="Arial" w:eastAsia="Arial" w:hAnsi="Arial" w:cs="Arial"/>
          <w:color w:val="222222"/>
          <w:highlight w:val="white"/>
        </w:rPr>
        <w:t>has recently been shown to result in faster healing and is cost effective</w:t>
      </w:r>
      <w:r w:rsidR="00320CA4">
        <w:rPr>
          <w:rFonts w:ascii="Arial" w:eastAsia="Arial" w:hAnsi="Arial" w:cs="Arial"/>
          <w:color w:val="222222"/>
          <w:highlight w:val="white"/>
        </w:rPr>
        <w:t xml:space="preserve"> </w:t>
      </w:r>
      <w:r w:rsidR="00234712">
        <w:rPr>
          <w:rFonts w:ascii="Arial" w:eastAsia="Arial" w:hAnsi="Arial" w:cs="Arial"/>
          <w:color w:val="222222"/>
          <w:highlight w:val="white"/>
        </w:rPr>
        <w:fldChar w:fldCharType="begin"/>
      </w:r>
      <w:r w:rsidR="00234712">
        <w:rPr>
          <w:rFonts w:ascii="Arial" w:eastAsia="Arial" w:hAnsi="Arial" w:cs="Arial"/>
          <w:color w:val="222222"/>
          <w:highlight w:val="white"/>
        </w:rPr>
        <w:instrText xml:space="preserve"> ADDIN EN.CITE &lt;EndNote&gt;&lt;Cite ExcludeYear="1"&gt;&lt;Author&gt;Gohel&lt;/Author&gt;&lt;Year&gt;2018&lt;/Year&gt;&lt;RecNum&gt;6&lt;/RecNum&gt;&lt;DisplayText&gt;&lt;style face="superscript"&gt;2, 3&lt;/style&gt;&lt;/DisplayText&gt;&lt;record&gt;&lt;rec-number&gt;6&lt;/rec-number&gt;&lt;foreign-keys&gt;&lt;key app="EN" db-id="vpse59twd20taoexrxixera7ea9az2frvezs" timestamp="1540398233"&gt;6&lt;/key&gt;&lt;/foreign-keys&gt;&lt;ref-type name="Journal Article"&gt;17&lt;/ref-type&gt;&lt;contributors&gt;&lt;authors&gt;&lt;author&gt;Gohel, MS., Heatley, F., Liu, X., Bradbury, A., Bulbulia, R., Cullum, N., et al&lt;/author&gt;&lt;/authors&gt;&lt;/contributors&gt;&lt;titles&gt;&lt;title&gt;A Randomized Trial of Early Endovenous Ablation in Venous Ulceration&lt;/title&gt;&lt;secondary-title&gt;New England Journal of Medicine&lt;/secondary-title&gt;&lt;/titles&gt;&lt;periodical&gt;&lt;full-title&gt;New England Journal of Medicine&lt;/full-title&gt;&lt;/periodical&gt;&lt;pages&gt;2105-2114&lt;/pages&gt;&lt;volume&gt;378&lt;/volume&gt;&lt;dates&gt;&lt;year&gt;2018&lt;/year&gt;&lt;/dates&gt;&lt;urls&gt;&lt;/urls&gt;&lt;/record&gt;&lt;/Cite&gt;&lt;Cite ExcludeYear="1"&gt;&lt;Author&gt;Epstein&lt;/Author&gt;&lt;Year&gt;2019&lt;/Year&gt;&lt;RecNum&gt;11&lt;/RecNum&gt;&lt;record&gt;&lt;rec-number&gt;11&lt;/rec-number&gt;&lt;foreign-keys&gt;&lt;key app="EN" db-id="vpse59twd20taoexrxixera7ea9az2frvezs" timestamp="1679321917"&gt;11&lt;/key&gt;&lt;/foreign-keys&gt;&lt;ref-type name="Journal Article"&gt;17&lt;/ref-type&gt;&lt;contributors&gt;&lt;authors&gt;&lt;author&gt;Epstein, DM.,&lt;/author&gt;&lt;author&gt;Gohel, MS., &lt;/author&gt;&lt;author&gt;Heatley, F., &lt;/author&gt;&lt;author&gt;Liu, X., &lt;/author&gt;&lt;author&gt;Bradbury, A., &lt;/author&gt;&lt;author&gt;Bulbulia, R., &lt;/author&gt;&lt;author&gt;et al&lt;/author&gt;&lt;/authors&gt;&lt;/contributors&gt;&lt;titles&gt;&lt;title&gt;Cost-effectiveness analysis of a randomized clinical trial of early versus deferred endovenous ablation of superficial venous reflux in patients with venous ulceration&lt;/title&gt;&lt;secondary-title&gt;Br J Surg&lt;/secondary-title&gt;&lt;/titles&gt;&lt;periodical&gt;&lt;full-title&gt;Br J Surg&lt;/full-title&gt;&lt;/periodical&gt;&lt;pages&gt;555-562&lt;/pages&gt;&lt;volume&gt;106&lt;/volume&gt;&lt;number&gt;5&lt;/number&gt;&lt;dates&gt;&lt;year&gt;2019&lt;/year&gt;&lt;/dates&gt;&lt;urls&gt;&lt;/urls&gt;&lt;/record&gt;&lt;/Cite&gt;&lt;/EndNote&gt;</w:instrText>
      </w:r>
      <w:r w:rsidR="00234712">
        <w:rPr>
          <w:rFonts w:ascii="Arial" w:eastAsia="Arial" w:hAnsi="Arial" w:cs="Arial"/>
          <w:color w:val="222222"/>
          <w:highlight w:val="white"/>
        </w:rPr>
        <w:fldChar w:fldCharType="separate"/>
      </w:r>
      <w:r w:rsidR="00234712" w:rsidRPr="00234712">
        <w:rPr>
          <w:rFonts w:ascii="Arial" w:eastAsia="Arial" w:hAnsi="Arial" w:cs="Arial"/>
          <w:noProof/>
          <w:color w:val="222222"/>
          <w:highlight w:val="white"/>
          <w:vertAlign w:val="superscript"/>
        </w:rPr>
        <w:t>2, 3</w:t>
      </w:r>
      <w:r w:rsidR="00234712">
        <w:rPr>
          <w:rFonts w:ascii="Arial" w:eastAsia="Arial" w:hAnsi="Arial" w:cs="Arial"/>
          <w:color w:val="222222"/>
          <w:highlight w:val="white"/>
        </w:rPr>
        <w:fldChar w:fldCharType="end"/>
      </w:r>
      <w:r>
        <w:rPr>
          <w:rFonts w:ascii="Arial" w:eastAsia="Arial" w:hAnsi="Arial" w:cs="Arial"/>
          <w:color w:val="222222"/>
          <w:highlight w:val="white"/>
        </w:rPr>
        <w:t xml:space="preserve">. </w:t>
      </w:r>
      <w:r w:rsidR="00492477">
        <w:rPr>
          <w:rFonts w:ascii="Arial" w:eastAsia="Arial" w:hAnsi="Arial" w:cs="Arial"/>
          <w:color w:val="222222"/>
          <w:highlight w:val="white"/>
        </w:rPr>
        <w:t xml:space="preserve">There are several different forms of compression therapy available to treat people with venous leg ulcers, </w:t>
      </w:r>
      <w:r w:rsidR="004C2779">
        <w:rPr>
          <w:rFonts w:ascii="Arial" w:eastAsia="Arial" w:hAnsi="Arial" w:cs="Arial"/>
          <w:color w:val="222222"/>
          <w:highlight w:val="white"/>
        </w:rPr>
        <w:t xml:space="preserve">including </w:t>
      </w:r>
      <w:r w:rsidR="00386818">
        <w:rPr>
          <w:rFonts w:ascii="Arial" w:eastAsia="Arial" w:hAnsi="Arial" w:cs="Arial"/>
          <w:color w:val="222222"/>
          <w:highlight w:val="white"/>
        </w:rPr>
        <w:t xml:space="preserve">wraps, </w:t>
      </w:r>
      <w:r w:rsidR="000E1F0D">
        <w:rPr>
          <w:rFonts w:ascii="Arial" w:eastAsia="Arial" w:hAnsi="Arial" w:cs="Arial"/>
          <w:color w:val="222222"/>
          <w:highlight w:val="white"/>
        </w:rPr>
        <w:t>hosiery,</w:t>
      </w:r>
      <w:r w:rsidR="00386818">
        <w:rPr>
          <w:rFonts w:ascii="Arial" w:eastAsia="Arial" w:hAnsi="Arial" w:cs="Arial"/>
          <w:color w:val="222222"/>
          <w:highlight w:val="white"/>
        </w:rPr>
        <w:t xml:space="preserve"> and bandages</w:t>
      </w:r>
      <w:r w:rsidR="003B0075">
        <w:rPr>
          <w:rFonts w:ascii="Arial" w:eastAsia="Arial" w:hAnsi="Arial" w:cs="Arial"/>
          <w:color w:val="222222"/>
          <w:highlight w:val="white"/>
        </w:rPr>
        <w:t xml:space="preserve">, but there is </w:t>
      </w:r>
      <w:r w:rsidR="00492477">
        <w:rPr>
          <w:rFonts w:ascii="Arial" w:eastAsia="Arial" w:hAnsi="Arial" w:cs="Arial"/>
          <w:color w:val="222222"/>
          <w:highlight w:val="white"/>
        </w:rPr>
        <w:t xml:space="preserve">uncertainty about the relative </w:t>
      </w:r>
      <w:r>
        <w:rPr>
          <w:rFonts w:ascii="Arial" w:eastAsia="Arial" w:hAnsi="Arial" w:cs="Arial"/>
          <w:color w:val="222222"/>
          <w:highlight w:val="white"/>
        </w:rPr>
        <w:t>clinical and cost effectiv</w:t>
      </w:r>
      <w:r w:rsidR="00492477">
        <w:rPr>
          <w:rFonts w:ascii="Arial" w:eastAsia="Arial" w:hAnsi="Arial" w:cs="Arial"/>
          <w:color w:val="222222"/>
          <w:highlight w:val="white"/>
        </w:rPr>
        <w:t>e</w:t>
      </w:r>
      <w:r w:rsidR="000C03A8">
        <w:rPr>
          <w:rFonts w:ascii="Arial" w:eastAsia="Arial" w:hAnsi="Arial" w:cs="Arial"/>
          <w:color w:val="222222"/>
          <w:highlight w:val="white"/>
        </w:rPr>
        <w:t>ness</w:t>
      </w:r>
      <w:r w:rsidR="00492477">
        <w:rPr>
          <w:rFonts w:ascii="Arial" w:eastAsia="Arial" w:hAnsi="Arial" w:cs="Arial"/>
          <w:color w:val="222222"/>
          <w:highlight w:val="white"/>
        </w:rPr>
        <w:t xml:space="preserve"> of different options</w:t>
      </w:r>
      <w:r>
        <w:rPr>
          <w:rFonts w:ascii="Arial" w:eastAsia="Arial" w:hAnsi="Arial" w:cs="Arial"/>
          <w:color w:val="222222"/>
          <w:highlight w:val="white"/>
        </w:rPr>
        <w:t>.</w:t>
      </w:r>
    </w:p>
    <w:p w14:paraId="00000037" w14:textId="77777777" w:rsidR="00486DF3" w:rsidRDefault="00486DF3" w:rsidP="00CA730E">
      <w:pPr>
        <w:widowControl w:val="0"/>
        <w:shd w:val="clear" w:color="auto" w:fill="FFFFFF"/>
        <w:spacing w:line="480" w:lineRule="auto"/>
        <w:ind w:right="-7"/>
        <w:jc w:val="both"/>
        <w:rPr>
          <w:rFonts w:ascii="Arial" w:eastAsia="Arial" w:hAnsi="Arial" w:cs="Arial"/>
          <w:color w:val="222222"/>
          <w:highlight w:val="white"/>
        </w:rPr>
      </w:pPr>
    </w:p>
    <w:p w14:paraId="52383F27" w14:textId="6F825ACF" w:rsidR="00492477" w:rsidRDefault="00492477" w:rsidP="00CA730E">
      <w:pPr>
        <w:widowControl w:val="0"/>
        <w:shd w:val="clear" w:color="auto" w:fill="FFFFFF"/>
        <w:spacing w:line="480" w:lineRule="auto"/>
        <w:ind w:right="-7"/>
        <w:jc w:val="both"/>
        <w:rPr>
          <w:rFonts w:ascii="Arial" w:eastAsia="Arial" w:hAnsi="Arial" w:cs="Arial"/>
          <w:color w:val="222222"/>
          <w:highlight w:val="white"/>
        </w:rPr>
      </w:pPr>
      <w:r>
        <w:rPr>
          <w:rFonts w:ascii="Arial" w:eastAsia="Arial" w:hAnsi="Arial" w:cs="Arial"/>
          <w:color w:val="222222"/>
          <w:highlight w:val="white"/>
        </w:rPr>
        <w:t>The Venous Leg Ulcer Study 6 (</w:t>
      </w:r>
      <w:proofErr w:type="spellStart"/>
      <w:r>
        <w:rPr>
          <w:rFonts w:ascii="Arial" w:eastAsia="Arial" w:hAnsi="Arial" w:cs="Arial"/>
          <w:color w:val="222222"/>
          <w:highlight w:val="white"/>
        </w:rPr>
        <w:t>VenUS</w:t>
      </w:r>
      <w:proofErr w:type="spellEnd"/>
      <w:r>
        <w:rPr>
          <w:rFonts w:ascii="Arial" w:eastAsia="Arial" w:hAnsi="Arial" w:cs="Arial"/>
          <w:color w:val="222222"/>
          <w:highlight w:val="white"/>
        </w:rPr>
        <w:t xml:space="preserve"> 6) is a </w:t>
      </w:r>
      <w:r w:rsidR="000C03A8">
        <w:rPr>
          <w:rFonts w:ascii="Arial" w:eastAsia="Arial" w:hAnsi="Arial" w:cs="Arial"/>
          <w:color w:val="222222"/>
          <w:highlight w:val="white"/>
        </w:rPr>
        <w:t>three-arm</w:t>
      </w:r>
      <w:r>
        <w:rPr>
          <w:rFonts w:ascii="Arial" w:eastAsia="Arial" w:hAnsi="Arial" w:cs="Arial"/>
          <w:color w:val="222222"/>
          <w:highlight w:val="white"/>
        </w:rPr>
        <w:t xml:space="preserve"> </w:t>
      </w:r>
      <w:proofErr w:type="spellStart"/>
      <w:r w:rsidR="00340C66">
        <w:rPr>
          <w:rFonts w:ascii="Arial" w:eastAsia="Arial" w:hAnsi="Arial" w:cs="Arial"/>
          <w:color w:val="222222"/>
          <w:highlight w:val="white"/>
        </w:rPr>
        <w:t>randomised</w:t>
      </w:r>
      <w:proofErr w:type="spellEnd"/>
      <w:r w:rsidR="00340C66">
        <w:rPr>
          <w:rFonts w:ascii="Arial" w:eastAsia="Arial" w:hAnsi="Arial" w:cs="Arial"/>
          <w:color w:val="222222"/>
          <w:highlight w:val="white"/>
        </w:rPr>
        <w:t xml:space="preserve"> controlled </w:t>
      </w:r>
      <w:r>
        <w:rPr>
          <w:rFonts w:ascii="Arial" w:eastAsia="Arial" w:hAnsi="Arial" w:cs="Arial"/>
          <w:color w:val="222222"/>
          <w:highlight w:val="white"/>
        </w:rPr>
        <w:t xml:space="preserve">trial </w:t>
      </w:r>
      <w:r w:rsidR="00340C66">
        <w:rPr>
          <w:rFonts w:ascii="Arial" w:eastAsia="Arial" w:hAnsi="Arial" w:cs="Arial"/>
          <w:color w:val="222222"/>
          <w:highlight w:val="white"/>
        </w:rPr>
        <w:t xml:space="preserve">(RCT) </w:t>
      </w:r>
      <w:r>
        <w:rPr>
          <w:rFonts w:ascii="Arial" w:eastAsia="Arial" w:hAnsi="Arial" w:cs="Arial"/>
          <w:color w:val="222222"/>
          <w:highlight w:val="white"/>
        </w:rPr>
        <w:t>comparing the following approaches to delivering full compression therapy to people with venous leg ulcers</w:t>
      </w:r>
      <w:r w:rsidR="004629EF">
        <w:rPr>
          <w:rFonts w:ascii="Arial" w:eastAsia="Arial" w:hAnsi="Arial" w:cs="Arial"/>
          <w:color w:val="222222"/>
          <w:highlight w:val="white"/>
        </w:rPr>
        <w:t xml:space="preserve">: </w:t>
      </w:r>
    </w:p>
    <w:p w14:paraId="4D5A9A9D" w14:textId="77777777" w:rsidR="00492477" w:rsidRDefault="00492477" w:rsidP="00CA730E">
      <w:pPr>
        <w:widowControl w:val="0"/>
        <w:shd w:val="clear" w:color="auto" w:fill="FFFFFF"/>
        <w:spacing w:line="480" w:lineRule="auto"/>
        <w:ind w:right="-7"/>
        <w:jc w:val="both"/>
        <w:rPr>
          <w:rFonts w:ascii="Arial" w:eastAsia="Arial" w:hAnsi="Arial" w:cs="Arial"/>
          <w:color w:val="222222"/>
          <w:highlight w:val="white"/>
        </w:rPr>
      </w:pPr>
    </w:p>
    <w:p w14:paraId="153302BA" w14:textId="344AE3FB" w:rsidR="00492477" w:rsidRDefault="00492477" w:rsidP="00CA730E">
      <w:pPr>
        <w:widowControl w:val="0"/>
        <w:shd w:val="clear" w:color="auto" w:fill="FFFFFF"/>
        <w:spacing w:line="480" w:lineRule="auto"/>
        <w:ind w:right="-7"/>
        <w:jc w:val="both"/>
        <w:rPr>
          <w:rFonts w:ascii="Arial" w:eastAsia="Arial" w:hAnsi="Arial" w:cs="Arial"/>
          <w:color w:val="222222"/>
          <w:highlight w:val="white"/>
        </w:rPr>
      </w:pPr>
      <w:r>
        <w:rPr>
          <w:rFonts w:ascii="Arial" w:eastAsia="Arial" w:hAnsi="Arial" w:cs="Arial"/>
          <w:color w:val="222222"/>
          <w:highlight w:val="white"/>
        </w:rPr>
        <w:t xml:space="preserve">Arm </w:t>
      </w:r>
      <w:r w:rsidR="004629EF">
        <w:rPr>
          <w:rFonts w:ascii="Arial" w:eastAsia="Arial" w:hAnsi="Arial" w:cs="Arial"/>
          <w:color w:val="222222"/>
          <w:highlight w:val="white"/>
        </w:rPr>
        <w:t>1) two-layer hosiery or four-layer bandage</w:t>
      </w:r>
      <w:r>
        <w:rPr>
          <w:rFonts w:ascii="Arial" w:eastAsia="Arial" w:hAnsi="Arial" w:cs="Arial"/>
          <w:color w:val="222222"/>
          <w:highlight w:val="white"/>
        </w:rPr>
        <w:t xml:space="preserve"> systems</w:t>
      </w:r>
      <w:r w:rsidR="004629EF">
        <w:rPr>
          <w:rFonts w:ascii="Arial" w:eastAsia="Arial" w:hAnsi="Arial" w:cs="Arial"/>
          <w:color w:val="222222"/>
          <w:highlight w:val="white"/>
        </w:rPr>
        <w:t xml:space="preserve"> (termed here as </w:t>
      </w:r>
      <w:r>
        <w:rPr>
          <w:rFonts w:ascii="Arial" w:eastAsia="Arial" w:hAnsi="Arial" w:cs="Arial"/>
          <w:color w:val="222222"/>
          <w:highlight w:val="white"/>
        </w:rPr>
        <w:t>evidence-based</w:t>
      </w:r>
      <w:r w:rsidR="004629EF">
        <w:rPr>
          <w:rFonts w:ascii="Arial" w:eastAsia="Arial" w:hAnsi="Arial" w:cs="Arial"/>
          <w:color w:val="222222"/>
          <w:highlight w:val="white"/>
        </w:rPr>
        <w:t xml:space="preserve"> compression</w:t>
      </w:r>
      <w:r w:rsidR="00957532">
        <w:rPr>
          <w:rFonts w:ascii="Arial" w:eastAsia="Arial" w:hAnsi="Arial" w:cs="Arial"/>
          <w:color w:val="222222"/>
          <w:highlight w:val="white"/>
        </w:rPr>
        <w:t xml:space="preserve"> </w:t>
      </w:r>
    </w:p>
    <w:p w14:paraId="3C30288F" w14:textId="3818E0E9" w:rsidR="00492477" w:rsidRDefault="00492477" w:rsidP="00CA730E">
      <w:pPr>
        <w:widowControl w:val="0"/>
        <w:shd w:val="clear" w:color="auto" w:fill="FFFFFF"/>
        <w:spacing w:line="480" w:lineRule="auto"/>
        <w:ind w:right="-7"/>
        <w:jc w:val="both"/>
        <w:rPr>
          <w:rFonts w:ascii="Arial" w:eastAsia="Arial" w:hAnsi="Arial" w:cs="Arial"/>
          <w:color w:val="222222"/>
          <w:highlight w:val="white"/>
        </w:rPr>
      </w:pPr>
      <w:r>
        <w:rPr>
          <w:rFonts w:ascii="Arial" w:eastAsia="Arial" w:hAnsi="Arial" w:cs="Arial"/>
          <w:color w:val="222222"/>
          <w:highlight w:val="white"/>
        </w:rPr>
        <w:t xml:space="preserve">Arm </w:t>
      </w:r>
      <w:r w:rsidR="004629EF">
        <w:rPr>
          <w:rFonts w:ascii="Arial" w:eastAsia="Arial" w:hAnsi="Arial" w:cs="Arial"/>
          <w:color w:val="222222"/>
          <w:highlight w:val="white"/>
        </w:rPr>
        <w:t xml:space="preserve">2) two-layer bandage </w:t>
      </w:r>
      <w:r>
        <w:rPr>
          <w:rFonts w:ascii="Arial" w:eastAsia="Arial" w:hAnsi="Arial" w:cs="Arial"/>
          <w:color w:val="222222"/>
          <w:highlight w:val="white"/>
        </w:rPr>
        <w:t xml:space="preserve">systems </w:t>
      </w:r>
      <w:r w:rsidR="004629EF">
        <w:rPr>
          <w:rFonts w:ascii="Arial" w:eastAsia="Arial" w:hAnsi="Arial" w:cs="Arial"/>
          <w:color w:val="222222"/>
          <w:highlight w:val="white"/>
        </w:rPr>
        <w:t xml:space="preserve">and </w:t>
      </w:r>
    </w:p>
    <w:p w14:paraId="00000038" w14:textId="2D79247C" w:rsidR="00486DF3" w:rsidRDefault="00492477" w:rsidP="00CA730E">
      <w:pPr>
        <w:widowControl w:val="0"/>
        <w:shd w:val="clear" w:color="auto" w:fill="FFFFFF"/>
        <w:spacing w:line="480" w:lineRule="auto"/>
        <w:ind w:right="-7"/>
        <w:jc w:val="both"/>
        <w:rPr>
          <w:rFonts w:ascii="Arial" w:eastAsia="Arial" w:hAnsi="Arial" w:cs="Arial"/>
          <w:color w:val="222222"/>
          <w:highlight w:val="white"/>
        </w:rPr>
      </w:pPr>
      <w:r>
        <w:rPr>
          <w:rFonts w:ascii="Arial" w:eastAsia="Arial" w:hAnsi="Arial" w:cs="Arial"/>
          <w:color w:val="222222"/>
          <w:highlight w:val="white"/>
        </w:rPr>
        <w:t xml:space="preserve">Arm </w:t>
      </w:r>
      <w:r w:rsidR="004629EF">
        <w:rPr>
          <w:rFonts w:ascii="Arial" w:eastAsia="Arial" w:hAnsi="Arial" w:cs="Arial"/>
          <w:color w:val="222222"/>
          <w:highlight w:val="white"/>
        </w:rPr>
        <w:t>3) compression wraps</w:t>
      </w:r>
      <w:r w:rsidR="00FA02CA">
        <w:rPr>
          <w:rFonts w:ascii="Arial" w:eastAsia="Arial" w:hAnsi="Arial" w:cs="Arial"/>
          <w:color w:val="222222"/>
          <w:highlight w:val="white"/>
        </w:rPr>
        <w:t xml:space="preserve"> </w:t>
      </w:r>
      <w:r w:rsidR="006317FA">
        <w:rPr>
          <w:rFonts w:ascii="Arial" w:eastAsia="Arial" w:hAnsi="Arial" w:cs="Arial"/>
          <w:color w:val="222222"/>
          <w:highlight w:val="white"/>
        </w:rPr>
        <w:t>(ad</w:t>
      </w:r>
      <w:r w:rsidR="006317FA">
        <w:rPr>
          <w:rFonts w:ascii="Arial" w:eastAsia="Arial" w:hAnsi="Arial" w:cs="Arial"/>
          <w:i/>
          <w:highlight w:val="white"/>
        </w:rPr>
        <w:t>justable hook-and-loop-fastened compression)</w:t>
      </w:r>
      <w:r w:rsidR="004629EF">
        <w:rPr>
          <w:rFonts w:ascii="Arial" w:eastAsia="Arial" w:hAnsi="Arial" w:cs="Arial"/>
          <w:color w:val="222222"/>
          <w:highlight w:val="white"/>
        </w:rPr>
        <w:t xml:space="preserve">. </w:t>
      </w:r>
    </w:p>
    <w:p w14:paraId="0000003A" w14:textId="1B5088D9" w:rsidR="00486DF3" w:rsidRDefault="00492477" w:rsidP="00CA730E">
      <w:pPr>
        <w:widowControl w:val="0"/>
        <w:shd w:val="clear" w:color="auto" w:fill="FFFFFF"/>
        <w:spacing w:before="240" w:after="240" w:line="480" w:lineRule="auto"/>
        <w:jc w:val="both"/>
        <w:rPr>
          <w:rFonts w:ascii="Arial" w:eastAsia="Arial" w:hAnsi="Arial" w:cs="Arial"/>
          <w:color w:val="222222"/>
          <w:highlight w:val="yellow"/>
        </w:rPr>
      </w:pPr>
      <w:r>
        <w:rPr>
          <w:rFonts w:ascii="Arial" w:eastAsia="Arial" w:hAnsi="Arial" w:cs="Arial"/>
          <w:color w:val="222222"/>
          <w:highlight w:val="white"/>
        </w:rPr>
        <w:lastRenderedPageBreak/>
        <w:t xml:space="preserve">Treatments in the evidence-based compression arm have been evaluated previously in large </w:t>
      </w:r>
      <w:proofErr w:type="spellStart"/>
      <w:r>
        <w:rPr>
          <w:rFonts w:ascii="Arial" w:eastAsia="Arial" w:hAnsi="Arial" w:cs="Arial"/>
          <w:color w:val="222222"/>
          <w:highlight w:val="white"/>
        </w:rPr>
        <w:t>randomised</w:t>
      </w:r>
      <w:proofErr w:type="spellEnd"/>
      <w:r>
        <w:rPr>
          <w:rFonts w:ascii="Arial" w:eastAsia="Arial" w:hAnsi="Arial" w:cs="Arial"/>
          <w:color w:val="222222"/>
          <w:highlight w:val="white"/>
        </w:rPr>
        <w:t xml:space="preserve"> controlled trials. A</w:t>
      </w:r>
      <w:r w:rsidR="005B2F5D">
        <w:rPr>
          <w:rFonts w:ascii="Arial" w:eastAsia="Arial" w:hAnsi="Arial" w:cs="Arial"/>
          <w:color w:val="222222"/>
          <w:highlight w:val="white"/>
        </w:rPr>
        <w:t xml:space="preserve"> network meta-analysis</w:t>
      </w:r>
      <w:r w:rsidR="00320CA4">
        <w:rPr>
          <w:rFonts w:ascii="Arial" w:eastAsia="Arial" w:hAnsi="Arial" w:cs="Arial"/>
          <w:color w:val="222222"/>
          <w:highlight w:val="white"/>
        </w:rPr>
        <w:t xml:space="preserve"> </w:t>
      </w:r>
      <w:r w:rsidR="00234712">
        <w:rPr>
          <w:rFonts w:ascii="Arial" w:eastAsia="Arial" w:hAnsi="Arial" w:cs="Arial"/>
          <w:color w:val="222222"/>
          <w:highlight w:val="white"/>
        </w:rPr>
        <w:fldChar w:fldCharType="begin"/>
      </w:r>
      <w:r w:rsidR="00234712">
        <w:rPr>
          <w:rFonts w:ascii="Arial" w:eastAsia="Arial" w:hAnsi="Arial" w:cs="Arial"/>
          <w:color w:val="222222"/>
          <w:highlight w:val="white"/>
        </w:rPr>
        <w:instrText xml:space="preserve"> ADDIN EN.CITE &lt;EndNote&gt;&lt;Cite ExcludeYear="1"&gt;&lt;Author&gt;Saramago P.&lt;/Author&gt;&lt;Year&gt;2014&lt;/Year&gt;&lt;RecNum&gt;7&lt;/RecNum&gt;&lt;DisplayText&gt;&lt;style face="superscript"&gt;4&lt;/style&gt;&lt;/DisplayText&gt;&lt;record&gt;&lt;rec-number&gt;7&lt;/rec-number&gt;&lt;foreign-keys&gt;&lt;key app="EN" db-id="vpse59twd20taoexrxixera7ea9az2frvezs" timestamp="1678726236"&gt;7&lt;/key&gt;&lt;/foreign-keys&gt;&lt;ref-type name="Journal Article"&gt;17&lt;/ref-type&gt;&lt;contributors&gt;&lt;authors&gt;&lt;author&gt;Saramago P.,&lt;/author&gt;&lt;author&gt;Chuang LH.,&lt;/author&gt;&lt;author&gt;Soares MO. &lt;/author&gt;&lt;/authors&gt;&lt;/contributors&gt;&lt;titles&gt;&lt;title&gt;Network meta-analysis of (individual patient) time to event data alongside (aggregate) count data.&lt;/title&gt;&lt;secondary-title&gt;BMC Med Res Methodol&lt;/secondary-title&gt;&lt;/titles&gt;&lt;periodical&gt;&lt;full-title&gt;BMC Med Res Methodol&lt;/full-title&gt;&lt;/periodical&gt;&lt;volume&gt;14&lt;/volume&gt;&lt;number&gt;105&lt;/number&gt;&lt;dates&gt;&lt;year&gt;2014&lt;/year&gt;&lt;/dates&gt;&lt;urls&gt;&lt;/urls&gt;&lt;electronic-resource-num&gt;10.1186/1471-2288-14-105&lt;/electronic-resource-num&gt;&lt;/record&gt;&lt;/Cite&gt;&lt;/EndNote&gt;</w:instrText>
      </w:r>
      <w:r w:rsidR="00234712">
        <w:rPr>
          <w:rFonts w:ascii="Arial" w:eastAsia="Arial" w:hAnsi="Arial" w:cs="Arial"/>
          <w:color w:val="222222"/>
          <w:highlight w:val="white"/>
        </w:rPr>
        <w:fldChar w:fldCharType="separate"/>
      </w:r>
      <w:r w:rsidR="00234712" w:rsidRPr="00234712">
        <w:rPr>
          <w:rFonts w:ascii="Arial" w:eastAsia="Arial" w:hAnsi="Arial" w:cs="Arial"/>
          <w:noProof/>
          <w:color w:val="222222"/>
          <w:highlight w:val="white"/>
          <w:vertAlign w:val="superscript"/>
        </w:rPr>
        <w:t>4</w:t>
      </w:r>
      <w:r w:rsidR="00234712">
        <w:rPr>
          <w:rFonts w:ascii="Arial" w:eastAsia="Arial" w:hAnsi="Arial" w:cs="Arial"/>
          <w:color w:val="222222"/>
          <w:highlight w:val="white"/>
        </w:rPr>
        <w:fldChar w:fldCharType="end"/>
      </w:r>
      <w:r w:rsidR="005B2F5D">
        <w:rPr>
          <w:rFonts w:ascii="Arial" w:eastAsia="Arial" w:hAnsi="Arial" w:cs="Arial"/>
          <w:color w:val="222222"/>
          <w:highlight w:val="white"/>
        </w:rPr>
        <w:t xml:space="preserve"> combining</w:t>
      </w:r>
      <w:r>
        <w:rPr>
          <w:rFonts w:ascii="Arial" w:eastAsia="Arial" w:hAnsi="Arial" w:cs="Arial"/>
          <w:color w:val="222222"/>
          <w:highlight w:val="white"/>
        </w:rPr>
        <w:t xml:space="preserve"> individual patient data </w:t>
      </w:r>
      <w:r w:rsidR="005B2F5D">
        <w:rPr>
          <w:rFonts w:ascii="Arial" w:eastAsia="Arial" w:hAnsi="Arial" w:cs="Arial"/>
          <w:color w:val="222222"/>
          <w:highlight w:val="white"/>
        </w:rPr>
        <w:t xml:space="preserve">and aggregate data from </w:t>
      </w:r>
      <w:proofErr w:type="spellStart"/>
      <w:r>
        <w:rPr>
          <w:rFonts w:ascii="Arial" w:eastAsia="Arial" w:hAnsi="Arial" w:cs="Arial"/>
          <w:color w:val="222222"/>
          <w:highlight w:val="white"/>
        </w:rPr>
        <w:t>randomised</w:t>
      </w:r>
      <w:proofErr w:type="spellEnd"/>
      <w:r>
        <w:rPr>
          <w:rFonts w:ascii="Arial" w:eastAsia="Arial" w:hAnsi="Arial" w:cs="Arial"/>
          <w:color w:val="222222"/>
          <w:highlight w:val="white"/>
        </w:rPr>
        <w:t xml:space="preserve"> controlled trials</w:t>
      </w:r>
      <w:r w:rsidR="00784450">
        <w:rPr>
          <w:rFonts w:ascii="Arial" w:eastAsia="Arial" w:hAnsi="Arial" w:cs="Arial"/>
          <w:color w:val="222222"/>
          <w:highlight w:val="white"/>
        </w:rPr>
        <w:t xml:space="preserve"> with </w:t>
      </w:r>
      <w:r w:rsidR="005B2F5D">
        <w:rPr>
          <w:rFonts w:ascii="Arial" w:eastAsia="Arial" w:hAnsi="Arial" w:cs="Arial"/>
          <w:color w:val="222222"/>
          <w:highlight w:val="white"/>
        </w:rPr>
        <w:t>858</w:t>
      </w:r>
      <w:r w:rsidR="00784450">
        <w:rPr>
          <w:rFonts w:ascii="Arial" w:eastAsia="Arial" w:hAnsi="Arial" w:cs="Arial"/>
          <w:color w:val="222222"/>
          <w:highlight w:val="white"/>
        </w:rPr>
        <w:t xml:space="preserve"> participants</w:t>
      </w:r>
      <w:r>
        <w:rPr>
          <w:rFonts w:ascii="Arial" w:eastAsia="Arial" w:hAnsi="Arial" w:cs="Arial"/>
          <w:color w:val="222222"/>
          <w:highlight w:val="white"/>
        </w:rPr>
        <w:t xml:space="preserve"> (</w:t>
      </w:r>
      <w:r w:rsidRPr="00320CA4">
        <w:rPr>
          <w:rFonts w:ascii="Arial" w:eastAsia="Arial" w:hAnsi="Arial" w:cs="Arial"/>
          <w:color w:val="222222"/>
        </w:rPr>
        <w:t xml:space="preserve">including </w:t>
      </w:r>
      <w:r w:rsidR="000E1F0D">
        <w:rPr>
          <w:rFonts w:ascii="Arial" w:eastAsia="Arial" w:hAnsi="Arial" w:cs="Arial"/>
          <w:color w:val="222222"/>
        </w:rPr>
        <w:t>387</w:t>
      </w:r>
      <w:r w:rsidR="005B2F5D" w:rsidRPr="00320CA4">
        <w:rPr>
          <w:rFonts w:ascii="Arial" w:eastAsia="Arial" w:hAnsi="Arial" w:cs="Arial"/>
          <w:color w:val="222222"/>
        </w:rPr>
        <w:t xml:space="preserve"> </w:t>
      </w:r>
      <w:proofErr w:type="spellStart"/>
      <w:r w:rsidRPr="00320CA4">
        <w:rPr>
          <w:rFonts w:ascii="Arial" w:eastAsia="Arial" w:hAnsi="Arial" w:cs="Arial"/>
          <w:color w:val="222222"/>
        </w:rPr>
        <w:t>VenUS</w:t>
      </w:r>
      <w:proofErr w:type="spellEnd"/>
      <w:r w:rsidRPr="00320CA4">
        <w:rPr>
          <w:rFonts w:ascii="Arial" w:eastAsia="Arial" w:hAnsi="Arial" w:cs="Arial"/>
          <w:color w:val="222222"/>
        </w:rPr>
        <w:t xml:space="preserve"> 1</w:t>
      </w:r>
      <w:r w:rsidR="00784450" w:rsidRPr="00320CA4">
        <w:rPr>
          <w:rFonts w:ascii="Arial" w:eastAsia="Arial" w:hAnsi="Arial" w:cs="Arial"/>
          <w:color w:val="222222"/>
        </w:rPr>
        <w:t xml:space="preserve"> participants</w:t>
      </w:r>
      <w:r w:rsidR="00320CA4" w:rsidRPr="00320CA4">
        <w:rPr>
          <w:rFonts w:ascii="Arial" w:eastAsia="Arial" w:hAnsi="Arial" w:cs="Arial"/>
          <w:color w:val="222222"/>
        </w:rPr>
        <w:t xml:space="preserve"> </w:t>
      </w:r>
      <w:r w:rsidR="00234712">
        <w:rPr>
          <w:rFonts w:ascii="Arial" w:eastAsia="Arial" w:hAnsi="Arial" w:cs="Arial"/>
          <w:color w:val="222222"/>
          <w:highlight w:val="white"/>
        </w:rPr>
        <w:fldChar w:fldCharType="begin"/>
      </w:r>
      <w:r w:rsidR="00234712">
        <w:rPr>
          <w:rFonts w:ascii="Arial" w:eastAsia="Arial" w:hAnsi="Arial" w:cs="Arial"/>
          <w:color w:val="222222"/>
          <w:highlight w:val="white"/>
        </w:rPr>
        <w:instrText xml:space="preserve"> ADDIN EN.CITE &lt;EndNote&gt;&lt;Cite ExcludeYear="1"&gt;&lt;Author&gt;Iglesias&lt;/Author&gt;&lt;Year&gt;2004&lt;/Year&gt;&lt;RecNum&gt;5&lt;/RecNum&gt;&lt;DisplayText&gt;&lt;style face="superscript"&gt;5, 6&lt;/style&gt;&lt;/DisplayText&gt;&lt;record&gt;&lt;rec-number&gt;5&lt;/rec-number&gt;&lt;foreign-keys&gt;&lt;key app="EN" db-id="vpse59twd20taoexrxixera7ea9az2frvezs" timestamp="1540398102"&gt;5&lt;/key&gt;&lt;/foreign-keys&gt;&lt;ref-type name="Journal Article"&gt;17&lt;/ref-type&gt;&lt;contributors&gt;&lt;authors&gt;&lt;author&gt;Iglesias, C., &lt;/author&gt;&lt;author&gt;Nelson, EA., &lt;/author&gt;&lt;author&gt;Cullum, NA., Torgerson, DJ., and the VenUS team&lt;/author&gt;&lt;/authors&gt;&lt;/contributors&gt;&lt;titles&gt;&lt;title&gt;VenUS I: a randomised controlled trial of two types of bandage for treating venous leg ulcers&lt;/title&gt;&lt;secondary-title&gt;Health Technol Assess&lt;/secondary-title&gt;&lt;/titles&gt;&lt;periodical&gt;&lt;full-title&gt;Health Technol Assess&lt;/full-title&gt;&lt;/periodical&gt;&lt;volume&gt;8&lt;/volume&gt;&lt;number&gt;29&lt;/number&gt;&lt;dates&gt;&lt;year&gt;2004&lt;/year&gt;&lt;/dates&gt;&lt;urls&gt;&lt;/urls&gt;&lt;/record&gt;&lt;/Cite&gt;&lt;Cite ExcludeYear="1"&gt;&lt;Author&gt;Nelson&lt;/Author&gt;&lt;Year&gt;2004&lt;/Year&gt;&lt;RecNum&gt;19&lt;/RecNum&gt;&lt;record&gt;&lt;rec-number&gt;19&lt;/rec-number&gt;&lt;foreign-keys&gt;&lt;key app="EN" db-id="vpse59twd20taoexrxixera7ea9az2frvezs" timestamp="1679323527"&gt;19&lt;/key&gt;&lt;/foreign-keys&gt;&lt;ref-type name="Journal Article"&gt;17&lt;/ref-type&gt;&lt;contributors&gt;&lt;authors&gt;&lt;author&gt;Nelson, EA.,&lt;/author&gt;&lt;author&gt;Iglesias, CP.,&lt;/author&gt;&lt;author&gt;Cullum, NA., &lt;/author&gt;&lt;author&gt;Torgerson, DJ., &lt;/author&gt;&lt;author&gt;VenUS I collaborators.&lt;/author&gt;&lt;/authors&gt;&lt;/contributors&gt;&lt;titles&gt;&lt;title&gt;Randomized clinical trial of four-layer and short-stretch compression bandages for venous leg ulcers (VenUS I)&lt;/title&gt;&lt;secondary-title&gt;Br J Surg&lt;/secondary-title&gt;&lt;/titles&gt;&lt;periodical&gt;&lt;full-title&gt;Br J Surg&lt;/full-title&gt;&lt;/periodical&gt;&lt;pages&gt;1292-1299&lt;/pages&gt;&lt;volume&gt;91&lt;/volume&gt;&lt;number&gt;10&lt;/number&gt;&lt;dates&gt;&lt;year&gt;2004&lt;/year&gt;&lt;/dates&gt;&lt;urls&gt;&lt;/urls&gt;&lt;electronic-resource-num&gt;10.1002/bjs.4754.&lt;/electronic-resource-num&gt;&lt;/record&gt;&lt;/Cite&gt;&lt;/EndNote&gt;</w:instrText>
      </w:r>
      <w:r w:rsidR="00234712">
        <w:rPr>
          <w:rFonts w:ascii="Arial" w:eastAsia="Arial" w:hAnsi="Arial" w:cs="Arial"/>
          <w:color w:val="222222"/>
          <w:highlight w:val="white"/>
        </w:rPr>
        <w:fldChar w:fldCharType="separate"/>
      </w:r>
      <w:r w:rsidR="00234712" w:rsidRPr="00234712">
        <w:rPr>
          <w:rFonts w:ascii="Arial" w:eastAsia="Arial" w:hAnsi="Arial" w:cs="Arial"/>
          <w:noProof/>
          <w:color w:val="222222"/>
          <w:highlight w:val="white"/>
          <w:vertAlign w:val="superscript"/>
        </w:rPr>
        <w:t>5, 6</w:t>
      </w:r>
      <w:r w:rsidR="00234712">
        <w:rPr>
          <w:rFonts w:ascii="Arial" w:eastAsia="Arial" w:hAnsi="Arial" w:cs="Arial"/>
          <w:color w:val="222222"/>
          <w:highlight w:val="white"/>
        </w:rPr>
        <w:fldChar w:fldCharType="end"/>
      </w:r>
      <w:r>
        <w:rPr>
          <w:rFonts w:ascii="Arial" w:eastAsia="Arial" w:hAnsi="Arial" w:cs="Arial"/>
          <w:color w:val="222222"/>
          <w:highlight w:val="white"/>
        </w:rPr>
        <w:t xml:space="preserve">) showed that the </w:t>
      </w:r>
      <w:r w:rsidR="000C03A8">
        <w:rPr>
          <w:rFonts w:ascii="Arial" w:eastAsia="Arial" w:hAnsi="Arial" w:cs="Arial"/>
          <w:color w:val="222222"/>
          <w:highlight w:val="white"/>
        </w:rPr>
        <w:t>four-layer</w:t>
      </w:r>
      <w:r w:rsidR="004629EF">
        <w:rPr>
          <w:rFonts w:ascii="Arial" w:eastAsia="Arial" w:hAnsi="Arial" w:cs="Arial"/>
          <w:color w:val="222222"/>
          <w:highlight w:val="white"/>
        </w:rPr>
        <w:t xml:space="preserve"> bandage </w:t>
      </w:r>
      <w:r>
        <w:rPr>
          <w:rFonts w:ascii="Arial" w:eastAsia="Arial" w:hAnsi="Arial" w:cs="Arial"/>
          <w:color w:val="222222"/>
          <w:highlight w:val="white"/>
        </w:rPr>
        <w:t xml:space="preserve">system reduced time to ulcer healing compared with the short stretch bandage. </w:t>
      </w:r>
      <w:proofErr w:type="spellStart"/>
      <w:r>
        <w:rPr>
          <w:rFonts w:ascii="Arial" w:eastAsia="Arial" w:hAnsi="Arial" w:cs="Arial"/>
          <w:color w:val="222222"/>
          <w:highlight w:val="white"/>
        </w:rPr>
        <w:t>VenUS</w:t>
      </w:r>
      <w:proofErr w:type="spellEnd"/>
      <w:r>
        <w:rPr>
          <w:rFonts w:ascii="Arial" w:eastAsia="Arial" w:hAnsi="Arial" w:cs="Arial"/>
          <w:color w:val="222222"/>
          <w:highlight w:val="white"/>
        </w:rPr>
        <w:t xml:space="preserve"> 1 reported the </w:t>
      </w:r>
      <w:r w:rsidR="000C03A8">
        <w:rPr>
          <w:rFonts w:ascii="Arial" w:eastAsia="Arial" w:hAnsi="Arial" w:cs="Arial"/>
          <w:color w:val="222222"/>
          <w:highlight w:val="white"/>
        </w:rPr>
        <w:t>four-layer</w:t>
      </w:r>
      <w:r>
        <w:rPr>
          <w:rFonts w:ascii="Arial" w:eastAsia="Arial" w:hAnsi="Arial" w:cs="Arial"/>
          <w:color w:val="222222"/>
          <w:highlight w:val="white"/>
        </w:rPr>
        <w:t xml:space="preserve"> bandage system to be cost </w:t>
      </w:r>
      <w:r w:rsidRPr="00320CA4">
        <w:rPr>
          <w:rFonts w:ascii="Arial" w:eastAsia="Arial" w:hAnsi="Arial" w:cs="Arial"/>
          <w:color w:val="222222"/>
        </w:rPr>
        <w:t>effective</w:t>
      </w:r>
      <w:r w:rsidR="004629EF" w:rsidRPr="00320CA4">
        <w:rPr>
          <w:rFonts w:ascii="Arial" w:eastAsia="Arial" w:hAnsi="Arial" w:cs="Arial"/>
          <w:color w:val="222222"/>
        </w:rPr>
        <w:t xml:space="preserve">. </w:t>
      </w:r>
      <w:proofErr w:type="spellStart"/>
      <w:r w:rsidR="004629EF" w:rsidRPr="00320CA4">
        <w:rPr>
          <w:rFonts w:ascii="Arial" w:eastAsia="Arial" w:hAnsi="Arial" w:cs="Arial"/>
          <w:color w:val="222222"/>
        </w:rPr>
        <w:t>VenUS</w:t>
      </w:r>
      <w:proofErr w:type="spellEnd"/>
      <w:r w:rsidR="004629EF" w:rsidRPr="00320CA4">
        <w:rPr>
          <w:rFonts w:ascii="Arial" w:eastAsia="Arial" w:hAnsi="Arial" w:cs="Arial"/>
          <w:color w:val="222222"/>
        </w:rPr>
        <w:t xml:space="preserve"> IV </w:t>
      </w:r>
      <w:r w:rsidRPr="00320CA4">
        <w:rPr>
          <w:rFonts w:ascii="Arial" w:eastAsia="Arial" w:hAnsi="Arial" w:cs="Arial"/>
          <w:color w:val="222222"/>
        </w:rPr>
        <w:t>(4</w:t>
      </w:r>
      <w:r w:rsidR="009223DD" w:rsidRPr="00320CA4">
        <w:rPr>
          <w:rFonts w:ascii="Arial" w:eastAsia="Arial" w:hAnsi="Arial" w:cs="Arial"/>
          <w:color w:val="222222"/>
        </w:rPr>
        <w:t>5</w:t>
      </w:r>
      <w:r w:rsidRPr="00320CA4">
        <w:rPr>
          <w:rFonts w:ascii="Arial" w:eastAsia="Arial" w:hAnsi="Arial" w:cs="Arial"/>
          <w:color w:val="222222"/>
        </w:rPr>
        <w:t>7</w:t>
      </w:r>
      <w:r w:rsidR="00784450" w:rsidRPr="00320CA4">
        <w:rPr>
          <w:rFonts w:ascii="Arial" w:eastAsia="Arial" w:hAnsi="Arial" w:cs="Arial"/>
          <w:color w:val="222222"/>
        </w:rPr>
        <w:t xml:space="preserve"> </w:t>
      </w:r>
      <w:r w:rsidR="00784450">
        <w:rPr>
          <w:rFonts w:ascii="Arial" w:eastAsia="Arial" w:hAnsi="Arial" w:cs="Arial"/>
          <w:color w:val="222222"/>
          <w:highlight w:val="white"/>
        </w:rPr>
        <w:t>participants</w:t>
      </w:r>
      <w:r>
        <w:rPr>
          <w:rFonts w:ascii="Arial" w:eastAsia="Arial" w:hAnsi="Arial" w:cs="Arial"/>
          <w:color w:val="222222"/>
          <w:highlight w:val="white"/>
        </w:rPr>
        <w:t xml:space="preserve">) </w:t>
      </w:r>
      <w:r>
        <w:rPr>
          <w:rFonts w:ascii="Arial" w:eastAsia="Arial" w:hAnsi="Arial" w:cs="Arial"/>
          <w:color w:val="222222"/>
        </w:rPr>
        <w:t>show</w:t>
      </w:r>
      <w:r w:rsidR="00784450">
        <w:rPr>
          <w:rFonts w:ascii="Arial" w:eastAsia="Arial" w:hAnsi="Arial" w:cs="Arial"/>
          <w:color w:val="222222"/>
        </w:rPr>
        <w:t>ed</w:t>
      </w:r>
      <w:r>
        <w:rPr>
          <w:rFonts w:ascii="Arial" w:eastAsia="Arial" w:hAnsi="Arial" w:cs="Arial"/>
          <w:color w:val="222222"/>
        </w:rPr>
        <w:t xml:space="preserve"> that t</w:t>
      </w:r>
      <w:r w:rsidRPr="00492477">
        <w:rPr>
          <w:rFonts w:ascii="Arial" w:eastAsia="Arial" w:hAnsi="Arial" w:cs="Arial"/>
          <w:color w:val="222222"/>
        </w:rPr>
        <w:t xml:space="preserve">wo-layer hosiery is as effective as the </w:t>
      </w:r>
      <w:r w:rsidR="00957532">
        <w:rPr>
          <w:rFonts w:ascii="Arial" w:eastAsia="Arial" w:hAnsi="Arial" w:cs="Arial"/>
          <w:color w:val="222222"/>
        </w:rPr>
        <w:t xml:space="preserve">four-layer bandage </w:t>
      </w:r>
      <w:r w:rsidRPr="00492477">
        <w:rPr>
          <w:rFonts w:ascii="Arial" w:eastAsia="Arial" w:hAnsi="Arial" w:cs="Arial"/>
          <w:color w:val="222222"/>
        </w:rPr>
        <w:t>in healing venous leg ulcers</w:t>
      </w:r>
      <w:r w:rsidR="000C03A8">
        <w:rPr>
          <w:rFonts w:ascii="Arial" w:eastAsia="Arial" w:hAnsi="Arial" w:cs="Arial"/>
          <w:color w:val="222222"/>
        </w:rPr>
        <w:t>,</w:t>
      </w:r>
      <w:r>
        <w:rPr>
          <w:rFonts w:ascii="Arial" w:eastAsia="Arial" w:hAnsi="Arial" w:cs="Arial"/>
          <w:color w:val="222222"/>
          <w:highlight w:val="white"/>
        </w:rPr>
        <w:t xml:space="preserve"> with </w:t>
      </w:r>
      <w:r w:rsidR="000C03A8">
        <w:rPr>
          <w:rFonts w:ascii="Arial" w:eastAsia="Arial" w:hAnsi="Arial" w:cs="Arial"/>
          <w:color w:val="222222"/>
          <w:highlight w:val="white"/>
        </w:rPr>
        <w:t>two-layer</w:t>
      </w:r>
      <w:r w:rsidR="004629EF">
        <w:rPr>
          <w:rFonts w:ascii="Arial" w:eastAsia="Arial" w:hAnsi="Arial" w:cs="Arial"/>
          <w:color w:val="222222"/>
          <w:highlight w:val="white"/>
        </w:rPr>
        <w:t xml:space="preserve"> hosiery </w:t>
      </w:r>
      <w:r>
        <w:rPr>
          <w:rFonts w:ascii="Arial" w:eastAsia="Arial" w:hAnsi="Arial" w:cs="Arial"/>
          <w:color w:val="222222"/>
          <w:highlight w:val="white"/>
        </w:rPr>
        <w:t xml:space="preserve">the </w:t>
      </w:r>
      <w:r w:rsidR="004629EF">
        <w:rPr>
          <w:rFonts w:ascii="Arial" w:eastAsia="Arial" w:hAnsi="Arial" w:cs="Arial"/>
          <w:color w:val="222222"/>
          <w:highlight w:val="white"/>
        </w:rPr>
        <w:t xml:space="preserve">more </w:t>
      </w:r>
      <w:r w:rsidR="000C03A8">
        <w:rPr>
          <w:rFonts w:ascii="Arial" w:eastAsia="Arial" w:hAnsi="Arial" w:cs="Arial"/>
          <w:color w:val="222222"/>
          <w:highlight w:val="white"/>
        </w:rPr>
        <w:t>cost-effective</w:t>
      </w:r>
      <w:r w:rsidR="004629EF">
        <w:rPr>
          <w:rFonts w:ascii="Arial" w:eastAsia="Arial" w:hAnsi="Arial" w:cs="Arial"/>
          <w:color w:val="222222"/>
          <w:highlight w:val="white"/>
        </w:rPr>
        <w:t xml:space="preserve"> treatment</w:t>
      </w:r>
      <w:r w:rsidR="00EF2826">
        <w:rPr>
          <w:rFonts w:ascii="Arial" w:eastAsia="Arial" w:hAnsi="Arial" w:cs="Arial"/>
          <w:color w:val="222222"/>
          <w:highlight w:val="white"/>
        </w:rPr>
        <w:t xml:space="preserve"> (</w:t>
      </w:r>
      <w:r w:rsidR="004605E0">
        <w:rPr>
          <w:rFonts w:ascii="Arial" w:eastAsia="Arial" w:hAnsi="Arial" w:cs="Arial"/>
          <w:color w:val="222222"/>
          <w:highlight w:val="white"/>
        </w:rPr>
        <w:t>under a scenario assuming</w:t>
      </w:r>
      <w:r w:rsidR="00EF2826">
        <w:rPr>
          <w:rFonts w:ascii="Arial" w:eastAsia="Arial" w:hAnsi="Arial" w:cs="Arial"/>
          <w:color w:val="222222"/>
          <w:highlight w:val="white"/>
        </w:rPr>
        <w:t xml:space="preserve"> </w:t>
      </w:r>
      <w:r w:rsidR="00957532">
        <w:rPr>
          <w:rFonts w:ascii="Arial" w:eastAsia="Arial" w:hAnsi="Arial" w:cs="Arial"/>
          <w:color w:val="222222"/>
          <w:highlight w:val="white"/>
        </w:rPr>
        <w:t>two-layer bandage</w:t>
      </w:r>
      <w:r w:rsidR="00EF2826">
        <w:rPr>
          <w:rFonts w:ascii="Arial" w:eastAsia="Arial" w:hAnsi="Arial" w:cs="Arial"/>
          <w:color w:val="222222"/>
          <w:highlight w:val="white"/>
        </w:rPr>
        <w:t xml:space="preserve"> and </w:t>
      </w:r>
      <w:r w:rsidR="00957532">
        <w:rPr>
          <w:rFonts w:ascii="Arial" w:eastAsia="Arial" w:hAnsi="Arial" w:cs="Arial"/>
          <w:color w:val="222222"/>
          <w:highlight w:val="white"/>
        </w:rPr>
        <w:t>four-layer bandage</w:t>
      </w:r>
      <w:r w:rsidR="00EF2826">
        <w:rPr>
          <w:rFonts w:ascii="Arial" w:eastAsia="Arial" w:hAnsi="Arial" w:cs="Arial"/>
          <w:color w:val="222222"/>
          <w:highlight w:val="white"/>
        </w:rPr>
        <w:t xml:space="preserve"> had equal effectiveness)</w:t>
      </w:r>
      <w:r w:rsidR="00320CA4">
        <w:rPr>
          <w:rFonts w:ascii="Arial" w:eastAsia="Arial" w:hAnsi="Arial" w:cs="Arial"/>
          <w:color w:val="222222"/>
          <w:highlight w:val="white"/>
        </w:rPr>
        <w:t xml:space="preserve"> </w:t>
      </w:r>
      <w:r w:rsidR="00234712">
        <w:rPr>
          <w:rFonts w:ascii="Arial" w:eastAsia="Arial" w:hAnsi="Arial" w:cs="Arial"/>
          <w:color w:val="222222"/>
          <w:highlight w:val="white"/>
        </w:rPr>
        <w:fldChar w:fldCharType="begin"/>
      </w:r>
      <w:r w:rsidR="00234712">
        <w:rPr>
          <w:rFonts w:ascii="Arial" w:eastAsia="Arial" w:hAnsi="Arial" w:cs="Arial"/>
          <w:color w:val="222222"/>
          <w:highlight w:val="white"/>
        </w:rPr>
        <w:instrText xml:space="preserve"> ADDIN EN.CITE &lt;EndNote&gt;&lt;Cite ExcludeYear="1"&gt;&lt;Author&gt;Ashby RL.&lt;/Author&gt;&lt;Year&gt;2014&lt;/Year&gt;&lt;RecNum&gt;2&lt;/RecNum&gt;&lt;DisplayText&gt;&lt;style face="superscript"&gt;7&lt;/style&gt;&lt;/DisplayText&gt;&lt;record&gt;&lt;rec-number&gt;2&lt;/rec-number&gt;&lt;foreign-keys&gt;&lt;key app="EN" db-id="vpse59twd20taoexrxixera7ea9az2frvezs" timestamp="1540397656"&gt;2&lt;/key&gt;&lt;/foreign-keys&gt;&lt;ref-type name="Journal Article"&gt;17&lt;/ref-type&gt;&lt;contributors&gt;&lt;authors&gt;&lt;author&gt;Ashby RL., Gabe R, Ali S, Saramago P, Chuang LH, Adderley U et al.&lt;/author&gt;&lt;/authors&gt;&lt;/contributors&gt;&lt;titles&gt;&lt;title&gt;VenUS IV (Venous leg Ulcer Study IV) - compression hosiery compared with compression bandaging in the treatment of venous leg ulcers: a randomised controlled trial, mixed-treatment comparison and decision-analytic model&lt;/title&gt;&lt;secondary-title&gt;Health Technol Assess&lt;/secondary-title&gt;&lt;/titles&gt;&lt;periodical&gt;&lt;full-title&gt;Health Technol Assess&lt;/full-title&gt;&lt;/periodical&gt;&lt;pages&gt;1-293&lt;/pages&gt;&lt;volume&gt;18&lt;/volume&gt;&lt;dates&gt;&lt;year&gt;2014&lt;/year&gt;&lt;/dates&gt;&lt;urls&gt;&lt;/urls&gt;&lt;/record&gt;&lt;/Cite&gt;&lt;/EndNote&gt;</w:instrText>
      </w:r>
      <w:r w:rsidR="00234712">
        <w:rPr>
          <w:rFonts w:ascii="Arial" w:eastAsia="Arial" w:hAnsi="Arial" w:cs="Arial"/>
          <w:color w:val="222222"/>
          <w:highlight w:val="white"/>
        </w:rPr>
        <w:fldChar w:fldCharType="separate"/>
      </w:r>
      <w:r w:rsidR="00234712" w:rsidRPr="00234712">
        <w:rPr>
          <w:rFonts w:ascii="Arial" w:eastAsia="Arial" w:hAnsi="Arial" w:cs="Arial"/>
          <w:noProof/>
          <w:color w:val="222222"/>
          <w:highlight w:val="white"/>
          <w:vertAlign w:val="superscript"/>
        </w:rPr>
        <w:t>7</w:t>
      </w:r>
      <w:r w:rsidR="00234712">
        <w:rPr>
          <w:rFonts w:ascii="Arial" w:eastAsia="Arial" w:hAnsi="Arial" w:cs="Arial"/>
          <w:color w:val="222222"/>
          <w:highlight w:val="white"/>
        </w:rPr>
        <w:fldChar w:fldCharType="end"/>
      </w:r>
      <w:r w:rsidR="004629EF">
        <w:rPr>
          <w:rFonts w:ascii="Arial" w:eastAsia="Arial" w:hAnsi="Arial" w:cs="Arial"/>
          <w:color w:val="222222"/>
          <w:highlight w:val="white"/>
        </w:rPr>
        <w:t>.</w:t>
      </w:r>
      <w:r>
        <w:rPr>
          <w:rFonts w:ascii="Arial" w:eastAsia="Arial" w:hAnsi="Arial" w:cs="Arial"/>
          <w:color w:val="222222"/>
          <w:highlight w:val="white"/>
        </w:rPr>
        <w:t xml:space="preserve"> However, </w:t>
      </w:r>
      <w:r w:rsidR="000C03A8">
        <w:rPr>
          <w:rFonts w:ascii="Arial" w:eastAsia="Arial" w:hAnsi="Arial" w:cs="Arial"/>
          <w:color w:val="222222"/>
          <w:highlight w:val="white"/>
        </w:rPr>
        <w:t>two-layer</w:t>
      </w:r>
      <w:r>
        <w:rPr>
          <w:rFonts w:ascii="Arial" w:eastAsia="Arial" w:hAnsi="Arial" w:cs="Arial"/>
          <w:color w:val="222222"/>
          <w:highlight w:val="white"/>
        </w:rPr>
        <w:t xml:space="preserve"> hosiery is not a suitable treatment for all patients</w:t>
      </w:r>
      <w:r w:rsidR="003B0075">
        <w:rPr>
          <w:rFonts w:ascii="Arial" w:eastAsia="Arial" w:hAnsi="Arial" w:cs="Arial"/>
          <w:color w:val="222222"/>
          <w:highlight w:val="white"/>
        </w:rPr>
        <w:t xml:space="preserve">, </w:t>
      </w:r>
      <w:r w:rsidR="00386818">
        <w:rPr>
          <w:rFonts w:ascii="Arial" w:eastAsia="Arial" w:hAnsi="Arial" w:cs="Arial"/>
          <w:color w:val="222222"/>
          <w:highlight w:val="white"/>
        </w:rPr>
        <w:t xml:space="preserve">for example where the patient has </w:t>
      </w:r>
      <w:proofErr w:type="spellStart"/>
      <w:r w:rsidR="00386818">
        <w:rPr>
          <w:rFonts w:ascii="Arial" w:eastAsia="Arial" w:hAnsi="Arial" w:cs="Arial"/>
          <w:color w:val="222222"/>
          <w:highlight w:val="white"/>
        </w:rPr>
        <w:t>oedematous</w:t>
      </w:r>
      <w:proofErr w:type="spellEnd"/>
      <w:r w:rsidR="00386818">
        <w:rPr>
          <w:rFonts w:ascii="Arial" w:eastAsia="Arial" w:hAnsi="Arial" w:cs="Arial"/>
          <w:color w:val="222222"/>
          <w:highlight w:val="white"/>
        </w:rPr>
        <w:t xml:space="preserve"> legs.</w:t>
      </w:r>
      <w:r>
        <w:rPr>
          <w:rFonts w:ascii="Arial" w:eastAsia="Arial" w:hAnsi="Arial" w:cs="Arial"/>
          <w:color w:val="222222"/>
          <w:highlight w:val="white"/>
        </w:rPr>
        <w:t xml:space="preserve"> </w:t>
      </w:r>
    </w:p>
    <w:p w14:paraId="7B8FAED8" w14:textId="79C0D8C4" w:rsidR="00492477" w:rsidRDefault="004629EF" w:rsidP="00CA730E">
      <w:pPr>
        <w:widowControl w:val="0"/>
        <w:shd w:val="clear" w:color="auto" w:fill="FFFFFF"/>
        <w:spacing w:line="480" w:lineRule="auto"/>
        <w:ind w:right="7"/>
        <w:jc w:val="both"/>
        <w:rPr>
          <w:rFonts w:ascii="Arial" w:eastAsia="Arial" w:hAnsi="Arial" w:cs="Arial"/>
          <w:color w:val="222222"/>
          <w:highlight w:val="white"/>
        </w:rPr>
      </w:pPr>
      <w:r>
        <w:rPr>
          <w:rFonts w:ascii="Arial" w:eastAsia="Arial" w:hAnsi="Arial" w:cs="Arial"/>
          <w:color w:val="222222"/>
          <w:highlight w:val="white"/>
        </w:rPr>
        <w:t xml:space="preserve">Evidence </w:t>
      </w:r>
      <w:r w:rsidR="00290AD8">
        <w:rPr>
          <w:rFonts w:ascii="Arial" w:eastAsia="Arial" w:hAnsi="Arial" w:cs="Arial"/>
          <w:color w:val="222222"/>
          <w:highlight w:val="white"/>
        </w:rPr>
        <w:t xml:space="preserve">is limited </w:t>
      </w:r>
      <w:r>
        <w:rPr>
          <w:rFonts w:ascii="Arial" w:eastAsia="Arial" w:hAnsi="Arial" w:cs="Arial"/>
          <w:color w:val="222222"/>
          <w:highlight w:val="white"/>
        </w:rPr>
        <w:t xml:space="preserve">for the </w:t>
      </w:r>
      <w:r w:rsidR="00290AD8">
        <w:rPr>
          <w:rFonts w:ascii="Arial" w:eastAsia="Arial" w:hAnsi="Arial" w:cs="Arial"/>
          <w:color w:val="222222"/>
          <w:highlight w:val="white"/>
        </w:rPr>
        <w:t>other</w:t>
      </w:r>
      <w:r>
        <w:rPr>
          <w:rFonts w:ascii="Arial" w:eastAsia="Arial" w:hAnsi="Arial" w:cs="Arial"/>
          <w:color w:val="222222"/>
          <w:highlight w:val="white"/>
        </w:rPr>
        <w:t xml:space="preserve"> two compression therapies </w:t>
      </w:r>
      <w:r w:rsidR="00492477">
        <w:rPr>
          <w:rFonts w:ascii="Arial" w:eastAsia="Arial" w:hAnsi="Arial" w:cs="Arial"/>
          <w:color w:val="222222"/>
          <w:highlight w:val="white"/>
        </w:rPr>
        <w:t xml:space="preserve">being evaluated in </w:t>
      </w:r>
      <w:proofErr w:type="spellStart"/>
      <w:r w:rsidR="00492477">
        <w:rPr>
          <w:rFonts w:ascii="Arial" w:eastAsia="Arial" w:hAnsi="Arial" w:cs="Arial"/>
          <w:color w:val="222222"/>
          <w:highlight w:val="white"/>
        </w:rPr>
        <w:t>VenUS</w:t>
      </w:r>
      <w:proofErr w:type="spellEnd"/>
      <w:r w:rsidR="00492477">
        <w:rPr>
          <w:rFonts w:ascii="Arial" w:eastAsia="Arial" w:hAnsi="Arial" w:cs="Arial"/>
          <w:color w:val="222222"/>
          <w:highlight w:val="white"/>
        </w:rPr>
        <w:t xml:space="preserve"> 6</w:t>
      </w:r>
      <w:r w:rsidR="00290AD8">
        <w:rPr>
          <w:rFonts w:ascii="Arial" w:eastAsia="Arial" w:hAnsi="Arial" w:cs="Arial"/>
          <w:color w:val="222222"/>
          <w:highlight w:val="white"/>
        </w:rPr>
        <w:t>:</w:t>
      </w:r>
      <w:r w:rsidR="00492477">
        <w:rPr>
          <w:rFonts w:ascii="Arial" w:eastAsia="Arial" w:hAnsi="Arial" w:cs="Arial"/>
          <w:color w:val="222222"/>
          <w:highlight w:val="white"/>
        </w:rPr>
        <w:t xml:space="preserve"> </w:t>
      </w:r>
      <w:r w:rsidR="00492477" w:rsidRPr="00386818">
        <w:rPr>
          <w:rFonts w:ascii="Arial" w:eastAsia="Arial" w:hAnsi="Arial" w:cs="Arial"/>
          <w:color w:val="222222"/>
          <w:highlight w:val="white"/>
        </w:rPr>
        <w:t xml:space="preserve">the </w:t>
      </w:r>
      <w:r w:rsidR="000C03A8" w:rsidRPr="00386818">
        <w:rPr>
          <w:rFonts w:ascii="Arial" w:eastAsia="Arial" w:hAnsi="Arial" w:cs="Arial"/>
          <w:color w:val="222222"/>
          <w:highlight w:val="white"/>
        </w:rPr>
        <w:t>two-</w:t>
      </w:r>
      <w:r w:rsidR="000C03A8" w:rsidRPr="00E17783">
        <w:rPr>
          <w:rFonts w:ascii="Arial" w:eastAsia="Arial" w:hAnsi="Arial" w:cs="Arial"/>
          <w:color w:val="222222"/>
        </w:rPr>
        <w:t>layer</w:t>
      </w:r>
      <w:r w:rsidRPr="00E17783">
        <w:rPr>
          <w:rFonts w:ascii="Arial" w:eastAsia="Arial" w:hAnsi="Arial" w:cs="Arial"/>
          <w:color w:val="222222"/>
        </w:rPr>
        <w:t xml:space="preserve"> bandage</w:t>
      </w:r>
      <w:r w:rsidR="00492477" w:rsidRPr="00E17783">
        <w:rPr>
          <w:rFonts w:ascii="Arial" w:eastAsia="Arial" w:hAnsi="Arial" w:cs="Arial"/>
          <w:color w:val="222222"/>
        </w:rPr>
        <w:t xml:space="preserve"> system and</w:t>
      </w:r>
      <w:r w:rsidRPr="00E17783">
        <w:rPr>
          <w:rFonts w:ascii="Arial" w:eastAsia="Arial" w:hAnsi="Arial" w:cs="Arial"/>
          <w:color w:val="222222"/>
        </w:rPr>
        <w:t xml:space="preserve"> compression wraps. </w:t>
      </w:r>
      <w:r w:rsidR="00492477" w:rsidRPr="00E17783">
        <w:rPr>
          <w:rFonts w:ascii="Arial" w:eastAsia="Arial" w:hAnsi="Arial" w:cs="Arial"/>
          <w:color w:val="222222"/>
        </w:rPr>
        <w:t>At the time of trial design, t</w:t>
      </w:r>
      <w:r w:rsidRPr="00E17783">
        <w:rPr>
          <w:rFonts w:ascii="Arial" w:eastAsia="Arial" w:hAnsi="Arial" w:cs="Arial"/>
          <w:color w:val="222222"/>
        </w:rPr>
        <w:t xml:space="preserve">hree </w:t>
      </w:r>
      <w:proofErr w:type="spellStart"/>
      <w:r w:rsidRPr="00E17783">
        <w:rPr>
          <w:rFonts w:ascii="Arial" w:eastAsia="Arial" w:hAnsi="Arial" w:cs="Arial"/>
          <w:color w:val="222222"/>
        </w:rPr>
        <w:t>randomised</w:t>
      </w:r>
      <w:proofErr w:type="spellEnd"/>
      <w:r w:rsidRPr="00E17783">
        <w:rPr>
          <w:rFonts w:ascii="Arial" w:eastAsia="Arial" w:hAnsi="Arial" w:cs="Arial"/>
          <w:color w:val="222222"/>
        </w:rPr>
        <w:t xml:space="preserve"> controlled trials </w:t>
      </w:r>
      <w:r w:rsidR="00492477" w:rsidRPr="00E17783">
        <w:rPr>
          <w:rFonts w:ascii="Arial" w:eastAsia="Arial" w:hAnsi="Arial" w:cs="Arial"/>
          <w:color w:val="222222"/>
        </w:rPr>
        <w:t>(</w:t>
      </w:r>
      <w:r w:rsidR="00AD0FF9" w:rsidRPr="00E17783">
        <w:rPr>
          <w:rFonts w:ascii="Arial" w:eastAsia="Arial" w:hAnsi="Arial" w:cs="Arial"/>
          <w:color w:val="222222"/>
        </w:rPr>
        <w:t xml:space="preserve">299 </w:t>
      </w:r>
      <w:r w:rsidR="00784450" w:rsidRPr="00E17783">
        <w:rPr>
          <w:rFonts w:ascii="Arial" w:eastAsia="Arial" w:hAnsi="Arial" w:cs="Arial"/>
          <w:color w:val="222222"/>
        </w:rPr>
        <w:t>participants</w:t>
      </w:r>
      <w:r w:rsidR="00492477" w:rsidRPr="00E17783">
        <w:rPr>
          <w:rFonts w:ascii="Arial" w:eastAsia="Arial" w:hAnsi="Arial" w:cs="Arial"/>
          <w:color w:val="222222"/>
        </w:rPr>
        <w:t>)</w:t>
      </w:r>
      <w:r w:rsidR="00386818" w:rsidRPr="00E17783">
        <w:rPr>
          <w:rFonts w:ascii="Arial" w:eastAsia="Arial" w:hAnsi="Arial" w:cs="Arial"/>
          <w:color w:val="222222"/>
        </w:rPr>
        <w:t xml:space="preserve"> </w:t>
      </w:r>
      <w:r w:rsidR="00234712">
        <w:rPr>
          <w:rFonts w:ascii="Arial" w:eastAsia="Arial" w:hAnsi="Arial" w:cs="Arial"/>
          <w:color w:val="222222"/>
        </w:rPr>
        <w:fldChar w:fldCharType="begin">
          <w:fldData xml:space="preserve">PEVuZE5vdGU+PENpdGUgRXhjbHVkZVllYXI9IjEiPjxBdXRob3I+TGF6YXJldGggSS48L0F1dGhv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</w:fldData>
        </w:fldChar>
      </w:r>
      <w:r w:rsidR="00234712">
        <w:rPr>
          <w:rFonts w:ascii="Arial" w:eastAsia="Arial" w:hAnsi="Arial" w:cs="Arial"/>
          <w:color w:val="222222"/>
        </w:rPr>
        <w:instrText xml:space="preserve"> ADDIN EN.CITE </w:instrText>
      </w:r>
      <w:r w:rsidR="00234712">
        <w:rPr>
          <w:rFonts w:ascii="Arial" w:eastAsia="Arial" w:hAnsi="Arial" w:cs="Arial"/>
          <w:color w:val="222222"/>
        </w:rPr>
        <w:fldChar w:fldCharType="begin">
          <w:fldData xml:space="preserve">PEVuZE5vdGU+PENpdGUgRXhjbHVkZVllYXI9IjEiPjxBdXRob3I+TGF6YXJldGggSS48L0F1dGhv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</w:fldData>
        </w:fldChar>
      </w:r>
      <w:r w:rsidR="00234712">
        <w:rPr>
          <w:rFonts w:ascii="Arial" w:eastAsia="Arial" w:hAnsi="Arial" w:cs="Arial"/>
          <w:color w:val="222222"/>
        </w:rPr>
        <w:instrText xml:space="preserve"> ADDIN EN.CITE.DATA </w:instrText>
      </w:r>
      <w:r w:rsidR="00234712">
        <w:rPr>
          <w:rFonts w:ascii="Arial" w:eastAsia="Arial" w:hAnsi="Arial" w:cs="Arial"/>
          <w:color w:val="222222"/>
        </w:rPr>
      </w:r>
      <w:r w:rsidR="00234712">
        <w:rPr>
          <w:rFonts w:ascii="Arial" w:eastAsia="Arial" w:hAnsi="Arial" w:cs="Arial"/>
          <w:color w:val="222222"/>
        </w:rPr>
        <w:fldChar w:fldCharType="end"/>
      </w:r>
      <w:r w:rsidR="00234712">
        <w:rPr>
          <w:rFonts w:ascii="Arial" w:eastAsia="Arial" w:hAnsi="Arial" w:cs="Arial"/>
          <w:color w:val="222222"/>
        </w:rPr>
      </w:r>
      <w:r w:rsidR="00234712">
        <w:rPr>
          <w:rFonts w:ascii="Arial" w:eastAsia="Arial" w:hAnsi="Arial" w:cs="Arial"/>
          <w:color w:val="222222"/>
        </w:rPr>
        <w:fldChar w:fldCharType="separate"/>
      </w:r>
      <w:r w:rsidR="00234712" w:rsidRPr="00234712">
        <w:rPr>
          <w:rFonts w:ascii="Arial" w:eastAsia="Arial" w:hAnsi="Arial" w:cs="Arial"/>
          <w:noProof/>
          <w:color w:val="222222"/>
          <w:vertAlign w:val="superscript"/>
        </w:rPr>
        <w:t>8-10</w:t>
      </w:r>
      <w:r w:rsidR="00234712">
        <w:rPr>
          <w:rFonts w:ascii="Arial" w:eastAsia="Arial" w:hAnsi="Arial" w:cs="Arial"/>
          <w:color w:val="222222"/>
        </w:rPr>
        <w:fldChar w:fldCharType="end"/>
      </w:r>
      <w:r w:rsidR="00492477" w:rsidRPr="00E17783">
        <w:rPr>
          <w:rFonts w:ascii="Arial" w:eastAsia="Arial" w:hAnsi="Arial" w:cs="Arial"/>
          <w:color w:val="222222"/>
        </w:rPr>
        <w:t xml:space="preserve"> had </w:t>
      </w:r>
      <w:r w:rsidRPr="00E17783">
        <w:rPr>
          <w:rFonts w:ascii="Arial" w:eastAsia="Arial" w:hAnsi="Arial" w:cs="Arial"/>
          <w:color w:val="222222"/>
        </w:rPr>
        <w:t>compared</w:t>
      </w:r>
      <w:r w:rsidR="00492477" w:rsidRPr="00E17783">
        <w:rPr>
          <w:rFonts w:ascii="Arial" w:eastAsia="Arial" w:hAnsi="Arial" w:cs="Arial"/>
          <w:color w:val="222222"/>
        </w:rPr>
        <w:t xml:space="preserve"> </w:t>
      </w:r>
      <w:r w:rsidRPr="00386818">
        <w:rPr>
          <w:rFonts w:ascii="Arial" w:eastAsia="Arial" w:hAnsi="Arial" w:cs="Arial"/>
          <w:color w:val="222222"/>
          <w:highlight w:val="white"/>
        </w:rPr>
        <w:t>two</w:t>
      </w:r>
      <w:r w:rsidR="00492477" w:rsidRPr="00386818">
        <w:rPr>
          <w:rFonts w:ascii="Arial" w:eastAsia="Arial" w:hAnsi="Arial" w:cs="Arial"/>
          <w:color w:val="222222"/>
          <w:highlight w:val="white"/>
        </w:rPr>
        <w:t>-</w:t>
      </w:r>
      <w:r w:rsidRPr="00386818">
        <w:rPr>
          <w:rFonts w:ascii="Arial" w:eastAsia="Arial" w:hAnsi="Arial" w:cs="Arial"/>
          <w:color w:val="222222"/>
          <w:highlight w:val="white"/>
        </w:rPr>
        <w:t xml:space="preserve">layer bandage </w:t>
      </w:r>
      <w:r w:rsidR="009223DD" w:rsidRPr="00386818">
        <w:rPr>
          <w:rFonts w:ascii="Arial" w:eastAsia="Arial" w:hAnsi="Arial" w:cs="Arial"/>
          <w:color w:val="222222"/>
          <w:highlight w:val="white"/>
        </w:rPr>
        <w:t xml:space="preserve">systems </w:t>
      </w:r>
      <w:r w:rsidR="00492477" w:rsidRPr="00386818">
        <w:rPr>
          <w:rFonts w:ascii="Arial" w:eastAsia="Arial" w:hAnsi="Arial" w:cs="Arial"/>
          <w:color w:val="222222"/>
          <w:highlight w:val="white"/>
        </w:rPr>
        <w:t xml:space="preserve">with </w:t>
      </w:r>
      <w:r w:rsidR="000C03A8" w:rsidRPr="00386818">
        <w:rPr>
          <w:rFonts w:ascii="Arial" w:eastAsia="Arial" w:hAnsi="Arial" w:cs="Arial"/>
          <w:color w:val="222222"/>
          <w:highlight w:val="white"/>
        </w:rPr>
        <w:t>four-layer</w:t>
      </w:r>
      <w:r w:rsidRPr="00386818">
        <w:rPr>
          <w:rFonts w:ascii="Arial" w:eastAsia="Arial" w:hAnsi="Arial" w:cs="Arial"/>
          <w:color w:val="222222"/>
          <w:highlight w:val="white"/>
        </w:rPr>
        <w:t xml:space="preserve"> bandage </w:t>
      </w:r>
      <w:r w:rsidR="009223DD" w:rsidRPr="00386818">
        <w:rPr>
          <w:rFonts w:ascii="Arial" w:eastAsia="Arial" w:hAnsi="Arial" w:cs="Arial"/>
          <w:color w:val="222222"/>
          <w:highlight w:val="white"/>
        </w:rPr>
        <w:t xml:space="preserve">systems </w:t>
      </w:r>
      <w:r w:rsidRPr="00386818">
        <w:rPr>
          <w:rFonts w:ascii="Arial" w:eastAsia="Arial" w:hAnsi="Arial" w:cs="Arial"/>
          <w:color w:val="222222"/>
          <w:highlight w:val="white"/>
        </w:rPr>
        <w:t xml:space="preserve">and there was uncertainty </w:t>
      </w:r>
      <w:r w:rsidR="00290AD8" w:rsidRPr="00386818">
        <w:rPr>
          <w:rFonts w:ascii="Arial" w:eastAsia="Arial" w:hAnsi="Arial" w:cs="Arial"/>
          <w:color w:val="222222"/>
          <w:highlight w:val="white"/>
        </w:rPr>
        <w:t>about</w:t>
      </w:r>
      <w:r w:rsidRPr="00386818">
        <w:rPr>
          <w:rFonts w:ascii="Arial" w:eastAsia="Arial" w:hAnsi="Arial" w:cs="Arial"/>
          <w:color w:val="222222"/>
          <w:highlight w:val="white"/>
        </w:rPr>
        <w:t xml:space="preserve"> the relative effects of the two treatments</w:t>
      </w:r>
      <w:r w:rsidR="00386818" w:rsidRPr="00386818">
        <w:rPr>
          <w:rFonts w:ascii="Arial" w:eastAsia="Arial" w:hAnsi="Arial" w:cs="Arial"/>
          <w:color w:val="222222"/>
        </w:rPr>
        <w:t xml:space="preserve">: </w:t>
      </w:r>
      <w:r w:rsidR="00386818" w:rsidRPr="00386818">
        <w:rPr>
          <w:rFonts w:ascii="Arial" w:hAnsi="Arial" w:cs="Arial"/>
        </w:rPr>
        <w:t>risk ratio 1.17 (95% CI 0.87 to 1.57), resulting in a GRADE assessment of low certainty evidence.</w:t>
      </w:r>
      <w:r w:rsidR="00386818">
        <w:rPr>
          <w:rFonts w:ascii="Arial" w:eastAsia="Arial" w:hAnsi="Arial" w:cs="Arial"/>
          <w:color w:val="222222"/>
          <w:highlight w:val="white"/>
        </w:rPr>
        <w:t xml:space="preserve"> </w:t>
      </w:r>
      <w:r>
        <w:rPr>
          <w:rFonts w:ascii="Arial" w:eastAsia="Arial" w:hAnsi="Arial" w:cs="Arial"/>
          <w:color w:val="222222"/>
          <w:highlight w:val="white"/>
        </w:rPr>
        <w:t xml:space="preserve">There </w:t>
      </w:r>
      <w:r w:rsidR="00EC465A">
        <w:rPr>
          <w:rFonts w:ascii="Arial" w:eastAsia="Arial" w:hAnsi="Arial" w:cs="Arial"/>
          <w:color w:val="222222"/>
          <w:highlight w:val="white"/>
        </w:rPr>
        <w:t>is also limited</w:t>
      </w:r>
      <w:r>
        <w:rPr>
          <w:rFonts w:ascii="Arial" w:eastAsia="Arial" w:hAnsi="Arial" w:cs="Arial"/>
          <w:color w:val="222222"/>
          <w:highlight w:val="white"/>
        </w:rPr>
        <w:t xml:space="preserve"> </w:t>
      </w:r>
      <w:proofErr w:type="spellStart"/>
      <w:r w:rsidR="00784450">
        <w:rPr>
          <w:rFonts w:ascii="Arial" w:eastAsia="Arial" w:hAnsi="Arial" w:cs="Arial"/>
          <w:color w:val="222222"/>
          <w:highlight w:val="white"/>
        </w:rPr>
        <w:t>randomi</w:t>
      </w:r>
      <w:r w:rsidR="000C03A8">
        <w:rPr>
          <w:rFonts w:ascii="Arial" w:eastAsia="Arial" w:hAnsi="Arial" w:cs="Arial"/>
          <w:color w:val="222222"/>
          <w:highlight w:val="white"/>
        </w:rPr>
        <w:t>s</w:t>
      </w:r>
      <w:r w:rsidR="00784450">
        <w:rPr>
          <w:rFonts w:ascii="Arial" w:eastAsia="Arial" w:hAnsi="Arial" w:cs="Arial"/>
          <w:color w:val="222222"/>
          <w:highlight w:val="white"/>
        </w:rPr>
        <w:t>ed</w:t>
      </w:r>
      <w:proofErr w:type="spellEnd"/>
      <w:r w:rsidR="00784450">
        <w:rPr>
          <w:rFonts w:ascii="Arial" w:eastAsia="Arial" w:hAnsi="Arial" w:cs="Arial"/>
          <w:color w:val="222222"/>
          <w:highlight w:val="white"/>
        </w:rPr>
        <w:t xml:space="preserve"> controlled trial</w:t>
      </w:r>
      <w:r w:rsidR="00EC465A">
        <w:rPr>
          <w:rFonts w:ascii="Arial" w:eastAsia="Arial" w:hAnsi="Arial" w:cs="Arial"/>
          <w:color w:val="222222"/>
          <w:highlight w:val="white"/>
        </w:rPr>
        <w:t xml:space="preserve"> evidence</w:t>
      </w:r>
      <w:r w:rsidR="00784450">
        <w:rPr>
          <w:rFonts w:ascii="Arial" w:eastAsia="Arial" w:hAnsi="Arial" w:cs="Arial"/>
          <w:color w:val="222222"/>
          <w:highlight w:val="white"/>
        </w:rPr>
        <w:t xml:space="preserve"> </w:t>
      </w:r>
      <w:r>
        <w:rPr>
          <w:rFonts w:ascii="Arial" w:eastAsia="Arial" w:hAnsi="Arial" w:cs="Arial"/>
          <w:color w:val="222222"/>
          <w:highlight w:val="white"/>
        </w:rPr>
        <w:t xml:space="preserve">(24 participants) </w:t>
      </w:r>
      <w:r w:rsidR="00EC465A">
        <w:rPr>
          <w:rFonts w:ascii="Arial" w:eastAsia="Arial" w:hAnsi="Arial" w:cs="Arial"/>
          <w:color w:val="222222"/>
          <w:highlight w:val="white"/>
        </w:rPr>
        <w:t>assessing</w:t>
      </w:r>
      <w:r>
        <w:rPr>
          <w:rFonts w:ascii="Arial" w:eastAsia="Arial" w:hAnsi="Arial" w:cs="Arial"/>
          <w:color w:val="222222"/>
          <w:highlight w:val="white"/>
        </w:rPr>
        <w:t xml:space="preserve"> compression wraps</w:t>
      </w:r>
      <w:r w:rsidR="00EC465A">
        <w:rPr>
          <w:rFonts w:ascii="Arial" w:eastAsia="Arial" w:hAnsi="Arial" w:cs="Arial"/>
          <w:color w:val="222222"/>
          <w:highlight w:val="white"/>
        </w:rPr>
        <w:t xml:space="preserve"> in this patient population. One study assessed effectiveness</w:t>
      </w:r>
      <w:r>
        <w:rPr>
          <w:rFonts w:ascii="Arial" w:eastAsia="Arial" w:hAnsi="Arial" w:cs="Arial"/>
          <w:color w:val="222222"/>
          <w:highlight w:val="white"/>
        </w:rPr>
        <w:t xml:space="preserve"> </w:t>
      </w:r>
      <w:r w:rsidR="00EC465A">
        <w:rPr>
          <w:rFonts w:ascii="Arial" w:eastAsia="Arial" w:hAnsi="Arial" w:cs="Arial"/>
          <w:color w:val="222222"/>
          <w:highlight w:val="white"/>
        </w:rPr>
        <w:t xml:space="preserve">of wraps for ulcer area reduction </w:t>
      </w:r>
      <w:r>
        <w:rPr>
          <w:rFonts w:ascii="Arial" w:eastAsia="Arial" w:hAnsi="Arial" w:cs="Arial"/>
          <w:color w:val="222222"/>
          <w:highlight w:val="white"/>
        </w:rPr>
        <w:t>over a short period of follow</w:t>
      </w:r>
      <w:r w:rsidR="000014A2">
        <w:rPr>
          <w:rFonts w:ascii="Arial" w:eastAsia="Arial" w:hAnsi="Arial" w:cs="Arial"/>
          <w:color w:val="222222"/>
          <w:highlight w:val="white"/>
        </w:rPr>
        <w:t>-</w:t>
      </w:r>
      <w:r>
        <w:rPr>
          <w:rFonts w:ascii="Arial" w:eastAsia="Arial" w:hAnsi="Arial" w:cs="Arial"/>
          <w:color w:val="222222"/>
          <w:highlight w:val="white"/>
        </w:rPr>
        <w:t>up (12 weeks)</w:t>
      </w:r>
      <w:r w:rsidR="00234712">
        <w:rPr>
          <w:rFonts w:ascii="Arial" w:eastAsia="Arial" w:hAnsi="Arial" w:cs="Arial"/>
          <w:color w:val="222222"/>
          <w:highlight w:val="white"/>
        </w:rPr>
        <w:fldChar w:fldCharType="begin"/>
      </w:r>
      <w:r w:rsidR="00234712">
        <w:rPr>
          <w:rFonts w:ascii="Arial" w:eastAsia="Arial" w:hAnsi="Arial" w:cs="Arial"/>
          <w:color w:val="222222"/>
          <w:highlight w:val="white"/>
        </w:rPr>
        <w:instrText xml:space="preserve"> ADDIN EN.CITE &lt;EndNote&gt;&lt;Cite ExcludeYear="1"&gt;&lt;Author&gt;Blecken&lt;/Author&gt;&lt;Year&gt;2005&lt;/Year&gt;&lt;RecNum&gt;3&lt;/RecNum&gt;&lt;DisplayText&gt;&lt;style face="superscript"&gt;11&lt;/style&gt;&lt;/DisplayText&gt;&lt;record&gt;&lt;rec-number&gt;3&lt;/rec-number&gt;&lt;foreign-keys&gt;&lt;key app="EN" db-id="vpse59twd20taoexrxixera7ea9az2frvezs" timestamp="1540397874"&gt;3&lt;/key&gt;&lt;/foreign-keys&gt;&lt;ref-type name="Journal Article"&gt;17&lt;/ref-type&gt;&lt;contributors&gt;&lt;authors&gt;&lt;author&gt;Blecken, SR., Villavicencio, JL., and Kao, TC.&lt;/author&gt;&lt;/authors&gt;&lt;/contributors&gt;&lt;titles&gt;&lt;title&gt;Comparison of elastic versus nonelastic compression in bilateral venous ulcers: a randomized trial. &lt;/title&gt;&lt;secondary-title&gt;Journal of Vascular Surgery&lt;/secondary-title&gt;&lt;/titles&gt;&lt;periodical&gt;&lt;full-title&gt;Journal of Vascular Surgery&lt;/full-title&gt;&lt;/periodical&gt;&lt;pages&gt;1150-1155&lt;/pages&gt;&lt;volume&gt;42&lt;/volume&gt;&lt;number&gt;6&lt;/number&gt;&lt;dates&gt;&lt;year&gt;2005&lt;/year&gt;&lt;/dates&gt;&lt;urls&gt;&lt;/urls&gt;&lt;/record&gt;&lt;/Cite&gt;&lt;/EndNote&gt;</w:instrText>
      </w:r>
      <w:r w:rsidR="00234712">
        <w:rPr>
          <w:rFonts w:ascii="Arial" w:eastAsia="Arial" w:hAnsi="Arial" w:cs="Arial"/>
          <w:color w:val="222222"/>
          <w:highlight w:val="white"/>
        </w:rPr>
        <w:fldChar w:fldCharType="separate"/>
      </w:r>
      <w:r w:rsidR="00234712" w:rsidRPr="00234712">
        <w:rPr>
          <w:rFonts w:ascii="Arial" w:eastAsia="Arial" w:hAnsi="Arial" w:cs="Arial"/>
          <w:noProof/>
          <w:color w:val="222222"/>
          <w:highlight w:val="white"/>
          <w:vertAlign w:val="superscript"/>
        </w:rPr>
        <w:t>11</w:t>
      </w:r>
      <w:r w:rsidR="00234712">
        <w:rPr>
          <w:rFonts w:ascii="Arial" w:eastAsia="Arial" w:hAnsi="Arial" w:cs="Arial"/>
          <w:color w:val="222222"/>
          <w:highlight w:val="white"/>
        </w:rPr>
        <w:fldChar w:fldCharType="end"/>
      </w:r>
      <w:r>
        <w:rPr>
          <w:rFonts w:ascii="Arial" w:eastAsia="Arial" w:hAnsi="Arial" w:cs="Arial"/>
          <w:color w:val="222222"/>
          <w:highlight w:val="white"/>
        </w:rPr>
        <w:t xml:space="preserve">, </w:t>
      </w:r>
      <w:r w:rsidR="00EC465A">
        <w:rPr>
          <w:rFonts w:ascii="Arial" w:eastAsia="Arial" w:hAnsi="Arial" w:cs="Arial"/>
          <w:color w:val="222222"/>
          <w:highlight w:val="white"/>
        </w:rPr>
        <w:t xml:space="preserve">and one assessed the costs of compression wraps </w:t>
      </w:r>
      <w:r w:rsidR="00234712">
        <w:rPr>
          <w:rFonts w:ascii="Arial" w:eastAsia="Arial" w:hAnsi="Arial" w:cs="Arial"/>
          <w:color w:val="222222"/>
          <w:highlight w:val="white"/>
        </w:rPr>
        <w:fldChar w:fldCharType="begin"/>
      </w:r>
      <w:r w:rsidR="00234712">
        <w:rPr>
          <w:rFonts w:ascii="Arial" w:eastAsia="Arial" w:hAnsi="Arial" w:cs="Arial"/>
          <w:color w:val="222222"/>
          <w:highlight w:val="white"/>
        </w:rPr>
        <w:instrText xml:space="preserve"> ADDIN EN.CITE &lt;EndNote&gt;&lt;Cite ExcludeYear="1"&gt;&lt;Author&gt;Mosti&lt;/Author&gt;&lt;Year&gt;2020&lt;/Year&gt;&lt;RecNum&gt;15&lt;/RecNum&gt;&lt;DisplayText&gt;&lt;style face="superscript"&gt;12&lt;/style&gt;&lt;/DisplayText&gt;&lt;record&gt;&lt;rec-number&gt;15&lt;/rec-number&gt;&lt;foreign-keys&gt;&lt;key app="EN" db-id="vpse59twd20taoexrxixera7ea9az2frvezs" timestamp="1679322505"&gt;15&lt;/key&gt;&lt;/foreign-keys&gt;&lt;ref-type name="Journal Article"&gt;17&lt;/ref-type&gt;&lt;contributors&gt;&lt;authors&gt;&lt;author&gt;Mosti, G.,&lt;/author&gt;&lt;author&gt;Mancini, S.,&lt;/author&gt;&lt;author&gt;Bruni, S.,&lt;/author&gt;&lt;author&gt;Serantoni, S.,&lt;/author&gt;&lt;author&gt;Gazzabin, L.,&amp;#xD;Bucalossi, M.,&lt;/author&gt;&lt;author&gt;et al.&lt;/author&gt;&lt;/authors&gt;&lt;/contributors&gt;&lt;titles&gt;&lt;title&gt;Adjustable compression wrap devices are cheaper and more effective than inelastic bandages for venous leg ulcer healing. A Multicentric Italian Randomized Clinical Experience&lt;/title&gt;&lt;secondary-title&gt;Phlebology&lt;/secondary-title&gt;&lt;/titles&gt;&lt;periodical&gt;&lt;full-title&gt;Phlebology&lt;/full-title&gt;&lt;/periodical&gt;&lt;pages&gt;124-133&lt;/pages&gt;&lt;volume&gt;35&lt;/volume&gt;&lt;number&gt;2&lt;/number&gt;&lt;dates&gt;&lt;year&gt;2020&lt;/year&gt;&lt;/dates&gt;&lt;urls&gt;&lt;/urls&gt;&lt;/record&gt;&lt;/Cite&gt;&lt;/EndNote&gt;</w:instrText>
      </w:r>
      <w:r w:rsidR="00234712">
        <w:rPr>
          <w:rFonts w:ascii="Arial" w:eastAsia="Arial" w:hAnsi="Arial" w:cs="Arial"/>
          <w:color w:val="222222"/>
          <w:highlight w:val="white"/>
        </w:rPr>
        <w:fldChar w:fldCharType="separate"/>
      </w:r>
      <w:r w:rsidR="00234712" w:rsidRPr="00234712">
        <w:rPr>
          <w:rFonts w:ascii="Arial" w:eastAsia="Arial" w:hAnsi="Arial" w:cs="Arial"/>
          <w:noProof/>
          <w:color w:val="222222"/>
          <w:highlight w:val="white"/>
          <w:vertAlign w:val="superscript"/>
        </w:rPr>
        <w:t>12</w:t>
      </w:r>
      <w:r w:rsidR="00234712">
        <w:rPr>
          <w:rFonts w:ascii="Arial" w:eastAsia="Arial" w:hAnsi="Arial" w:cs="Arial"/>
          <w:color w:val="222222"/>
          <w:highlight w:val="white"/>
        </w:rPr>
        <w:fldChar w:fldCharType="end"/>
      </w:r>
      <w:r w:rsidR="00E17783">
        <w:rPr>
          <w:rFonts w:ascii="Arial" w:eastAsia="Arial" w:hAnsi="Arial" w:cs="Arial"/>
          <w:color w:val="222222"/>
          <w:highlight w:val="white"/>
        </w:rPr>
        <w:t xml:space="preserve"> </w:t>
      </w:r>
      <w:r w:rsidR="00EC465A">
        <w:rPr>
          <w:rFonts w:ascii="Arial" w:eastAsia="Arial" w:hAnsi="Arial" w:cs="Arial"/>
          <w:color w:val="222222"/>
          <w:highlight w:val="white"/>
        </w:rPr>
        <w:t>however t</w:t>
      </w:r>
      <w:r>
        <w:rPr>
          <w:rFonts w:ascii="Arial" w:eastAsia="Arial" w:hAnsi="Arial" w:cs="Arial"/>
          <w:color w:val="222222"/>
          <w:highlight w:val="white"/>
        </w:rPr>
        <w:t>ime to healing was not reported</w:t>
      </w:r>
      <w:r w:rsidR="00EC465A">
        <w:rPr>
          <w:rFonts w:ascii="Arial" w:eastAsia="Arial" w:hAnsi="Arial" w:cs="Arial"/>
          <w:color w:val="222222"/>
          <w:highlight w:val="white"/>
        </w:rPr>
        <w:t xml:space="preserve"> in either study.</w:t>
      </w:r>
      <w:r>
        <w:rPr>
          <w:rFonts w:ascii="Arial" w:eastAsia="Arial" w:hAnsi="Arial" w:cs="Arial"/>
          <w:color w:val="222222"/>
          <w:highlight w:val="white"/>
        </w:rPr>
        <w:t xml:space="preserve"> Despite this limited evidence, </w:t>
      </w:r>
      <w:r w:rsidR="000C03A8">
        <w:rPr>
          <w:rFonts w:ascii="Arial" w:eastAsia="Arial" w:hAnsi="Arial" w:cs="Arial"/>
          <w:color w:val="222222"/>
          <w:highlight w:val="white"/>
        </w:rPr>
        <w:t>two-layer</w:t>
      </w:r>
      <w:r>
        <w:rPr>
          <w:rFonts w:ascii="Arial" w:eastAsia="Arial" w:hAnsi="Arial" w:cs="Arial"/>
          <w:color w:val="222222"/>
          <w:highlight w:val="white"/>
        </w:rPr>
        <w:t xml:space="preserve"> bandages and compression wraps</w:t>
      </w:r>
      <w:r w:rsidR="00340C66">
        <w:rPr>
          <w:rFonts w:ascii="Arial" w:eastAsia="Arial" w:hAnsi="Arial" w:cs="Arial"/>
          <w:color w:val="222222"/>
          <w:highlight w:val="white"/>
        </w:rPr>
        <w:t xml:space="preserve"> </w:t>
      </w:r>
      <w:r>
        <w:rPr>
          <w:rFonts w:ascii="Arial" w:eastAsia="Arial" w:hAnsi="Arial" w:cs="Arial"/>
          <w:color w:val="222222"/>
          <w:highlight w:val="white"/>
        </w:rPr>
        <w:t xml:space="preserve">are increasingly reported as a treatment for </w:t>
      </w:r>
      <w:r w:rsidR="00290AD8">
        <w:rPr>
          <w:rFonts w:ascii="Arial" w:eastAsia="Arial" w:hAnsi="Arial" w:cs="Arial"/>
          <w:color w:val="222222"/>
          <w:highlight w:val="white"/>
        </w:rPr>
        <w:t>venous leg ulcers</w:t>
      </w:r>
      <w:r>
        <w:rPr>
          <w:rFonts w:ascii="Arial" w:eastAsia="Arial" w:hAnsi="Arial" w:cs="Arial"/>
          <w:color w:val="222222"/>
          <w:highlight w:val="white"/>
        </w:rPr>
        <w:t xml:space="preserve">. </w:t>
      </w:r>
    </w:p>
    <w:p w14:paraId="4251C3DE" w14:textId="55D3FFE7" w:rsidR="00E17783" w:rsidRDefault="00E17783" w:rsidP="00CA730E">
      <w:pPr>
        <w:widowControl w:val="0"/>
        <w:shd w:val="clear" w:color="auto" w:fill="FFFFFF"/>
        <w:spacing w:line="480" w:lineRule="auto"/>
        <w:ind w:right="7"/>
        <w:jc w:val="both"/>
        <w:rPr>
          <w:rFonts w:ascii="Arial" w:eastAsia="Arial" w:hAnsi="Arial" w:cs="Arial"/>
          <w:color w:val="222222"/>
          <w:highlight w:val="white"/>
        </w:rPr>
      </w:pPr>
    </w:p>
    <w:p w14:paraId="410D1C1B" w14:textId="77777777" w:rsidR="00E17783" w:rsidRDefault="00E17783" w:rsidP="00CA730E">
      <w:pPr>
        <w:widowControl w:val="0"/>
        <w:shd w:val="clear" w:color="auto" w:fill="FFFFFF"/>
        <w:spacing w:line="480" w:lineRule="auto"/>
        <w:ind w:right="7"/>
        <w:jc w:val="both"/>
        <w:rPr>
          <w:rFonts w:ascii="Arial" w:eastAsia="Arial" w:hAnsi="Arial" w:cs="Arial"/>
          <w:color w:val="222222"/>
          <w:highlight w:val="white"/>
        </w:rPr>
      </w:pPr>
    </w:p>
    <w:p w14:paraId="0000003E" w14:textId="77777777" w:rsidR="00486DF3" w:rsidRDefault="004629EF" w:rsidP="00CA730E">
      <w:pPr>
        <w:widowControl w:val="0"/>
        <w:pBdr>
          <w:top w:val="nil"/>
          <w:left w:val="nil"/>
          <w:bottom w:val="nil"/>
          <w:right w:val="nil"/>
          <w:between w:val="nil"/>
        </w:pBdr>
        <w:spacing w:line="480" w:lineRule="auto"/>
        <w:rPr>
          <w:rFonts w:ascii="Arial" w:eastAsia="Arial" w:hAnsi="Arial" w:cs="Arial"/>
          <w:b/>
          <w:highlight w:val="white"/>
        </w:rPr>
      </w:pPr>
      <w:r>
        <w:rPr>
          <w:rFonts w:ascii="Arial" w:eastAsia="Arial" w:hAnsi="Arial" w:cs="Arial"/>
          <w:b/>
          <w:highlight w:val="white"/>
        </w:rPr>
        <w:t>Objectives {7}</w:t>
      </w:r>
    </w:p>
    <w:p w14:paraId="0000003F" w14:textId="77777777" w:rsidR="00486DF3" w:rsidRDefault="00486DF3" w:rsidP="00CA730E">
      <w:pPr>
        <w:widowControl w:val="0"/>
        <w:pBdr>
          <w:top w:val="nil"/>
          <w:left w:val="nil"/>
          <w:bottom w:val="nil"/>
          <w:right w:val="nil"/>
          <w:between w:val="nil"/>
        </w:pBdr>
        <w:spacing w:line="480" w:lineRule="auto"/>
        <w:rPr>
          <w:rFonts w:ascii="Arial" w:eastAsia="Arial" w:hAnsi="Arial" w:cs="Arial"/>
          <w:highlight w:val="yellow"/>
        </w:rPr>
      </w:pPr>
    </w:p>
    <w:p w14:paraId="00000040" w14:textId="22EE4085" w:rsidR="00486DF3" w:rsidRDefault="004629EF" w:rsidP="00CA730E">
      <w:pPr>
        <w:spacing w:after="160" w:line="480" w:lineRule="auto"/>
        <w:rPr>
          <w:rFonts w:ascii="Arial" w:eastAsia="Arial" w:hAnsi="Arial" w:cs="Arial"/>
        </w:rPr>
      </w:pPr>
      <w:r>
        <w:rPr>
          <w:rFonts w:ascii="Arial" w:eastAsia="Arial" w:hAnsi="Arial" w:cs="Arial"/>
        </w:rPr>
        <w:lastRenderedPageBreak/>
        <w:t xml:space="preserve">The key objectives of </w:t>
      </w:r>
      <w:proofErr w:type="spellStart"/>
      <w:r>
        <w:rPr>
          <w:rFonts w:ascii="Arial" w:eastAsia="Arial" w:hAnsi="Arial" w:cs="Arial"/>
        </w:rPr>
        <w:t>VenUS</w:t>
      </w:r>
      <w:proofErr w:type="spellEnd"/>
      <w:r>
        <w:rPr>
          <w:rFonts w:ascii="Arial" w:eastAsia="Arial" w:hAnsi="Arial" w:cs="Arial"/>
        </w:rPr>
        <w:t xml:space="preserve"> 6 </w:t>
      </w:r>
      <w:r w:rsidR="00492477">
        <w:rPr>
          <w:rFonts w:ascii="Arial" w:eastAsia="Arial" w:hAnsi="Arial" w:cs="Arial"/>
        </w:rPr>
        <w:t>are</w:t>
      </w:r>
      <w:r>
        <w:rPr>
          <w:rFonts w:ascii="Arial" w:eastAsia="Arial" w:hAnsi="Arial" w:cs="Arial"/>
        </w:rPr>
        <w:t xml:space="preserve">: </w:t>
      </w:r>
    </w:p>
    <w:p w14:paraId="00000041" w14:textId="239635D1" w:rsidR="00486DF3" w:rsidRDefault="004629EF" w:rsidP="00CA730E">
      <w:pPr>
        <w:spacing w:after="160" w:line="480" w:lineRule="auto"/>
        <w:rPr>
          <w:rFonts w:ascii="Arial" w:eastAsia="Arial" w:hAnsi="Arial" w:cs="Arial"/>
        </w:rPr>
      </w:pPr>
      <w:r>
        <w:rPr>
          <w:rFonts w:ascii="Arial" w:eastAsia="Arial" w:hAnsi="Arial" w:cs="Arial"/>
        </w:rPr>
        <w:t>•</w:t>
      </w:r>
      <w:r>
        <w:rPr>
          <w:rFonts w:ascii="Arial" w:eastAsia="Arial" w:hAnsi="Arial" w:cs="Arial"/>
        </w:rPr>
        <w:tab/>
        <w:t xml:space="preserve">to compare compression wraps with </w:t>
      </w:r>
      <w:r w:rsidR="00492477">
        <w:rPr>
          <w:rFonts w:ascii="Arial" w:eastAsia="Arial" w:hAnsi="Arial" w:cs="Arial"/>
        </w:rPr>
        <w:t xml:space="preserve">evidence-based compression </w:t>
      </w:r>
      <w:r w:rsidR="00290AD8">
        <w:rPr>
          <w:rFonts w:ascii="Arial" w:eastAsia="Arial" w:hAnsi="Arial" w:cs="Arial"/>
        </w:rPr>
        <w:t>for</w:t>
      </w:r>
      <w:r>
        <w:rPr>
          <w:rFonts w:ascii="Arial" w:eastAsia="Arial" w:hAnsi="Arial" w:cs="Arial"/>
        </w:rPr>
        <w:t xml:space="preserve"> time to healing of venous leg ulcers</w:t>
      </w:r>
    </w:p>
    <w:p w14:paraId="00000042" w14:textId="1BE4228B" w:rsidR="00486DF3" w:rsidRDefault="004629EF" w:rsidP="00CA730E">
      <w:pPr>
        <w:spacing w:after="160" w:line="480" w:lineRule="auto"/>
        <w:rPr>
          <w:rFonts w:ascii="Arial" w:eastAsia="Arial" w:hAnsi="Arial" w:cs="Arial"/>
        </w:rPr>
      </w:pPr>
      <w:r>
        <w:rPr>
          <w:rFonts w:ascii="Arial" w:eastAsia="Arial" w:hAnsi="Arial" w:cs="Arial"/>
        </w:rPr>
        <w:t>•</w:t>
      </w:r>
      <w:r>
        <w:rPr>
          <w:rFonts w:ascii="Arial" w:eastAsia="Arial" w:hAnsi="Arial" w:cs="Arial"/>
        </w:rPr>
        <w:tab/>
        <w:t>to determine whether two-layer bandage</w:t>
      </w:r>
      <w:r w:rsidR="009223DD">
        <w:rPr>
          <w:rFonts w:ascii="Arial" w:eastAsia="Arial" w:hAnsi="Arial" w:cs="Arial"/>
        </w:rPr>
        <w:t xml:space="preserve"> systems</w:t>
      </w:r>
      <w:r>
        <w:rPr>
          <w:rFonts w:ascii="Arial" w:eastAsia="Arial" w:hAnsi="Arial" w:cs="Arial"/>
        </w:rPr>
        <w:t xml:space="preserve"> are non-inferior to </w:t>
      </w:r>
      <w:r w:rsidR="00492477">
        <w:rPr>
          <w:rFonts w:ascii="Arial" w:eastAsia="Arial" w:hAnsi="Arial" w:cs="Arial"/>
        </w:rPr>
        <w:t xml:space="preserve">evidence-based compression </w:t>
      </w:r>
      <w:r>
        <w:rPr>
          <w:rFonts w:ascii="Arial" w:eastAsia="Arial" w:hAnsi="Arial" w:cs="Arial"/>
        </w:rPr>
        <w:t>for time to healing of venous leg ulcers</w:t>
      </w:r>
    </w:p>
    <w:p w14:paraId="00000043" w14:textId="2215EE85" w:rsidR="00486DF3" w:rsidRDefault="004629EF" w:rsidP="00CA730E">
      <w:pPr>
        <w:spacing w:after="160" w:line="480" w:lineRule="auto"/>
        <w:rPr>
          <w:rFonts w:ascii="Arial" w:eastAsia="Arial" w:hAnsi="Arial" w:cs="Arial"/>
        </w:rPr>
      </w:pPr>
      <w:r>
        <w:rPr>
          <w:rFonts w:ascii="Arial" w:eastAsia="Arial" w:hAnsi="Arial" w:cs="Arial"/>
        </w:rPr>
        <w:t>•</w:t>
      </w:r>
      <w:r>
        <w:rPr>
          <w:rFonts w:ascii="Arial" w:eastAsia="Arial" w:hAnsi="Arial" w:cs="Arial"/>
        </w:rPr>
        <w:tab/>
        <w:t xml:space="preserve">to determine which full compression treatment for venous leg </w:t>
      </w:r>
      <w:r w:rsidR="000C03A8">
        <w:rPr>
          <w:rFonts w:ascii="Arial" w:eastAsia="Arial" w:hAnsi="Arial" w:cs="Arial"/>
        </w:rPr>
        <w:t>ulcers</w:t>
      </w:r>
      <w:r w:rsidR="005B2F5D">
        <w:rPr>
          <w:rFonts w:ascii="Arial" w:eastAsia="Arial" w:hAnsi="Arial" w:cs="Arial"/>
        </w:rPr>
        <w:t xml:space="preserve"> is cost-effective (</w:t>
      </w:r>
      <w:r w:rsidR="00340C66">
        <w:rPr>
          <w:rFonts w:ascii="Arial" w:eastAsia="Arial" w:hAnsi="Arial" w:cs="Arial"/>
        </w:rPr>
        <w:t>i.e.,</w:t>
      </w:r>
      <w:r w:rsidR="005B2F5D">
        <w:rPr>
          <w:rFonts w:ascii="Arial" w:eastAsia="Arial" w:hAnsi="Arial" w:cs="Arial"/>
        </w:rPr>
        <w:t xml:space="preserve"> provides best value for money in routine use in the </w:t>
      </w:r>
      <w:r w:rsidR="00CB1153">
        <w:rPr>
          <w:rFonts w:ascii="Arial" w:eastAsia="Arial" w:hAnsi="Arial" w:cs="Arial"/>
        </w:rPr>
        <w:t xml:space="preserve">United Kingdom National Health Service (UK </w:t>
      </w:r>
      <w:r w:rsidR="005B2F5D">
        <w:rPr>
          <w:rFonts w:ascii="Arial" w:eastAsia="Arial" w:hAnsi="Arial" w:cs="Arial"/>
        </w:rPr>
        <w:t>NHS)</w:t>
      </w:r>
      <w:r w:rsidR="00E17783">
        <w:rPr>
          <w:rFonts w:ascii="Arial" w:eastAsia="Arial" w:hAnsi="Arial" w:cs="Arial"/>
        </w:rPr>
        <w:t>)</w:t>
      </w:r>
      <w:r w:rsidR="000C03A8">
        <w:rPr>
          <w:rFonts w:ascii="Arial" w:eastAsia="Arial" w:hAnsi="Arial" w:cs="Arial"/>
        </w:rPr>
        <w:t>.</w:t>
      </w:r>
    </w:p>
    <w:p w14:paraId="0F21A81B" w14:textId="77777777" w:rsidR="00340C66" w:rsidRDefault="00340C66" w:rsidP="00CA730E">
      <w:pPr>
        <w:spacing w:after="160" w:line="480" w:lineRule="auto"/>
        <w:rPr>
          <w:rFonts w:ascii="Arial" w:eastAsia="Arial" w:hAnsi="Arial" w:cs="Arial"/>
        </w:rPr>
      </w:pPr>
    </w:p>
    <w:p w14:paraId="00000044" w14:textId="199A9A0D" w:rsidR="00486DF3" w:rsidRDefault="004629EF" w:rsidP="00CA730E">
      <w:pPr>
        <w:spacing w:after="160" w:line="480" w:lineRule="auto"/>
        <w:rPr>
          <w:rFonts w:ascii="Arial" w:eastAsia="Arial" w:hAnsi="Arial" w:cs="Arial"/>
          <w:sz w:val="26"/>
          <w:szCs w:val="26"/>
          <w:highlight w:val="yellow"/>
        </w:rPr>
      </w:pPr>
      <w:proofErr w:type="spellStart"/>
      <w:r>
        <w:rPr>
          <w:rFonts w:ascii="Arial" w:eastAsia="Arial" w:hAnsi="Arial" w:cs="Arial"/>
        </w:rPr>
        <w:t>VenUS</w:t>
      </w:r>
      <w:proofErr w:type="spellEnd"/>
      <w:r>
        <w:rPr>
          <w:rFonts w:ascii="Arial" w:eastAsia="Arial" w:hAnsi="Arial" w:cs="Arial"/>
        </w:rPr>
        <w:t xml:space="preserve"> 6 will also compare the effect of compression wraps with evidence-based compression and two-layer bandage</w:t>
      </w:r>
      <w:r w:rsidR="009223DD">
        <w:rPr>
          <w:rFonts w:ascii="Arial" w:eastAsia="Arial" w:hAnsi="Arial" w:cs="Arial"/>
        </w:rPr>
        <w:t xml:space="preserve"> systems</w:t>
      </w:r>
      <w:r>
        <w:rPr>
          <w:rFonts w:ascii="Arial" w:eastAsia="Arial" w:hAnsi="Arial" w:cs="Arial"/>
        </w:rPr>
        <w:t xml:space="preserve"> </w:t>
      </w:r>
      <w:r w:rsidR="00290AD8">
        <w:rPr>
          <w:rFonts w:ascii="Arial" w:eastAsia="Arial" w:hAnsi="Arial" w:cs="Arial"/>
        </w:rPr>
        <w:t>on</w:t>
      </w:r>
      <w:r>
        <w:rPr>
          <w:rFonts w:ascii="Arial" w:eastAsia="Arial" w:hAnsi="Arial" w:cs="Arial"/>
        </w:rPr>
        <w:t xml:space="preserve"> ulcer recurrence, reported adverse events, ulcer-related pain, health related quality of life and adherence to treatment.</w:t>
      </w:r>
    </w:p>
    <w:p w14:paraId="00000045" w14:textId="77777777" w:rsidR="00486DF3" w:rsidRDefault="00486DF3" w:rsidP="00CA730E">
      <w:pPr>
        <w:widowControl w:val="0"/>
        <w:pBdr>
          <w:top w:val="nil"/>
          <w:left w:val="nil"/>
          <w:bottom w:val="nil"/>
          <w:right w:val="nil"/>
          <w:between w:val="nil"/>
        </w:pBdr>
        <w:spacing w:line="480" w:lineRule="auto"/>
        <w:rPr>
          <w:rFonts w:ascii="Arial" w:eastAsia="Arial" w:hAnsi="Arial" w:cs="Arial"/>
          <w:highlight w:val="yellow"/>
        </w:rPr>
      </w:pPr>
    </w:p>
    <w:p w14:paraId="00000046" w14:textId="77777777" w:rsidR="00486DF3" w:rsidRDefault="004629EF" w:rsidP="00CA730E">
      <w:pPr>
        <w:widowControl w:val="0"/>
        <w:pBdr>
          <w:top w:val="nil"/>
          <w:left w:val="nil"/>
          <w:bottom w:val="nil"/>
          <w:right w:val="nil"/>
          <w:between w:val="nil"/>
        </w:pBdr>
        <w:spacing w:line="480" w:lineRule="auto"/>
        <w:rPr>
          <w:rFonts w:ascii="Arial" w:eastAsia="Arial" w:hAnsi="Arial" w:cs="Arial"/>
          <w:b/>
        </w:rPr>
      </w:pPr>
      <w:r>
        <w:rPr>
          <w:rFonts w:ascii="Arial" w:eastAsia="Arial" w:hAnsi="Arial" w:cs="Arial"/>
          <w:b/>
        </w:rPr>
        <w:t>Trial design {8}</w:t>
      </w:r>
    </w:p>
    <w:p w14:paraId="00000047" w14:textId="394EB36D" w:rsidR="00486DF3" w:rsidRDefault="004629EF" w:rsidP="00CA730E">
      <w:pPr>
        <w:widowControl w:val="0"/>
        <w:pBdr>
          <w:top w:val="nil"/>
          <w:left w:val="nil"/>
          <w:bottom w:val="nil"/>
          <w:right w:val="nil"/>
          <w:between w:val="nil"/>
        </w:pBdr>
        <w:spacing w:line="480" w:lineRule="auto"/>
        <w:rPr>
          <w:rFonts w:ascii="Arial" w:eastAsia="Arial" w:hAnsi="Arial" w:cs="Arial"/>
        </w:rPr>
      </w:pPr>
      <w:proofErr w:type="spellStart"/>
      <w:r>
        <w:rPr>
          <w:rFonts w:ascii="Arial" w:eastAsia="Arial" w:hAnsi="Arial" w:cs="Arial"/>
        </w:rPr>
        <w:t>VenUS</w:t>
      </w:r>
      <w:proofErr w:type="spellEnd"/>
      <w:r>
        <w:rPr>
          <w:rFonts w:ascii="Arial" w:eastAsia="Arial" w:hAnsi="Arial" w:cs="Arial"/>
        </w:rPr>
        <w:t xml:space="preserve"> 6 is a pragmatic, multi-</w:t>
      </w:r>
      <w:proofErr w:type="spellStart"/>
      <w:r>
        <w:rPr>
          <w:rFonts w:ascii="Arial" w:eastAsia="Arial" w:hAnsi="Arial" w:cs="Arial"/>
        </w:rPr>
        <w:t>centre</w:t>
      </w:r>
      <w:proofErr w:type="spellEnd"/>
      <w:r>
        <w:rPr>
          <w:rFonts w:ascii="Arial" w:eastAsia="Arial" w:hAnsi="Arial" w:cs="Arial"/>
        </w:rPr>
        <w:t xml:space="preserve">, three-arm, parallel group, </w:t>
      </w:r>
      <w:proofErr w:type="spellStart"/>
      <w:r>
        <w:rPr>
          <w:rFonts w:ascii="Arial" w:eastAsia="Arial" w:hAnsi="Arial" w:cs="Arial"/>
        </w:rPr>
        <w:t>randomised</w:t>
      </w:r>
      <w:proofErr w:type="spellEnd"/>
      <w:r>
        <w:rPr>
          <w:rFonts w:ascii="Arial" w:eastAsia="Arial" w:hAnsi="Arial" w:cs="Arial"/>
        </w:rPr>
        <w:t xml:space="preserve"> controlled, trial. Participants will be </w:t>
      </w:r>
      <w:proofErr w:type="spellStart"/>
      <w:r>
        <w:rPr>
          <w:rFonts w:ascii="Arial" w:eastAsia="Arial" w:hAnsi="Arial" w:cs="Arial"/>
        </w:rPr>
        <w:t>randomised</w:t>
      </w:r>
      <w:proofErr w:type="spellEnd"/>
      <w:r>
        <w:rPr>
          <w:rFonts w:ascii="Arial" w:eastAsia="Arial" w:hAnsi="Arial" w:cs="Arial"/>
        </w:rPr>
        <w:t xml:space="preserve"> in a 1:1:1 ratio to the </w:t>
      </w:r>
      <w:r w:rsidR="005C7C28">
        <w:rPr>
          <w:rFonts w:ascii="Arial" w:eastAsia="Arial" w:hAnsi="Arial" w:cs="Arial"/>
        </w:rPr>
        <w:t>three treatment arms</w:t>
      </w:r>
      <w:r>
        <w:rPr>
          <w:rFonts w:ascii="Arial" w:eastAsia="Arial" w:hAnsi="Arial" w:cs="Arial"/>
        </w:rPr>
        <w:t>.</w:t>
      </w:r>
    </w:p>
    <w:p w14:paraId="73DF4576" w14:textId="7A11B860" w:rsidR="000F5FED" w:rsidRDefault="004629EF" w:rsidP="00CA730E">
      <w:pPr>
        <w:widowControl w:val="0"/>
        <w:spacing w:before="240" w:after="240" w:line="480" w:lineRule="auto"/>
        <w:rPr>
          <w:rFonts w:ascii="Arial" w:eastAsia="Arial" w:hAnsi="Arial" w:cs="Arial"/>
        </w:rPr>
      </w:pPr>
      <w:r>
        <w:rPr>
          <w:rFonts w:ascii="Arial" w:eastAsia="Arial" w:hAnsi="Arial" w:cs="Arial"/>
        </w:rPr>
        <w:t>Funded as part of the trial, three nested studies within a trial (SWATs) are included to assess the effectiveness of strategies to improve recruitment</w:t>
      </w:r>
      <w:r w:rsidR="009223DD">
        <w:rPr>
          <w:rFonts w:ascii="Arial" w:eastAsia="Arial" w:hAnsi="Arial" w:cs="Arial"/>
        </w:rPr>
        <w:t xml:space="preserve"> or retention:</w:t>
      </w:r>
    </w:p>
    <w:p w14:paraId="370AD674" w14:textId="2F4B139D" w:rsidR="000F5FED" w:rsidRDefault="000F5FED" w:rsidP="00CA730E">
      <w:pPr>
        <w:pStyle w:val="ListParagraph"/>
        <w:widowControl w:val="0"/>
        <w:numPr>
          <w:ilvl w:val="0"/>
          <w:numId w:val="3"/>
        </w:numPr>
        <w:spacing w:before="240" w:after="240" w:line="480" w:lineRule="auto"/>
        <w:rPr>
          <w:rFonts w:ascii="Arial" w:eastAsia="Arial" w:hAnsi="Arial" w:cs="Arial"/>
        </w:rPr>
      </w:pPr>
      <w:r w:rsidRPr="000F5FED">
        <w:rPr>
          <w:rFonts w:ascii="Arial" w:eastAsia="Arial" w:hAnsi="Arial" w:cs="Arial"/>
        </w:rPr>
        <w:t>SWAT 1 tests use of an infographic</w:t>
      </w:r>
      <w:r>
        <w:rPr>
          <w:rFonts w:ascii="Arial" w:eastAsia="Arial" w:hAnsi="Arial" w:cs="Arial"/>
        </w:rPr>
        <w:t xml:space="preserve"> intervention</w:t>
      </w:r>
      <w:r w:rsidRPr="000F5FED">
        <w:rPr>
          <w:rFonts w:ascii="Arial" w:eastAsia="Arial" w:hAnsi="Arial" w:cs="Arial"/>
        </w:rPr>
        <w:t xml:space="preserve"> to aid recruitment. This recruitment SWAT is cluster </w:t>
      </w:r>
      <w:proofErr w:type="spellStart"/>
      <w:r w:rsidRPr="000F5FED">
        <w:rPr>
          <w:rFonts w:ascii="Arial" w:eastAsia="Arial" w:hAnsi="Arial" w:cs="Arial"/>
        </w:rPr>
        <w:t>randomised</w:t>
      </w:r>
      <w:proofErr w:type="spellEnd"/>
      <w:r w:rsidRPr="000F5FED">
        <w:rPr>
          <w:rFonts w:ascii="Arial" w:eastAsia="Arial" w:hAnsi="Arial" w:cs="Arial"/>
        </w:rPr>
        <w:t xml:space="preserve"> (at the site level) with participants receiving either an infographic (visual document explaining the study) plus the standard participant information sheet</w:t>
      </w:r>
      <w:r w:rsidR="00CB1153">
        <w:rPr>
          <w:rFonts w:ascii="Arial" w:eastAsia="Arial" w:hAnsi="Arial" w:cs="Arial"/>
        </w:rPr>
        <w:t xml:space="preserve"> (PIS)</w:t>
      </w:r>
      <w:r w:rsidRPr="000F5FED">
        <w:rPr>
          <w:rFonts w:ascii="Arial" w:eastAsia="Arial" w:hAnsi="Arial" w:cs="Arial"/>
        </w:rPr>
        <w:t xml:space="preserve"> or just the </w:t>
      </w:r>
      <w:r w:rsidR="00CB1153">
        <w:rPr>
          <w:rFonts w:ascii="Arial" w:eastAsia="Arial" w:hAnsi="Arial" w:cs="Arial"/>
        </w:rPr>
        <w:t xml:space="preserve">PIS </w:t>
      </w:r>
      <w:r w:rsidRPr="000F5FED">
        <w:rPr>
          <w:rFonts w:ascii="Arial" w:eastAsia="Arial" w:hAnsi="Arial" w:cs="Arial"/>
        </w:rPr>
        <w:t xml:space="preserve">alone. </w:t>
      </w:r>
    </w:p>
    <w:p w14:paraId="37FF6B95" w14:textId="1620775D" w:rsidR="000F5FED" w:rsidRPr="000F5FED" w:rsidRDefault="000F5FED" w:rsidP="00CA730E">
      <w:pPr>
        <w:pStyle w:val="ListParagraph"/>
        <w:widowControl w:val="0"/>
        <w:numPr>
          <w:ilvl w:val="0"/>
          <w:numId w:val="3"/>
        </w:numPr>
        <w:spacing w:before="240" w:after="240" w:line="480" w:lineRule="auto"/>
        <w:rPr>
          <w:rFonts w:ascii="Arial" w:eastAsia="Arial" w:hAnsi="Arial" w:cs="Arial"/>
        </w:rPr>
      </w:pPr>
      <w:r w:rsidRPr="000F5FED">
        <w:rPr>
          <w:rFonts w:ascii="Arial" w:eastAsia="Arial" w:hAnsi="Arial" w:cs="Arial"/>
        </w:rPr>
        <w:t xml:space="preserve">SWAT 2 </w:t>
      </w:r>
      <w:r>
        <w:rPr>
          <w:rFonts w:ascii="Arial" w:eastAsia="Arial" w:hAnsi="Arial" w:cs="Arial"/>
        </w:rPr>
        <w:t xml:space="preserve">tests use of </w:t>
      </w:r>
      <w:r w:rsidRPr="000F5FED">
        <w:rPr>
          <w:rFonts w:ascii="Arial" w:eastAsia="Arial" w:hAnsi="Arial" w:cs="Arial"/>
        </w:rPr>
        <w:t xml:space="preserve">a newsletter and/or thank you card </w:t>
      </w:r>
      <w:r w:rsidR="009223DD">
        <w:rPr>
          <w:rFonts w:ascii="Arial" w:eastAsia="Arial" w:hAnsi="Arial" w:cs="Arial"/>
        </w:rPr>
        <w:t>(</w:t>
      </w:r>
      <w:r w:rsidRPr="000F5FED">
        <w:rPr>
          <w:rFonts w:ascii="Arial" w:eastAsia="Arial" w:hAnsi="Arial" w:cs="Arial"/>
        </w:rPr>
        <w:t xml:space="preserve">vs no newsletter and/or </w:t>
      </w:r>
      <w:r w:rsidRPr="000F5FED">
        <w:rPr>
          <w:rFonts w:ascii="Arial" w:eastAsia="Arial" w:hAnsi="Arial" w:cs="Arial"/>
        </w:rPr>
        <w:lastRenderedPageBreak/>
        <w:t>thank you card</w:t>
      </w:r>
      <w:r w:rsidR="009223DD">
        <w:rPr>
          <w:rFonts w:ascii="Arial" w:eastAsia="Arial" w:hAnsi="Arial" w:cs="Arial"/>
        </w:rPr>
        <w:t>) to improve retention. The newsletter and/or thank you card are</w:t>
      </w:r>
      <w:r w:rsidRPr="000F5FED">
        <w:rPr>
          <w:rFonts w:ascii="Arial" w:eastAsia="Arial" w:hAnsi="Arial" w:cs="Arial"/>
        </w:rPr>
        <w:t xml:space="preserve"> </w:t>
      </w:r>
      <w:r w:rsidR="009223DD">
        <w:rPr>
          <w:rFonts w:ascii="Arial" w:eastAsia="Arial" w:hAnsi="Arial" w:cs="Arial"/>
        </w:rPr>
        <w:t xml:space="preserve">sent to participants </w:t>
      </w:r>
      <w:r w:rsidRPr="000F5FED">
        <w:rPr>
          <w:rFonts w:ascii="Arial" w:eastAsia="Arial" w:hAnsi="Arial" w:cs="Arial"/>
        </w:rPr>
        <w:t>at month</w:t>
      </w:r>
      <w:r w:rsidR="00290AD8">
        <w:rPr>
          <w:rFonts w:ascii="Arial" w:eastAsia="Arial" w:hAnsi="Arial" w:cs="Arial"/>
        </w:rPr>
        <w:t>s</w:t>
      </w:r>
      <w:r w:rsidRPr="000F5FED">
        <w:rPr>
          <w:rFonts w:ascii="Arial" w:eastAsia="Arial" w:hAnsi="Arial" w:cs="Arial"/>
        </w:rPr>
        <w:t xml:space="preserve"> four and nine following </w:t>
      </w:r>
      <w:proofErr w:type="spellStart"/>
      <w:r w:rsidRPr="000F5FED">
        <w:rPr>
          <w:rFonts w:ascii="Arial" w:eastAsia="Arial" w:hAnsi="Arial" w:cs="Arial"/>
        </w:rPr>
        <w:t>randomisation</w:t>
      </w:r>
      <w:proofErr w:type="spellEnd"/>
      <w:r w:rsidRPr="000F5FED">
        <w:rPr>
          <w:rFonts w:ascii="Arial" w:eastAsia="Arial" w:hAnsi="Arial" w:cs="Arial"/>
        </w:rPr>
        <w:t>.</w:t>
      </w:r>
    </w:p>
    <w:p w14:paraId="504125A3" w14:textId="38CFAE1E" w:rsidR="000F5FED" w:rsidRPr="000F5FED" w:rsidRDefault="000F5FED" w:rsidP="00CA730E">
      <w:pPr>
        <w:pStyle w:val="ListParagraph"/>
        <w:widowControl w:val="0"/>
        <w:numPr>
          <w:ilvl w:val="0"/>
          <w:numId w:val="3"/>
        </w:numPr>
        <w:spacing w:before="240" w:after="240" w:line="480" w:lineRule="auto"/>
        <w:rPr>
          <w:rFonts w:ascii="Arial" w:eastAsia="Arial" w:hAnsi="Arial" w:cs="Arial"/>
          <w:highlight w:val="white"/>
        </w:rPr>
      </w:pPr>
      <w:r w:rsidRPr="000F5FED">
        <w:rPr>
          <w:rFonts w:ascii="Arial" w:eastAsia="Arial" w:hAnsi="Arial" w:cs="Arial"/>
        </w:rPr>
        <w:t>SWAT 3</w:t>
      </w:r>
      <w:r w:rsidR="009223DD">
        <w:rPr>
          <w:rFonts w:ascii="Arial" w:eastAsia="Arial" w:hAnsi="Arial" w:cs="Arial"/>
        </w:rPr>
        <w:t xml:space="preserve"> tests the inclusion of a pen vs no pen with the month three questionnaire as a method of improving retention.</w:t>
      </w:r>
    </w:p>
    <w:p w14:paraId="5B1BC753" w14:textId="40890198" w:rsidR="00883941" w:rsidRPr="000F5FED" w:rsidRDefault="00DE1A1F" w:rsidP="00CA730E">
      <w:pPr>
        <w:widowControl w:val="0"/>
        <w:spacing w:before="240" w:after="240" w:line="480" w:lineRule="auto"/>
        <w:rPr>
          <w:rFonts w:ascii="Arial" w:eastAsia="Arial" w:hAnsi="Arial" w:cs="Arial"/>
          <w:highlight w:val="white"/>
        </w:rPr>
      </w:pPr>
      <w:r w:rsidRPr="000F5FED">
        <w:rPr>
          <w:rFonts w:ascii="Arial" w:eastAsia="Arial" w:hAnsi="Arial" w:cs="Arial"/>
        </w:rPr>
        <w:t xml:space="preserve">Participants will not be informed about the three </w:t>
      </w:r>
      <w:r w:rsidR="00290AD8">
        <w:rPr>
          <w:rFonts w:ascii="Arial" w:eastAsia="Arial" w:hAnsi="Arial" w:cs="Arial"/>
        </w:rPr>
        <w:t>SWATs</w:t>
      </w:r>
      <w:r w:rsidRPr="000F5FED">
        <w:rPr>
          <w:rFonts w:ascii="Arial" w:eastAsia="Arial" w:hAnsi="Arial" w:cs="Arial"/>
        </w:rPr>
        <w:t xml:space="preserve"> included in this trial and therefore cannot provide their informed consent for their involvement. Due to the nature of the </w:t>
      </w:r>
      <w:r w:rsidR="00290AD8">
        <w:rPr>
          <w:rFonts w:ascii="Arial" w:eastAsia="Arial" w:hAnsi="Arial" w:cs="Arial"/>
        </w:rPr>
        <w:t>SWAT</w:t>
      </w:r>
      <w:r w:rsidRPr="000F5FED">
        <w:rPr>
          <w:rFonts w:ascii="Arial" w:eastAsia="Arial" w:hAnsi="Arial" w:cs="Arial"/>
        </w:rPr>
        <w:t xml:space="preserve"> interventions this approach is deemed low risk.</w:t>
      </w:r>
      <w:r w:rsidR="000C03A8" w:rsidRPr="000F5FED">
        <w:rPr>
          <w:rFonts w:ascii="Arial" w:eastAsia="Arial" w:hAnsi="Arial" w:cs="Arial"/>
        </w:rPr>
        <w:t xml:space="preserve"> </w:t>
      </w:r>
    </w:p>
    <w:p w14:paraId="7FB1E9D2" w14:textId="60F12329" w:rsidR="00883941" w:rsidRPr="00883941" w:rsidRDefault="005C7C28" w:rsidP="00CA730E">
      <w:pPr>
        <w:spacing w:line="480" w:lineRule="auto"/>
        <w:rPr>
          <w:rFonts w:ascii="Arial" w:hAnsi="Arial" w:cs="Arial"/>
        </w:rPr>
      </w:pPr>
      <w:r>
        <w:rPr>
          <w:rFonts w:ascii="Arial" w:hAnsi="Arial" w:cs="Arial"/>
        </w:rPr>
        <w:t>The trial also contains a process evaluation to better understand and explain the trial findings and potential mechanisms of impact. Trial data will be considered alongside data collected from s</w:t>
      </w:r>
      <w:r w:rsidR="00883941" w:rsidRPr="00883941">
        <w:rPr>
          <w:rFonts w:ascii="Arial" w:hAnsi="Arial" w:cs="Arial"/>
        </w:rPr>
        <w:t>emi-structured interviews explor</w:t>
      </w:r>
      <w:r>
        <w:rPr>
          <w:rFonts w:ascii="Arial" w:hAnsi="Arial" w:cs="Arial"/>
        </w:rPr>
        <w:t xml:space="preserve">ing </w:t>
      </w:r>
      <w:r w:rsidR="00883941" w:rsidRPr="00883941">
        <w:rPr>
          <w:rFonts w:ascii="Arial" w:hAnsi="Arial" w:cs="Arial"/>
        </w:rPr>
        <w:t xml:space="preserve">the views and experiences of participants and nurses </w:t>
      </w:r>
      <w:r>
        <w:rPr>
          <w:rFonts w:ascii="Arial" w:hAnsi="Arial" w:cs="Arial"/>
        </w:rPr>
        <w:t>throughout the trial</w:t>
      </w:r>
      <w:r w:rsidR="00883941" w:rsidRPr="00883941">
        <w:rPr>
          <w:rFonts w:ascii="Arial" w:hAnsi="Arial" w:cs="Arial"/>
        </w:rPr>
        <w:t xml:space="preserve">. </w:t>
      </w:r>
      <w:r w:rsidR="00883941">
        <w:rPr>
          <w:rFonts w:ascii="Arial" w:hAnsi="Arial" w:cs="Arial"/>
        </w:rPr>
        <w:t xml:space="preserve">The protocol for this component </w:t>
      </w:r>
      <w:r w:rsidR="00E17783">
        <w:rPr>
          <w:rFonts w:ascii="Arial" w:hAnsi="Arial" w:cs="Arial"/>
        </w:rPr>
        <w:t>will be</w:t>
      </w:r>
      <w:r w:rsidR="00883941">
        <w:rPr>
          <w:rFonts w:ascii="Arial" w:hAnsi="Arial" w:cs="Arial"/>
        </w:rPr>
        <w:t xml:space="preserve"> reported separately (</w:t>
      </w:r>
      <w:r w:rsidR="00E17783">
        <w:rPr>
          <w:rFonts w:ascii="Arial" w:hAnsi="Arial" w:cs="Arial"/>
        </w:rPr>
        <w:t>unpublished</w:t>
      </w:r>
      <w:r w:rsidR="00883941">
        <w:rPr>
          <w:rFonts w:ascii="Arial" w:hAnsi="Arial" w:cs="Arial"/>
        </w:rPr>
        <w:t>) and therefore is not detailed further here.</w:t>
      </w:r>
    </w:p>
    <w:p w14:paraId="301EA51A" w14:textId="77777777" w:rsidR="00883941" w:rsidRDefault="00883941" w:rsidP="00CA730E">
      <w:pPr>
        <w:widowControl w:val="0"/>
        <w:pBdr>
          <w:top w:val="nil"/>
          <w:left w:val="nil"/>
          <w:bottom w:val="nil"/>
          <w:right w:val="nil"/>
          <w:between w:val="nil"/>
        </w:pBdr>
        <w:spacing w:line="480" w:lineRule="auto"/>
        <w:rPr>
          <w:rFonts w:ascii="Arial" w:eastAsia="Arial" w:hAnsi="Arial" w:cs="Arial"/>
          <w:highlight w:val="white"/>
        </w:rPr>
      </w:pPr>
    </w:p>
    <w:p w14:paraId="0000004A" w14:textId="77777777" w:rsidR="00486DF3" w:rsidRDefault="00486DF3" w:rsidP="00CA730E">
      <w:pPr>
        <w:widowControl w:val="0"/>
        <w:pBdr>
          <w:top w:val="nil"/>
          <w:left w:val="nil"/>
          <w:bottom w:val="nil"/>
          <w:right w:val="nil"/>
          <w:between w:val="nil"/>
        </w:pBdr>
        <w:spacing w:line="480" w:lineRule="auto"/>
        <w:rPr>
          <w:rFonts w:ascii="Arial" w:eastAsia="Arial" w:hAnsi="Arial" w:cs="Arial"/>
        </w:rPr>
      </w:pPr>
    </w:p>
    <w:p w14:paraId="0000004B" w14:textId="7CE5D6DC" w:rsidR="00486DF3" w:rsidRDefault="004629EF" w:rsidP="00CA730E">
      <w:pPr>
        <w:widowControl w:val="0"/>
        <w:pBdr>
          <w:top w:val="nil"/>
          <w:left w:val="nil"/>
          <w:bottom w:val="nil"/>
          <w:right w:val="nil"/>
          <w:between w:val="nil"/>
        </w:pBdr>
        <w:spacing w:line="480" w:lineRule="auto"/>
        <w:rPr>
          <w:rFonts w:ascii="Arial" w:eastAsia="Arial" w:hAnsi="Arial" w:cs="Arial"/>
          <w:b/>
          <w:u w:val="single"/>
        </w:rPr>
      </w:pPr>
      <w:r>
        <w:rPr>
          <w:rFonts w:ascii="Arial" w:eastAsia="Arial" w:hAnsi="Arial" w:cs="Arial"/>
          <w:b/>
          <w:u w:val="single"/>
        </w:rPr>
        <w:t xml:space="preserve">Methods: Participants, </w:t>
      </w:r>
      <w:r w:rsidR="000F5FED">
        <w:rPr>
          <w:rFonts w:ascii="Arial" w:eastAsia="Arial" w:hAnsi="Arial" w:cs="Arial"/>
          <w:b/>
          <w:u w:val="single"/>
        </w:rPr>
        <w:t>interventions,</w:t>
      </w:r>
      <w:r>
        <w:rPr>
          <w:rFonts w:ascii="Arial" w:eastAsia="Arial" w:hAnsi="Arial" w:cs="Arial"/>
          <w:b/>
          <w:u w:val="single"/>
        </w:rPr>
        <w:t xml:space="preserve"> and outcomes</w:t>
      </w:r>
    </w:p>
    <w:p w14:paraId="0000004C" w14:textId="77777777" w:rsidR="00486DF3" w:rsidRDefault="004629EF" w:rsidP="00CA730E">
      <w:pPr>
        <w:widowControl w:val="0"/>
        <w:pBdr>
          <w:top w:val="nil"/>
          <w:left w:val="nil"/>
          <w:bottom w:val="nil"/>
          <w:right w:val="nil"/>
          <w:between w:val="nil"/>
        </w:pBdr>
        <w:spacing w:line="480" w:lineRule="auto"/>
        <w:rPr>
          <w:rFonts w:ascii="Arial" w:eastAsia="Arial" w:hAnsi="Arial" w:cs="Arial"/>
          <w:b/>
        </w:rPr>
      </w:pPr>
      <w:r>
        <w:rPr>
          <w:rFonts w:ascii="Arial" w:eastAsia="Arial" w:hAnsi="Arial" w:cs="Arial"/>
          <w:b/>
        </w:rPr>
        <w:t>Study setting {9}</w:t>
      </w:r>
    </w:p>
    <w:p w14:paraId="0000004D" w14:textId="77777777" w:rsidR="00486DF3" w:rsidRDefault="004629EF" w:rsidP="00CA730E">
      <w:pPr>
        <w:widowControl w:val="0"/>
        <w:pBdr>
          <w:top w:val="nil"/>
          <w:left w:val="nil"/>
          <w:bottom w:val="nil"/>
          <w:right w:val="nil"/>
          <w:between w:val="nil"/>
        </w:pBdr>
        <w:spacing w:line="480" w:lineRule="auto"/>
        <w:rPr>
          <w:rFonts w:ascii="Arial" w:eastAsia="Arial" w:hAnsi="Arial" w:cs="Arial"/>
          <w:highlight w:val="green"/>
        </w:rPr>
      </w:pPr>
      <w:r>
        <w:rPr>
          <w:rFonts w:ascii="Arial" w:eastAsia="Arial" w:hAnsi="Arial" w:cs="Arial"/>
        </w:rPr>
        <w:t xml:space="preserve">Participants will be recruited from up to 35 enrolled sites (acute NHS hospitals, community NHS trusts and primary care </w:t>
      </w:r>
      <w:proofErr w:type="spellStart"/>
      <w:r>
        <w:rPr>
          <w:rFonts w:ascii="Arial" w:eastAsia="Arial" w:hAnsi="Arial" w:cs="Arial"/>
        </w:rPr>
        <w:t>centres</w:t>
      </w:r>
      <w:proofErr w:type="spellEnd"/>
      <w:r>
        <w:rPr>
          <w:rFonts w:ascii="Arial" w:eastAsia="Arial" w:hAnsi="Arial" w:cs="Arial"/>
        </w:rPr>
        <w:t xml:space="preserve">) in the UK. A list of enrolled sites is available in </w:t>
      </w:r>
      <w:r w:rsidRPr="00E17783">
        <w:rPr>
          <w:rFonts w:ascii="Arial" w:eastAsia="Arial" w:hAnsi="Arial" w:cs="Arial"/>
        </w:rPr>
        <w:t>Supplementary File 1.</w:t>
      </w:r>
    </w:p>
    <w:p w14:paraId="0000004E" w14:textId="77777777" w:rsidR="00486DF3" w:rsidRDefault="00486DF3" w:rsidP="00CA730E">
      <w:pPr>
        <w:widowControl w:val="0"/>
        <w:pBdr>
          <w:top w:val="nil"/>
          <w:left w:val="nil"/>
          <w:bottom w:val="nil"/>
          <w:right w:val="nil"/>
          <w:between w:val="nil"/>
        </w:pBdr>
        <w:spacing w:line="480" w:lineRule="auto"/>
        <w:rPr>
          <w:rFonts w:ascii="Arial" w:eastAsia="Arial" w:hAnsi="Arial" w:cs="Arial"/>
        </w:rPr>
      </w:pPr>
    </w:p>
    <w:p w14:paraId="0000004F" w14:textId="77777777" w:rsidR="00486DF3" w:rsidRDefault="004629EF" w:rsidP="00CA730E">
      <w:pPr>
        <w:widowControl w:val="0"/>
        <w:pBdr>
          <w:top w:val="nil"/>
          <w:left w:val="nil"/>
          <w:bottom w:val="nil"/>
          <w:right w:val="nil"/>
          <w:between w:val="nil"/>
        </w:pBdr>
        <w:spacing w:line="480" w:lineRule="auto"/>
        <w:rPr>
          <w:rFonts w:ascii="Arial" w:eastAsia="Arial" w:hAnsi="Arial" w:cs="Arial"/>
          <w:b/>
        </w:rPr>
      </w:pPr>
      <w:r>
        <w:rPr>
          <w:rFonts w:ascii="Arial" w:eastAsia="Arial" w:hAnsi="Arial" w:cs="Arial"/>
          <w:b/>
        </w:rPr>
        <w:t>Eligibility criteria {10}</w:t>
      </w:r>
    </w:p>
    <w:p w14:paraId="00000050" w14:textId="6B224E03" w:rsidR="00486DF3" w:rsidRDefault="004629EF" w:rsidP="00CA730E">
      <w:pPr>
        <w:widowControl w:val="0"/>
        <w:pBdr>
          <w:top w:val="nil"/>
          <w:left w:val="nil"/>
          <w:bottom w:val="nil"/>
          <w:right w:val="nil"/>
          <w:between w:val="nil"/>
        </w:pBdr>
        <w:spacing w:line="480" w:lineRule="auto"/>
        <w:rPr>
          <w:rFonts w:ascii="Arial" w:eastAsia="Arial" w:hAnsi="Arial" w:cs="Arial"/>
        </w:rPr>
      </w:pPr>
      <w:proofErr w:type="spellStart"/>
      <w:r>
        <w:rPr>
          <w:rFonts w:ascii="Arial" w:eastAsia="Arial" w:hAnsi="Arial" w:cs="Arial"/>
        </w:rPr>
        <w:t>VenUS</w:t>
      </w:r>
      <w:proofErr w:type="spellEnd"/>
      <w:r>
        <w:rPr>
          <w:rFonts w:ascii="Arial" w:eastAsia="Arial" w:hAnsi="Arial" w:cs="Arial"/>
        </w:rPr>
        <w:t xml:space="preserve"> 6 will include adult patients with a venous leg ulcer who meet </w:t>
      </w:r>
      <w:r w:rsidR="000F5FED">
        <w:rPr>
          <w:rFonts w:ascii="Arial" w:eastAsia="Arial" w:hAnsi="Arial" w:cs="Arial"/>
        </w:rPr>
        <w:t>all</w:t>
      </w:r>
      <w:r>
        <w:rPr>
          <w:rFonts w:ascii="Arial" w:eastAsia="Arial" w:hAnsi="Arial" w:cs="Arial"/>
        </w:rPr>
        <w:t xml:space="preserve"> the inclusion criteria, and none of the exclusion criteria.</w:t>
      </w:r>
    </w:p>
    <w:p w14:paraId="00000051" w14:textId="77777777" w:rsidR="00486DF3" w:rsidRDefault="004629EF" w:rsidP="00CA730E">
      <w:pPr>
        <w:pStyle w:val="Heading2"/>
        <w:keepNext w:val="0"/>
        <w:keepLines w:val="0"/>
        <w:widowControl w:val="0"/>
        <w:spacing w:line="480" w:lineRule="auto"/>
        <w:rPr>
          <w:rFonts w:ascii="Arial" w:eastAsia="Arial" w:hAnsi="Arial" w:cs="Arial"/>
          <w:sz w:val="24"/>
          <w:szCs w:val="24"/>
        </w:rPr>
      </w:pPr>
      <w:bookmarkStart w:id="1" w:name="_heading=h.30j0zll" w:colFirst="0" w:colLast="0"/>
      <w:bookmarkEnd w:id="1"/>
      <w:r>
        <w:rPr>
          <w:rFonts w:ascii="Arial" w:eastAsia="Arial" w:hAnsi="Arial" w:cs="Arial"/>
          <w:b w:val="0"/>
          <w:sz w:val="24"/>
          <w:szCs w:val="24"/>
        </w:rPr>
        <w:t xml:space="preserve">     </w:t>
      </w:r>
      <w:r>
        <w:rPr>
          <w:rFonts w:ascii="Arial" w:eastAsia="Arial" w:hAnsi="Arial" w:cs="Arial"/>
          <w:sz w:val="24"/>
          <w:szCs w:val="24"/>
        </w:rPr>
        <w:t>Inclusion Criteria</w:t>
      </w:r>
    </w:p>
    <w:p w14:paraId="00000052" w14:textId="77777777" w:rsidR="00486DF3" w:rsidRDefault="004629EF" w:rsidP="00CA730E">
      <w:pPr>
        <w:widowControl w:val="0"/>
        <w:spacing w:before="120" w:after="200" w:line="480" w:lineRule="auto"/>
        <w:ind w:left="1080" w:hanging="360"/>
        <w:rPr>
          <w:rFonts w:ascii="Arial" w:eastAsia="Arial" w:hAnsi="Arial" w:cs="Arial"/>
        </w:rPr>
      </w:pPr>
      <w:r>
        <w:rPr>
          <w:rFonts w:ascii="Arial" w:eastAsia="Arial" w:hAnsi="Arial" w:cs="Arial"/>
        </w:rPr>
        <w:lastRenderedPageBreak/>
        <w:t>1)  Aged 18 years or over.</w:t>
      </w:r>
    </w:p>
    <w:p w14:paraId="13CEC2CC" w14:textId="2DBDD110" w:rsidR="00340C66" w:rsidRDefault="004629EF" w:rsidP="00CA730E">
      <w:pPr>
        <w:widowControl w:val="0"/>
        <w:spacing w:before="120" w:after="120" w:line="480" w:lineRule="auto"/>
        <w:ind w:left="1080" w:hanging="360"/>
        <w:rPr>
          <w:rFonts w:ascii="Arial" w:eastAsia="Arial" w:hAnsi="Arial" w:cs="Arial"/>
          <w:i/>
          <w:highlight w:val="white"/>
        </w:rPr>
      </w:pPr>
      <w:r>
        <w:rPr>
          <w:rFonts w:ascii="Arial" w:eastAsia="Arial" w:hAnsi="Arial" w:cs="Arial"/>
        </w:rPr>
        <w:t xml:space="preserve">2)  </w:t>
      </w:r>
      <w:r>
        <w:rPr>
          <w:rFonts w:ascii="Arial" w:eastAsia="Arial" w:hAnsi="Arial" w:cs="Arial"/>
          <w:highlight w:val="white"/>
        </w:rPr>
        <w:t>Has at least one venous leg ulcer, defined as ‘</w:t>
      </w:r>
      <w:r>
        <w:rPr>
          <w:rFonts w:ascii="Arial" w:eastAsia="Arial" w:hAnsi="Arial" w:cs="Arial"/>
          <w:i/>
          <w:highlight w:val="white"/>
        </w:rPr>
        <w:t xml:space="preserve">as any break in the skin on the leg which </w:t>
      </w:r>
      <w:r w:rsidR="00290AD8">
        <w:rPr>
          <w:rFonts w:ascii="Arial" w:eastAsia="Arial" w:hAnsi="Arial" w:cs="Arial"/>
          <w:i/>
          <w:highlight w:val="white"/>
        </w:rPr>
        <w:t>is</w:t>
      </w:r>
      <w:r>
        <w:rPr>
          <w:rFonts w:ascii="Arial" w:eastAsia="Arial" w:hAnsi="Arial" w:cs="Arial"/>
          <w:i/>
          <w:highlight w:val="white"/>
        </w:rPr>
        <w:t xml:space="preserve"> either (a) is venous in appearance and accompanied by signs of chronic venous disease or (b) occurs in a person with a history of venous leg ulceration. The ulcer should be purely venous where clinically no other </w:t>
      </w:r>
      <w:proofErr w:type="spellStart"/>
      <w:r>
        <w:rPr>
          <w:rFonts w:ascii="Arial" w:eastAsia="Arial" w:hAnsi="Arial" w:cs="Arial"/>
          <w:i/>
          <w:highlight w:val="white"/>
        </w:rPr>
        <w:t>aetiology</w:t>
      </w:r>
      <w:proofErr w:type="spellEnd"/>
      <w:r>
        <w:rPr>
          <w:rFonts w:ascii="Arial" w:eastAsia="Arial" w:hAnsi="Arial" w:cs="Arial"/>
          <w:i/>
          <w:highlight w:val="white"/>
        </w:rPr>
        <w:t xml:space="preserve"> is suspected</w:t>
      </w:r>
      <w:r w:rsidR="000E1F0D">
        <w:rPr>
          <w:rFonts w:ascii="Arial" w:eastAsia="Arial" w:hAnsi="Arial" w:cs="Arial"/>
          <w:i/>
          <w:highlight w:val="white"/>
        </w:rPr>
        <w:t>.’</w:t>
      </w:r>
    </w:p>
    <w:p w14:paraId="4609B6AD" w14:textId="70579508" w:rsidR="00340C66" w:rsidRPr="00340C66" w:rsidRDefault="00340C66" w:rsidP="00CA730E">
      <w:pPr>
        <w:spacing w:before="240" w:after="240" w:line="480" w:lineRule="auto"/>
        <w:ind w:left="1134"/>
        <w:rPr>
          <w:rFonts w:ascii="Arial" w:eastAsia="Arial" w:hAnsi="Arial" w:cs="Arial"/>
          <w:iCs/>
          <w:sz w:val="20"/>
          <w:szCs w:val="20"/>
          <w:highlight w:val="white"/>
        </w:rPr>
      </w:pPr>
      <w:r w:rsidRPr="00340C66">
        <w:rPr>
          <w:rFonts w:ascii="Arial" w:eastAsia="Arial" w:hAnsi="Arial" w:cs="Arial"/>
          <w:iCs/>
          <w:sz w:val="20"/>
          <w:szCs w:val="20"/>
          <w:highlight w:val="white"/>
        </w:rPr>
        <w:t xml:space="preserve">Note: </w:t>
      </w:r>
      <w:r w:rsidR="004629EF" w:rsidRPr="00340C66">
        <w:rPr>
          <w:rFonts w:ascii="Arial" w:eastAsia="Arial" w:hAnsi="Arial" w:cs="Arial"/>
          <w:iCs/>
          <w:sz w:val="20"/>
          <w:szCs w:val="20"/>
          <w:highlight w:val="white"/>
        </w:rPr>
        <w:t xml:space="preserve"> </w:t>
      </w:r>
      <w:r w:rsidRPr="00340C66">
        <w:rPr>
          <w:rFonts w:ascii="Arial" w:eastAsia="Arial" w:hAnsi="Arial" w:cs="Arial"/>
          <w:iCs/>
          <w:sz w:val="20"/>
          <w:szCs w:val="20"/>
          <w:highlight w:val="white"/>
        </w:rPr>
        <w:t xml:space="preserve"> The venous leg ulcer must lie wholly or partially within the gaiter region of the leg; venous leg ulcers which lie partially within the gaiter region and extend onto the foot will be </w:t>
      </w:r>
      <w:r w:rsidR="00290AD8">
        <w:rPr>
          <w:rFonts w:ascii="Arial" w:eastAsia="Arial" w:hAnsi="Arial" w:cs="Arial"/>
          <w:iCs/>
          <w:sz w:val="20"/>
          <w:szCs w:val="20"/>
          <w:highlight w:val="white"/>
        </w:rPr>
        <w:t>included</w:t>
      </w:r>
      <w:r w:rsidRPr="00340C66">
        <w:rPr>
          <w:rFonts w:ascii="Arial" w:eastAsia="Arial" w:hAnsi="Arial" w:cs="Arial"/>
          <w:iCs/>
          <w:sz w:val="20"/>
          <w:szCs w:val="20"/>
          <w:highlight w:val="white"/>
        </w:rPr>
        <w:t xml:space="preserve">, however, venous leg ulcers </w:t>
      </w:r>
      <w:r w:rsidR="00290AD8">
        <w:rPr>
          <w:rFonts w:ascii="Arial" w:eastAsia="Arial" w:hAnsi="Arial" w:cs="Arial"/>
          <w:iCs/>
          <w:sz w:val="20"/>
          <w:szCs w:val="20"/>
          <w:highlight w:val="white"/>
        </w:rPr>
        <w:t>that</w:t>
      </w:r>
      <w:r w:rsidRPr="00340C66">
        <w:rPr>
          <w:rFonts w:ascii="Arial" w:eastAsia="Arial" w:hAnsi="Arial" w:cs="Arial"/>
          <w:iCs/>
          <w:sz w:val="20"/>
          <w:szCs w:val="20"/>
          <w:highlight w:val="white"/>
        </w:rPr>
        <w:t xml:space="preserve"> are confined to the foot only will not be eligible for inclusion.</w:t>
      </w:r>
    </w:p>
    <w:p w14:paraId="00000053" w14:textId="7DB1F11F" w:rsidR="00486DF3" w:rsidRDefault="00486DF3" w:rsidP="00CA730E">
      <w:pPr>
        <w:widowControl w:val="0"/>
        <w:spacing w:before="120" w:after="120" w:line="480" w:lineRule="auto"/>
        <w:ind w:left="1080" w:hanging="360"/>
        <w:rPr>
          <w:rFonts w:ascii="Arial" w:eastAsia="Arial" w:hAnsi="Arial" w:cs="Arial"/>
          <w:highlight w:val="white"/>
        </w:rPr>
      </w:pPr>
    </w:p>
    <w:p w14:paraId="00000054" w14:textId="54321B1F" w:rsidR="00486DF3" w:rsidRDefault="004629EF" w:rsidP="00CA730E">
      <w:pPr>
        <w:widowControl w:val="0"/>
        <w:spacing w:before="120" w:after="200" w:line="480" w:lineRule="auto"/>
        <w:ind w:left="1080" w:hanging="360"/>
        <w:rPr>
          <w:rFonts w:ascii="Arial" w:eastAsia="Arial" w:hAnsi="Arial" w:cs="Arial"/>
          <w:sz w:val="26"/>
          <w:szCs w:val="26"/>
        </w:rPr>
      </w:pPr>
      <w:r>
        <w:rPr>
          <w:rFonts w:ascii="Arial" w:eastAsia="Arial" w:hAnsi="Arial" w:cs="Arial"/>
          <w:sz w:val="26"/>
          <w:szCs w:val="26"/>
        </w:rPr>
        <w:t xml:space="preserve">3)  </w:t>
      </w:r>
      <w:r w:rsidRPr="00340C66">
        <w:rPr>
          <w:rFonts w:ascii="Arial" w:eastAsia="Arial" w:hAnsi="Arial" w:cs="Arial"/>
          <w:highlight w:val="white"/>
        </w:rPr>
        <w:t>Has an</w:t>
      </w:r>
      <w:r w:rsidR="00340C66" w:rsidRPr="00340C66">
        <w:rPr>
          <w:rFonts w:ascii="Arial" w:eastAsia="Arial" w:hAnsi="Arial" w:cs="Arial"/>
        </w:rPr>
        <w:t xml:space="preserve"> </w:t>
      </w:r>
      <w:r w:rsidR="00340C66" w:rsidRPr="00340C66">
        <w:rPr>
          <w:rFonts w:ascii="Arial" w:eastAsia="Arial Unicode MS" w:hAnsi="Arial" w:cs="Arial"/>
          <w:highlight w:val="white"/>
        </w:rPr>
        <w:t xml:space="preserve">ankle–brachial pressure index (ABPI) of ≥ 0.8, taken within the previous 3 months or, where an ABPI measure is not </w:t>
      </w:r>
      <w:r w:rsidR="00290AD8">
        <w:rPr>
          <w:rFonts w:ascii="Arial" w:eastAsia="Arial Unicode MS" w:hAnsi="Arial" w:cs="Arial"/>
          <w:highlight w:val="white"/>
        </w:rPr>
        <w:t>possible</w:t>
      </w:r>
      <w:r w:rsidR="00340C66" w:rsidRPr="00340C66">
        <w:rPr>
          <w:rFonts w:ascii="Arial" w:eastAsia="Arial Unicode MS" w:hAnsi="Arial" w:cs="Arial"/>
          <w:highlight w:val="white"/>
        </w:rPr>
        <w:t>, use of locally-approved alternative assessments to rule out peripheral arterial disease i.e., pulse palpation and doppler auscultation, toe pressure assessment or arterial imaging, also taken within the last 3 months</w:t>
      </w:r>
      <w:r w:rsidR="00290AD8">
        <w:rPr>
          <w:rFonts w:ascii="Arial" w:eastAsia="Arial Unicode MS" w:hAnsi="Arial" w:cs="Arial"/>
        </w:rPr>
        <w:t>.</w:t>
      </w:r>
      <w:r>
        <w:rPr>
          <w:rFonts w:ascii="Arial" w:eastAsia="Arial" w:hAnsi="Arial" w:cs="Arial"/>
          <w:sz w:val="26"/>
          <w:szCs w:val="26"/>
        </w:rPr>
        <w:t xml:space="preserve"> </w:t>
      </w:r>
    </w:p>
    <w:p w14:paraId="00000055" w14:textId="654525CF" w:rsidR="00486DF3" w:rsidRDefault="004629EF" w:rsidP="00CA730E">
      <w:pPr>
        <w:widowControl w:val="0"/>
        <w:spacing w:before="120" w:after="200" w:line="480" w:lineRule="auto"/>
        <w:ind w:left="1080" w:hanging="360"/>
        <w:rPr>
          <w:rFonts w:ascii="Arial" w:eastAsia="Arial" w:hAnsi="Arial" w:cs="Arial"/>
          <w:sz w:val="26"/>
          <w:szCs w:val="26"/>
        </w:rPr>
      </w:pPr>
      <w:r>
        <w:rPr>
          <w:rFonts w:ascii="Arial" w:eastAsia="Arial" w:hAnsi="Arial" w:cs="Arial"/>
          <w:sz w:val="26"/>
          <w:szCs w:val="26"/>
        </w:rPr>
        <w:t xml:space="preserve">4)  </w:t>
      </w:r>
      <w:r>
        <w:rPr>
          <w:rFonts w:ascii="Arial" w:eastAsia="Arial" w:hAnsi="Arial" w:cs="Arial"/>
          <w:highlight w:val="white"/>
        </w:rPr>
        <w:t>Is able to tolerate full compression.</w:t>
      </w:r>
    </w:p>
    <w:p w14:paraId="365FF5F5" w14:textId="77777777" w:rsidR="00755F1C" w:rsidRDefault="00755F1C" w:rsidP="00CA730E">
      <w:pPr>
        <w:pStyle w:val="Heading2"/>
        <w:keepNext w:val="0"/>
        <w:keepLines w:val="0"/>
        <w:widowControl w:val="0"/>
        <w:spacing w:before="120" w:line="480" w:lineRule="auto"/>
        <w:rPr>
          <w:rFonts w:ascii="Arial" w:eastAsia="Arial" w:hAnsi="Arial" w:cs="Arial"/>
          <w:sz w:val="24"/>
          <w:szCs w:val="24"/>
        </w:rPr>
      </w:pPr>
      <w:bookmarkStart w:id="2" w:name="_heading=h.1fob9te" w:colFirst="0" w:colLast="0"/>
      <w:bookmarkEnd w:id="2"/>
    </w:p>
    <w:p w14:paraId="00000058" w14:textId="3A3FA313" w:rsidR="00486DF3" w:rsidRDefault="004629EF" w:rsidP="00CA730E">
      <w:pPr>
        <w:pStyle w:val="Heading2"/>
        <w:keepNext w:val="0"/>
        <w:keepLines w:val="0"/>
        <w:widowControl w:val="0"/>
        <w:spacing w:before="120" w:line="480" w:lineRule="auto"/>
        <w:rPr>
          <w:rFonts w:ascii="Arial" w:eastAsia="Arial" w:hAnsi="Arial" w:cs="Arial"/>
          <w:sz w:val="24"/>
          <w:szCs w:val="24"/>
        </w:rPr>
      </w:pPr>
      <w:r>
        <w:rPr>
          <w:rFonts w:ascii="Arial" w:eastAsia="Arial" w:hAnsi="Arial" w:cs="Arial"/>
          <w:sz w:val="24"/>
          <w:szCs w:val="24"/>
        </w:rPr>
        <w:t>Exclusion Criteria</w:t>
      </w:r>
    </w:p>
    <w:p w14:paraId="00000059" w14:textId="500D4471" w:rsidR="00486DF3" w:rsidRDefault="004629EF" w:rsidP="00CA730E">
      <w:pPr>
        <w:widowControl w:val="0"/>
        <w:spacing w:before="240" w:after="120" w:line="480" w:lineRule="auto"/>
        <w:ind w:left="1080" w:hanging="360"/>
        <w:rPr>
          <w:rFonts w:ascii="Arial" w:eastAsia="Arial" w:hAnsi="Arial" w:cs="Arial"/>
        </w:rPr>
      </w:pPr>
      <w:r>
        <w:rPr>
          <w:rFonts w:ascii="Arial" w:eastAsia="Arial" w:hAnsi="Arial" w:cs="Arial"/>
        </w:rPr>
        <w:t>1)  Is not willing to wear full compression</w:t>
      </w:r>
      <w:r w:rsidR="00290AD8">
        <w:rPr>
          <w:rFonts w:ascii="Arial" w:eastAsia="Arial" w:hAnsi="Arial" w:cs="Arial"/>
        </w:rPr>
        <w:t>.</w:t>
      </w:r>
    </w:p>
    <w:p w14:paraId="0000005A" w14:textId="44EE4A5D" w:rsidR="00486DF3" w:rsidRDefault="004629EF" w:rsidP="00CA730E">
      <w:pPr>
        <w:widowControl w:val="0"/>
        <w:spacing w:before="240" w:after="120" w:line="480" w:lineRule="auto"/>
        <w:ind w:left="1080" w:hanging="360"/>
        <w:rPr>
          <w:rFonts w:ascii="Arial" w:eastAsia="Arial" w:hAnsi="Arial" w:cs="Arial"/>
        </w:rPr>
      </w:pPr>
      <w:r>
        <w:rPr>
          <w:rFonts w:ascii="Arial" w:eastAsia="Arial" w:hAnsi="Arial" w:cs="Arial"/>
        </w:rPr>
        <w:t xml:space="preserve">2)  Has leg ulcers of non-venous </w:t>
      </w:r>
      <w:proofErr w:type="spellStart"/>
      <w:r>
        <w:rPr>
          <w:rFonts w:ascii="Arial" w:eastAsia="Arial" w:hAnsi="Arial" w:cs="Arial"/>
        </w:rPr>
        <w:t>aetiology</w:t>
      </w:r>
      <w:proofErr w:type="spellEnd"/>
      <w:r>
        <w:rPr>
          <w:rFonts w:ascii="Arial" w:eastAsia="Arial" w:hAnsi="Arial" w:cs="Arial"/>
        </w:rPr>
        <w:t xml:space="preserve"> or has significant peripheral vascular disease </w:t>
      </w:r>
      <w:r w:rsidR="00290AD8">
        <w:rPr>
          <w:rFonts w:ascii="Arial" w:eastAsia="Arial" w:hAnsi="Arial" w:cs="Arial"/>
          <w:highlight w:val="white"/>
        </w:rPr>
        <w:t>that</w:t>
      </w:r>
      <w:r>
        <w:rPr>
          <w:rFonts w:ascii="Arial" w:eastAsia="Arial" w:hAnsi="Arial" w:cs="Arial"/>
          <w:highlight w:val="white"/>
        </w:rPr>
        <w:t xml:space="preserve"> contraindicates use of full compression</w:t>
      </w:r>
      <w:r w:rsidR="00290AD8">
        <w:rPr>
          <w:rFonts w:ascii="Arial" w:eastAsia="Arial" w:hAnsi="Arial" w:cs="Arial"/>
        </w:rPr>
        <w:t>.</w:t>
      </w:r>
    </w:p>
    <w:p w14:paraId="0000005B" w14:textId="55C312B5" w:rsidR="00486DF3" w:rsidRDefault="004629EF" w:rsidP="00CA730E">
      <w:pPr>
        <w:widowControl w:val="0"/>
        <w:spacing w:before="240" w:after="120" w:line="480" w:lineRule="auto"/>
        <w:ind w:firstLine="720"/>
        <w:rPr>
          <w:rFonts w:ascii="Arial" w:eastAsia="Arial" w:hAnsi="Arial" w:cs="Arial"/>
        </w:rPr>
      </w:pPr>
      <w:r>
        <w:rPr>
          <w:rFonts w:ascii="Arial" w:eastAsia="Arial" w:hAnsi="Arial" w:cs="Arial"/>
        </w:rPr>
        <w:lastRenderedPageBreak/>
        <w:t xml:space="preserve">3)  </w:t>
      </w:r>
      <w:r>
        <w:rPr>
          <w:rFonts w:ascii="Arial" w:eastAsia="Arial" w:hAnsi="Arial" w:cs="Arial"/>
          <w:highlight w:val="white"/>
        </w:rPr>
        <w:t>Has ulcers confined to the foot</w:t>
      </w:r>
      <w:r w:rsidR="00290AD8">
        <w:rPr>
          <w:rFonts w:ascii="Arial" w:eastAsia="Arial" w:hAnsi="Arial" w:cs="Arial"/>
        </w:rPr>
        <w:t>.</w:t>
      </w:r>
    </w:p>
    <w:p w14:paraId="0000005C" w14:textId="7A0FF6A6" w:rsidR="00486DF3" w:rsidRDefault="004629EF" w:rsidP="00CA730E">
      <w:pPr>
        <w:widowControl w:val="0"/>
        <w:spacing w:line="480" w:lineRule="auto"/>
        <w:ind w:left="720"/>
        <w:rPr>
          <w:rFonts w:ascii="Arial" w:eastAsia="Arial" w:hAnsi="Arial" w:cs="Arial"/>
        </w:rPr>
      </w:pPr>
      <w:r>
        <w:rPr>
          <w:rFonts w:ascii="Arial" w:eastAsia="Arial" w:hAnsi="Arial" w:cs="Arial"/>
        </w:rPr>
        <w:t xml:space="preserve">4)  </w:t>
      </w:r>
      <w:r>
        <w:rPr>
          <w:rFonts w:ascii="Arial" w:eastAsia="Arial" w:hAnsi="Arial" w:cs="Arial"/>
          <w:highlight w:val="white"/>
        </w:rPr>
        <w:t>Lacks capacity or willingness to provide consent to participate in the trial</w:t>
      </w:r>
      <w:r w:rsidR="00290AD8">
        <w:rPr>
          <w:rFonts w:ascii="Arial" w:eastAsia="Arial" w:hAnsi="Arial" w:cs="Arial"/>
        </w:rPr>
        <w:t>.</w:t>
      </w:r>
      <w:r>
        <w:rPr>
          <w:rFonts w:ascii="Arial" w:eastAsia="Arial" w:hAnsi="Arial" w:cs="Arial"/>
        </w:rPr>
        <w:t xml:space="preserve"> </w:t>
      </w:r>
    </w:p>
    <w:p w14:paraId="0000005D" w14:textId="51763FC8" w:rsidR="00486DF3" w:rsidRDefault="004629EF" w:rsidP="00CA730E">
      <w:pPr>
        <w:widowControl w:val="0"/>
        <w:spacing w:before="240" w:after="120" w:line="480" w:lineRule="auto"/>
        <w:ind w:left="720"/>
        <w:rPr>
          <w:rFonts w:ascii="Arial" w:eastAsia="Arial" w:hAnsi="Arial" w:cs="Arial"/>
        </w:rPr>
      </w:pPr>
      <w:r>
        <w:rPr>
          <w:rFonts w:ascii="Arial" w:eastAsia="Arial" w:hAnsi="Arial" w:cs="Arial"/>
        </w:rPr>
        <w:t xml:space="preserve">5)  </w:t>
      </w:r>
      <w:r>
        <w:rPr>
          <w:rFonts w:ascii="Arial" w:eastAsia="Arial" w:hAnsi="Arial" w:cs="Arial"/>
          <w:highlight w:val="white"/>
        </w:rPr>
        <w:t>Is currently participating in another study evaluating treatments for their venous leg ulcer</w:t>
      </w:r>
      <w:r w:rsidR="00290AD8">
        <w:rPr>
          <w:rFonts w:ascii="Arial" w:eastAsia="Arial" w:hAnsi="Arial" w:cs="Arial"/>
        </w:rPr>
        <w:t>.</w:t>
      </w:r>
      <w:r>
        <w:rPr>
          <w:rFonts w:ascii="Arial" w:eastAsia="Arial" w:hAnsi="Arial" w:cs="Arial"/>
        </w:rPr>
        <w:t xml:space="preserve"> </w:t>
      </w:r>
    </w:p>
    <w:p w14:paraId="0000005E" w14:textId="4079B0B3" w:rsidR="00486DF3" w:rsidRDefault="004629EF" w:rsidP="00CA730E">
      <w:pPr>
        <w:widowControl w:val="0"/>
        <w:spacing w:before="240" w:after="240" w:line="480" w:lineRule="auto"/>
        <w:rPr>
          <w:rFonts w:ascii="Arial" w:eastAsia="Arial" w:hAnsi="Arial" w:cs="Arial"/>
        </w:rPr>
      </w:pPr>
      <w:r>
        <w:rPr>
          <w:rFonts w:ascii="Arial" w:eastAsia="Arial" w:hAnsi="Arial" w:cs="Arial"/>
        </w:rPr>
        <w:t xml:space="preserve"> </w:t>
      </w:r>
      <w:r>
        <w:rPr>
          <w:rFonts w:ascii="Arial" w:eastAsia="Arial" w:hAnsi="Arial" w:cs="Arial"/>
        </w:rPr>
        <w:tab/>
        <w:t xml:space="preserve">6)  </w:t>
      </w:r>
      <w:r>
        <w:rPr>
          <w:rFonts w:ascii="Arial" w:eastAsia="Arial" w:hAnsi="Arial" w:cs="Arial"/>
          <w:highlight w:val="white"/>
        </w:rPr>
        <w:t>Has a known allergy to any trial product</w:t>
      </w:r>
      <w:r w:rsidR="00290AD8">
        <w:rPr>
          <w:rFonts w:ascii="Arial" w:eastAsia="Arial" w:hAnsi="Arial" w:cs="Arial"/>
        </w:rPr>
        <w:t>.</w:t>
      </w:r>
    </w:p>
    <w:p w14:paraId="0000005F" w14:textId="177CA317" w:rsidR="00486DF3" w:rsidRDefault="004629EF" w:rsidP="00CA730E">
      <w:pPr>
        <w:widowControl w:val="0"/>
        <w:spacing w:before="240" w:after="120" w:line="480" w:lineRule="auto"/>
        <w:ind w:left="980" w:hanging="280"/>
        <w:rPr>
          <w:rFonts w:ascii="Arial" w:eastAsia="Arial" w:hAnsi="Arial" w:cs="Arial"/>
          <w:highlight w:val="white"/>
        </w:rPr>
      </w:pPr>
      <w:r>
        <w:rPr>
          <w:rFonts w:ascii="Arial" w:eastAsia="Arial" w:hAnsi="Arial" w:cs="Arial"/>
        </w:rPr>
        <w:t xml:space="preserve">7)  </w:t>
      </w:r>
      <w:r>
        <w:rPr>
          <w:rFonts w:ascii="Arial" w:eastAsia="Arial" w:hAnsi="Arial" w:cs="Arial"/>
          <w:highlight w:val="white"/>
        </w:rPr>
        <w:t xml:space="preserve">Has previously been recruited to </w:t>
      </w:r>
      <w:proofErr w:type="spellStart"/>
      <w:r>
        <w:rPr>
          <w:rFonts w:ascii="Arial" w:eastAsia="Arial" w:hAnsi="Arial" w:cs="Arial"/>
          <w:highlight w:val="white"/>
        </w:rPr>
        <w:t>VenUS</w:t>
      </w:r>
      <w:proofErr w:type="spellEnd"/>
      <w:r>
        <w:rPr>
          <w:rFonts w:ascii="Arial" w:eastAsia="Arial" w:hAnsi="Arial" w:cs="Arial"/>
          <w:highlight w:val="white"/>
        </w:rPr>
        <w:t xml:space="preserve"> 6</w:t>
      </w:r>
      <w:r w:rsidR="00290AD8">
        <w:rPr>
          <w:rFonts w:ascii="Arial" w:eastAsia="Arial" w:hAnsi="Arial" w:cs="Arial"/>
          <w:highlight w:val="white"/>
        </w:rPr>
        <w:t>.</w:t>
      </w:r>
      <w:r>
        <w:rPr>
          <w:rFonts w:ascii="Arial" w:eastAsia="Arial" w:hAnsi="Arial" w:cs="Arial"/>
          <w:highlight w:val="white"/>
        </w:rPr>
        <w:t xml:space="preserve"> </w:t>
      </w:r>
    </w:p>
    <w:p w14:paraId="00000060" w14:textId="23895797" w:rsidR="00486DF3" w:rsidRDefault="004629EF" w:rsidP="00CA730E">
      <w:pPr>
        <w:widowControl w:val="0"/>
        <w:spacing w:before="240" w:after="120" w:line="480" w:lineRule="auto"/>
        <w:ind w:left="980" w:hanging="280"/>
        <w:rPr>
          <w:rFonts w:ascii="Arial" w:eastAsia="Arial" w:hAnsi="Arial" w:cs="Arial"/>
          <w:highlight w:val="white"/>
        </w:rPr>
      </w:pPr>
      <w:r>
        <w:rPr>
          <w:rFonts w:ascii="Arial" w:eastAsia="Arial" w:hAnsi="Arial" w:cs="Arial"/>
        </w:rPr>
        <w:t xml:space="preserve">8)  </w:t>
      </w:r>
      <w:r>
        <w:rPr>
          <w:rFonts w:ascii="Arial" w:eastAsia="Arial" w:hAnsi="Arial" w:cs="Arial"/>
          <w:highlight w:val="white"/>
        </w:rPr>
        <w:t>Is deemed to be clinically inappropriate to take part in the trial (at clinician's discretion)</w:t>
      </w:r>
      <w:r w:rsidR="00290AD8">
        <w:rPr>
          <w:rFonts w:ascii="Arial" w:eastAsia="Arial" w:hAnsi="Arial" w:cs="Arial"/>
          <w:highlight w:val="white"/>
        </w:rPr>
        <w:t>.</w:t>
      </w:r>
    </w:p>
    <w:p w14:paraId="00000061" w14:textId="66F1F21A" w:rsidR="00486DF3" w:rsidRDefault="004629EF" w:rsidP="00CA730E">
      <w:pPr>
        <w:widowControl w:val="0"/>
        <w:spacing w:before="240" w:after="120" w:line="480" w:lineRule="auto"/>
        <w:ind w:left="980" w:hanging="280"/>
        <w:rPr>
          <w:rFonts w:ascii="Arial" w:eastAsia="Arial" w:hAnsi="Arial" w:cs="Arial"/>
        </w:rPr>
      </w:pPr>
      <w:r>
        <w:rPr>
          <w:rFonts w:ascii="Arial" w:eastAsia="Arial" w:hAnsi="Arial" w:cs="Arial"/>
        </w:rPr>
        <w:t>9)</w:t>
      </w:r>
      <w:r>
        <w:rPr>
          <w:rFonts w:ascii="Arial" w:eastAsia="Arial" w:hAnsi="Arial" w:cs="Arial"/>
        </w:rPr>
        <w:tab/>
        <w:t xml:space="preserve"> Has</w:t>
      </w:r>
      <w:r>
        <w:rPr>
          <w:rFonts w:ascii="Arial" w:eastAsia="Arial" w:hAnsi="Arial" w:cs="Arial"/>
          <w:highlight w:val="white"/>
        </w:rPr>
        <w:t xml:space="preserve"> planned treatment to close/remove incompetent superficial veins (</w:t>
      </w:r>
      <w:r w:rsidR="000F5FED">
        <w:rPr>
          <w:rFonts w:ascii="Arial" w:eastAsia="Arial" w:hAnsi="Arial" w:cs="Arial"/>
          <w:highlight w:val="white"/>
        </w:rPr>
        <w:t>e.g.,</w:t>
      </w:r>
      <w:r>
        <w:rPr>
          <w:rFonts w:ascii="Arial" w:eastAsia="Arial" w:hAnsi="Arial" w:cs="Arial"/>
          <w:highlight w:val="white"/>
        </w:rPr>
        <w:t xml:space="preserve"> via </w:t>
      </w:r>
      <w:proofErr w:type="spellStart"/>
      <w:r>
        <w:rPr>
          <w:rFonts w:ascii="Arial" w:eastAsia="Arial" w:hAnsi="Arial" w:cs="Arial"/>
          <w:highlight w:val="white"/>
        </w:rPr>
        <w:t>endovenous</w:t>
      </w:r>
      <w:proofErr w:type="spellEnd"/>
      <w:r>
        <w:rPr>
          <w:rFonts w:ascii="Arial" w:eastAsia="Arial" w:hAnsi="Arial" w:cs="Arial"/>
          <w:highlight w:val="white"/>
        </w:rPr>
        <w:t xml:space="preserve"> ablation, sclerotherapy) within 28 days</w:t>
      </w:r>
      <w:r w:rsidR="00290AD8">
        <w:rPr>
          <w:rFonts w:ascii="Arial" w:eastAsia="Arial" w:hAnsi="Arial" w:cs="Arial"/>
        </w:rPr>
        <w:t>.</w:t>
      </w:r>
    </w:p>
    <w:p w14:paraId="00000062" w14:textId="77777777" w:rsidR="00486DF3" w:rsidRDefault="00486DF3" w:rsidP="00CA730E">
      <w:pPr>
        <w:widowControl w:val="0"/>
        <w:pBdr>
          <w:top w:val="nil"/>
          <w:left w:val="nil"/>
          <w:bottom w:val="nil"/>
          <w:right w:val="nil"/>
          <w:between w:val="nil"/>
        </w:pBdr>
        <w:spacing w:line="480" w:lineRule="auto"/>
        <w:rPr>
          <w:rFonts w:ascii="Arial" w:eastAsia="Arial" w:hAnsi="Arial" w:cs="Arial"/>
        </w:rPr>
      </w:pPr>
    </w:p>
    <w:p w14:paraId="00000063" w14:textId="65C37CF8" w:rsidR="00486DF3" w:rsidRDefault="004629EF" w:rsidP="00CA730E">
      <w:pPr>
        <w:widowControl w:val="0"/>
        <w:pBdr>
          <w:top w:val="nil"/>
          <w:left w:val="nil"/>
          <w:bottom w:val="nil"/>
          <w:right w:val="nil"/>
          <w:between w:val="nil"/>
        </w:pBdr>
        <w:spacing w:line="480" w:lineRule="auto"/>
        <w:rPr>
          <w:rFonts w:ascii="Arial" w:eastAsia="Arial" w:hAnsi="Arial" w:cs="Arial"/>
          <w:b/>
        </w:rPr>
      </w:pPr>
      <w:r>
        <w:rPr>
          <w:rFonts w:ascii="Arial" w:eastAsia="Arial" w:hAnsi="Arial" w:cs="Arial"/>
          <w:b/>
        </w:rPr>
        <w:t>Informed Consent {26a}</w:t>
      </w:r>
    </w:p>
    <w:p w14:paraId="00000067" w14:textId="77777777" w:rsidR="00486DF3" w:rsidRDefault="004629EF" w:rsidP="00CA730E">
      <w:pPr>
        <w:widowControl w:val="0"/>
        <w:spacing w:before="240" w:after="240" w:line="480" w:lineRule="auto"/>
        <w:rPr>
          <w:rFonts w:ascii="Arial" w:eastAsia="Arial" w:hAnsi="Arial" w:cs="Arial"/>
        </w:rPr>
      </w:pPr>
      <w:r>
        <w:rPr>
          <w:rFonts w:ascii="Arial" w:eastAsia="Arial" w:hAnsi="Arial" w:cs="Arial"/>
        </w:rPr>
        <w:t xml:space="preserve">Informed consent will be obtained by a suitably qualified and experienced member of the research or clinical care team who has been </w:t>
      </w:r>
      <w:proofErr w:type="spellStart"/>
      <w:r>
        <w:rPr>
          <w:rFonts w:ascii="Arial" w:eastAsia="Arial" w:hAnsi="Arial" w:cs="Arial"/>
        </w:rPr>
        <w:t>authorised</w:t>
      </w:r>
      <w:proofErr w:type="spellEnd"/>
      <w:r>
        <w:rPr>
          <w:rFonts w:ascii="Arial" w:eastAsia="Arial" w:hAnsi="Arial" w:cs="Arial"/>
        </w:rPr>
        <w:t xml:space="preserve"> to do so by the Chief or Principal Investigator. The participant must personally sign and date the latest approved version of the informed consent form before any study specific, baseline procedures are performed. </w:t>
      </w:r>
    </w:p>
    <w:p w14:paraId="00000068" w14:textId="5F2F7984" w:rsidR="00486DF3" w:rsidRDefault="004629EF" w:rsidP="00CA730E">
      <w:pPr>
        <w:widowControl w:val="0"/>
        <w:spacing w:before="240" w:after="240" w:line="480" w:lineRule="auto"/>
        <w:rPr>
          <w:rFonts w:ascii="Arial" w:eastAsia="Arial" w:hAnsi="Arial" w:cs="Arial"/>
        </w:rPr>
      </w:pPr>
      <w:r>
        <w:rPr>
          <w:rFonts w:ascii="Arial" w:eastAsia="Arial" w:hAnsi="Arial" w:cs="Arial"/>
        </w:rPr>
        <w:t>Part of the consent process will also be to ask for consent to potentially follow-up participants beyond the end of the trial for a maximum of five years. This is to allow future longer-term research to be considered. The consent form will also ask participants if they would like to take part in a</w:t>
      </w:r>
      <w:r w:rsidR="00DE1A1F">
        <w:rPr>
          <w:rFonts w:ascii="Arial" w:eastAsia="Arial" w:hAnsi="Arial" w:cs="Arial"/>
        </w:rPr>
        <w:t xml:space="preserve"> semi-structured </w:t>
      </w:r>
      <w:r>
        <w:rPr>
          <w:rFonts w:ascii="Arial" w:eastAsia="Arial" w:hAnsi="Arial" w:cs="Arial"/>
        </w:rPr>
        <w:t>interview</w:t>
      </w:r>
      <w:r w:rsidR="00DE1A1F">
        <w:rPr>
          <w:rFonts w:ascii="Arial" w:eastAsia="Arial" w:hAnsi="Arial" w:cs="Arial"/>
        </w:rPr>
        <w:t>, which forms part of the study’s process evaluation</w:t>
      </w:r>
      <w:r>
        <w:rPr>
          <w:rFonts w:ascii="Arial" w:eastAsia="Arial" w:hAnsi="Arial" w:cs="Arial"/>
        </w:rPr>
        <w:t xml:space="preserve">. This is optional and not participating in the interviews will not affect main trial participation. Once informed consent has been obtained, baseline data will be </w:t>
      </w:r>
      <w:r>
        <w:rPr>
          <w:rFonts w:ascii="Arial" w:eastAsia="Arial" w:hAnsi="Arial" w:cs="Arial"/>
        </w:rPr>
        <w:lastRenderedPageBreak/>
        <w:t>collected.</w:t>
      </w:r>
    </w:p>
    <w:p w14:paraId="202B2605" w14:textId="77777777" w:rsidR="000F5FED" w:rsidRDefault="000F5FED" w:rsidP="00CA730E">
      <w:pPr>
        <w:widowControl w:val="0"/>
        <w:spacing w:line="480" w:lineRule="auto"/>
        <w:rPr>
          <w:rFonts w:ascii="Calibri" w:eastAsia="Calibri" w:hAnsi="Calibri" w:cs="Calibri"/>
          <w:sz w:val="22"/>
          <w:szCs w:val="22"/>
        </w:rPr>
      </w:pPr>
    </w:p>
    <w:p w14:paraId="0000006C" w14:textId="77777777" w:rsidR="00486DF3" w:rsidRDefault="004629EF" w:rsidP="00CA730E">
      <w:pPr>
        <w:widowControl w:val="0"/>
        <w:pBdr>
          <w:top w:val="nil"/>
          <w:left w:val="nil"/>
          <w:bottom w:val="nil"/>
          <w:right w:val="nil"/>
          <w:between w:val="nil"/>
        </w:pBdr>
        <w:spacing w:before="120" w:line="480" w:lineRule="auto"/>
        <w:rPr>
          <w:rFonts w:ascii="Arial" w:eastAsia="Arial" w:hAnsi="Arial" w:cs="Arial"/>
          <w:b/>
        </w:rPr>
      </w:pPr>
      <w:r>
        <w:rPr>
          <w:rFonts w:ascii="Arial" w:eastAsia="Arial" w:hAnsi="Arial" w:cs="Arial"/>
          <w:b/>
        </w:rPr>
        <w:t>Additional consent provisions for collection and use of participant data and biological specimens {26b}</w:t>
      </w:r>
    </w:p>
    <w:p w14:paraId="0000006D" w14:textId="56586283"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rPr>
        <w:t xml:space="preserve">There are no biological specimens collected within </w:t>
      </w:r>
      <w:proofErr w:type="spellStart"/>
      <w:r>
        <w:rPr>
          <w:rFonts w:ascii="Arial" w:eastAsia="Arial" w:hAnsi="Arial" w:cs="Arial"/>
        </w:rPr>
        <w:t>VenUS</w:t>
      </w:r>
      <w:proofErr w:type="spellEnd"/>
      <w:r>
        <w:rPr>
          <w:rFonts w:ascii="Arial" w:eastAsia="Arial" w:hAnsi="Arial" w:cs="Arial"/>
        </w:rPr>
        <w:t xml:space="preserve"> 6; therefore, additional consent for collection and use is not required.</w:t>
      </w:r>
    </w:p>
    <w:p w14:paraId="17C82C82" w14:textId="77777777" w:rsidR="000C03A8" w:rsidRDefault="000C03A8" w:rsidP="00CA730E">
      <w:pPr>
        <w:widowControl w:val="0"/>
        <w:pBdr>
          <w:top w:val="nil"/>
          <w:left w:val="nil"/>
          <w:bottom w:val="nil"/>
          <w:right w:val="nil"/>
          <w:between w:val="nil"/>
        </w:pBdr>
        <w:spacing w:line="480" w:lineRule="auto"/>
        <w:rPr>
          <w:rFonts w:ascii="Arial" w:eastAsia="Arial" w:hAnsi="Arial" w:cs="Arial"/>
        </w:rPr>
      </w:pPr>
    </w:p>
    <w:p w14:paraId="0000006E" w14:textId="77777777" w:rsidR="00486DF3" w:rsidRDefault="00486DF3" w:rsidP="00CA730E">
      <w:pPr>
        <w:widowControl w:val="0"/>
        <w:pBdr>
          <w:top w:val="nil"/>
          <w:left w:val="nil"/>
          <w:bottom w:val="nil"/>
          <w:right w:val="nil"/>
          <w:between w:val="nil"/>
        </w:pBdr>
        <w:spacing w:line="480" w:lineRule="auto"/>
        <w:rPr>
          <w:rFonts w:ascii="Arial" w:eastAsia="Arial" w:hAnsi="Arial" w:cs="Arial"/>
          <w:b/>
        </w:rPr>
      </w:pPr>
    </w:p>
    <w:p w14:paraId="0000006F" w14:textId="77777777" w:rsidR="00486DF3" w:rsidRDefault="004629EF" w:rsidP="00CA730E">
      <w:pPr>
        <w:widowControl w:val="0"/>
        <w:pBdr>
          <w:top w:val="nil"/>
          <w:left w:val="nil"/>
          <w:bottom w:val="nil"/>
          <w:right w:val="nil"/>
          <w:between w:val="nil"/>
        </w:pBdr>
        <w:spacing w:line="480" w:lineRule="auto"/>
        <w:rPr>
          <w:rFonts w:ascii="Arial" w:eastAsia="Arial" w:hAnsi="Arial" w:cs="Arial"/>
          <w:b/>
        </w:rPr>
      </w:pPr>
      <w:r>
        <w:rPr>
          <w:rFonts w:ascii="Arial" w:eastAsia="Arial" w:hAnsi="Arial" w:cs="Arial"/>
          <w:b/>
        </w:rPr>
        <w:t>Interventions</w:t>
      </w:r>
    </w:p>
    <w:p w14:paraId="00000070" w14:textId="77777777" w:rsidR="00486DF3" w:rsidRDefault="004629EF" w:rsidP="00CA730E">
      <w:pPr>
        <w:widowControl w:val="0"/>
        <w:pBdr>
          <w:top w:val="nil"/>
          <w:left w:val="nil"/>
          <w:bottom w:val="nil"/>
          <w:right w:val="nil"/>
          <w:between w:val="nil"/>
        </w:pBdr>
        <w:spacing w:line="480" w:lineRule="auto"/>
        <w:rPr>
          <w:rFonts w:ascii="Arial" w:eastAsia="Arial" w:hAnsi="Arial" w:cs="Arial"/>
          <w:b/>
        </w:rPr>
      </w:pPr>
      <w:r>
        <w:rPr>
          <w:rFonts w:ascii="Arial" w:eastAsia="Arial" w:hAnsi="Arial" w:cs="Arial"/>
          <w:b/>
        </w:rPr>
        <w:t>Explanation for the choice of comparators {6b}</w:t>
      </w:r>
    </w:p>
    <w:p w14:paraId="00000071" w14:textId="278E0FEE" w:rsidR="00486DF3" w:rsidRDefault="004629EF" w:rsidP="00CA730E">
      <w:pPr>
        <w:widowControl w:val="0"/>
        <w:spacing w:line="480" w:lineRule="auto"/>
        <w:rPr>
          <w:rFonts w:ascii="Arial" w:eastAsia="Arial" w:hAnsi="Arial" w:cs="Arial"/>
          <w:highlight w:val="white"/>
        </w:rPr>
      </w:pPr>
      <w:r>
        <w:rPr>
          <w:rFonts w:ascii="Arial" w:eastAsia="Arial" w:hAnsi="Arial" w:cs="Arial"/>
          <w:highlight w:val="white"/>
        </w:rPr>
        <w:t>Comparators were selected as compression wraps</w:t>
      </w:r>
      <w:r w:rsidR="00340C66">
        <w:rPr>
          <w:rFonts w:ascii="Arial" w:eastAsia="Arial" w:hAnsi="Arial" w:cs="Arial"/>
          <w:highlight w:val="white"/>
        </w:rPr>
        <w:t xml:space="preserve"> </w:t>
      </w:r>
      <w:r>
        <w:rPr>
          <w:rFonts w:ascii="Arial" w:eastAsia="Arial" w:hAnsi="Arial" w:cs="Arial"/>
          <w:highlight w:val="white"/>
        </w:rPr>
        <w:t xml:space="preserve">and </w:t>
      </w:r>
      <w:r w:rsidR="000C03A8">
        <w:rPr>
          <w:rFonts w:ascii="Arial" w:eastAsia="Arial" w:hAnsi="Arial" w:cs="Arial"/>
          <w:highlight w:val="white"/>
        </w:rPr>
        <w:t>two-layer</w:t>
      </w:r>
      <w:r>
        <w:rPr>
          <w:rFonts w:ascii="Arial" w:eastAsia="Arial" w:hAnsi="Arial" w:cs="Arial"/>
          <w:highlight w:val="white"/>
        </w:rPr>
        <w:t xml:space="preserve"> bandage</w:t>
      </w:r>
      <w:r w:rsidR="009223DD">
        <w:rPr>
          <w:rFonts w:ascii="Arial" w:eastAsia="Arial" w:hAnsi="Arial" w:cs="Arial"/>
          <w:highlight w:val="white"/>
        </w:rPr>
        <w:t xml:space="preserve"> systems</w:t>
      </w:r>
      <w:r>
        <w:rPr>
          <w:rFonts w:ascii="Arial" w:eastAsia="Arial" w:hAnsi="Arial" w:cs="Arial"/>
          <w:highlight w:val="white"/>
        </w:rPr>
        <w:t xml:space="preserve"> given the current lack of robust evidence for </w:t>
      </w:r>
      <w:r w:rsidR="00290AD8">
        <w:rPr>
          <w:rFonts w:ascii="Arial" w:eastAsia="Arial" w:hAnsi="Arial" w:cs="Arial"/>
          <w:highlight w:val="white"/>
        </w:rPr>
        <w:t xml:space="preserve">the clinical and cost effectiveness </w:t>
      </w:r>
      <w:r>
        <w:rPr>
          <w:rFonts w:ascii="Arial" w:eastAsia="Arial" w:hAnsi="Arial" w:cs="Arial"/>
          <w:highlight w:val="white"/>
        </w:rPr>
        <w:t>these treatments. Evidence</w:t>
      </w:r>
      <w:r w:rsidR="00DE1A1F">
        <w:rPr>
          <w:rFonts w:ascii="Arial" w:eastAsia="Arial" w:hAnsi="Arial" w:cs="Arial"/>
          <w:highlight w:val="white"/>
        </w:rPr>
        <w:t>-</w:t>
      </w:r>
      <w:r>
        <w:rPr>
          <w:rFonts w:ascii="Arial" w:eastAsia="Arial" w:hAnsi="Arial" w:cs="Arial"/>
          <w:highlight w:val="white"/>
        </w:rPr>
        <w:t xml:space="preserve">based compression was selected as </w:t>
      </w:r>
      <w:r w:rsidR="00DE1A1F">
        <w:rPr>
          <w:rFonts w:ascii="Arial" w:eastAsia="Arial" w:hAnsi="Arial" w:cs="Arial"/>
          <w:highlight w:val="white"/>
        </w:rPr>
        <w:t>the ‘control’ treatment arm as it is supported by the most robust evidence base</w:t>
      </w:r>
      <w:r w:rsidR="008B53BE">
        <w:rPr>
          <w:rFonts w:ascii="Arial" w:eastAsia="Arial" w:hAnsi="Arial" w:cs="Arial"/>
          <w:highlight w:val="white"/>
        </w:rPr>
        <w:t xml:space="preserve"> </w:t>
      </w:r>
      <w:r w:rsidR="00234712">
        <w:rPr>
          <w:rFonts w:ascii="Arial" w:eastAsia="Arial" w:hAnsi="Arial" w:cs="Arial"/>
          <w:highlight w:val="white"/>
        </w:rPr>
        <w:fldChar w:fldCharType="begin"/>
      </w:r>
      <w:r w:rsidR="00234712">
        <w:rPr>
          <w:rFonts w:ascii="Arial" w:eastAsia="Arial" w:hAnsi="Arial" w:cs="Arial"/>
          <w:highlight w:val="white"/>
        </w:rPr>
        <w:instrText xml:space="preserve"> ADDIN EN.CITE &lt;EndNote&gt;&lt;Cite ExcludeYear="1"&gt;&lt;Author&gt;Ashby RL.&lt;/Author&gt;&lt;Year&gt;2014&lt;/Year&gt;&lt;RecNum&gt;2&lt;/RecNum&gt;&lt;DisplayText&gt;&lt;style face="superscript"&gt;7&lt;/style&gt;&lt;/DisplayText&gt;&lt;record&gt;&lt;rec-number&gt;2&lt;/rec-number&gt;&lt;foreign-keys&gt;&lt;key app="EN" db-id="vpse59twd20taoexrxixera7ea9az2frvezs" timestamp="1540397656"&gt;2&lt;/key&gt;&lt;/foreign-keys&gt;&lt;ref-type name="Journal Article"&gt;17&lt;/ref-type&gt;&lt;contributors&gt;&lt;authors&gt;&lt;author&gt;Ashby RL., Gabe R, Ali S, Saramago P, Chuang LH, Adderley U et al.&lt;/author&gt;&lt;/authors&gt;&lt;/contributors&gt;&lt;titles&gt;&lt;title&gt;VenUS IV (Venous leg Ulcer Study IV) - compression hosiery compared with compression bandaging in the treatment of venous leg ulcers: a randomised controlled trial, mixed-treatment comparison and decision-analytic model&lt;/title&gt;&lt;secondary-title&gt;Health Technol Assess&lt;/secondary-title&gt;&lt;/titles&gt;&lt;periodical&gt;&lt;full-title&gt;Health Technol Assess&lt;/full-title&gt;&lt;/periodical&gt;&lt;pages&gt;1-293&lt;/pages&gt;&lt;volume&gt;18&lt;/volume&gt;&lt;dates&gt;&lt;year&gt;2014&lt;/year&gt;&lt;/dates&gt;&lt;urls&gt;&lt;/urls&gt;&lt;/record&gt;&lt;/Cite&gt;&lt;/EndNote&gt;</w:instrText>
      </w:r>
      <w:r w:rsidR="00234712">
        <w:rPr>
          <w:rFonts w:ascii="Arial" w:eastAsia="Arial" w:hAnsi="Arial" w:cs="Arial"/>
          <w:highlight w:val="white"/>
        </w:rPr>
        <w:fldChar w:fldCharType="separate"/>
      </w:r>
      <w:r w:rsidR="00234712" w:rsidRPr="00234712">
        <w:rPr>
          <w:rFonts w:ascii="Arial" w:eastAsia="Arial" w:hAnsi="Arial" w:cs="Arial"/>
          <w:noProof/>
          <w:highlight w:val="white"/>
          <w:vertAlign w:val="superscript"/>
        </w:rPr>
        <w:t>7</w:t>
      </w:r>
      <w:r w:rsidR="00234712">
        <w:rPr>
          <w:rFonts w:ascii="Arial" w:eastAsia="Arial" w:hAnsi="Arial" w:cs="Arial"/>
          <w:highlight w:val="white"/>
        </w:rPr>
        <w:fldChar w:fldCharType="end"/>
      </w:r>
      <w:r w:rsidR="00E17783">
        <w:rPr>
          <w:rFonts w:ascii="Arial" w:eastAsia="Arial" w:hAnsi="Arial" w:cs="Arial"/>
          <w:highlight w:val="white"/>
        </w:rPr>
        <w:t xml:space="preserve"> </w:t>
      </w:r>
      <w:r w:rsidR="00234712">
        <w:rPr>
          <w:rFonts w:ascii="Arial" w:eastAsia="Arial" w:hAnsi="Arial" w:cs="Arial"/>
          <w:highlight w:val="white"/>
        </w:rPr>
        <w:fldChar w:fldCharType="begin"/>
      </w:r>
      <w:r w:rsidR="00234712">
        <w:rPr>
          <w:rFonts w:ascii="Arial" w:eastAsia="Arial" w:hAnsi="Arial" w:cs="Arial"/>
          <w:highlight w:val="white"/>
        </w:rPr>
        <w:instrText xml:space="preserve"> ADDIN EN.CITE &lt;EndNote&gt;&lt;Cite ExcludeYear="1"&gt;&lt;Author&gt;Iglesias&lt;/Author&gt;&lt;Year&gt;2004&lt;/Year&gt;&lt;RecNum&gt;5&lt;/RecNum&gt;&lt;DisplayText&gt;&lt;style face="superscript"&gt;5, 6&lt;/style&gt;&lt;/DisplayText&gt;&lt;record&gt;&lt;rec-number&gt;5&lt;/rec-number&gt;&lt;foreign-keys&gt;&lt;key app="EN" db-id="vpse59twd20taoexrxixera7ea9az2frvezs" timestamp="1540398102"&gt;5&lt;/key&gt;&lt;/foreign-keys&gt;&lt;ref-type name="Journal Article"&gt;17&lt;/ref-type&gt;&lt;contributors&gt;&lt;authors&gt;&lt;author&gt;Iglesias, C., &lt;/author&gt;&lt;author&gt;Nelson, EA., &lt;/author&gt;&lt;author&gt;Cullum, NA., Torgerson, DJ., and the VenUS team&lt;/author&gt;&lt;/authors&gt;&lt;/contributors&gt;&lt;titles&gt;&lt;title&gt;VenUS I: a randomised controlled trial of two types of bandage for treating venous leg ulcers&lt;/title&gt;&lt;secondary-title&gt;Health Technol Assess&lt;/secondary-title&gt;&lt;/titles&gt;&lt;periodical&gt;&lt;full-title&gt;Health Technol Assess&lt;/full-title&gt;&lt;/periodical&gt;&lt;volume&gt;8&lt;/volume&gt;&lt;number&gt;29&lt;/number&gt;&lt;dates&gt;&lt;year&gt;2004&lt;/year&gt;&lt;/dates&gt;&lt;urls&gt;&lt;/urls&gt;&lt;/record&gt;&lt;/Cite&gt;&lt;Cite ExcludeYear="1"&gt;&lt;Author&gt;Nelson&lt;/Author&gt;&lt;Year&gt;2004&lt;/Year&gt;&lt;RecNum&gt;19&lt;/RecNum&gt;&lt;record&gt;&lt;rec-number&gt;19&lt;/rec-number&gt;&lt;foreign-keys&gt;&lt;key app="EN" db-id="vpse59twd20taoexrxixera7ea9az2frvezs" timestamp="1679323527"&gt;19&lt;/key&gt;&lt;/foreign-keys&gt;&lt;ref-type name="Journal Article"&gt;17&lt;/ref-type&gt;&lt;contributors&gt;&lt;authors&gt;&lt;author&gt;Nelson, EA.,&lt;/author&gt;&lt;author&gt;Iglesias, CP.,&lt;/author&gt;&lt;author&gt;Cullum, NA., &lt;/author&gt;&lt;author&gt;Torgerson, DJ., &lt;/author&gt;&lt;author&gt;VenUS I collaborators.&lt;/author&gt;&lt;/authors&gt;&lt;/contributors&gt;&lt;titles&gt;&lt;title&gt;Randomized clinical trial of four-layer and short-stretch compression bandages for venous leg ulcers (VenUS I)&lt;/title&gt;&lt;secondary-title&gt;Br J Surg&lt;/secondary-title&gt;&lt;/titles&gt;&lt;periodical&gt;&lt;full-title&gt;Br J Surg&lt;/full-title&gt;&lt;/periodical&gt;&lt;pages&gt;1292-1299&lt;/pages&gt;&lt;volume&gt;91&lt;/volume&gt;&lt;number&gt;10&lt;/number&gt;&lt;dates&gt;&lt;year&gt;2004&lt;/year&gt;&lt;/dates&gt;&lt;urls&gt;&lt;/urls&gt;&lt;electronic-resource-num&gt;10.1002/bjs.4754.&lt;/electronic-resource-num&gt;&lt;/record&gt;&lt;/Cite&gt;&lt;/EndNote&gt;</w:instrText>
      </w:r>
      <w:r w:rsidR="00234712">
        <w:rPr>
          <w:rFonts w:ascii="Arial" w:eastAsia="Arial" w:hAnsi="Arial" w:cs="Arial"/>
          <w:highlight w:val="white"/>
        </w:rPr>
        <w:fldChar w:fldCharType="separate"/>
      </w:r>
      <w:r w:rsidR="00234712" w:rsidRPr="00234712">
        <w:rPr>
          <w:rFonts w:ascii="Arial" w:eastAsia="Arial" w:hAnsi="Arial" w:cs="Arial"/>
          <w:noProof/>
          <w:highlight w:val="white"/>
          <w:vertAlign w:val="superscript"/>
        </w:rPr>
        <w:t>5, 6</w:t>
      </w:r>
      <w:r w:rsidR="00234712">
        <w:rPr>
          <w:rFonts w:ascii="Arial" w:eastAsia="Arial" w:hAnsi="Arial" w:cs="Arial"/>
          <w:highlight w:val="white"/>
        </w:rPr>
        <w:fldChar w:fldCharType="end"/>
      </w:r>
      <w:r w:rsidR="00DE1A1F">
        <w:rPr>
          <w:rFonts w:ascii="Arial" w:eastAsia="Arial" w:hAnsi="Arial" w:cs="Arial"/>
          <w:highlight w:val="white"/>
        </w:rPr>
        <w:t xml:space="preserve">. </w:t>
      </w:r>
    </w:p>
    <w:p w14:paraId="00000072" w14:textId="77777777" w:rsidR="00486DF3" w:rsidRDefault="00486DF3" w:rsidP="00CA730E">
      <w:pPr>
        <w:widowControl w:val="0"/>
        <w:spacing w:line="480" w:lineRule="auto"/>
        <w:rPr>
          <w:rFonts w:ascii="Arial" w:eastAsia="Arial" w:hAnsi="Arial" w:cs="Arial"/>
        </w:rPr>
      </w:pPr>
    </w:p>
    <w:p w14:paraId="00000073" w14:textId="77777777" w:rsidR="00486DF3" w:rsidRDefault="004629EF" w:rsidP="00CA730E">
      <w:pPr>
        <w:widowControl w:val="0"/>
        <w:pBdr>
          <w:top w:val="nil"/>
          <w:left w:val="nil"/>
          <w:bottom w:val="nil"/>
          <w:right w:val="nil"/>
          <w:between w:val="nil"/>
        </w:pBdr>
        <w:spacing w:line="480" w:lineRule="auto"/>
        <w:rPr>
          <w:rFonts w:ascii="Arial" w:eastAsia="Arial" w:hAnsi="Arial" w:cs="Arial"/>
          <w:b/>
        </w:rPr>
      </w:pPr>
      <w:r>
        <w:rPr>
          <w:rFonts w:ascii="Arial" w:eastAsia="Arial" w:hAnsi="Arial" w:cs="Arial"/>
          <w:b/>
        </w:rPr>
        <w:t>Intervention and Control descriptions {11a}</w:t>
      </w:r>
    </w:p>
    <w:p w14:paraId="00000074" w14:textId="77777777" w:rsidR="00486DF3" w:rsidRDefault="00486DF3" w:rsidP="00CA730E">
      <w:pPr>
        <w:widowControl w:val="0"/>
        <w:pBdr>
          <w:top w:val="nil"/>
          <w:left w:val="nil"/>
          <w:bottom w:val="nil"/>
          <w:right w:val="nil"/>
          <w:between w:val="nil"/>
        </w:pBdr>
        <w:spacing w:line="480" w:lineRule="auto"/>
        <w:rPr>
          <w:rFonts w:ascii="Arial" w:eastAsia="Arial" w:hAnsi="Arial" w:cs="Arial"/>
        </w:rPr>
      </w:pPr>
    </w:p>
    <w:p w14:paraId="00000075" w14:textId="3A499A6F" w:rsidR="00486DF3" w:rsidRDefault="004629EF" w:rsidP="00CA730E">
      <w:pPr>
        <w:widowControl w:val="0"/>
        <w:pBdr>
          <w:top w:val="nil"/>
          <w:left w:val="nil"/>
          <w:bottom w:val="nil"/>
          <w:right w:val="nil"/>
          <w:between w:val="nil"/>
        </w:pBdr>
        <w:spacing w:line="480" w:lineRule="auto"/>
        <w:rPr>
          <w:rFonts w:ascii="Arial" w:eastAsia="Arial" w:hAnsi="Arial" w:cs="Arial"/>
          <w:highlight w:val="white"/>
        </w:rPr>
      </w:pPr>
      <w:r>
        <w:rPr>
          <w:rFonts w:ascii="Arial" w:eastAsia="Arial" w:hAnsi="Arial" w:cs="Arial"/>
          <w:highlight w:val="white"/>
        </w:rPr>
        <w:t xml:space="preserve">Regardless of treatment allocation all participants will receive standard care including dressing changes, as per routine clinical practice and applied in accordance </w:t>
      </w:r>
      <w:r w:rsidR="000C03A8">
        <w:rPr>
          <w:rFonts w:ascii="Arial" w:eastAsia="Arial" w:hAnsi="Arial" w:cs="Arial"/>
          <w:highlight w:val="white"/>
        </w:rPr>
        <w:t>with</w:t>
      </w:r>
      <w:r>
        <w:rPr>
          <w:rFonts w:ascii="Arial" w:eastAsia="Arial" w:hAnsi="Arial" w:cs="Arial"/>
          <w:highlight w:val="white"/>
        </w:rPr>
        <w:t xml:space="preserve"> manufacturers guidelines. The use of any primary contact dressing under the </w:t>
      </w:r>
      <w:r w:rsidR="00DE1A1F">
        <w:rPr>
          <w:rFonts w:ascii="Arial" w:eastAsia="Arial" w:hAnsi="Arial" w:cs="Arial"/>
          <w:highlight w:val="white"/>
        </w:rPr>
        <w:t xml:space="preserve">compression therapies being evaluated </w:t>
      </w:r>
      <w:r>
        <w:rPr>
          <w:rFonts w:ascii="Arial" w:eastAsia="Arial" w:hAnsi="Arial" w:cs="Arial"/>
          <w:highlight w:val="white"/>
        </w:rPr>
        <w:t>will be permitted.</w:t>
      </w:r>
      <w:r>
        <w:rPr>
          <w:rFonts w:ascii="Arial" w:eastAsia="Arial" w:hAnsi="Arial" w:cs="Arial"/>
        </w:rPr>
        <w:br/>
      </w:r>
    </w:p>
    <w:p w14:paraId="00000076" w14:textId="09A71A33" w:rsidR="00486DF3" w:rsidRDefault="004629EF" w:rsidP="00CA730E">
      <w:pPr>
        <w:numPr>
          <w:ilvl w:val="0"/>
          <w:numId w:val="1"/>
        </w:numPr>
        <w:spacing w:before="240" w:after="240" w:line="480" w:lineRule="auto"/>
        <w:rPr>
          <w:rFonts w:ascii="Arial" w:eastAsia="Arial" w:hAnsi="Arial" w:cs="Arial"/>
          <w:i/>
          <w:highlight w:val="white"/>
        </w:rPr>
      </w:pPr>
      <w:r>
        <w:rPr>
          <w:rFonts w:ascii="Arial" w:eastAsia="Arial" w:hAnsi="Arial" w:cs="Arial"/>
          <w:i/>
          <w:highlight w:val="white"/>
        </w:rPr>
        <w:t>Compression Wraps</w:t>
      </w:r>
      <w:r w:rsidR="0011544D">
        <w:rPr>
          <w:rFonts w:ascii="Arial" w:eastAsia="Arial" w:hAnsi="Arial" w:cs="Arial"/>
          <w:i/>
          <w:highlight w:val="white"/>
        </w:rPr>
        <w:t xml:space="preserve"> </w:t>
      </w:r>
      <w:r w:rsidR="006317FA">
        <w:rPr>
          <w:rFonts w:ascii="Arial" w:eastAsia="Arial" w:hAnsi="Arial" w:cs="Arial"/>
          <w:i/>
          <w:highlight w:val="white"/>
        </w:rPr>
        <w:t>A</w:t>
      </w:r>
      <w:r w:rsidR="0011544D">
        <w:rPr>
          <w:rFonts w:ascii="Arial" w:eastAsia="Arial" w:hAnsi="Arial" w:cs="Arial"/>
          <w:i/>
          <w:highlight w:val="white"/>
        </w:rPr>
        <w:t xml:space="preserve">rm </w:t>
      </w:r>
    </w:p>
    <w:p w14:paraId="00000077" w14:textId="31D11172" w:rsidR="00486DF3" w:rsidRDefault="004629EF" w:rsidP="00CA730E">
      <w:pPr>
        <w:spacing w:before="240" w:after="240" w:line="480" w:lineRule="auto"/>
        <w:rPr>
          <w:rFonts w:ascii="Arial" w:eastAsia="Arial" w:hAnsi="Arial" w:cs="Arial"/>
          <w:highlight w:val="white"/>
        </w:rPr>
      </w:pPr>
      <w:r>
        <w:rPr>
          <w:rFonts w:ascii="Arial" w:eastAsia="Arial" w:hAnsi="Arial" w:cs="Arial"/>
          <w:highlight w:val="white"/>
        </w:rPr>
        <w:lastRenderedPageBreak/>
        <w:t xml:space="preserve">Any adjustable compression sleeve secured with hook and loop (Velcro™) fastenings, </w:t>
      </w:r>
      <w:r w:rsidR="006317FA">
        <w:rPr>
          <w:rFonts w:ascii="Arial" w:eastAsia="Arial" w:hAnsi="Arial" w:cs="Arial"/>
          <w:highlight w:val="white"/>
        </w:rPr>
        <w:t>designed,</w:t>
      </w:r>
      <w:r>
        <w:rPr>
          <w:rFonts w:ascii="Arial" w:eastAsia="Arial" w:hAnsi="Arial" w:cs="Arial"/>
          <w:highlight w:val="white"/>
        </w:rPr>
        <w:t xml:space="preserve"> and marketed to be worn on the lower leg and foot, which aims to deliver &gt;40mmHg of compression at the ankle with a system to guide this and is CE marked and available </w:t>
      </w:r>
      <w:r w:rsidR="005B11D7">
        <w:rPr>
          <w:rFonts w:ascii="Arial" w:eastAsia="Arial" w:hAnsi="Arial" w:cs="Arial"/>
          <w:highlight w:val="white"/>
        </w:rPr>
        <w:t>via</w:t>
      </w:r>
      <w:r>
        <w:rPr>
          <w:rFonts w:ascii="Arial" w:eastAsia="Arial" w:hAnsi="Arial" w:cs="Arial"/>
          <w:highlight w:val="white"/>
        </w:rPr>
        <w:t xml:space="preserve"> </w:t>
      </w:r>
      <w:r w:rsidR="005B11D7">
        <w:rPr>
          <w:rFonts w:ascii="Arial" w:eastAsia="Arial" w:hAnsi="Arial" w:cs="Arial"/>
          <w:highlight w:val="white"/>
        </w:rPr>
        <w:t xml:space="preserve">NHS Prescription </w:t>
      </w:r>
      <w:r>
        <w:rPr>
          <w:rFonts w:ascii="Arial" w:eastAsia="Arial" w:hAnsi="Arial" w:cs="Arial"/>
          <w:highlight w:val="white"/>
        </w:rPr>
        <w:t xml:space="preserve">will be permitted for use in </w:t>
      </w:r>
      <w:proofErr w:type="spellStart"/>
      <w:r>
        <w:rPr>
          <w:rFonts w:ascii="Arial" w:eastAsia="Arial" w:hAnsi="Arial" w:cs="Arial"/>
          <w:highlight w:val="white"/>
        </w:rPr>
        <w:t>VenUS</w:t>
      </w:r>
      <w:proofErr w:type="spellEnd"/>
      <w:r>
        <w:rPr>
          <w:rFonts w:ascii="Arial" w:eastAsia="Arial" w:hAnsi="Arial" w:cs="Arial"/>
          <w:highlight w:val="white"/>
        </w:rPr>
        <w:t xml:space="preserve"> 6.</w:t>
      </w:r>
    </w:p>
    <w:p w14:paraId="00000078" w14:textId="0EB11258" w:rsidR="00486DF3" w:rsidRDefault="004629EF" w:rsidP="00CA730E">
      <w:pPr>
        <w:spacing w:before="240" w:after="240" w:line="480" w:lineRule="auto"/>
        <w:rPr>
          <w:rFonts w:ascii="Arial" w:eastAsia="Arial" w:hAnsi="Arial" w:cs="Arial"/>
          <w:highlight w:val="white"/>
        </w:rPr>
      </w:pPr>
      <w:r>
        <w:rPr>
          <w:rFonts w:ascii="Arial" w:eastAsia="Arial" w:hAnsi="Arial" w:cs="Arial"/>
          <w:highlight w:val="white"/>
        </w:rPr>
        <w:t xml:space="preserve">The compression wraps may be used with a compressive or non-compressive liner and/or with the use of foot compression elements at the discretion of the treating health professional, </w:t>
      </w:r>
      <w:r w:rsidR="006317FA">
        <w:rPr>
          <w:rFonts w:ascii="Arial" w:eastAsia="Arial" w:hAnsi="Arial" w:cs="Arial"/>
          <w:highlight w:val="white"/>
        </w:rPr>
        <w:t>provided</w:t>
      </w:r>
      <w:r>
        <w:rPr>
          <w:rFonts w:ascii="Arial" w:eastAsia="Arial" w:hAnsi="Arial" w:cs="Arial"/>
          <w:highlight w:val="white"/>
        </w:rPr>
        <w:t xml:space="preserve"> the above criteria </w:t>
      </w:r>
      <w:r w:rsidR="006317FA">
        <w:rPr>
          <w:rFonts w:ascii="Arial" w:eastAsia="Arial" w:hAnsi="Arial" w:cs="Arial"/>
          <w:highlight w:val="white"/>
        </w:rPr>
        <w:t>are</w:t>
      </w:r>
      <w:r>
        <w:rPr>
          <w:rFonts w:ascii="Arial" w:eastAsia="Arial" w:hAnsi="Arial" w:cs="Arial"/>
          <w:highlight w:val="white"/>
        </w:rPr>
        <w:t xml:space="preserve"> met. Compression wraps </w:t>
      </w:r>
      <w:r w:rsidR="00290AD8">
        <w:rPr>
          <w:rFonts w:ascii="Arial" w:eastAsia="Arial" w:hAnsi="Arial" w:cs="Arial"/>
          <w:highlight w:val="white"/>
        </w:rPr>
        <w:t>marketed</w:t>
      </w:r>
      <w:r>
        <w:rPr>
          <w:rFonts w:ascii="Arial" w:eastAsia="Arial" w:hAnsi="Arial" w:cs="Arial"/>
          <w:highlight w:val="white"/>
        </w:rPr>
        <w:t xml:space="preserve"> solely for treatment of lymphedema will not be included.</w:t>
      </w:r>
    </w:p>
    <w:p w14:paraId="3A1962CE" w14:textId="77777777" w:rsidR="00E17783" w:rsidRDefault="00E17783" w:rsidP="00CA730E">
      <w:pPr>
        <w:spacing w:before="240" w:after="240" w:line="480" w:lineRule="auto"/>
        <w:rPr>
          <w:rFonts w:ascii="Arial" w:eastAsia="Arial" w:hAnsi="Arial" w:cs="Arial"/>
          <w:highlight w:val="white"/>
        </w:rPr>
      </w:pPr>
    </w:p>
    <w:p w14:paraId="00000079" w14:textId="6C67E898" w:rsidR="00486DF3" w:rsidRDefault="004629EF" w:rsidP="00CA730E">
      <w:pPr>
        <w:numPr>
          <w:ilvl w:val="0"/>
          <w:numId w:val="1"/>
        </w:numPr>
        <w:spacing w:before="240" w:after="240" w:line="480" w:lineRule="auto"/>
        <w:rPr>
          <w:rFonts w:ascii="Arial" w:eastAsia="Arial" w:hAnsi="Arial" w:cs="Arial"/>
          <w:i/>
          <w:highlight w:val="white"/>
        </w:rPr>
      </w:pPr>
      <w:r>
        <w:rPr>
          <w:rFonts w:ascii="Arial" w:eastAsia="Arial" w:hAnsi="Arial" w:cs="Arial"/>
          <w:i/>
          <w:highlight w:val="white"/>
        </w:rPr>
        <w:t>Evidence Based Compression</w:t>
      </w:r>
      <w:r w:rsidR="0011544D">
        <w:rPr>
          <w:rFonts w:ascii="Arial" w:eastAsia="Arial" w:hAnsi="Arial" w:cs="Arial"/>
          <w:i/>
          <w:highlight w:val="white"/>
        </w:rPr>
        <w:t xml:space="preserve"> </w:t>
      </w:r>
      <w:r w:rsidR="006317FA">
        <w:rPr>
          <w:rFonts w:ascii="Arial" w:eastAsia="Arial" w:hAnsi="Arial" w:cs="Arial"/>
          <w:i/>
          <w:highlight w:val="white"/>
        </w:rPr>
        <w:t>A</w:t>
      </w:r>
      <w:r w:rsidR="0011544D">
        <w:rPr>
          <w:rFonts w:ascii="Arial" w:eastAsia="Arial" w:hAnsi="Arial" w:cs="Arial"/>
          <w:i/>
          <w:highlight w:val="white"/>
        </w:rPr>
        <w:t xml:space="preserve">rm </w:t>
      </w:r>
    </w:p>
    <w:p w14:paraId="0000007A" w14:textId="0988B1CB" w:rsidR="00486DF3" w:rsidRDefault="00290AD8" w:rsidP="00CA730E">
      <w:pPr>
        <w:spacing w:before="240" w:after="240" w:line="480" w:lineRule="auto"/>
        <w:rPr>
          <w:rFonts w:ascii="Arial" w:eastAsia="Arial" w:hAnsi="Arial" w:cs="Arial"/>
          <w:highlight w:val="white"/>
        </w:rPr>
      </w:pPr>
      <w:r>
        <w:rPr>
          <w:rFonts w:ascii="Arial" w:eastAsia="Arial" w:hAnsi="Arial" w:cs="Arial"/>
          <w:highlight w:val="white"/>
        </w:rPr>
        <w:t xml:space="preserve">Given the results of </w:t>
      </w:r>
      <w:proofErr w:type="spellStart"/>
      <w:r>
        <w:rPr>
          <w:rFonts w:ascii="Arial" w:eastAsia="Arial" w:hAnsi="Arial" w:cs="Arial"/>
          <w:highlight w:val="white"/>
        </w:rPr>
        <w:t>VenUS</w:t>
      </w:r>
      <w:proofErr w:type="spellEnd"/>
      <w:r>
        <w:rPr>
          <w:rFonts w:ascii="Arial" w:eastAsia="Arial" w:hAnsi="Arial" w:cs="Arial"/>
          <w:highlight w:val="white"/>
        </w:rPr>
        <w:t xml:space="preserve"> IV </w:t>
      </w:r>
      <w:r w:rsidR="00234712">
        <w:rPr>
          <w:rFonts w:ascii="Arial" w:eastAsia="Arial" w:hAnsi="Arial" w:cs="Arial"/>
          <w:highlight w:val="white"/>
        </w:rPr>
        <w:fldChar w:fldCharType="begin"/>
      </w:r>
      <w:r w:rsidR="00234712">
        <w:rPr>
          <w:rFonts w:ascii="Arial" w:eastAsia="Arial" w:hAnsi="Arial" w:cs="Arial"/>
          <w:highlight w:val="white"/>
        </w:rPr>
        <w:instrText xml:space="preserve"> ADDIN EN.CITE &lt;EndNote&gt;&lt;Cite ExcludeYear="1"&gt;&lt;Author&gt;Ashby RL.&lt;/Author&gt;&lt;Year&gt;2014&lt;/Year&gt;&lt;RecNum&gt;2&lt;/RecNum&gt;&lt;DisplayText&gt;&lt;style face="superscript"&gt;7&lt;/style&gt;&lt;/DisplayText&gt;&lt;record&gt;&lt;rec-number&gt;2&lt;/rec-number&gt;&lt;foreign-keys&gt;&lt;key app="EN" db-id="vpse59twd20taoexrxixera7ea9az2frvezs" timestamp="1540397656"&gt;2&lt;/key&gt;&lt;/foreign-keys&gt;&lt;ref-type name="Journal Article"&gt;17&lt;/ref-type&gt;&lt;contributors&gt;&lt;authors&gt;&lt;author&gt;Ashby RL., Gabe R, Ali S, Saramago P, Chuang LH, Adderley U et al.&lt;/author&gt;&lt;/authors&gt;&lt;/contributors&gt;&lt;titles&gt;&lt;title&gt;VenUS IV (Venous leg Ulcer Study IV) - compression hosiery compared with compression bandaging in the treatment of venous leg ulcers: a randomised controlled trial, mixed-treatment comparison and decision-analytic model&lt;/title&gt;&lt;secondary-title&gt;Health Technol Assess&lt;/secondary-title&gt;&lt;/titles&gt;&lt;periodical&gt;&lt;full-title&gt;Health Technol Assess&lt;/full-title&gt;&lt;/periodical&gt;&lt;pages&gt;1-293&lt;/pages&gt;&lt;volume&gt;18&lt;/volume&gt;&lt;dates&gt;&lt;year&gt;2014&lt;/year&gt;&lt;/dates&gt;&lt;urls&gt;&lt;/urls&gt;&lt;/record&gt;&lt;/Cite&gt;&lt;/EndNote&gt;</w:instrText>
      </w:r>
      <w:r w:rsidR="00234712">
        <w:rPr>
          <w:rFonts w:ascii="Arial" w:eastAsia="Arial" w:hAnsi="Arial" w:cs="Arial"/>
          <w:highlight w:val="white"/>
        </w:rPr>
        <w:fldChar w:fldCharType="separate"/>
      </w:r>
      <w:r w:rsidR="00234712" w:rsidRPr="00234712">
        <w:rPr>
          <w:rFonts w:ascii="Arial" w:eastAsia="Arial" w:hAnsi="Arial" w:cs="Arial"/>
          <w:noProof/>
          <w:highlight w:val="white"/>
          <w:vertAlign w:val="superscript"/>
        </w:rPr>
        <w:t>7</w:t>
      </w:r>
      <w:r w:rsidR="00234712">
        <w:rPr>
          <w:rFonts w:ascii="Arial" w:eastAsia="Arial" w:hAnsi="Arial" w:cs="Arial"/>
          <w:highlight w:val="white"/>
        </w:rPr>
        <w:fldChar w:fldCharType="end"/>
      </w:r>
      <w:r>
        <w:rPr>
          <w:rFonts w:ascii="Arial" w:eastAsia="Arial" w:hAnsi="Arial" w:cs="Arial"/>
          <w:highlight w:val="white"/>
        </w:rPr>
        <w:t>, which demonstrated</w:t>
      </w:r>
      <w:r>
        <w:rPr>
          <w:rFonts w:ascii="Arial" w:eastAsia="Arial" w:hAnsi="Arial" w:cs="Arial"/>
          <w:color w:val="222222"/>
        </w:rPr>
        <w:t xml:space="preserve"> t</w:t>
      </w:r>
      <w:r w:rsidRPr="00492477">
        <w:rPr>
          <w:rFonts w:ascii="Arial" w:eastAsia="Arial" w:hAnsi="Arial" w:cs="Arial"/>
          <w:color w:val="222222"/>
        </w:rPr>
        <w:t xml:space="preserve">wo-layer hosiery is as effective as the </w:t>
      </w:r>
      <w:r w:rsidR="00957532">
        <w:rPr>
          <w:rFonts w:ascii="Arial" w:eastAsia="Arial" w:hAnsi="Arial" w:cs="Arial"/>
          <w:color w:val="222222"/>
        </w:rPr>
        <w:t>four-layer</w:t>
      </w:r>
      <w:r>
        <w:rPr>
          <w:rFonts w:ascii="Arial" w:eastAsia="Arial" w:hAnsi="Arial" w:cs="Arial"/>
          <w:color w:val="222222"/>
        </w:rPr>
        <w:t xml:space="preserve"> bandage</w:t>
      </w:r>
      <w:r w:rsidRPr="00492477">
        <w:rPr>
          <w:rFonts w:ascii="Arial" w:eastAsia="Arial" w:hAnsi="Arial" w:cs="Arial"/>
          <w:color w:val="222222"/>
        </w:rPr>
        <w:t xml:space="preserve"> in healing venous leg ulcers</w:t>
      </w:r>
      <w:r>
        <w:rPr>
          <w:rFonts w:ascii="Arial" w:eastAsia="Arial" w:hAnsi="Arial" w:cs="Arial"/>
          <w:color w:val="222222"/>
        </w:rPr>
        <w:t>,</w:t>
      </w:r>
      <w:r>
        <w:rPr>
          <w:rFonts w:ascii="Arial" w:eastAsia="Arial" w:hAnsi="Arial" w:cs="Arial"/>
          <w:color w:val="222222"/>
          <w:highlight w:val="white"/>
        </w:rPr>
        <w:t xml:space="preserve"> </w:t>
      </w:r>
      <w:r w:rsidR="004629EF">
        <w:rPr>
          <w:rFonts w:ascii="Arial" w:eastAsia="Arial" w:hAnsi="Arial" w:cs="Arial"/>
          <w:highlight w:val="white"/>
        </w:rPr>
        <w:t xml:space="preserve">a choice comparator arm is included where allocated participants are offered two-layer compression hosiery, if they are deemed suitable, </w:t>
      </w:r>
      <w:r>
        <w:rPr>
          <w:rFonts w:ascii="Arial" w:eastAsia="Arial" w:hAnsi="Arial" w:cs="Arial"/>
          <w:highlight w:val="white"/>
        </w:rPr>
        <w:t>or</w:t>
      </w:r>
      <w:r w:rsidR="004629EF">
        <w:rPr>
          <w:rFonts w:ascii="Arial" w:eastAsia="Arial" w:hAnsi="Arial" w:cs="Arial"/>
          <w:highlight w:val="white"/>
        </w:rPr>
        <w:t xml:space="preserve"> </w:t>
      </w:r>
      <w:r>
        <w:rPr>
          <w:rFonts w:ascii="Arial" w:eastAsia="Arial" w:hAnsi="Arial" w:cs="Arial"/>
          <w:highlight w:val="white"/>
        </w:rPr>
        <w:t>a</w:t>
      </w:r>
      <w:r w:rsidR="004629EF">
        <w:rPr>
          <w:rFonts w:ascii="Arial" w:eastAsia="Arial" w:hAnsi="Arial" w:cs="Arial"/>
          <w:highlight w:val="white"/>
        </w:rPr>
        <w:t xml:space="preserve"> four-layer bandage</w:t>
      </w:r>
      <w:r w:rsidR="009223DD">
        <w:rPr>
          <w:rFonts w:ascii="Arial" w:eastAsia="Arial" w:hAnsi="Arial" w:cs="Arial"/>
          <w:highlight w:val="white"/>
        </w:rPr>
        <w:t xml:space="preserve"> system</w:t>
      </w:r>
      <w:r w:rsidR="004629EF">
        <w:rPr>
          <w:rFonts w:ascii="Arial" w:eastAsia="Arial" w:hAnsi="Arial" w:cs="Arial"/>
          <w:highlight w:val="white"/>
        </w:rPr>
        <w:t xml:space="preserve">. This decision will be based on clinical judgment and </w:t>
      </w:r>
      <w:r w:rsidR="006815F1">
        <w:rPr>
          <w:rFonts w:ascii="Arial" w:eastAsia="Arial" w:hAnsi="Arial" w:cs="Arial"/>
          <w:highlight w:val="white"/>
        </w:rPr>
        <w:t xml:space="preserve">participant </w:t>
      </w:r>
      <w:r w:rsidR="004629EF">
        <w:rPr>
          <w:rFonts w:ascii="Arial" w:eastAsia="Arial" w:hAnsi="Arial" w:cs="Arial"/>
          <w:highlight w:val="white"/>
        </w:rPr>
        <w:t>preference. Any four-layer system delivering &gt;40mmHg compression at the ankle will be permitted for use.</w:t>
      </w:r>
    </w:p>
    <w:p w14:paraId="0000007B" w14:textId="4438E698" w:rsidR="00486DF3" w:rsidRDefault="004629EF" w:rsidP="00CA730E">
      <w:pPr>
        <w:spacing w:before="240" w:after="240" w:line="480" w:lineRule="auto"/>
        <w:rPr>
          <w:rFonts w:ascii="Arial" w:eastAsia="Arial" w:hAnsi="Arial" w:cs="Arial"/>
          <w:highlight w:val="white"/>
        </w:rPr>
      </w:pPr>
      <w:r>
        <w:rPr>
          <w:rFonts w:ascii="Arial" w:eastAsia="Arial" w:hAnsi="Arial" w:cs="Arial"/>
          <w:highlight w:val="white"/>
        </w:rPr>
        <w:t xml:space="preserve">Similarly, any </w:t>
      </w:r>
      <w:proofErr w:type="spellStart"/>
      <w:r>
        <w:rPr>
          <w:rFonts w:ascii="Arial" w:eastAsia="Arial" w:hAnsi="Arial" w:cs="Arial"/>
          <w:highlight w:val="white"/>
        </w:rPr>
        <w:t>recognised</w:t>
      </w:r>
      <w:proofErr w:type="spellEnd"/>
      <w:r>
        <w:rPr>
          <w:rFonts w:ascii="Arial" w:eastAsia="Arial" w:hAnsi="Arial" w:cs="Arial"/>
          <w:highlight w:val="white"/>
        </w:rPr>
        <w:t xml:space="preserve"> two-layer compression hosiery delivering sustained graduated compression of &gt;40mmHg at the ankle will be permitted for use. </w:t>
      </w:r>
      <w:r w:rsidR="006317FA">
        <w:rPr>
          <w:rFonts w:ascii="Arial" w:eastAsia="Arial" w:hAnsi="Arial" w:cs="Arial"/>
          <w:highlight w:val="white"/>
        </w:rPr>
        <w:t>Two-layer</w:t>
      </w:r>
      <w:r>
        <w:rPr>
          <w:rFonts w:ascii="Arial" w:eastAsia="Arial" w:hAnsi="Arial" w:cs="Arial"/>
          <w:highlight w:val="white"/>
        </w:rPr>
        <w:t xml:space="preserve"> hosiery comprises an initial layer of understocking or liner providing light compression over which a second overstocking (</w:t>
      </w:r>
      <w:r w:rsidR="000F5FED">
        <w:rPr>
          <w:rFonts w:ascii="Arial" w:eastAsia="Arial" w:hAnsi="Arial" w:cs="Arial"/>
          <w:highlight w:val="white"/>
        </w:rPr>
        <w:t>i.e.,</w:t>
      </w:r>
      <w:r>
        <w:rPr>
          <w:rFonts w:ascii="Arial" w:eastAsia="Arial" w:hAnsi="Arial" w:cs="Arial"/>
          <w:highlight w:val="white"/>
        </w:rPr>
        <w:t xml:space="preserve"> UK class 2 or 3 depending on understocking) is applied. Product-specific measurement tables will be consulted to ensure the participant receives the correct size kit, depending on foot length and ankle and calf circumference. Made to measure hosiery kits will also be permitted</w:t>
      </w:r>
      <w:r w:rsidR="000F5FED">
        <w:rPr>
          <w:rFonts w:ascii="Arial" w:eastAsia="Arial" w:hAnsi="Arial" w:cs="Arial"/>
          <w:highlight w:val="white"/>
        </w:rPr>
        <w:t xml:space="preserve">. </w:t>
      </w:r>
    </w:p>
    <w:p w14:paraId="0000007C" w14:textId="31D7AD81" w:rsidR="00486DF3" w:rsidRDefault="004629EF" w:rsidP="00CA730E">
      <w:pPr>
        <w:numPr>
          <w:ilvl w:val="0"/>
          <w:numId w:val="1"/>
        </w:numPr>
        <w:spacing w:before="240" w:after="240" w:line="480" w:lineRule="auto"/>
        <w:rPr>
          <w:rFonts w:ascii="Arial" w:eastAsia="Arial" w:hAnsi="Arial" w:cs="Arial"/>
          <w:i/>
          <w:highlight w:val="white"/>
        </w:rPr>
      </w:pPr>
      <w:r>
        <w:rPr>
          <w:rFonts w:ascii="Arial" w:eastAsia="Arial" w:hAnsi="Arial" w:cs="Arial"/>
          <w:i/>
          <w:highlight w:val="white"/>
        </w:rPr>
        <w:lastRenderedPageBreak/>
        <w:t>Two</w:t>
      </w:r>
      <w:r w:rsidR="000E1F0D">
        <w:rPr>
          <w:rFonts w:ascii="Arial" w:eastAsia="Arial" w:hAnsi="Arial" w:cs="Arial"/>
          <w:i/>
          <w:highlight w:val="white"/>
        </w:rPr>
        <w:t>-</w:t>
      </w:r>
      <w:r>
        <w:rPr>
          <w:rFonts w:ascii="Arial" w:eastAsia="Arial" w:hAnsi="Arial" w:cs="Arial"/>
          <w:i/>
          <w:highlight w:val="white"/>
        </w:rPr>
        <w:t xml:space="preserve">Layer </w:t>
      </w:r>
      <w:sdt>
        <w:sdtPr>
          <w:tag w:val="goog_rdk_1"/>
          <w:id w:val="-736545669"/>
        </w:sdtPr>
        <w:sdtEndPr/>
        <w:sdtContent/>
      </w:sdt>
      <w:r>
        <w:rPr>
          <w:rFonts w:ascii="Arial" w:eastAsia="Arial" w:hAnsi="Arial" w:cs="Arial"/>
          <w:i/>
          <w:highlight w:val="white"/>
        </w:rPr>
        <w:t>Bandage</w:t>
      </w:r>
      <w:r w:rsidR="0011544D">
        <w:rPr>
          <w:rFonts w:ascii="Arial" w:eastAsia="Arial" w:hAnsi="Arial" w:cs="Arial"/>
          <w:i/>
          <w:highlight w:val="white"/>
        </w:rPr>
        <w:t xml:space="preserve"> </w:t>
      </w:r>
      <w:r w:rsidR="006317FA">
        <w:rPr>
          <w:rFonts w:ascii="Arial" w:eastAsia="Arial" w:hAnsi="Arial" w:cs="Arial"/>
          <w:i/>
          <w:highlight w:val="white"/>
        </w:rPr>
        <w:t>A</w:t>
      </w:r>
      <w:r w:rsidR="0011544D">
        <w:rPr>
          <w:rFonts w:ascii="Arial" w:eastAsia="Arial" w:hAnsi="Arial" w:cs="Arial"/>
          <w:i/>
          <w:highlight w:val="white"/>
        </w:rPr>
        <w:t xml:space="preserve">rm </w:t>
      </w:r>
    </w:p>
    <w:p w14:paraId="0000007D" w14:textId="182E97DF" w:rsidR="00486DF3" w:rsidRDefault="004629EF" w:rsidP="00CA730E">
      <w:pPr>
        <w:spacing w:before="240" w:after="240" w:line="480" w:lineRule="auto"/>
        <w:rPr>
          <w:rFonts w:ascii="Arial" w:eastAsia="Arial" w:hAnsi="Arial" w:cs="Arial"/>
          <w:highlight w:val="white"/>
        </w:rPr>
      </w:pPr>
      <w:r>
        <w:rPr>
          <w:rFonts w:ascii="Arial" w:eastAsia="Arial" w:hAnsi="Arial" w:cs="Arial"/>
          <w:highlight w:val="white"/>
        </w:rPr>
        <w:t xml:space="preserve">Any </w:t>
      </w:r>
      <w:proofErr w:type="spellStart"/>
      <w:r>
        <w:rPr>
          <w:rFonts w:ascii="Arial" w:eastAsia="Arial" w:hAnsi="Arial" w:cs="Arial"/>
          <w:highlight w:val="white"/>
        </w:rPr>
        <w:t>recognised</w:t>
      </w:r>
      <w:proofErr w:type="spellEnd"/>
      <w:r>
        <w:rPr>
          <w:rFonts w:ascii="Arial" w:eastAsia="Arial" w:hAnsi="Arial" w:cs="Arial"/>
          <w:highlight w:val="white"/>
        </w:rPr>
        <w:t xml:space="preserve"> two-layer bandage system, consisting of an initial bandage layer covered with a top cohesive compression bandage, </w:t>
      </w:r>
      <w:r w:rsidR="000F5FED">
        <w:rPr>
          <w:rFonts w:ascii="Arial" w:eastAsia="Arial" w:hAnsi="Arial" w:cs="Arial"/>
          <w:highlight w:val="white"/>
        </w:rPr>
        <w:t>which</w:t>
      </w:r>
      <w:r>
        <w:rPr>
          <w:rFonts w:ascii="Arial" w:eastAsia="Arial" w:hAnsi="Arial" w:cs="Arial"/>
          <w:highlight w:val="white"/>
        </w:rPr>
        <w:t xml:space="preserve"> aims to deliver &gt;40mmHg compression at the ankle will be permitted for use. This includes K-Two (</w:t>
      </w:r>
      <w:proofErr w:type="spellStart"/>
      <w:r>
        <w:rPr>
          <w:rFonts w:ascii="Arial" w:eastAsia="Arial" w:hAnsi="Arial" w:cs="Arial"/>
          <w:highlight w:val="white"/>
        </w:rPr>
        <w:t>Urgo</w:t>
      </w:r>
      <w:proofErr w:type="spellEnd"/>
      <w:r>
        <w:rPr>
          <w:rFonts w:ascii="Arial" w:eastAsia="Arial" w:hAnsi="Arial" w:cs="Arial"/>
          <w:highlight w:val="white"/>
        </w:rPr>
        <w:t xml:space="preserve">), Coban 2, </w:t>
      </w:r>
      <w:proofErr w:type="spellStart"/>
      <w:r>
        <w:rPr>
          <w:rFonts w:ascii="Arial" w:eastAsia="Arial" w:hAnsi="Arial" w:cs="Arial"/>
          <w:highlight w:val="white"/>
        </w:rPr>
        <w:t>Andoflex</w:t>
      </w:r>
      <w:proofErr w:type="spellEnd"/>
      <w:r>
        <w:rPr>
          <w:rFonts w:ascii="Arial" w:eastAsia="Arial" w:hAnsi="Arial" w:cs="Arial"/>
          <w:highlight w:val="white"/>
        </w:rPr>
        <w:t xml:space="preserve"> and Actico2c. Other </w:t>
      </w:r>
      <w:r w:rsidR="006317FA">
        <w:rPr>
          <w:rFonts w:ascii="Arial" w:eastAsia="Arial" w:hAnsi="Arial" w:cs="Arial"/>
          <w:highlight w:val="white"/>
        </w:rPr>
        <w:t>two-layer</w:t>
      </w:r>
      <w:r>
        <w:rPr>
          <w:rFonts w:ascii="Arial" w:eastAsia="Arial" w:hAnsi="Arial" w:cs="Arial"/>
          <w:highlight w:val="white"/>
        </w:rPr>
        <w:t xml:space="preserve"> bandage kit systems will be considered on a </w:t>
      </w:r>
      <w:r w:rsidR="000F5FED">
        <w:rPr>
          <w:rFonts w:ascii="Arial" w:eastAsia="Arial" w:hAnsi="Arial" w:cs="Arial"/>
          <w:highlight w:val="white"/>
        </w:rPr>
        <w:t>case-by-case</w:t>
      </w:r>
      <w:r>
        <w:rPr>
          <w:rFonts w:ascii="Arial" w:eastAsia="Arial" w:hAnsi="Arial" w:cs="Arial"/>
          <w:highlight w:val="white"/>
        </w:rPr>
        <w:t xml:space="preserve"> basis by the </w:t>
      </w:r>
      <w:r w:rsidR="00290AD8">
        <w:rPr>
          <w:rFonts w:ascii="Arial" w:eastAsia="Arial" w:hAnsi="Arial" w:cs="Arial"/>
          <w:highlight w:val="white"/>
        </w:rPr>
        <w:t xml:space="preserve">Chief Investigator, Trial </w:t>
      </w:r>
      <w:r w:rsidR="000E1F0D">
        <w:rPr>
          <w:rFonts w:ascii="Arial" w:eastAsia="Arial" w:hAnsi="Arial" w:cs="Arial"/>
          <w:highlight w:val="white"/>
        </w:rPr>
        <w:t>Manager,</w:t>
      </w:r>
      <w:r w:rsidR="00290AD8">
        <w:rPr>
          <w:rFonts w:ascii="Arial" w:eastAsia="Arial" w:hAnsi="Arial" w:cs="Arial"/>
          <w:highlight w:val="white"/>
        </w:rPr>
        <w:t xml:space="preserve"> and clinical members of the trial management team</w:t>
      </w:r>
      <w:r>
        <w:rPr>
          <w:rFonts w:ascii="Arial" w:eastAsia="Arial" w:hAnsi="Arial" w:cs="Arial"/>
          <w:highlight w:val="white"/>
        </w:rPr>
        <w:t xml:space="preserve"> prior to use.</w:t>
      </w:r>
    </w:p>
    <w:p w14:paraId="0000007E" w14:textId="77777777" w:rsidR="00486DF3" w:rsidRDefault="004629EF" w:rsidP="00CA730E">
      <w:pPr>
        <w:widowControl w:val="0"/>
        <w:pBdr>
          <w:top w:val="nil"/>
          <w:left w:val="nil"/>
          <w:bottom w:val="nil"/>
          <w:right w:val="nil"/>
          <w:between w:val="nil"/>
        </w:pBdr>
        <w:spacing w:line="480" w:lineRule="auto"/>
        <w:rPr>
          <w:rFonts w:ascii="Arial" w:eastAsia="Arial" w:hAnsi="Arial" w:cs="Arial"/>
          <w:b/>
          <w:highlight w:val="white"/>
        </w:rPr>
      </w:pPr>
      <w:r>
        <w:rPr>
          <w:rFonts w:ascii="Arial" w:eastAsia="Arial" w:hAnsi="Arial" w:cs="Arial"/>
          <w:b/>
          <w:highlight w:val="white"/>
        </w:rPr>
        <w:t>Criteria for discontinuing or modifying allocated interventions {11b}</w:t>
      </w:r>
    </w:p>
    <w:p w14:paraId="0000007F" w14:textId="29EDD402" w:rsidR="00486DF3" w:rsidRDefault="004629EF" w:rsidP="00CA730E">
      <w:pPr>
        <w:widowControl w:val="0"/>
        <w:spacing w:line="480" w:lineRule="auto"/>
        <w:rPr>
          <w:rFonts w:ascii="Arial" w:eastAsia="Arial" w:hAnsi="Arial" w:cs="Arial"/>
        </w:rPr>
      </w:pPr>
      <w:r>
        <w:rPr>
          <w:rFonts w:ascii="Arial" w:eastAsia="Arial" w:hAnsi="Arial" w:cs="Arial"/>
        </w:rPr>
        <w:t>Given the pragmatic nature of the trial, the decision for discontinuation of the intervention or control treatment will be made by the clinical care team in conjunction with the participant. Details of discontinuation and any alternative treatments provided will be recorded during ulcer related dressing visits and/or monthly follow</w:t>
      </w:r>
      <w:r w:rsidR="000014A2">
        <w:rPr>
          <w:rFonts w:ascii="Arial" w:eastAsia="Arial" w:hAnsi="Arial" w:cs="Arial"/>
        </w:rPr>
        <w:t>-</w:t>
      </w:r>
      <w:r>
        <w:rPr>
          <w:rFonts w:ascii="Arial" w:eastAsia="Arial" w:hAnsi="Arial" w:cs="Arial"/>
        </w:rPr>
        <w:t>up calls.</w:t>
      </w:r>
    </w:p>
    <w:p w14:paraId="00000080" w14:textId="77777777" w:rsidR="00486DF3" w:rsidRDefault="00486DF3" w:rsidP="00CA730E">
      <w:pPr>
        <w:widowControl w:val="0"/>
        <w:spacing w:line="480" w:lineRule="auto"/>
        <w:rPr>
          <w:rFonts w:ascii="Arial" w:eastAsia="Arial" w:hAnsi="Arial" w:cs="Arial"/>
        </w:rPr>
      </w:pPr>
    </w:p>
    <w:p w14:paraId="00000081" w14:textId="0CE72FB8" w:rsidR="00486DF3" w:rsidRDefault="004629EF" w:rsidP="00CA730E">
      <w:pPr>
        <w:widowControl w:val="0"/>
        <w:spacing w:line="480" w:lineRule="auto"/>
        <w:rPr>
          <w:rFonts w:ascii="Arial" w:eastAsia="Arial" w:hAnsi="Arial" w:cs="Arial"/>
        </w:rPr>
      </w:pPr>
      <w:r>
        <w:rPr>
          <w:rFonts w:ascii="Arial" w:eastAsia="Arial" w:hAnsi="Arial" w:cs="Arial"/>
        </w:rPr>
        <w:t>During the study, modifications may be made to the treatment as required by the clinical care team and details of any changes will be recorded during ulcer related dressing visits and/or monthly follow</w:t>
      </w:r>
      <w:r w:rsidR="000014A2">
        <w:rPr>
          <w:rFonts w:ascii="Arial" w:eastAsia="Arial" w:hAnsi="Arial" w:cs="Arial"/>
        </w:rPr>
        <w:t>-</w:t>
      </w:r>
      <w:r>
        <w:rPr>
          <w:rFonts w:ascii="Arial" w:eastAsia="Arial" w:hAnsi="Arial" w:cs="Arial"/>
        </w:rPr>
        <w:t>up calls.</w:t>
      </w:r>
    </w:p>
    <w:p w14:paraId="00000082" w14:textId="77777777" w:rsidR="00486DF3" w:rsidRDefault="00486DF3" w:rsidP="00CA730E">
      <w:pPr>
        <w:widowControl w:val="0"/>
        <w:spacing w:line="480" w:lineRule="auto"/>
        <w:rPr>
          <w:rFonts w:ascii="Arial" w:eastAsia="Arial" w:hAnsi="Arial" w:cs="Arial"/>
        </w:rPr>
      </w:pPr>
    </w:p>
    <w:p w14:paraId="00000083" w14:textId="77777777" w:rsidR="00486DF3" w:rsidRDefault="004629EF" w:rsidP="00CA730E">
      <w:pPr>
        <w:widowControl w:val="0"/>
        <w:pBdr>
          <w:top w:val="nil"/>
          <w:left w:val="nil"/>
          <w:bottom w:val="nil"/>
          <w:right w:val="nil"/>
          <w:between w:val="nil"/>
        </w:pBdr>
        <w:spacing w:line="480" w:lineRule="auto"/>
        <w:rPr>
          <w:rFonts w:ascii="Arial" w:eastAsia="Arial" w:hAnsi="Arial" w:cs="Arial"/>
          <w:b/>
        </w:rPr>
      </w:pPr>
      <w:r>
        <w:rPr>
          <w:rFonts w:ascii="Arial" w:eastAsia="Arial" w:hAnsi="Arial" w:cs="Arial"/>
          <w:b/>
        </w:rPr>
        <w:t>Strategies to improve adherence to interventions {11c}</w:t>
      </w:r>
    </w:p>
    <w:p w14:paraId="00000084" w14:textId="14E0FE3C"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rPr>
        <w:t>Decisions for continuation or discontinuation of interventions will be at the discretion of the clinical care team, in conjunction with the participant, so no specific strategies have been included to improve intervention adherence.</w:t>
      </w:r>
    </w:p>
    <w:p w14:paraId="00000085" w14:textId="77777777" w:rsidR="00486DF3" w:rsidRDefault="00486DF3" w:rsidP="00CA730E">
      <w:pPr>
        <w:widowControl w:val="0"/>
        <w:pBdr>
          <w:top w:val="nil"/>
          <w:left w:val="nil"/>
          <w:bottom w:val="nil"/>
          <w:right w:val="nil"/>
          <w:between w:val="nil"/>
        </w:pBdr>
        <w:spacing w:line="480" w:lineRule="auto"/>
        <w:rPr>
          <w:rFonts w:ascii="Arial" w:eastAsia="Arial" w:hAnsi="Arial" w:cs="Arial"/>
        </w:rPr>
      </w:pPr>
    </w:p>
    <w:p w14:paraId="00000086" w14:textId="77777777" w:rsidR="00486DF3" w:rsidRDefault="004629EF" w:rsidP="00CA730E">
      <w:pPr>
        <w:widowControl w:val="0"/>
        <w:pBdr>
          <w:top w:val="nil"/>
          <w:left w:val="nil"/>
          <w:bottom w:val="nil"/>
          <w:right w:val="nil"/>
          <w:between w:val="nil"/>
        </w:pBdr>
        <w:spacing w:line="480" w:lineRule="auto"/>
        <w:rPr>
          <w:rFonts w:ascii="Arial" w:eastAsia="Arial" w:hAnsi="Arial" w:cs="Arial"/>
          <w:b/>
        </w:rPr>
      </w:pPr>
      <w:r>
        <w:rPr>
          <w:rFonts w:ascii="Arial" w:eastAsia="Arial" w:hAnsi="Arial" w:cs="Arial"/>
          <w:b/>
        </w:rPr>
        <w:t>Relevant concomitant care permitted or prohibited during the trial {11d}</w:t>
      </w:r>
    </w:p>
    <w:p w14:paraId="00000087" w14:textId="1D07BE0E"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rPr>
        <w:t xml:space="preserve">Throughout the study, concomitant medications or treatments deemed necessary may be </w:t>
      </w:r>
      <w:r>
        <w:rPr>
          <w:rFonts w:ascii="Arial" w:eastAsia="Arial" w:hAnsi="Arial" w:cs="Arial"/>
        </w:rPr>
        <w:lastRenderedPageBreak/>
        <w:t xml:space="preserve">prescribed. </w:t>
      </w:r>
    </w:p>
    <w:p w14:paraId="4D12EA77" w14:textId="77777777" w:rsidR="006317FA" w:rsidRDefault="006317FA" w:rsidP="00CA730E">
      <w:pPr>
        <w:widowControl w:val="0"/>
        <w:pBdr>
          <w:top w:val="nil"/>
          <w:left w:val="nil"/>
          <w:bottom w:val="nil"/>
          <w:right w:val="nil"/>
          <w:between w:val="nil"/>
        </w:pBdr>
        <w:spacing w:line="480" w:lineRule="auto"/>
        <w:rPr>
          <w:rFonts w:ascii="Arial" w:eastAsia="Arial" w:hAnsi="Arial" w:cs="Arial"/>
        </w:rPr>
      </w:pPr>
    </w:p>
    <w:p w14:paraId="00000088" w14:textId="77777777" w:rsidR="00486DF3" w:rsidRDefault="004629EF" w:rsidP="00CA730E">
      <w:pPr>
        <w:widowControl w:val="0"/>
        <w:pBdr>
          <w:top w:val="nil"/>
          <w:left w:val="nil"/>
          <w:bottom w:val="nil"/>
          <w:right w:val="nil"/>
          <w:between w:val="nil"/>
        </w:pBdr>
        <w:spacing w:before="120" w:line="480" w:lineRule="auto"/>
        <w:rPr>
          <w:rFonts w:ascii="Arial" w:eastAsia="Arial" w:hAnsi="Arial" w:cs="Arial"/>
          <w:b/>
        </w:rPr>
      </w:pPr>
      <w:r>
        <w:rPr>
          <w:rFonts w:ascii="Arial" w:eastAsia="Arial" w:hAnsi="Arial" w:cs="Arial"/>
          <w:b/>
        </w:rPr>
        <w:t>Provisions for post-trial care {30}</w:t>
      </w:r>
    </w:p>
    <w:p w14:paraId="00000089" w14:textId="77777777"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rPr>
        <w:t>At the end of the trial, participants will return to the care of their treating healthcare professional to determine any further treatment required. This may or may not include compression therapy as appropriate.</w:t>
      </w:r>
    </w:p>
    <w:p w14:paraId="0000008A" w14:textId="77777777" w:rsidR="00486DF3" w:rsidRDefault="00486DF3" w:rsidP="00CA730E">
      <w:pPr>
        <w:widowControl w:val="0"/>
        <w:pBdr>
          <w:top w:val="nil"/>
          <w:left w:val="nil"/>
          <w:bottom w:val="nil"/>
          <w:right w:val="nil"/>
          <w:between w:val="nil"/>
        </w:pBdr>
        <w:spacing w:line="480" w:lineRule="auto"/>
        <w:rPr>
          <w:rFonts w:ascii="Arial" w:eastAsia="Arial" w:hAnsi="Arial" w:cs="Arial"/>
        </w:rPr>
      </w:pPr>
    </w:p>
    <w:p w14:paraId="0000008B" w14:textId="77777777" w:rsidR="00486DF3" w:rsidRDefault="004629EF" w:rsidP="00CA730E">
      <w:pPr>
        <w:widowControl w:val="0"/>
        <w:pBdr>
          <w:top w:val="nil"/>
          <w:left w:val="nil"/>
          <w:bottom w:val="nil"/>
          <w:right w:val="nil"/>
          <w:between w:val="nil"/>
        </w:pBdr>
        <w:spacing w:line="480" w:lineRule="auto"/>
        <w:rPr>
          <w:rFonts w:ascii="Arial" w:eastAsia="Arial" w:hAnsi="Arial" w:cs="Arial"/>
          <w:b/>
        </w:rPr>
      </w:pPr>
      <w:r>
        <w:rPr>
          <w:rFonts w:ascii="Arial" w:eastAsia="Arial" w:hAnsi="Arial" w:cs="Arial"/>
          <w:b/>
        </w:rPr>
        <w:t>Outcomes {12}</w:t>
      </w:r>
    </w:p>
    <w:p w14:paraId="0000008C" w14:textId="087E0006" w:rsidR="00486DF3" w:rsidRDefault="004629EF" w:rsidP="00CA730E">
      <w:pPr>
        <w:spacing w:line="480" w:lineRule="auto"/>
        <w:rPr>
          <w:rFonts w:ascii="Arial" w:eastAsia="Arial" w:hAnsi="Arial" w:cs="Arial"/>
          <w:highlight w:val="white"/>
        </w:rPr>
      </w:pPr>
      <w:r>
        <w:rPr>
          <w:rFonts w:ascii="Arial" w:eastAsia="Arial" w:hAnsi="Arial" w:cs="Arial"/>
          <w:highlight w:val="white"/>
        </w:rPr>
        <w:t xml:space="preserve">Healthcare professionals will phone participants </w:t>
      </w:r>
      <w:r w:rsidR="006815F1">
        <w:rPr>
          <w:rFonts w:ascii="Arial" w:eastAsia="Arial" w:hAnsi="Arial" w:cs="Arial"/>
          <w:highlight w:val="white"/>
        </w:rPr>
        <w:t>monthly</w:t>
      </w:r>
      <w:r>
        <w:rPr>
          <w:rFonts w:ascii="Arial" w:eastAsia="Arial" w:hAnsi="Arial" w:cs="Arial"/>
          <w:highlight w:val="white"/>
        </w:rPr>
        <w:t xml:space="preserve"> to monitor </w:t>
      </w:r>
      <w:r w:rsidR="006815F1">
        <w:rPr>
          <w:rFonts w:ascii="Arial" w:eastAsia="Arial" w:hAnsi="Arial" w:cs="Arial"/>
          <w:highlight w:val="white"/>
        </w:rPr>
        <w:t xml:space="preserve">when the </w:t>
      </w:r>
      <w:r>
        <w:rPr>
          <w:rFonts w:ascii="Arial" w:eastAsia="Arial" w:hAnsi="Arial" w:cs="Arial"/>
          <w:highlight w:val="white"/>
        </w:rPr>
        <w:t>reference ulcer (defined as the ulcer with the largest surface area (cm</w:t>
      </w:r>
      <w:r>
        <w:rPr>
          <w:rFonts w:ascii="Arial" w:eastAsia="Arial" w:hAnsi="Arial" w:cs="Arial"/>
          <w:highlight w:val="white"/>
          <w:vertAlign w:val="superscript"/>
        </w:rPr>
        <w:t>2</w:t>
      </w:r>
      <w:r>
        <w:rPr>
          <w:rFonts w:ascii="Arial" w:eastAsia="Arial" w:hAnsi="Arial" w:cs="Arial"/>
          <w:highlight w:val="white"/>
        </w:rPr>
        <w:t>) where multiple ulcers are present)</w:t>
      </w:r>
      <w:r w:rsidR="006815F1">
        <w:rPr>
          <w:rFonts w:ascii="Arial" w:eastAsia="Arial" w:hAnsi="Arial" w:cs="Arial"/>
          <w:highlight w:val="white"/>
        </w:rPr>
        <w:t xml:space="preserve"> is healed. Other outcomes assess</w:t>
      </w:r>
      <w:r w:rsidR="00C45542">
        <w:rPr>
          <w:rFonts w:ascii="Arial" w:eastAsia="Arial" w:hAnsi="Arial" w:cs="Arial"/>
          <w:highlight w:val="white"/>
        </w:rPr>
        <w:t>ed</w:t>
      </w:r>
      <w:r w:rsidR="006815F1">
        <w:rPr>
          <w:rFonts w:ascii="Arial" w:eastAsia="Arial" w:hAnsi="Arial" w:cs="Arial"/>
          <w:highlight w:val="white"/>
        </w:rPr>
        <w:t xml:space="preserve"> in this way are the </w:t>
      </w:r>
      <w:r>
        <w:rPr>
          <w:rFonts w:ascii="Arial" w:eastAsia="Arial" w:hAnsi="Arial" w:cs="Arial"/>
          <w:highlight w:val="white"/>
        </w:rPr>
        <w:t xml:space="preserve">reference leg </w:t>
      </w:r>
      <w:r w:rsidR="006815F1">
        <w:rPr>
          <w:rFonts w:ascii="Arial" w:eastAsia="Arial" w:hAnsi="Arial" w:cs="Arial"/>
          <w:highlight w:val="white"/>
        </w:rPr>
        <w:t>being ulcer-free</w:t>
      </w:r>
      <w:r>
        <w:rPr>
          <w:rFonts w:ascii="Arial" w:eastAsia="Arial" w:hAnsi="Arial" w:cs="Arial"/>
          <w:highlight w:val="white"/>
        </w:rPr>
        <w:t>, participant trial status and any clinical events experienced. Calls will continue throughout the study regardless of healing up until the participant exits the trial.</w:t>
      </w:r>
    </w:p>
    <w:p w14:paraId="36150704" w14:textId="77777777" w:rsidR="009223DD" w:rsidRDefault="009223DD" w:rsidP="00CA730E">
      <w:pPr>
        <w:widowControl w:val="0"/>
        <w:pBdr>
          <w:top w:val="nil"/>
          <w:left w:val="nil"/>
          <w:bottom w:val="nil"/>
          <w:right w:val="nil"/>
          <w:between w:val="nil"/>
        </w:pBdr>
        <w:spacing w:line="480" w:lineRule="auto"/>
        <w:rPr>
          <w:rFonts w:ascii="Arial" w:eastAsia="Arial" w:hAnsi="Arial" w:cs="Arial"/>
          <w:b/>
          <w:highlight w:val="white"/>
          <w:u w:val="single"/>
        </w:rPr>
      </w:pPr>
    </w:p>
    <w:p w14:paraId="0000008E" w14:textId="14DB2487" w:rsidR="00486DF3" w:rsidRDefault="004629EF" w:rsidP="00CA730E">
      <w:pPr>
        <w:widowControl w:val="0"/>
        <w:pBdr>
          <w:top w:val="nil"/>
          <w:left w:val="nil"/>
          <w:bottom w:val="nil"/>
          <w:right w:val="nil"/>
          <w:between w:val="nil"/>
        </w:pBdr>
        <w:spacing w:line="480" w:lineRule="auto"/>
        <w:rPr>
          <w:rFonts w:ascii="Arial" w:eastAsia="Arial" w:hAnsi="Arial" w:cs="Arial"/>
          <w:b/>
          <w:highlight w:val="white"/>
          <w:u w:val="single"/>
        </w:rPr>
      </w:pPr>
      <w:r>
        <w:rPr>
          <w:rFonts w:ascii="Arial" w:eastAsia="Arial" w:hAnsi="Arial" w:cs="Arial"/>
          <w:b/>
          <w:highlight w:val="white"/>
          <w:u w:val="single"/>
        </w:rPr>
        <w:t>Primary Outcome</w:t>
      </w:r>
    </w:p>
    <w:p w14:paraId="0000008F" w14:textId="2E51622A" w:rsidR="00486DF3" w:rsidRDefault="004629EF" w:rsidP="00CA730E">
      <w:pPr>
        <w:spacing w:line="480" w:lineRule="auto"/>
        <w:rPr>
          <w:rFonts w:ascii="Arial" w:eastAsia="Arial" w:hAnsi="Arial" w:cs="Arial"/>
          <w:highlight w:val="white"/>
        </w:rPr>
      </w:pPr>
      <w:r>
        <w:rPr>
          <w:rFonts w:ascii="Arial" w:eastAsia="Arial" w:hAnsi="Arial" w:cs="Arial"/>
          <w:highlight w:val="white"/>
        </w:rPr>
        <w:t xml:space="preserve">The primary outcome for </w:t>
      </w:r>
      <w:proofErr w:type="spellStart"/>
      <w:r>
        <w:rPr>
          <w:rFonts w:ascii="Arial" w:eastAsia="Arial" w:hAnsi="Arial" w:cs="Arial"/>
          <w:highlight w:val="white"/>
        </w:rPr>
        <w:t>VenUS</w:t>
      </w:r>
      <w:proofErr w:type="spellEnd"/>
      <w:r>
        <w:rPr>
          <w:rFonts w:ascii="Arial" w:eastAsia="Arial" w:hAnsi="Arial" w:cs="Arial"/>
          <w:highlight w:val="white"/>
        </w:rPr>
        <w:t xml:space="preserve"> 6 will be time to healing of the reference ulcer; defined as “complete epithelial cover in the absence of a scab (eschar) with no dressing required” in days from </w:t>
      </w:r>
      <w:proofErr w:type="spellStart"/>
      <w:r>
        <w:rPr>
          <w:rFonts w:ascii="Arial" w:eastAsia="Arial" w:hAnsi="Arial" w:cs="Arial"/>
          <w:highlight w:val="white"/>
        </w:rPr>
        <w:t>randomisation</w:t>
      </w:r>
      <w:proofErr w:type="spellEnd"/>
      <w:r>
        <w:rPr>
          <w:rFonts w:ascii="Arial" w:eastAsia="Arial" w:hAnsi="Arial" w:cs="Arial"/>
          <w:highlight w:val="white"/>
        </w:rPr>
        <w:t xml:space="preserve">. Treating nurses will be asked to report the date when they consider the reference ulcer to be healed. </w:t>
      </w:r>
    </w:p>
    <w:p w14:paraId="00000090" w14:textId="21244D6A" w:rsidR="00486DF3" w:rsidRDefault="004629EF" w:rsidP="00CA730E">
      <w:pPr>
        <w:spacing w:before="240" w:after="240" w:line="480" w:lineRule="auto"/>
        <w:rPr>
          <w:rFonts w:ascii="Arial" w:eastAsia="Arial" w:hAnsi="Arial" w:cs="Arial"/>
          <w:highlight w:val="white"/>
        </w:rPr>
      </w:pPr>
      <w:r>
        <w:rPr>
          <w:rFonts w:ascii="Arial" w:eastAsia="Arial" w:hAnsi="Arial" w:cs="Arial"/>
          <w:highlight w:val="white"/>
        </w:rPr>
        <w:t xml:space="preserve">Once healing has been confirmed the treating nurse or participant will take a digital photograph once a week over the next four consecutive weeks. </w:t>
      </w:r>
      <w:proofErr w:type="spellStart"/>
      <w:r>
        <w:rPr>
          <w:rFonts w:ascii="Arial" w:eastAsia="Arial" w:hAnsi="Arial" w:cs="Arial"/>
          <w:highlight w:val="white"/>
        </w:rPr>
        <w:t>Standardised</w:t>
      </w:r>
      <w:proofErr w:type="spellEnd"/>
      <w:r>
        <w:rPr>
          <w:rFonts w:ascii="Arial" w:eastAsia="Arial" w:hAnsi="Arial" w:cs="Arial"/>
          <w:highlight w:val="white"/>
        </w:rPr>
        <w:t xml:space="preserve"> study specific, photography guidance and a camera will be provided to facilitate this. </w:t>
      </w:r>
    </w:p>
    <w:p w14:paraId="00000091" w14:textId="23743F85" w:rsidR="00486DF3" w:rsidRDefault="004629EF" w:rsidP="00CA730E">
      <w:pPr>
        <w:spacing w:before="240" w:after="240" w:line="480" w:lineRule="auto"/>
        <w:rPr>
          <w:rFonts w:ascii="Arial" w:eastAsia="Arial" w:hAnsi="Arial" w:cs="Arial"/>
          <w:sz w:val="26"/>
          <w:szCs w:val="26"/>
        </w:rPr>
      </w:pPr>
      <w:r>
        <w:rPr>
          <w:rFonts w:ascii="Arial" w:eastAsia="Arial" w:hAnsi="Arial" w:cs="Arial"/>
          <w:highlight w:val="white"/>
        </w:rPr>
        <w:t>Given t</w:t>
      </w:r>
      <w:r w:rsidR="006815F1">
        <w:rPr>
          <w:rFonts w:ascii="Arial" w:eastAsia="Arial" w:hAnsi="Arial" w:cs="Arial"/>
          <w:highlight w:val="white"/>
        </w:rPr>
        <w:t xml:space="preserve">he increased risk of bias associated with non-blinded outcome assessment for </w:t>
      </w:r>
      <w:r>
        <w:rPr>
          <w:rFonts w:ascii="Arial" w:eastAsia="Arial" w:hAnsi="Arial" w:cs="Arial"/>
          <w:highlight w:val="white"/>
        </w:rPr>
        <w:t xml:space="preserve">subjective </w:t>
      </w:r>
      <w:r w:rsidR="006815F1">
        <w:rPr>
          <w:rFonts w:ascii="Arial" w:eastAsia="Arial" w:hAnsi="Arial" w:cs="Arial"/>
          <w:highlight w:val="white"/>
        </w:rPr>
        <w:t>o</w:t>
      </w:r>
      <w:r w:rsidR="006815F1" w:rsidRPr="00FF4203">
        <w:rPr>
          <w:rFonts w:ascii="Arial" w:eastAsia="Arial" w:hAnsi="Arial" w:cs="Arial"/>
        </w:rPr>
        <w:t xml:space="preserve">utcomes such as </w:t>
      </w:r>
      <w:r w:rsidR="006317FA" w:rsidRPr="00FF4203">
        <w:rPr>
          <w:rFonts w:ascii="Arial" w:eastAsia="Arial" w:hAnsi="Arial" w:cs="Arial"/>
        </w:rPr>
        <w:t>ulcer</w:t>
      </w:r>
      <w:r w:rsidR="006815F1" w:rsidRPr="00FF4203">
        <w:rPr>
          <w:rFonts w:ascii="Arial" w:eastAsia="Arial" w:hAnsi="Arial" w:cs="Arial"/>
        </w:rPr>
        <w:t xml:space="preserve"> heal</w:t>
      </w:r>
      <w:r w:rsidR="006317FA" w:rsidRPr="00FF4203">
        <w:rPr>
          <w:rFonts w:ascii="Arial" w:eastAsia="Arial" w:hAnsi="Arial" w:cs="Arial"/>
        </w:rPr>
        <w:t>ing</w:t>
      </w:r>
      <w:r w:rsidR="006815F1" w:rsidRPr="00FF4203">
        <w:rPr>
          <w:rFonts w:ascii="Arial" w:eastAsia="Arial" w:hAnsi="Arial" w:cs="Arial"/>
        </w:rPr>
        <w:t xml:space="preserve"> </w:t>
      </w:r>
      <w:r w:rsidR="00234712">
        <w:rPr>
          <w:rFonts w:ascii="Arial" w:eastAsia="Arial" w:hAnsi="Arial" w:cs="Arial"/>
        </w:rPr>
        <w:fldChar w:fldCharType="begin"/>
      </w:r>
      <w:r w:rsidR="00234712">
        <w:rPr>
          <w:rFonts w:ascii="Arial" w:eastAsia="Arial" w:hAnsi="Arial" w:cs="Arial"/>
        </w:rPr>
        <w:instrText xml:space="preserve"> ADDIN EN.CITE &lt;EndNote&gt;&lt;Cite ExcludeYear="1"&gt;&lt;Author&gt;Hrobjartsson A.&lt;/Author&gt;&lt;Year&gt;2012&lt;/Year&gt;&lt;RecNum&gt;16&lt;/RecNum&gt;&lt;DisplayText&gt;&lt;style face="superscript"&gt;13&lt;/style&gt;&lt;/DisplayText&gt;&lt;record&gt;&lt;rec-number&gt;16&lt;/rec-number&gt;&lt;foreign-keys&gt;&lt;key app="EN" db-id="vpse59twd20taoexrxixera7ea9az2frvezs" timestamp="1679322958"&gt;16&lt;/key&gt;&lt;/foreign-keys&gt;&lt;ref-type name="Journal Article"&gt;17&lt;/ref-type&gt;&lt;contributors&gt;&lt;authors&gt;&lt;author&gt;Hrobjartsson A., Thomsen AS, Emanuelsson F, Tendal B, Hilden J, Boutron I, et al.&lt;/author&gt;&lt;/authors&gt;&lt;/contributors&gt;&lt;titles&gt;&lt;title&gt;Observer bias in randomised clinical trials with binary outcomes: systematic review of trials with both blinded and non-blinded outcome assessors&lt;/title&gt;&lt;secondary-title&gt;BMJ&lt;/secondary-title&gt;&lt;/titles&gt;&lt;periodical&gt;&lt;full-title&gt;BMJ&lt;/full-title&gt;&lt;/periodical&gt;&lt;pages&gt;e1119&lt;/pages&gt;&lt;volume&gt;37&lt;/volume&gt;&lt;number&gt;344&lt;/number&gt;&lt;dates&gt;&lt;year&gt;2012&lt;/year&gt;&lt;/dates&gt;&lt;urls&gt;&lt;/urls&gt;&lt;/record&gt;&lt;/Cite&gt;&lt;/EndNote&gt;</w:instrText>
      </w:r>
      <w:r w:rsidR="00234712">
        <w:rPr>
          <w:rFonts w:ascii="Arial" w:eastAsia="Arial" w:hAnsi="Arial" w:cs="Arial"/>
        </w:rPr>
        <w:fldChar w:fldCharType="separate"/>
      </w:r>
      <w:r w:rsidR="00234712" w:rsidRPr="00234712">
        <w:rPr>
          <w:rFonts w:ascii="Arial" w:eastAsia="Arial" w:hAnsi="Arial" w:cs="Arial"/>
          <w:noProof/>
          <w:vertAlign w:val="superscript"/>
        </w:rPr>
        <w:t>13</w:t>
      </w:r>
      <w:r w:rsidR="00234712">
        <w:rPr>
          <w:rFonts w:ascii="Arial" w:eastAsia="Arial" w:hAnsi="Arial" w:cs="Arial"/>
        </w:rPr>
        <w:fldChar w:fldCharType="end"/>
      </w:r>
      <w:r w:rsidR="00290AD8" w:rsidRPr="00FF4203">
        <w:rPr>
          <w:rFonts w:ascii="Arial" w:eastAsia="Arial" w:hAnsi="Arial" w:cs="Arial"/>
        </w:rPr>
        <w:t>,</w:t>
      </w:r>
      <w:r w:rsidR="006815F1" w:rsidRPr="00FF4203">
        <w:rPr>
          <w:rFonts w:ascii="Arial" w:eastAsia="Arial" w:hAnsi="Arial" w:cs="Arial"/>
        </w:rPr>
        <w:t xml:space="preserve"> blinded </w:t>
      </w:r>
      <w:r w:rsidR="006815F1">
        <w:rPr>
          <w:rFonts w:ascii="Arial" w:eastAsia="Arial" w:hAnsi="Arial" w:cs="Arial"/>
          <w:highlight w:val="white"/>
        </w:rPr>
        <w:t xml:space="preserve">outcome assessment will be </w:t>
      </w:r>
      <w:r w:rsidR="006815F1">
        <w:rPr>
          <w:rFonts w:ascii="Arial" w:eastAsia="Arial" w:hAnsi="Arial" w:cs="Arial"/>
          <w:highlight w:val="white"/>
        </w:rPr>
        <w:lastRenderedPageBreak/>
        <w:t>undertake</w:t>
      </w:r>
      <w:r w:rsidR="00DF3DCA">
        <w:rPr>
          <w:rFonts w:ascii="Arial" w:eastAsia="Arial" w:hAnsi="Arial" w:cs="Arial"/>
          <w:highlight w:val="white"/>
        </w:rPr>
        <w:t>n</w:t>
      </w:r>
      <w:r w:rsidR="006815F1">
        <w:rPr>
          <w:rFonts w:ascii="Arial" w:eastAsia="Arial" w:hAnsi="Arial" w:cs="Arial"/>
          <w:highlight w:val="white"/>
        </w:rPr>
        <w:t xml:space="preserve"> using</w:t>
      </w:r>
      <w:r>
        <w:rPr>
          <w:rFonts w:ascii="Arial" w:eastAsia="Arial" w:hAnsi="Arial" w:cs="Arial"/>
          <w:highlight w:val="white"/>
        </w:rPr>
        <w:t xml:space="preserve"> digital</w:t>
      </w:r>
      <w:r w:rsidR="006815F1">
        <w:rPr>
          <w:rFonts w:ascii="Arial" w:eastAsia="Arial" w:hAnsi="Arial" w:cs="Arial"/>
          <w:highlight w:val="white"/>
        </w:rPr>
        <w:t xml:space="preserve"> photographs. These photographs will </w:t>
      </w:r>
      <w:r>
        <w:rPr>
          <w:rFonts w:ascii="Arial" w:eastAsia="Arial" w:hAnsi="Arial" w:cs="Arial"/>
          <w:highlight w:val="white"/>
        </w:rPr>
        <w:t xml:space="preserve">be assessed independently by two clinical experts (experienced tissue viability nurses not involved in care of </w:t>
      </w:r>
      <w:proofErr w:type="spellStart"/>
      <w:r>
        <w:rPr>
          <w:rFonts w:ascii="Arial" w:eastAsia="Arial" w:hAnsi="Arial" w:cs="Arial"/>
          <w:highlight w:val="white"/>
        </w:rPr>
        <w:t>VenUS</w:t>
      </w:r>
      <w:proofErr w:type="spellEnd"/>
      <w:r>
        <w:rPr>
          <w:rFonts w:ascii="Arial" w:eastAsia="Arial" w:hAnsi="Arial" w:cs="Arial"/>
          <w:highlight w:val="white"/>
        </w:rPr>
        <w:t xml:space="preserve"> 6</w:t>
      </w:r>
      <w:r w:rsidR="006815F1">
        <w:rPr>
          <w:rFonts w:ascii="Arial" w:eastAsia="Arial" w:hAnsi="Arial" w:cs="Arial"/>
          <w:highlight w:val="white"/>
        </w:rPr>
        <w:t xml:space="preserve"> participants</w:t>
      </w:r>
      <w:r>
        <w:rPr>
          <w:rFonts w:ascii="Arial" w:eastAsia="Arial" w:hAnsi="Arial" w:cs="Arial"/>
          <w:highlight w:val="white"/>
        </w:rPr>
        <w:t>) blinded to allocation. Any disagreements will be resolved through a third reviewer. The blinded assessment of the healing date will be used as the primary healing endpoint. Non-blinded assessment of healing will be used as a secondary outcome.</w:t>
      </w:r>
    </w:p>
    <w:p w14:paraId="00000092" w14:textId="77777777" w:rsidR="00486DF3" w:rsidRDefault="00486DF3" w:rsidP="00CA730E">
      <w:pPr>
        <w:widowControl w:val="0"/>
        <w:spacing w:line="480" w:lineRule="auto"/>
        <w:rPr>
          <w:rFonts w:ascii="Arial" w:eastAsia="Arial" w:hAnsi="Arial" w:cs="Arial"/>
        </w:rPr>
      </w:pPr>
    </w:p>
    <w:p w14:paraId="00000093" w14:textId="77777777" w:rsidR="00486DF3" w:rsidRDefault="004629EF" w:rsidP="00CA730E">
      <w:pPr>
        <w:widowControl w:val="0"/>
        <w:spacing w:line="480" w:lineRule="auto"/>
        <w:rPr>
          <w:rFonts w:ascii="Arial" w:eastAsia="Arial" w:hAnsi="Arial" w:cs="Arial"/>
          <w:shd w:val="clear" w:color="auto" w:fill="F4CCCC"/>
        </w:rPr>
      </w:pPr>
      <w:r>
        <w:rPr>
          <w:rFonts w:ascii="Arial" w:eastAsia="Arial" w:hAnsi="Arial" w:cs="Arial"/>
          <w:b/>
          <w:u w:val="single"/>
        </w:rPr>
        <w:t>Secondary Outcomes</w:t>
      </w:r>
    </w:p>
    <w:p w14:paraId="00000094" w14:textId="77777777"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rPr>
        <w:t>Secondary outcomes are:</w:t>
      </w:r>
    </w:p>
    <w:p w14:paraId="00000095" w14:textId="1F46767F" w:rsidR="00486DF3" w:rsidRDefault="004629EF" w:rsidP="00CA730E">
      <w:pPr>
        <w:spacing w:before="240" w:after="240" w:line="480" w:lineRule="auto"/>
        <w:ind w:left="360"/>
        <w:rPr>
          <w:rFonts w:ascii="Arial" w:eastAsia="Arial" w:hAnsi="Arial" w:cs="Arial"/>
          <w:highlight w:val="white"/>
        </w:rPr>
      </w:pPr>
      <w:r>
        <w:rPr>
          <w:rFonts w:ascii="Arial" w:eastAsia="Arial" w:hAnsi="Arial" w:cs="Arial"/>
          <w:highlight w:val="white"/>
        </w:rPr>
        <w:t>1.   Clinical events including healing of the reference leg; ulcer recurrence; ulcer/skin deterioration, amputation, admission/discharge, planned treatment to close/remove incompetent superficial veins (</w:t>
      </w:r>
      <w:r w:rsidR="000F5FED">
        <w:rPr>
          <w:rFonts w:ascii="Arial" w:eastAsia="Arial" w:hAnsi="Arial" w:cs="Arial"/>
          <w:highlight w:val="white"/>
        </w:rPr>
        <w:t>e.g.,</w:t>
      </w:r>
      <w:r>
        <w:rPr>
          <w:rFonts w:ascii="Arial" w:eastAsia="Arial" w:hAnsi="Arial" w:cs="Arial"/>
          <w:highlight w:val="white"/>
        </w:rPr>
        <w:t xml:space="preserve"> via </w:t>
      </w:r>
      <w:proofErr w:type="spellStart"/>
      <w:r>
        <w:rPr>
          <w:rFonts w:ascii="Arial" w:eastAsia="Arial" w:hAnsi="Arial" w:cs="Arial"/>
          <w:highlight w:val="white"/>
        </w:rPr>
        <w:t>endovenous</w:t>
      </w:r>
      <w:proofErr w:type="spellEnd"/>
      <w:r>
        <w:rPr>
          <w:rFonts w:ascii="Arial" w:eastAsia="Arial" w:hAnsi="Arial" w:cs="Arial"/>
          <w:highlight w:val="white"/>
        </w:rPr>
        <w:t xml:space="preserve"> ablation, sclerotherapy) within 28 days, infection, new ulcer occurrence or death. Details of any clinical events will be recorded during ulcer-related treatment visits and via the monthly telephone follow-up.</w:t>
      </w:r>
    </w:p>
    <w:p w14:paraId="00000096" w14:textId="23B3F7C6" w:rsidR="00486DF3" w:rsidRDefault="004629EF" w:rsidP="00CA730E">
      <w:pPr>
        <w:spacing w:before="240" w:after="240" w:line="480" w:lineRule="auto"/>
        <w:ind w:left="360"/>
        <w:rPr>
          <w:sz w:val="14"/>
          <w:szCs w:val="14"/>
          <w:highlight w:val="white"/>
        </w:rPr>
      </w:pPr>
      <w:r>
        <w:rPr>
          <w:rFonts w:ascii="Calibri" w:eastAsia="Calibri" w:hAnsi="Calibri" w:cs="Calibri"/>
          <w:sz w:val="22"/>
          <w:szCs w:val="22"/>
          <w:highlight w:val="white"/>
        </w:rPr>
        <w:t>2.</w:t>
      </w:r>
      <w:r>
        <w:rPr>
          <w:sz w:val="14"/>
          <w:szCs w:val="14"/>
          <w:highlight w:val="white"/>
        </w:rPr>
        <w:t xml:space="preserve">    </w:t>
      </w:r>
      <w:r>
        <w:rPr>
          <w:rFonts w:ascii="Arial" w:eastAsia="Arial" w:hAnsi="Arial" w:cs="Arial"/>
          <w:highlight w:val="white"/>
        </w:rPr>
        <w:t xml:space="preserve"> Changes to allocated treatment and reasons for change will be collected until either the participant’s reference leg is ulcer free or until the participant exits the trial. The date of visit, the type of compression being </w:t>
      </w:r>
      <w:r w:rsidR="000F5FED">
        <w:rPr>
          <w:rFonts w:ascii="Arial" w:eastAsia="Arial" w:hAnsi="Arial" w:cs="Arial"/>
          <w:highlight w:val="white"/>
        </w:rPr>
        <w:t>received,</w:t>
      </w:r>
      <w:r>
        <w:rPr>
          <w:rFonts w:ascii="Arial" w:eastAsia="Arial" w:hAnsi="Arial" w:cs="Arial"/>
          <w:highlight w:val="white"/>
        </w:rPr>
        <w:t xml:space="preserve"> and the type of primary contact dressing being used will be recorded. Where changes to the type of compression are </w:t>
      </w:r>
      <w:r w:rsidR="000F5FED">
        <w:rPr>
          <w:rFonts w:ascii="Arial" w:eastAsia="Arial" w:hAnsi="Arial" w:cs="Arial"/>
          <w:highlight w:val="white"/>
        </w:rPr>
        <w:t>made,</w:t>
      </w:r>
      <w:r>
        <w:rPr>
          <w:rFonts w:ascii="Arial" w:eastAsia="Arial" w:hAnsi="Arial" w:cs="Arial"/>
          <w:highlight w:val="white"/>
        </w:rPr>
        <w:t xml:space="preserve"> we will record the date of the change, the changes made, the reason for this change and who requested the change (patient or clinician). Details will be recorded during ulcer-related treatment </w:t>
      </w:r>
      <w:proofErr w:type="gramStart"/>
      <w:r>
        <w:rPr>
          <w:rFonts w:ascii="Arial" w:eastAsia="Arial" w:hAnsi="Arial" w:cs="Arial"/>
          <w:highlight w:val="white"/>
        </w:rPr>
        <w:t>visits</w:t>
      </w:r>
      <w:proofErr w:type="gramEnd"/>
      <w:r>
        <w:rPr>
          <w:rFonts w:ascii="Arial" w:eastAsia="Arial" w:hAnsi="Arial" w:cs="Arial"/>
          <w:highlight w:val="white"/>
        </w:rPr>
        <w:t xml:space="preserve"> </w:t>
      </w:r>
    </w:p>
    <w:p w14:paraId="00000097" w14:textId="4EAAE48B" w:rsidR="00486DF3" w:rsidRDefault="004629EF" w:rsidP="00CA730E">
      <w:pPr>
        <w:spacing w:before="240" w:after="240" w:line="480" w:lineRule="auto"/>
        <w:ind w:left="360"/>
        <w:rPr>
          <w:rFonts w:ascii="Arial" w:eastAsia="Arial" w:hAnsi="Arial" w:cs="Arial"/>
          <w:highlight w:val="white"/>
        </w:rPr>
      </w:pPr>
      <w:r>
        <w:rPr>
          <w:rFonts w:ascii="Arial" w:eastAsia="Arial" w:hAnsi="Arial" w:cs="Arial"/>
          <w:highlight w:val="white"/>
        </w:rPr>
        <w:t>3.  Health-related quality of life will be collected using the VEIN</w:t>
      </w:r>
      <w:r w:rsidRPr="00FF4203">
        <w:rPr>
          <w:rFonts w:ascii="Arial" w:eastAsia="Arial" w:hAnsi="Arial" w:cs="Arial"/>
        </w:rPr>
        <w:t xml:space="preserve">ES QoL </w:t>
      </w:r>
      <w:r w:rsidR="00234712">
        <w:rPr>
          <w:rFonts w:ascii="Arial" w:eastAsia="Arial" w:hAnsi="Arial" w:cs="Arial"/>
        </w:rPr>
        <w:fldChar w:fldCharType="begin"/>
      </w:r>
      <w:r w:rsidR="00234712">
        <w:rPr>
          <w:rFonts w:ascii="Arial" w:eastAsia="Arial" w:hAnsi="Arial" w:cs="Arial"/>
        </w:rPr>
        <w:instrText xml:space="preserve"> ADDIN EN.CITE &lt;EndNote&gt;&lt;Cite ExcludeYear="1"&gt;&lt;Author&gt;Bland JM.&lt;/Author&gt;&lt;Year&gt;2015&lt;/Year&gt;&lt;RecNum&gt;17&lt;/RecNum&gt;&lt;DisplayText&gt;&lt;style face="superscript"&gt;14&lt;/style&gt;&lt;/DisplayText&gt;&lt;record&gt;&lt;rec-number&gt;17&lt;/rec-number&gt;&lt;foreign-keys&gt;&lt;key app="EN" db-id="vpse59twd20taoexrxixera7ea9az2frvezs" timestamp="1679323165"&gt;17&lt;/key&gt;&lt;/foreign-keys&gt;&lt;ref-type name="Journal Article"&gt;17&lt;/ref-type&gt;&lt;contributors&gt;&lt;authors&gt;&lt;author&gt;Bland JM.,&lt;/author&gt;&lt;author&gt;Dumville JC.,&lt;/author&gt;&lt;author&gt;Ashby RL., &lt;/author&gt;&lt;author&gt;Gabe R.,&lt;/author&gt;&lt;author&gt;Stubbs N., &lt;/author&gt;&lt;author&gt;Adderley U.,&lt;/author&gt;&lt;author&gt;et al.&lt;/author&gt;&lt;/authors&gt;&lt;/contributors&gt;&lt;titles&gt;&lt;title&gt;Validation of the VEINES-QOL quality of life instrument in venous leg ulcers: repeatability and validity study embedded in a randomised clinical trial&lt;/title&gt;&lt;secondary-title&gt;BMC Cardiovasc Disord&lt;/secondary-title&gt;&lt;/titles&gt;&lt;periodical&gt;&lt;full-title&gt;BMC Cardiovasc Disord&lt;/full-title&gt;&lt;/periodical&gt;&lt;pages&gt;85&lt;/pages&gt;&lt;volume&gt;15&lt;/volume&gt;&lt;dates&gt;&lt;year&gt;2015&lt;/year&gt;&lt;/dates&gt;&lt;urls&gt;&lt;/urls&gt;&lt;electronic-resource-num&gt;10.1186/s12872-015-0080-7.&lt;/electronic-resource-num&gt;&lt;/record&gt;&lt;/Cite&gt;&lt;/EndNote&gt;</w:instrText>
      </w:r>
      <w:r w:rsidR="00234712">
        <w:rPr>
          <w:rFonts w:ascii="Arial" w:eastAsia="Arial" w:hAnsi="Arial" w:cs="Arial"/>
        </w:rPr>
        <w:fldChar w:fldCharType="separate"/>
      </w:r>
      <w:r w:rsidR="00234712" w:rsidRPr="00234712">
        <w:rPr>
          <w:rFonts w:ascii="Arial" w:eastAsia="Arial" w:hAnsi="Arial" w:cs="Arial"/>
          <w:noProof/>
          <w:vertAlign w:val="superscript"/>
        </w:rPr>
        <w:t>14</w:t>
      </w:r>
      <w:r w:rsidR="00234712">
        <w:rPr>
          <w:rFonts w:ascii="Arial" w:eastAsia="Arial" w:hAnsi="Arial" w:cs="Arial"/>
        </w:rPr>
        <w:fldChar w:fldCharType="end"/>
      </w:r>
      <w:r w:rsidRPr="00FF4203">
        <w:rPr>
          <w:rFonts w:ascii="Arial" w:eastAsia="Arial" w:hAnsi="Arial" w:cs="Arial"/>
        </w:rPr>
        <w:t xml:space="preserve"> </w:t>
      </w:r>
      <w:r>
        <w:rPr>
          <w:rFonts w:ascii="Arial" w:eastAsia="Arial" w:hAnsi="Arial" w:cs="Arial"/>
          <w:highlight w:val="white"/>
        </w:rPr>
        <w:t xml:space="preserve">and </w:t>
      </w:r>
      <w:r w:rsidRPr="00FF4203">
        <w:rPr>
          <w:rFonts w:ascii="Arial" w:eastAsia="Arial" w:hAnsi="Arial" w:cs="Arial"/>
        </w:rPr>
        <w:t xml:space="preserve">EQ-5D-5L </w:t>
      </w:r>
      <w:r w:rsidR="00234712">
        <w:rPr>
          <w:rFonts w:ascii="Arial" w:eastAsia="Arial" w:hAnsi="Arial" w:cs="Arial"/>
        </w:rPr>
        <w:fldChar w:fldCharType="begin"/>
      </w:r>
      <w:r w:rsidR="00234712">
        <w:rPr>
          <w:rFonts w:ascii="Arial" w:eastAsia="Arial" w:hAnsi="Arial" w:cs="Arial"/>
        </w:rPr>
        <w:instrText xml:space="preserve"> ADDIN EN.CITE &lt;EndNote&gt;&lt;Cite ExcludeYear="1"&gt;&lt;Author&gt;The EuroQol Group.&lt;/Author&gt;&lt;Year&gt;1990&lt;/Year&gt;&lt;RecNum&gt;18&lt;/RecNum&gt;&lt;DisplayText&gt;&lt;style face="superscript"&gt;15&lt;/style&gt;&lt;/DisplayText&gt;&lt;record&gt;&lt;rec-number&gt;18&lt;/rec-number&gt;&lt;foreign-keys&gt;&lt;key app="EN" db-id="vpse59twd20taoexrxixera7ea9az2frvezs" timestamp="1679323235"&gt;18&lt;/key&gt;&lt;/foreign-keys&gt;&lt;ref-type name="Journal Article"&gt;17&lt;/ref-type&gt;&lt;contributors&gt;&lt;authors&gt;&lt;author&gt;The EuroQol Group.,&lt;/author&gt;&lt;/authors&gt;&lt;/contributors&gt;&lt;titles&gt;&lt;title&gt;EuroQol-a new facility for the measurement of health-related quality of life. &lt;/title&gt;&lt;secondary-title&gt;Health Policy&lt;/secondary-title&gt;&lt;/titles&gt;&lt;periodical&gt;&lt;full-title&gt;Health Policy&lt;/full-title&gt;&lt;/periodical&gt;&lt;pages&gt;199-208&lt;/pages&gt;&lt;volume&gt;16&lt;/volume&gt;&lt;number&gt;3&lt;/number&gt;&lt;dates&gt;&lt;year&gt;1990&lt;/year&gt;&lt;/dates&gt;&lt;urls&gt;&lt;/urls&gt;&lt;/record&gt;&lt;/Cite&gt;&lt;/EndNote&gt;</w:instrText>
      </w:r>
      <w:r w:rsidR="00234712">
        <w:rPr>
          <w:rFonts w:ascii="Arial" w:eastAsia="Arial" w:hAnsi="Arial" w:cs="Arial"/>
        </w:rPr>
        <w:fldChar w:fldCharType="separate"/>
      </w:r>
      <w:r w:rsidR="00234712" w:rsidRPr="00234712">
        <w:rPr>
          <w:rFonts w:ascii="Arial" w:eastAsia="Arial" w:hAnsi="Arial" w:cs="Arial"/>
          <w:noProof/>
          <w:vertAlign w:val="superscript"/>
        </w:rPr>
        <w:t>15</w:t>
      </w:r>
      <w:r w:rsidR="00234712">
        <w:rPr>
          <w:rFonts w:ascii="Arial" w:eastAsia="Arial" w:hAnsi="Arial" w:cs="Arial"/>
        </w:rPr>
        <w:fldChar w:fldCharType="end"/>
      </w:r>
      <w:r w:rsidRPr="00FF4203">
        <w:rPr>
          <w:rFonts w:ascii="Arial" w:eastAsia="Arial" w:hAnsi="Arial" w:cs="Arial"/>
        </w:rPr>
        <w:t xml:space="preserve"> </w:t>
      </w:r>
      <w:r>
        <w:rPr>
          <w:rFonts w:ascii="Arial" w:eastAsia="Arial" w:hAnsi="Arial" w:cs="Arial"/>
          <w:highlight w:val="white"/>
        </w:rPr>
        <w:t xml:space="preserve">which will be completed by the participant at baseline, </w:t>
      </w:r>
      <w:r w:rsidR="00C45542">
        <w:rPr>
          <w:rFonts w:ascii="Arial" w:eastAsia="Arial" w:hAnsi="Arial" w:cs="Arial"/>
          <w:highlight w:val="white"/>
        </w:rPr>
        <w:t>three</w:t>
      </w:r>
      <w:r>
        <w:rPr>
          <w:rFonts w:ascii="Arial" w:eastAsia="Arial" w:hAnsi="Arial" w:cs="Arial"/>
          <w:highlight w:val="white"/>
        </w:rPr>
        <w:t xml:space="preserve">, </w:t>
      </w:r>
      <w:r w:rsidR="00C45542">
        <w:rPr>
          <w:rFonts w:ascii="Arial" w:eastAsia="Arial" w:hAnsi="Arial" w:cs="Arial"/>
          <w:highlight w:val="white"/>
        </w:rPr>
        <w:t>six</w:t>
      </w:r>
      <w:r>
        <w:rPr>
          <w:rFonts w:ascii="Arial" w:eastAsia="Arial" w:hAnsi="Arial" w:cs="Arial"/>
          <w:highlight w:val="white"/>
        </w:rPr>
        <w:t xml:space="preserve"> and 12 months, with the EQ-5D-5L also collected at </w:t>
      </w:r>
      <w:r w:rsidR="000F5FED">
        <w:rPr>
          <w:rFonts w:ascii="Arial" w:eastAsia="Arial" w:hAnsi="Arial" w:cs="Arial"/>
          <w:highlight w:val="white"/>
        </w:rPr>
        <w:t>1-month</w:t>
      </w:r>
      <w:r>
        <w:rPr>
          <w:rFonts w:ascii="Arial" w:eastAsia="Arial" w:hAnsi="Arial" w:cs="Arial"/>
          <w:highlight w:val="white"/>
        </w:rPr>
        <w:t xml:space="preserve"> post-</w:t>
      </w:r>
      <w:proofErr w:type="spellStart"/>
      <w:r>
        <w:rPr>
          <w:rFonts w:ascii="Arial" w:eastAsia="Arial" w:hAnsi="Arial" w:cs="Arial"/>
          <w:highlight w:val="white"/>
        </w:rPr>
        <w:t>randomisation</w:t>
      </w:r>
      <w:proofErr w:type="spellEnd"/>
      <w:r>
        <w:rPr>
          <w:rFonts w:ascii="Arial" w:eastAsia="Arial" w:hAnsi="Arial" w:cs="Arial"/>
          <w:highlight w:val="white"/>
        </w:rPr>
        <w:t>.</w:t>
      </w:r>
    </w:p>
    <w:p w14:paraId="00000098" w14:textId="3A04DB47" w:rsidR="00486DF3" w:rsidRDefault="004629EF" w:rsidP="00CA730E">
      <w:pPr>
        <w:spacing w:before="240" w:after="240" w:line="480" w:lineRule="auto"/>
        <w:ind w:left="360"/>
        <w:rPr>
          <w:rFonts w:ascii="Arial" w:eastAsia="Arial" w:hAnsi="Arial" w:cs="Arial"/>
          <w:highlight w:val="white"/>
        </w:rPr>
      </w:pPr>
      <w:r>
        <w:rPr>
          <w:rFonts w:ascii="Arial" w:eastAsia="Arial" w:hAnsi="Arial" w:cs="Arial"/>
          <w:highlight w:val="white"/>
        </w:rPr>
        <w:lastRenderedPageBreak/>
        <w:t xml:space="preserve">4.  Adherence to treatment and ease of use questionnaires will be completed by the participant at </w:t>
      </w:r>
      <w:r w:rsidR="00C45542">
        <w:rPr>
          <w:rFonts w:ascii="Arial" w:eastAsia="Arial" w:hAnsi="Arial" w:cs="Arial"/>
          <w:highlight w:val="white"/>
        </w:rPr>
        <w:t>one</w:t>
      </w:r>
      <w:r>
        <w:rPr>
          <w:rFonts w:ascii="Arial" w:eastAsia="Arial" w:hAnsi="Arial" w:cs="Arial"/>
          <w:highlight w:val="white"/>
        </w:rPr>
        <w:t xml:space="preserve">, </w:t>
      </w:r>
      <w:r w:rsidR="00C45542">
        <w:rPr>
          <w:rFonts w:ascii="Arial" w:eastAsia="Arial" w:hAnsi="Arial" w:cs="Arial"/>
          <w:highlight w:val="white"/>
        </w:rPr>
        <w:t>three</w:t>
      </w:r>
      <w:r>
        <w:rPr>
          <w:rFonts w:ascii="Arial" w:eastAsia="Arial" w:hAnsi="Arial" w:cs="Arial"/>
          <w:highlight w:val="white"/>
        </w:rPr>
        <w:t xml:space="preserve">, </w:t>
      </w:r>
      <w:r w:rsidR="00C45542">
        <w:rPr>
          <w:rFonts w:ascii="Arial" w:eastAsia="Arial" w:hAnsi="Arial" w:cs="Arial"/>
          <w:highlight w:val="white"/>
        </w:rPr>
        <w:t>six</w:t>
      </w:r>
      <w:r>
        <w:rPr>
          <w:rFonts w:ascii="Arial" w:eastAsia="Arial" w:hAnsi="Arial" w:cs="Arial"/>
          <w:highlight w:val="white"/>
        </w:rPr>
        <w:t xml:space="preserve"> and 12 months, including views on the compression treatment received, volume of treatment use and reasons for reduced dose.</w:t>
      </w:r>
    </w:p>
    <w:p w14:paraId="00000099" w14:textId="52D15825" w:rsidR="00486DF3" w:rsidRDefault="004629EF" w:rsidP="00CA730E">
      <w:pPr>
        <w:spacing w:before="240" w:after="240" w:line="480" w:lineRule="auto"/>
        <w:ind w:left="360"/>
        <w:rPr>
          <w:rFonts w:ascii="Arial" w:eastAsia="Arial" w:hAnsi="Arial" w:cs="Arial"/>
          <w:highlight w:val="white"/>
        </w:rPr>
      </w:pPr>
      <w:r>
        <w:rPr>
          <w:rFonts w:ascii="Arial" w:eastAsia="Arial" w:hAnsi="Arial" w:cs="Arial"/>
          <w:highlight w:val="white"/>
        </w:rPr>
        <w:t xml:space="preserve">5.   Ulcer-related pain using the 21-point Box Scale (BS-21) divided into units of five ranging from 0 (no pain) to 100 (the worst pain imaginable). This will be completed by the participant at baseline, </w:t>
      </w:r>
      <w:r w:rsidR="00C45542">
        <w:rPr>
          <w:rFonts w:ascii="Arial" w:eastAsia="Arial" w:hAnsi="Arial" w:cs="Arial"/>
          <w:highlight w:val="white"/>
        </w:rPr>
        <w:t>one</w:t>
      </w:r>
      <w:r>
        <w:rPr>
          <w:rFonts w:ascii="Arial" w:eastAsia="Arial" w:hAnsi="Arial" w:cs="Arial"/>
          <w:highlight w:val="white"/>
        </w:rPr>
        <w:t xml:space="preserve">, </w:t>
      </w:r>
      <w:r w:rsidR="00C45542">
        <w:rPr>
          <w:rFonts w:ascii="Arial" w:eastAsia="Arial" w:hAnsi="Arial" w:cs="Arial"/>
          <w:highlight w:val="white"/>
        </w:rPr>
        <w:t>three</w:t>
      </w:r>
      <w:r>
        <w:rPr>
          <w:rFonts w:ascii="Arial" w:eastAsia="Arial" w:hAnsi="Arial" w:cs="Arial"/>
          <w:highlight w:val="white"/>
        </w:rPr>
        <w:t xml:space="preserve">, </w:t>
      </w:r>
      <w:r w:rsidR="00C45542">
        <w:rPr>
          <w:rFonts w:ascii="Arial" w:eastAsia="Arial" w:hAnsi="Arial" w:cs="Arial"/>
          <w:highlight w:val="white"/>
        </w:rPr>
        <w:t>six</w:t>
      </w:r>
      <w:r>
        <w:rPr>
          <w:rFonts w:ascii="Arial" w:eastAsia="Arial" w:hAnsi="Arial" w:cs="Arial"/>
          <w:highlight w:val="white"/>
        </w:rPr>
        <w:t xml:space="preserve"> and 12 months.</w:t>
      </w:r>
    </w:p>
    <w:p w14:paraId="0000009A" w14:textId="1B1CBFFA" w:rsidR="00486DF3" w:rsidRDefault="004629EF" w:rsidP="00CA730E">
      <w:pPr>
        <w:spacing w:before="240" w:after="240" w:line="480" w:lineRule="auto"/>
        <w:ind w:left="360"/>
        <w:rPr>
          <w:rFonts w:ascii="Arial" w:eastAsia="Arial" w:hAnsi="Arial" w:cs="Arial"/>
          <w:highlight w:val="white"/>
        </w:rPr>
      </w:pPr>
      <w:r>
        <w:rPr>
          <w:rFonts w:ascii="Arial" w:eastAsia="Arial" w:hAnsi="Arial" w:cs="Arial"/>
          <w:highlight w:val="white"/>
        </w:rPr>
        <w:t xml:space="preserve">6.  Resource use </w:t>
      </w:r>
      <w:r w:rsidR="000F5FED">
        <w:rPr>
          <w:rFonts w:ascii="Arial" w:eastAsia="Arial" w:hAnsi="Arial" w:cs="Arial"/>
          <w:highlight w:val="white"/>
        </w:rPr>
        <w:t>i.e.,</w:t>
      </w:r>
      <w:r>
        <w:rPr>
          <w:rFonts w:ascii="Arial" w:eastAsia="Arial" w:hAnsi="Arial" w:cs="Arial"/>
          <w:highlight w:val="white"/>
        </w:rPr>
        <w:t xml:space="preserve"> ulcer-related consultations received from the NHS, will be completed by participants at </w:t>
      </w:r>
      <w:r w:rsidR="00C45542">
        <w:rPr>
          <w:rFonts w:ascii="Arial" w:eastAsia="Arial" w:hAnsi="Arial" w:cs="Arial"/>
          <w:highlight w:val="white"/>
        </w:rPr>
        <w:t>three</w:t>
      </w:r>
      <w:r>
        <w:rPr>
          <w:rFonts w:ascii="Arial" w:eastAsia="Arial" w:hAnsi="Arial" w:cs="Arial"/>
          <w:highlight w:val="white"/>
        </w:rPr>
        <w:t xml:space="preserve">, </w:t>
      </w:r>
      <w:r w:rsidR="00C45542">
        <w:rPr>
          <w:rFonts w:ascii="Arial" w:eastAsia="Arial" w:hAnsi="Arial" w:cs="Arial"/>
          <w:highlight w:val="white"/>
        </w:rPr>
        <w:t>six</w:t>
      </w:r>
      <w:r>
        <w:rPr>
          <w:rFonts w:ascii="Arial" w:eastAsia="Arial" w:hAnsi="Arial" w:cs="Arial"/>
          <w:highlight w:val="white"/>
        </w:rPr>
        <w:t xml:space="preserve"> and 12 months. Details of ulcer-related dressing changes (frequency, type, activity) will also be collected at every nurse visit</w:t>
      </w:r>
      <w:r w:rsidR="000F5FED">
        <w:rPr>
          <w:rFonts w:ascii="Arial" w:eastAsia="Arial" w:hAnsi="Arial" w:cs="Arial"/>
          <w:highlight w:val="white"/>
        </w:rPr>
        <w:t xml:space="preserve">. </w:t>
      </w:r>
    </w:p>
    <w:p w14:paraId="0000009B" w14:textId="65E0CFF5" w:rsidR="00486DF3" w:rsidRDefault="004629EF" w:rsidP="00CA730E">
      <w:pPr>
        <w:spacing w:before="240" w:after="240" w:line="480" w:lineRule="auto"/>
        <w:rPr>
          <w:rFonts w:ascii="Arial" w:eastAsia="Arial" w:hAnsi="Arial" w:cs="Arial"/>
        </w:rPr>
      </w:pPr>
      <w:r>
        <w:rPr>
          <w:rFonts w:ascii="Arial" w:eastAsia="Arial" w:hAnsi="Arial" w:cs="Arial"/>
          <w:highlight w:val="white"/>
        </w:rPr>
        <w:t>Additionally, data including demographics, diabetes status, venous leg ulcer surgical history, reference ulcer assessment, physical measures (</w:t>
      </w:r>
      <w:r w:rsidR="000F5FED">
        <w:rPr>
          <w:rFonts w:ascii="Arial" w:eastAsia="Arial" w:hAnsi="Arial" w:cs="Arial"/>
          <w:highlight w:val="white"/>
        </w:rPr>
        <w:t>i.e.,</w:t>
      </w:r>
      <w:r>
        <w:rPr>
          <w:rFonts w:ascii="Arial" w:eastAsia="Arial" w:hAnsi="Arial" w:cs="Arial"/>
          <w:highlight w:val="white"/>
        </w:rPr>
        <w:t xml:space="preserve"> stature, </w:t>
      </w:r>
      <w:r w:rsidR="000F5FED">
        <w:rPr>
          <w:rFonts w:ascii="Arial" w:eastAsia="Arial" w:hAnsi="Arial" w:cs="Arial"/>
          <w:highlight w:val="white"/>
        </w:rPr>
        <w:t>mass,</w:t>
      </w:r>
      <w:r>
        <w:rPr>
          <w:rFonts w:ascii="Arial" w:eastAsia="Arial" w:hAnsi="Arial" w:cs="Arial"/>
          <w:highlight w:val="white"/>
        </w:rPr>
        <w:t xml:space="preserve"> and mobility), current ulcer treatments and an ulcer photograph will be collected at baseline.</w:t>
      </w:r>
    </w:p>
    <w:p w14:paraId="0000009C" w14:textId="77777777" w:rsidR="00486DF3" w:rsidRDefault="00486DF3" w:rsidP="00CA730E">
      <w:pPr>
        <w:widowControl w:val="0"/>
        <w:pBdr>
          <w:top w:val="nil"/>
          <w:left w:val="nil"/>
          <w:bottom w:val="nil"/>
          <w:right w:val="nil"/>
          <w:between w:val="nil"/>
        </w:pBdr>
        <w:spacing w:line="480" w:lineRule="auto"/>
        <w:rPr>
          <w:rFonts w:ascii="Arial" w:eastAsia="Arial" w:hAnsi="Arial" w:cs="Arial"/>
        </w:rPr>
      </w:pPr>
    </w:p>
    <w:p w14:paraId="0000009D" w14:textId="77777777" w:rsidR="00486DF3" w:rsidRDefault="004629EF" w:rsidP="00CA730E">
      <w:pPr>
        <w:widowControl w:val="0"/>
        <w:pBdr>
          <w:top w:val="nil"/>
          <w:left w:val="nil"/>
          <w:bottom w:val="nil"/>
          <w:right w:val="nil"/>
          <w:between w:val="nil"/>
        </w:pBdr>
        <w:spacing w:line="480" w:lineRule="auto"/>
        <w:rPr>
          <w:rFonts w:ascii="Arial" w:eastAsia="Arial" w:hAnsi="Arial" w:cs="Arial"/>
          <w:b/>
          <w:u w:val="single"/>
        </w:rPr>
      </w:pPr>
      <w:r>
        <w:rPr>
          <w:rFonts w:ascii="Arial" w:eastAsia="Arial" w:hAnsi="Arial" w:cs="Arial"/>
          <w:b/>
          <w:u w:val="single"/>
        </w:rPr>
        <w:t>SWAT Outcomes</w:t>
      </w:r>
    </w:p>
    <w:p w14:paraId="0000009E" w14:textId="63B148AF" w:rsidR="00486DF3" w:rsidRDefault="004629EF" w:rsidP="00CA730E">
      <w:pPr>
        <w:widowControl w:val="0"/>
        <w:spacing w:line="480" w:lineRule="auto"/>
        <w:rPr>
          <w:rFonts w:ascii="Arial" w:eastAsia="Arial" w:hAnsi="Arial" w:cs="Arial"/>
        </w:rPr>
      </w:pPr>
      <w:r>
        <w:rPr>
          <w:rFonts w:ascii="Arial" w:eastAsia="Arial" w:hAnsi="Arial" w:cs="Arial"/>
        </w:rPr>
        <w:t xml:space="preserve">The primary outcome </w:t>
      </w:r>
      <w:r w:rsidR="0011544D">
        <w:rPr>
          <w:rFonts w:ascii="Arial" w:eastAsia="Arial" w:hAnsi="Arial" w:cs="Arial"/>
        </w:rPr>
        <w:t xml:space="preserve">of </w:t>
      </w:r>
      <w:r w:rsidR="006815F1">
        <w:rPr>
          <w:rFonts w:ascii="Arial" w:eastAsia="Arial" w:hAnsi="Arial" w:cs="Arial"/>
        </w:rPr>
        <w:t xml:space="preserve">SWAT 1 (use of </w:t>
      </w:r>
      <w:r>
        <w:rPr>
          <w:rFonts w:ascii="Arial" w:eastAsia="Arial" w:hAnsi="Arial" w:cs="Arial"/>
        </w:rPr>
        <w:t>infographic</w:t>
      </w:r>
      <w:r w:rsidR="006815F1">
        <w:rPr>
          <w:rFonts w:ascii="Arial" w:eastAsia="Arial" w:hAnsi="Arial" w:cs="Arial"/>
        </w:rPr>
        <w:t xml:space="preserve"> at recruitment)</w:t>
      </w:r>
      <w:r>
        <w:rPr>
          <w:rFonts w:ascii="Arial" w:eastAsia="Arial" w:hAnsi="Arial" w:cs="Arial"/>
        </w:rPr>
        <w:t xml:space="preserve"> will be the recruitment rate, </w:t>
      </w:r>
      <w:r w:rsidR="000F5FED">
        <w:rPr>
          <w:rFonts w:ascii="Arial" w:eastAsia="Arial" w:hAnsi="Arial" w:cs="Arial"/>
        </w:rPr>
        <w:t>i.e.,</w:t>
      </w:r>
      <w:r>
        <w:rPr>
          <w:rFonts w:ascii="Arial" w:eastAsia="Arial" w:hAnsi="Arial" w:cs="Arial"/>
        </w:rPr>
        <w:t xml:space="preserve"> the proportion of participants in each group who are </w:t>
      </w:r>
      <w:proofErr w:type="spellStart"/>
      <w:r>
        <w:rPr>
          <w:rFonts w:ascii="Arial" w:eastAsia="Arial" w:hAnsi="Arial" w:cs="Arial"/>
        </w:rPr>
        <w:t>randomised</w:t>
      </w:r>
      <w:proofErr w:type="spellEnd"/>
      <w:r>
        <w:rPr>
          <w:rFonts w:ascii="Arial" w:eastAsia="Arial" w:hAnsi="Arial" w:cs="Arial"/>
        </w:rPr>
        <w:t xml:space="preserve"> into the host trial. Secondary outcomes will include the proportion of patients in each group who are screened but do not go on to be </w:t>
      </w:r>
      <w:proofErr w:type="spellStart"/>
      <w:r>
        <w:rPr>
          <w:rFonts w:ascii="Arial" w:eastAsia="Arial" w:hAnsi="Arial" w:cs="Arial"/>
        </w:rPr>
        <w:t>randomised</w:t>
      </w:r>
      <w:proofErr w:type="spellEnd"/>
      <w:r>
        <w:rPr>
          <w:rFonts w:ascii="Arial" w:eastAsia="Arial" w:hAnsi="Arial" w:cs="Arial"/>
        </w:rPr>
        <w:t>, and the cost-effectiveness of the intervention.</w:t>
      </w:r>
    </w:p>
    <w:p w14:paraId="0000009F" w14:textId="77777777" w:rsidR="00486DF3" w:rsidRDefault="00486DF3" w:rsidP="00C57778">
      <w:pPr>
        <w:widowControl w:val="0"/>
        <w:rPr>
          <w:rFonts w:ascii="Arial" w:eastAsia="Arial" w:hAnsi="Arial" w:cs="Arial"/>
        </w:rPr>
      </w:pPr>
    </w:p>
    <w:p w14:paraId="000000A0" w14:textId="5C248DF0" w:rsidR="00486DF3" w:rsidRDefault="004629EF" w:rsidP="00C57778">
      <w:pPr>
        <w:widowControl w:val="0"/>
        <w:spacing w:after="100" w:afterAutospacing="1" w:line="480" w:lineRule="auto"/>
        <w:rPr>
          <w:rFonts w:ascii="Arial" w:eastAsia="Arial" w:hAnsi="Arial" w:cs="Arial"/>
        </w:rPr>
      </w:pPr>
      <w:r>
        <w:rPr>
          <w:rFonts w:ascii="Arial" w:eastAsia="Arial" w:hAnsi="Arial" w:cs="Arial"/>
        </w:rPr>
        <w:t xml:space="preserve">For </w:t>
      </w:r>
      <w:r w:rsidR="006815F1">
        <w:rPr>
          <w:rFonts w:ascii="Arial" w:eastAsia="Arial" w:hAnsi="Arial" w:cs="Arial"/>
        </w:rPr>
        <w:t>SWAT 2</w:t>
      </w:r>
      <w:r w:rsidR="009223DD">
        <w:rPr>
          <w:rFonts w:ascii="Arial" w:eastAsia="Arial" w:hAnsi="Arial" w:cs="Arial"/>
        </w:rPr>
        <w:t xml:space="preserve"> (newsletter and/or thank you card)</w:t>
      </w:r>
      <w:r>
        <w:rPr>
          <w:rFonts w:ascii="Arial" w:eastAsia="Arial" w:hAnsi="Arial" w:cs="Arial"/>
        </w:rPr>
        <w:t xml:space="preserve">, the primary outcome will be questionnaire response rate, </w:t>
      </w:r>
      <w:r w:rsidR="000F5FED">
        <w:rPr>
          <w:rFonts w:ascii="Arial" w:eastAsia="Arial" w:hAnsi="Arial" w:cs="Arial"/>
        </w:rPr>
        <w:t>i.e.,</w:t>
      </w:r>
      <w:r>
        <w:rPr>
          <w:rFonts w:ascii="Arial" w:eastAsia="Arial" w:hAnsi="Arial" w:cs="Arial"/>
        </w:rPr>
        <w:t xml:space="preserve"> the proportion of participants who return their completed questionnaires at month </w:t>
      </w:r>
      <w:r w:rsidR="000F5FED">
        <w:rPr>
          <w:rFonts w:ascii="Arial" w:eastAsia="Arial" w:hAnsi="Arial" w:cs="Arial"/>
        </w:rPr>
        <w:t>six</w:t>
      </w:r>
      <w:r>
        <w:rPr>
          <w:rFonts w:ascii="Arial" w:eastAsia="Arial" w:hAnsi="Arial" w:cs="Arial"/>
        </w:rPr>
        <w:t xml:space="preserve"> in each group. Secondary outcomes will include response rates at 12 months, whether a reminder notice is required, completeness of response, and cost of the </w:t>
      </w:r>
      <w:r>
        <w:rPr>
          <w:rFonts w:ascii="Arial" w:eastAsia="Arial" w:hAnsi="Arial" w:cs="Arial"/>
        </w:rPr>
        <w:lastRenderedPageBreak/>
        <w:t>intervention per participant retained.</w:t>
      </w:r>
    </w:p>
    <w:p w14:paraId="000000A1" w14:textId="77777777" w:rsidR="00486DF3" w:rsidRDefault="00486DF3" w:rsidP="00C57778">
      <w:pPr>
        <w:widowControl w:val="0"/>
        <w:rPr>
          <w:rFonts w:ascii="Arial" w:eastAsia="Arial" w:hAnsi="Arial" w:cs="Arial"/>
        </w:rPr>
      </w:pPr>
    </w:p>
    <w:p w14:paraId="000000A2" w14:textId="720CA684" w:rsidR="00486DF3" w:rsidRDefault="004629EF" w:rsidP="00CA730E">
      <w:pPr>
        <w:widowControl w:val="0"/>
        <w:spacing w:line="480" w:lineRule="auto"/>
        <w:rPr>
          <w:rFonts w:ascii="Arial" w:eastAsia="Arial" w:hAnsi="Arial" w:cs="Arial"/>
        </w:rPr>
      </w:pPr>
      <w:r>
        <w:rPr>
          <w:rFonts w:ascii="Arial" w:eastAsia="Arial" w:hAnsi="Arial" w:cs="Arial"/>
        </w:rPr>
        <w:t xml:space="preserve">For </w:t>
      </w:r>
      <w:r w:rsidR="006815F1">
        <w:rPr>
          <w:rFonts w:ascii="Arial" w:eastAsia="Arial" w:hAnsi="Arial" w:cs="Arial"/>
        </w:rPr>
        <w:t>SWAT 3 (pen with questionnaire)</w:t>
      </w:r>
      <w:r>
        <w:rPr>
          <w:rFonts w:ascii="Arial" w:eastAsia="Arial" w:hAnsi="Arial" w:cs="Arial"/>
        </w:rPr>
        <w:t xml:space="preserve">, the primary outcome will be questionnaire response rate, </w:t>
      </w:r>
      <w:r w:rsidR="000F5FED">
        <w:rPr>
          <w:rFonts w:ascii="Arial" w:eastAsia="Arial" w:hAnsi="Arial" w:cs="Arial"/>
        </w:rPr>
        <w:t>i.e.,</w:t>
      </w:r>
      <w:r>
        <w:rPr>
          <w:rFonts w:ascii="Arial" w:eastAsia="Arial" w:hAnsi="Arial" w:cs="Arial"/>
        </w:rPr>
        <w:t xml:space="preserve"> the proportion of participants who return their completed questionnaires at month </w:t>
      </w:r>
      <w:r w:rsidR="00C45542">
        <w:rPr>
          <w:rFonts w:ascii="Arial" w:eastAsia="Arial" w:hAnsi="Arial" w:cs="Arial"/>
        </w:rPr>
        <w:t>three</w:t>
      </w:r>
      <w:r>
        <w:rPr>
          <w:rFonts w:ascii="Arial" w:eastAsia="Arial" w:hAnsi="Arial" w:cs="Arial"/>
        </w:rPr>
        <w:t xml:space="preserve"> in each group. Secondary outcomes will include response rates at </w:t>
      </w:r>
      <w:r w:rsidR="00C45542">
        <w:rPr>
          <w:rFonts w:ascii="Arial" w:eastAsia="Arial" w:hAnsi="Arial" w:cs="Arial"/>
        </w:rPr>
        <w:t>six</w:t>
      </w:r>
      <w:r>
        <w:rPr>
          <w:rFonts w:ascii="Arial" w:eastAsia="Arial" w:hAnsi="Arial" w:cs="Arial"/>
        </w:rPr>
        <w:t xml:space="preserve"> and 12 months, whether a reminder notice is required, completeness of response, and cost of the intervention per participant retained.</w:t>
      </w:r>
    </w:p>
    <w:p w14:paraId="6A5CFC14" w14:textId="0C3F7B49" w:rsidR="005A74FB" w:rsidRDefault="005A74FB" w:rsidP="00CA730E">
      <w:pPr>
        <w:widowControl w:val="0"/>
        <w:spacing w:line="480" w:lineRule="auto"/>
        <w:rPr>
          <w:rFonts w:ascii="Arial" w:eastAsia="Arial" w:hAnsi="Arial" w:cs="Arial"/>
        </w:rPr>
      </w:pPr>
    </w:p>
    <w:p w14:paraId="7A696832" w14:textId="38CF4DB6" w:rsidR="005A74FB" w:rsidRDefault="005A74FB" w:rsidP="00CA730E">
      <w:pPr>
        <w:widowControl w:val="0"/>
        <w:spacing w:line="480" w:lineRule="auto"/>
        <w:rPr>
          <w:rFonts w:ascii="Arial" w:eastAsia="Arial" w:hAnsi="Arial" w:cs="Arial"/>
        </w:rPr>
      </w:pPr>
    </w:p>
    <w:p w14:paraId="03E5093A" w14:textId="77777777" w:rsidR="005A74FB" w:rsidRDefault="005A74FB" w:rsidP="00CA730E">
      <w:pPr>
        <w:widowControl w:val="0"/>
        <w:spacing w:line="480" w:lineRule="auto"/>
        <w:rPr>
          <w:rFonts w:ascii="Arial" w:eastAsia="Arial" w:hAnsi="Arial" w:cs="Arial"/>
        </w:rPr>
      </w:pPr>
    </w:p>
    <w:p w14:paraId="000000B0" w14:textId="688CE402" w:rsidR="00486DF3" w:rsidRDefault="004629EF">
      <w:pPr>
        <w:widowControl w:val="0"/>
        <w:spacing w:line="276" w:lineRule="auto"/>
        <w:rPr>
          <w:rFonts w:ascii="Arial" w:eastAsia="Arial" w:hAnsi="Arial" w:cs="Arial"/>
        </w:rPr>
      </w:pPr>
      <w:r>
        <w:rPr>
          <w:rFonts w:ascii="Arial" w:eastAsia="Arial" w:hAnsi="Arial" w:cs="Arial"/>
          <w:b/>
        </w:rPr>
        <w:t>Participant timeline {13}</w:t>
      </w:r>
    </w:p>
    <w:p w14:paraId="000000B1" w14:textId="37804EC6" w:rsidR="00486DF3" w:rsidRDefault="005A74FB">
      <w:pPr>
        <w:widowControl w:val="0"/>
        <w:spacing w:line="276" w:lineRule="auto"/>
        <w:rPr>
          <w:rFonts w:ascii="Arial" w:eastAsia="Arial" w:hAnsi="Arial" w:cs="Arial"/>
        </w:rPr>
      </w:pPr>
      <w:r>
        <w:rPr>
          <w:rFonts w:ascii="Arial" w:eastAsia="Arial" w:hAnsi="Arial" w:cs="Arial"/>
        </w:rPr>
        <w:t xml:space="preserve">Figure 1: </w:t>
      </w:r>
      <w:proofErr w:type="spellStart"/>
      <w:r>
        <w:rPr>
          <w:rFonts w:ascii="Arial" w:eastAsia="Arial" w:hAnsi="Arial" w:cs="Arial"/>
        </w:rPr>
        <w:t>VenUS</w:t>
      </w:r>
      <w:proofErr w:type="spellEnd"/>
      <w:r>
        <w:rPr>
          <w:rFonts w:ascii="Arial" w:eastAsia="Arial" w:hAnsi="Arial" w:cs="Arial"/>
        </w:rPr>
        <w:t xml:space="preserve"> 6 Participant Timeline</w:t>
      </w:r>
    </w:p>
    <w:p w14:paraId="000000B2" w14:textId="77777777" w:rsidR="00486DF3" w:rsidRDefault="004629EF">
      <w:pPr>
        <w:spacing w:after="160" w:line="259" w:lineRule="auto"/>
        <w:rPr>
          <w:rFonts w:ascii="Arial" w:eastAsia="Arial" w:hAnsi="Arial" w:cs="Arial"/>
        </w:rPr>
      </w:pPr>
      <w:r>
        <w:rPr>
          <w:rFonts w:ascii="Calibri" w:eastAsia="Calibri" w:hAnsi="Calibri" w:cs="Calibri"/>
          <w:noProof/>
          <w:sz w:val="22"/>
          <w:szCs w:val="22"/>
          <w:lang w:val="en-GB"/>
        </w:rPr>
        <w:lastRenderedPageBreak/>
        <w:drawing>
          <wp:inline distT="114300" distB="114300" distL="114300" distR="114300" wp14:anchorId="604C9A21" wp14:editId="75C1C59E">
            <wp:extent cx="5653606" cy="8367713"/>
            <wp:effectExtent l="0" t="0" r="0" b="0"/>
            <wp:docPr id="308"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9"/>
                    <a:srcRect/>
                    <a:stretch>
                      <a:fillRect/>
                    </a:stretch>
                  </pic:blipFill>
                  <pic:spPr>
                    <a:xfrm>
                      <a:off x="0" y="0"/>
                      <a:ext cx="5653606" cy="8367713"/>
                    </a:xfrm>
                    <a:prstGeom prst="rect">
                      <a:avLst/>
                    </a:prstGeom>
                    <a:ln/>
                  </pic:spPr>
                </pic:pic>
              </a:graphicData>
            </a:graphic>
          </wp:inline>
        </w:drawing>
      </w:r>
    </w:p>
    <w:p w14:paraId="265746F4" w14:textId="02D53896" w:rsidR="002A1C2C" w:rsidRDefault="002A1C2C" w:rsidP="00CA730E">
      <w:pPr>
        <w:widowControl w:val="0"/>
        <w:pBdr>
          <w:top w:val="nil"/>
          <w:left w:val="nil"/>
          <w:bottom w:val="nil"/>
          <w:right w:val="nil"/>
          <w:between w:val="nil"/>
        </w:pBdr>
        <w:spacing w:line="480" w:lineRule="auto"/>
        <w:rPr>
          <w:rFonts w:ascii="Arial" w:eastAsia="Arial" w:hAnsi="Arial" w:cs="Arial"/>
          <w:b/>
        </w:rPr>
      </w:pPr>
      <w:r>
        <w:rPr>
          <w:rFonts w:ascii="Arial" w:eastAsia="Arial" w:hAnsi="Arial" w:cs="Arial"/>
          <w:b/>
        </w:rPr>
        <w:t xml:space="preserve">Table 1: </w:t>
      </w:r>
      <w:proofErr w:type="spellStart"/>
      <w:r>
        <w:rPr>
          <w:rFonts w:ascii="Arial" w:eastAsia="Arial" w:hAnsi="Arial" w:cs="Arial"/>
          <w:b/>
        </w:rPr>
        <w:t>VenUS</w:t>
      </w:r>
      <w:proofErr w:type="spellEnd"/>
      <w:r>
        <w:rPr>
          <w:rFonts w:ascii="Arial" w:eastAsia="Arial" w:hAnsi="Arial" w:cs="Arial"/>
          <w:b/>
        </w:rPr>
        <w:t xml:space="preserve"> 6 SPIRIT Figure</w:t>
      </w:r>
    </w:p>
    <w:tbl>
      <w:tblPr>
        <w:tblStyle w:val="Style1"/>
        <w:tblW w:w="5312" w:type="pct"/>
        <w:tblLayout w:type="fixed"/>
        <w:tblLook w:val="04A0" w:firstRow="1" w:lastRow="0" w:firstColumn="1" w:lastColumn="0" w:noHBand="0" w:noVBand="1"/>
      </w:tblPr>
      <w:tblGrid>
        <w:gridCol w:w="1424"/>
        <w:gridCol w:w="1120"/>
        <w:gridCol w:w="1204"/>
        <w:gridCol w:w="1071"/>
        <w:gridCol w:w="1339"/>
        <w:gridCol w:w="1071"/>
        <w:gridCol w:w="669"/>
        <w:gridCol w:w="401"/>
        <w:gridCol w:w="600"/>
        <w:gridCol w:w="538"/>
        <w:gridCol w:w="798"/>
      </w:tblGrid>
      <w:tr w:rsidR="002A1C2C" w:rsidRPr="002A1C2C" w14:paraId="62D3997E" w14:textId="77777777" w:rsidTr="002A1C2C">
        <w:trPr>
          <w:cnfStyle w:val="100000000000" w:firstRow="1" w:lastRow="0" w:firstColumn="0" w:lastColumn="0" w:oddVBand="0" w:evenVBand="0" w:oddHBand="0" w:evenHBand="0" w:firstRowFirstColumn="0" w:firstRowLastColumn="0" w:lastRowFirstColumn="0" w:lastRowLastColumn="0"/>
          <w:trHeight w:val="404"/>
        </w:trPr>
        <w:tc>
          <w:tcPr>
            <w:tcW w:w="696" w:type="pct"/>
          </w:tcPr>
          <w:p w14:paraId="625F50FE" w14:textId="77777777" w:rsidR="002A1C2C" w:rsidRPr="002A1C2C" w:rsidRDefault="002A1C2C" w:rsidP="002A1C2C">
            <w:pPr>
              <w:autoSpaceDE w:val="0"/>
              <w:autoSpaceDN w:val="0"/>
              <w:adjustRightInd w:val="0"/>
              <w:rPr>
                <w:rFonts w:ascii="Arial" w:hAnsi="Arial" w:cs="Arial"/>
                <w:sz w:val="18"/>
                <w:szCs w:val="18"/>
              </w:rPr>
            </w:pPr>
          </w:p>
        </w:tc>
        <w:tc>
          <w:tcPr>
            <w:tcW w:w="547" w:type="pct"/>
          </w:tcPr>
          <w:p w14:paraId="7DB2FC0F"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t>Enrolment</w:t>
            </w:r>
          </w:p>
        </w:tc>
        <w:tc>
          <w:tcPr>
            <w:tcW w:w="588" w:type="pct"/>
          </w:tcPr>
          <w:p w14:paraId="567CB8D8"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t>Allocation</w:t>
            </w:r>
          </w:p>
        </w:tc>
        <w:tc>
          <w:tcPr>
            <w:tcW w:w="1700" w:type="pct"/>
            <w:gridSpan w:val="3"/>
          </w:tcPr>
          <w:p w14:paraId="09CC17CE" w14:textId="77777777" w:rsidR="002A1C2C" w:rsidRPr="002A1C2C" w:rsidRDefault="002A1C2C" w:rsidP="002A1C2C">
            <w:pPr>
              <w:autoSpaceDE w:val="0"/>
              <w:autoSpaceDN w:val="0"/>
              <w:adjustRightInd w:val="0"/>
              <w:jc w:val="center"/>
              <w:rPr>
                <w:rFonts w:ascii="Arial" w:hAnsi="Arial" w:cs="Arial"/>
                <w:sz w:val="18"/>
                <w:szCs w:val="18"/>
              </w:rPr>
            </w:pPr>
            <w:r w:rsidRPr="002A1C2C">
              <w:rPr>
                <w:rFonts w:ascii="Arial" w:hAnsi="Arial" w:cs="Arial"/>
                <w:sz w:val="18"/>
                <w:szCs w:val="18"/>
              </w:rPr>
              <w:t>Clinical Assessments</w:t>
            </w:r>
          </w:p>
        </w:tc>
        <w:tc>
          <w:tcPr>
            <w:tcW w:w="1079" w:type="pct"/>
            <w:gridSpan w:val="4"/>
          </w:tcPr>
          <w:p w14:paraId="75B9EB6F"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t>Postal Questionnaires</w:t>
            </w:r>
          </w:p>
        </w:tc>
        <w:tc>
          <w:tcPr>
            <w:tcW w:w="391" w:type="pct"/>
          </w:tcPr>
          <w:p w14:paraId="788A0AF7"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t>GP check</w:t>
            </w:r>
          </w:p>
        </w:tc>
      </w:tr>
      <w:tr w:rsidR="002A1C2C" w:rsidRPr="002A1C2C" w14:paraId="2CD3F0BB" w14:textId="77777777" w:rsidTr="002A1C2C">
        <w:trPr>
          <w:trHeight w:val="793"/>
        </w:trPr>
        <w:tc>
          <w:tcPr>
            <w:tcW w:w="696" w:type="pct"/>
          </w:tcPr>
          <w:p w14:paraId="6AB46909"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t>TIMEPOINT</w:t>
            </w:r>
          </w:p>
        </w:tc>
        <w:tc>
          <w:tcPr>
            <w:tcW w:w="547" w:type="pct"/>
          </w:tcPr>
          <w:p w14:paraId="262E7E8C"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t>Pre-randomisation/</w:t>
            </w:r>
          </w:p>
          <w:p w14:paraId="60B9997F"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t>Baseline</w:t>
            </w:r>
          </w:p>
        </w:tc>
        <w:tc>
          <w:tcPr>
            <w:tcW w:w="588" w:type="pct"/>
          </w:tcPr>
          <w:p w14:paraId="4B4298C5"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t>Randomisation</w:t>
            </w:r>
          </w:p>
        </w:tc>
        <w:tc>
          <w:tcPr>
            <w:tcW w:w="523" w:type="pct"/>
          </w:tcPr>
          <w:p w14:paraId="54EB8C2A" w14:textId="77777777" w:rsidR="002A1C2C" w:rsidRPr="002A1C2C" w:rsidRDefault="002A1C2C" w:rsidP="002A1C2C">
            <w:pPr>
              <w:autoSpaceDE w:val="0"/>
              <w:autoSpaceDN w:val="0"/>
              <w:adjustRightInd w:val="0"/>
              <w:jc w:val="center"/>
              <w:rPr>
                <w:rFonts w:ascii="Arial" w:hAnsi="Arial" w:cs="Arial"/>
                <w:sz w:val="18"/>
                <w:szCs w:val="18"/>
              </w:rPr>
            </w:pPr>
            <w:r w:rsidRPr="002A1C2C">
              <w:rPr>
                <w:rFonts w:ascii="Arial" w:hAnsi="Arial" w:cs="Arial"/>
                <w:sz w:val="18"/>
                <w:szCs w:val="18"/>
              </w:rPr>
              <w:t>Participant Visit Log (weekly)</w:t>
            </w:r>
          </w:p>
        </w:tc>
        <w:tc>
          <w:tcPr>
            <w:tcW w:w="654" w:type="pct"/>
          </w:tcPr>
          <w:p w14:paraId="6B6D15DA" w14:textId="77777777" w:rsidR="002A1C2C" w:rsidRPr="002A1C2C" w:rsidRDefault="002A1C2C" w:rsidP="002A1C2C">
            <w:pPr>
              <w:autoSpaceDE w:val="0"/>
              <w:autoSpaceDN w:val="0"/>
              <w:adjustRightInd w:val="0"/>
              <w:jc w:val="center"/>
              <w:rPr>
                <w:rFonts w:ascii="Arial" w:hAnsi="Arial" w:cs="Arial"/>
                <w:sz w:val="18"/>
                <w:szCs w:val="18"/>
              </w:rPr>
            </w:pPr>
            <w:r w:rsidRPr="002A1C2C">
              <w:rPr>
                <w:rFonts w:ascii="Arial" w:hAnsi="Arial" w:cs="Arial"/>
                <w:sz w:val="18"/>
                <w:szCs w:val="18"/>
              </w:rPr>
              <w:t>*Participant Events Form</w:t>
            </w:r>
          </w:p>
          <w:p w14:paraId="52EC29EE" w14:textId="77777777" w:rsidR="002A1C2C" w:rsidRPr="002A1C2C" w:rsidRDefault="002A1C2C" w:rsidP="002A1C2C">
            <w:pPr>
              <w:autoSpaceDE w:val="0"/>
              <w:autoSpaceDN w:val="0"/>
              <w:adjustRightInd w:val="0"/>
              <w:jc w:val="center"/>
              <w:rPr>
                <w:rFonts w:ascii="Arial" w:hAnsi="Arial" w:cs="Arial"/>
                <w:sz w:val="18"/>
                <w:szCs w:val="18"/>
              </w:rPr>
            </w:pPr>
            <w:r w:rsidRPr="002A1C2C">
              <w:rPr>
                <w:rFonts w:ascii="Arial" w:hAnsi="Arial" w:cs="Arial"/>
                <w:sz w:val="18"/>
                <w:szCs w:val="18"/>
              </w:rPr>
              <w:t>(Monthly and when required)</w:t>
            </w:r>
          </w:p>
        </w:tc>
        <w:tc>
          <w:tcPr>
            <w:tcW w:w="523" w:type="pct"/>
          </w:tcPr>
          <w:p w14:paraId="4911724B" w14:textId="77777777" w:rsidR="002A1C2C" w:rsidRPr="002A1C2C" w:rsidRDefault="002A1C2C" w:rsidP="002A1C2C">
            <w:pPr>
              <w:autoSpaceDE w:val="0"/>
              <w:autoSpaceDN w:val="0"/>
              <w:adjustRightInd w:val="0"/>
              <w:jc w:val="center"/>
              <w:rPr>
                <w:rFonts w:ascii="Arial" w:hAnsi="Arial" w:cs="Arial"/>
                <w:sz w:val="18"/>
                <w:szCs w:val="18"/>
              </w:rPr>
            </w:pPr>
            <w:r w:rsidRPr="002A1C2C">
              <w:rPr>
                <w:rFonts w:ascii="Arial" w:hAnsi="Arial" w:cs="Arial"/>
                <w:sz w:val="18"/>
                <w:szCs w:val="18"/>
              </w:rPr>
              <w:t>Telephone Calls</w:t>
            </w:r>
          </w:p>
          <w:p w14:paraId="3D5A7120" w14:textId="77777777" w:rsidR="002A1C2C" w:rsidRPr="002A1C2C" w:rsidRDefault="002A1C2C" w:rsidP="002A1C2C">
            <w:pPr>
              <w:autoSpaceDE w:val="0"/>
              <w:autoSpaceDN w:val="0"/>
              <w:adjustRightInd w:val="0"/>
              <w:jc w:val="center"/>
              <w:rPr>
                <w:rFonts w:ascii="Arial" w:hAnsi="Arial" w:cs="Arial"/>
                <w:sz w:val="18"/>
                <w:szCs w:val="18"/>
              </w:rPr>
            </w:pPr>
            <w:r w:rsidRPr="002A1C2C">
              <w:rPr>
                <w:rFonts w:ascii="Arial" w:hAnsi="Arial" w:cs="Arial"/>
                <w:sz w:val="18"/>
                <w:szCs w:val="18"/>
              </w:rPr>
              <w:t>(monthly)</w:t>
            </w:r>
          </w:p>
        </w:tc>
        <w:tc>
          <w:tcPr>
            <w:tcW w:w="327" w:type="pct"/>
          </w:tcPr>
          <w:p w14:paraId="51B2B636"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t xml:space="preserve">1 </w:t>
            </w:r>
          </w:p>
          <w:p w14:paraId="50050A6F" w14:textId="77777777" w:rsidR="002A1C2C" w:rsidRPr="002A1C2C" w:rsidRDefault="002A1C2C" w:rsidP="002A1C2C">
            <w:pPr>
              <w:autoSpaceDE w:val="0"/>
              <w:autoSpaceDN w:val="0"/>
              <w:adjustRightInd w:val="0"/>
              <w:rPr>
                <w:rFonts w:ascii="Arial" w:hAnsi="Arial" w:cs="Arial"/>
                <w:sz w:val="18"/>
                <w:szCs w:val="18"/>
              </w:rPr>
            </w:pPr>
            <w:proofErr w:type="spellStart"/>
            <w:r w:rsidRPr="002A1C2C">
              <w:rPr>
                <w:rFonts w:ascii="Arial" w:hAnsi="Arial" w:cs="Arial"/>
                <w:sz w:val="18"/>
                <w:szCs w:val="18"/>
              </w:rPr>
              <w:t>mon</w:t>
            </w:r>
            <w:proofErr w:type="spellEnd"/>
          </w:p>
        </w:tc>
        <w:tc>
          <w:tcPr>
            <w:tcW w:w="196" w:type="pct"/>
          </w:tcPr>
          <w:p w14:paraId="6C6E35D7"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t>3</w:t>
            </w:r>
          </w:p>
          <w:p w14:paraId="5B145A10" w14:textId="77777777" w:rsidR="002A1C2C" w:rsidRPr="002A1C2C" w:rsidRDefault="002A1C2C" w:rsidP="002A1C2C">
            <w:pPr>
              <w:autoSpaceDE w:val="0"/>
              <w:autoSpaceDN w:val="0"/>
              <w:adjustRightInd w:val="0"/>
              <w:rPr>
                <w:rFonts w:ascii="Arial" w:hAnsi="Arial" w:cs="Arial"/>
                <w:sz w:val="18"/>
                <w:szCs w:val="18"/>
              </w:rPr>
            </w:pPr>
            <w:proofErr w:type="spellStart"/>
            <w:r w:rsidRPr="002A1C2C">
              <w:rPr>
                <w:rFonts w:ascii="Arial" w:hAnsi="Arial" w:cs="Arial"/>
                <w:sz w:val="18"/>
                <w:szCs w:val="18"/>
              </w:rPr>
              <w:t>mon</w:t>
            </w:r>
            <w:proofErr w:type="spellEnd"/>
            <w:r w:rsidRPr="002A1C2C">
              <w:rPr>
                <w:rFonts w:ascii="Arial" w:hAnsi="Arial" w:cs="Arial"/>
                <w:sz w:val="18"/>
                <w:szCs w:val="18"/>
              </w:rPr>
              <w:t xml:space="preserve"> </w:t>
            </w:r>
          </w:p>
        </w:tc>
        <w:tc>
          <w:tcPr>
            <w:tcW w:w="293" w:type="pct"/>
          </w:tcPr>
          <w:p w14:paraId="36CFF373"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t xml:space="preserve">6 </w:t>
            </w:r>
            <w:proofErr w:type="spellStart"/>
            <w:r w:rsidRPr="002A1C2C">
              <w:rPr>
                <w:rFonts w:ascii="Arial" w:hAnsi="Arial" w:cs="Arial"/>
                <w:sz w:val="18"/>
                <w:szCs w:val="18"/>
              </w:rPr>
              <w:t>mon</w:t>
            </w:r>
            <w:proofErr w:type="spellEnd"/>
          </w:p>
        </w:tc>
        <w:tc>
          <w:tcPr>
            <w:tcW w:w="263" w:type="pct"/>
          </w:tcPr>
          <w:p w14:paraId="62BB623C"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t xml:space="preserve">12 </w:t>
            </w:r>
            <w:proofErr w:type="spellStart"/>
            <w:r w:rsidRPr="002A1C2C">
              <w:rPr>
                <w:rFonts w:ascii="Arial" w:hAnsi="Arial" w:cs="Arial"/>
                <w:sz w:val="18"/>
                <w:szCs w:val="18"/>
              </w:rPr>
              <w:t>mon</w:t>
            </w:r>
            <w:proofErr w:type="spellEnd"/>
          </w:p>
        </w:tc>
        <w:tc>
          <w:tcPr>
            <w:tcW w:w="391" w:type="pct"/>
          </w:tcPr>
          <w:p w14:paraId="49B4815F" w14:textId="77777777" w:rsidR="002A1C2C" w:rsidRPr="002A1C2C" w:rsidRDefault="002A1C2C" w:rsidP="002A1C2C">
            <w:pPr>
              <w:autoSpaceDE w:val="0"/>
              <w:autoSpaceDN w:val="0"/>
              <w:adjustRightInd w:val="0"/>
              <w:rPr>
                <w:rFonts w:ascii="Arial" w:hAnsi="Arial" w:cs="Arial"/>
                <w:sz w:val="18"/>
                <w:szCs w:val="18"/>
              </w:rPr>
            </w:pPr>
          </w:p>
        </w:tc>
      </w:tr>
      <w:tr w:rsidR="002A1C2C" w:rsidRPr="002A1C2C" w14:paraId="3D61AC53" w14:textId="77777777" w:rsidTr="002A1C2C">
        <w:trPr>
          <w:trHeight w:val="202"/>
        </w:trPr>
        <w:tc>
          <w:tcPr>
            <w:tcW w:w="696" w:type="pct"/>
          </w:tcPr>
          <w:p w14:paraId="59C6F9E4"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t>ENROLMENT</w:t>
            </w:r>
          </w:p>
        </w:tc>
        <w:tc>
          <w:tcPr>
            <w:tcW w:w="547" w:type="pct"/>
          </w:tcPr>
          <w:p w14:paraId="416D965D" w14:textId="77777777" w:rsidR="002A1C2C" w:rsidRPr="002A1C2C" w:rsidRDefault="002A1C2C" w:rsidP="002A1C2C">
            <w:pPr>
              <w:autoSpaceDE w:val="0"/>
              <w:autoSpaceDN w:val="0"/>
              <w:adjustRightInd w:val="0"/>
              <w:rPr>
                <w:rFonts w:ascii="Arial" w:hAnsi="Arial" w:cs="Arial"/>
                <w:sz w:val="18"/>
                <w:szCs w:val="18"/>
              </w:rPr>
            </w:pPr>
          </w:p>
        </w:tc>
        <w:tc>
          <w:tcPr>
            <w:tcW w:w="588" w:type="pct"/>
          </w:tcPr>
          <w:p w14:paraId="242E5543" w14:textId="77777777" w:rsidR="002A1C2C" w:rsidRPr="002A1C2C" w:rsidRDefault="002A1C2C" w:rsidP="002A1C2C">
            <w:pPr>
              <w:autoSpaceDE w:val="0"/>
              <w:autoSpaceDN w:val="0"/>
              <w:adjustRightInd w:val="0"/>
              <w:rPr>
                <w:rFonts w:ascii="Arial" w:hAnsi="Arial" w:cs="Arial"/>
                <w:sz w:val="18"/>
                <w:szCs w:val="18"/>
              </w:rPr>
            </w:pPr>
          </w:p>
        </w:tc>
        <w:tc>
          <w:tcPr>
            <w:tcW w:w="523" w:type="pct"/>
          </w:tcPr>
          <w:p w14:paraId="2089BF43" w14:textId="77777777" w:rsidR="002A1C2C" w:rsidRPr="002A1C2C" w:rsidRDefault="002A1C2C" w:rsidP="002A1C2C">
            <w:pPr>
              <w:autoSpaceDE w:val="0"/>
              <w:autoSpaceDN w:val="0"/>
              <w:adjustRightInd w:val="0"/>
              <w:rPr>
                <w:rFonts w:ascii="Arial" w:hAnsi="Arial" w:cs="Arial"/>
                <w:sz w:val="18"/>
                <w:szCs w:val="18"/>
              </w:rPr>
            </w:pPr>
          </w:p>
        </w:tc>
        <w:tc>
          <w:tcPr>
            <w:tcW w:w="654" w:type="pct"/>
          </w:tcPr>
          <w:p w14:paraId="5F7B3199" w14:textId="77777777" w:rsidR="002A1C2C" w:rsidRPr="002A1C2C" w:rsidRDefault="002A1C2C" w:rsidP="002A1C2C">
            <w:pPr>
              <w:autoSpaceDE w:val="0"/>
              <w:autoSpaceDN w:val="0"/>
              <w:adjustRightInd w:val="0"/>
              <w:rPr>
                <w:rFonts w:ascii="Arial" w:hAnsi="Arial" w:cs="Arial"/>
                <w:sz w:val="18"/>
                <w:szCs w:val="18"/>
              </w:rPr>
            </w:pPr>
          </w:p>
        </w:tc>
        <w:tc>
          <w:tcPr>
            <w:tcW w:w="523" w:type="pct"/>
          </w:tcPr>
          <w:p w14:paraId="142AA6A2" w14:textId="77777777" w:rsidR="002A1C2C" w:rsidRPr="002A1C2C" w:rsidRDefault="002A1C2C" w:rsidP="002A1C2C">
            <w:pPr>
              <w:autoSpaceDE w:val="0"/>
              <w:autoSpaceDN w:val="0"/>
              <w:adjustRightInd w:val="0"/>
              <w:rPr>
                <w:rFonts w:ascii="Arial" w:hAnsi="Arial" w:cs="Arial"/>
                <w:sz w:val="18"/>
                <w:szCs w:val="18"/>
              </w:rPr>
            </w:pPr>
          </w:p>
        </w:tc>
        <w:tc>
          <w:tcPr>
            <w:tcW w:w="327" w:type="pct"/>
          </w:tcPr>
          <w:p w14:paraId="4347457B" w14:textId="77777777" w:rsidR="002A1C2C" w:rsidRPr="002A1C2C" w:rsidRDefault="002A1C2C" w:rsidP="002A1C2C">
            <w:pPr>
              <w:autoSpaceDE w:val="0"/>
              <w:autoSpaceDN w:val="0"/>
              <w:adjustRightInd w:val="0"/>
              <w:rPr>
                <w:rFonts w:ascii="Arial" w:hAnsi="Arial" w:cs="Arial"/>
                <w:sz w:val="18"/>
                <w:szCs w:val="18"/>
              </w:rPr>
            </w:pPr>
          </w:p>
        </w:tc>
        <w:tc>
          <w:tcPr>
            <w:tcW w:w="196" w:type="pct"/>
          </w:tcPr>
          <w:p w14:paraId="2041551B" w14:textId="77777777" w:rsidR="002A1C2C" w:rsidRPr="002A1C2C" w:rsidRDefault="002A1C2C" w:rsidP="002A1C2C">
            <w:pPr>
              <w:autoSpaceDE w:val="0"/>
              <w:autoSpaceDN w:val="0"/>
              <w:adjustRightInd w:val="0"/>
              <w:rPr>
                <w:rFonts w:ascii="Arial" w:hAnsi="Arial" w:cs="Arial"/>
                <w:sz w:val="18"/>
                <w:szCs w:val="18"/>
              </w:rPr>
            </w:pPr>
          </w:p>
        </w:tc>
        <w:tc>
          <w:tcPr>
            <w:tcW w:w="293" w:type="pct"/>
          </w:tcPr>
          <w:p w14:paraId="056AA2FC" w14:textId="77777777" w:rsidR="002A1C2C" w:rsidRPr="002A1C2C" w:rsidRDefault="002A1C2C" w:rsidP="002A1C2C">
            <w:pPr>
              <w:autoSpaceDE w:val="0"/>
              <w:autoSpaceDN w:val="0"/>
              <w:adjustRightInd w:val="0"/>
              <w:rPr>
                <w:rFonts w:ascii="Arial" w:hAnsi="Arial" w:cs="Arial"/>
                <w:sz w:val="18"/>
                <w:szCs w:val="18"/>
              </w:rPr>
            </w:pPr>
          </w:p>
        </w:tc>
        <w:tc>
          <w:tcPr>
            <w:tcW w:w="263" w:type="pct"/>
          </w:tcPr>
          <w:p w14:paraId="66FB5D89" w14:textId="77777777" w:rsidR="002A1C2C" w:rsidRPr="002A1C2C" w:rsidRDefault="002A1C2C" w:rsidP="002A1C2C">
            <w:pPr>
              <w:autoSpaceDE w:val="0"/>
              <w:autoSpaceDN w:val="0"/>
              <w:adjustRightInd w:val="0"/>
              <w:rPr>
                <w:rFonts w:ascii="Arial" w:hAnsi="Arial" w:cs="Arial"/>
                <w:sz w:val="18"/>
                <w:szCs w:val="18"/>
              </w:rPr>
            </w:pPr>
          </w:p>
        </w:tc>
        <w:tc>
          <w:tcPr>
            <w:tcW w:w="391" w:type="pct"/>
          </w:tcPr>
          <w:p w14:paraId="54402F41" w14:textId="77777777" w:rsidR="002A1C2C" w:rsidRPr="002A1C2C" w:rsidRDefault="002A1C2C" w:rsidP="002A1C2C">
            <w:pPr>
              <w:autoSpaceDE w:val="0"/>
              <w:autoSpaceDN w:val="0"/>
              <w:adjustRightInd w:val="0"/>
              <w:rPr>
                <w:rFonts w:ascii="Arial" w:hAnsi="Arial" w:cs="Arial"/>
                <w:sz w:val="18"/>
                <w:szCs w:val="18"/>
              </w:rPr>
            </w:pPr>
          </w:p>
        </w:tc>
      </w:tr>
      <w:tr w:rsidR="002A1C2C" w:rsidRPr="002A1C2C" w14:paraId="0CF8C85E" w14:textId="77777777" w:rsidTr="002A1C2C">
        <w:trPr>
          <w:trHeight w:val="202"/>
        </w:trPr>
        <w:tc>
          <w:tcPr>
            <w:tcW w:w="696" w:type="pct"/>
          </w:tcPr>
          <w:p w14:paraId="671CD294" w14:textId="77777777" w:rsidR="002A1C2C" w:rsidRPr="002A1C2C" w:rsidRDefault="002A1C2C" w:rsidP="002A1C2C">
            <w:pPr>
              <w:autoSpaceDE w:val="0"/>
              <w:autoSpaceDN w:val="0"/>
              <w:adjustRightInd w:val="0"/>
              <w:rPr>
                <w:rFonts w:ascii="Arial" w:hAnsi="Arial" w:cs="Arial"/>
                <w:b/>
                <w:sz w:val="18"/>
                <w:szCs w:val="18"/>
              </w:rPr>
            </w:pPr>
            <w:r w:rsidRPr="002A1C2C">
              <w:rPr>
                <w:rFonts w:ascii="Arial" w:hAnsi="Arial" w:cs="Arial"/>
                <w:sz w:val="18"/>
                <w:szCs w:val="18"/>
              </w:rPr>
              <w:t>Eligibility screen</w:t>
            </w:r>
          </w:p>
        </w:tc>
        <w:tc>
          <w:tcPr>
            <w:tcW w:w="547" w:type="pct"/>
          </w:tcPr>
          <w:p w14:paraId="57C75D38"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sym w:font="Wingdings" w:char="F0FC"/>
            </w:r>
          </w:p>
        </w:tc>
        <w:tc>
          <w:tcPr>
            <w:tcW w:w="588" w:type="pct"/>
          </w:tcPr>
          <w:p w14:paraId="165004F0" w14:textId="77777777" w:rsidR="002A1C2C" w:rsidRPr="002A1C2C" w:rsidRDefault="002A1C2C" w:rsidP="002A1C2C">
            <w:pPr>
              <w:autoSpaceDE w:val="0"/>
              <w:autoSpaceDN w:val="0"/>
              <w:adjustRightInd w:val="0"/>
              <w:rPr>
                <w:rFonts w:ascii="Arial" w:hAnsi="Arial" w:cs="Arial"/>
                <w:sz w:val="18"/>
                <w:szCs w:val="18"/>
              </w:rPr>
            </w:pPr>
          </w:p>
        </w:tc>
        <w:tc>
          <w:tcPr>
            <w:tcW w:w="523" w:type="pct"/>
          </w:tcPr>
          <w:p w14:paraId="16DA2BA1" w14:textId="77777777" w:rsidR="002A1C2C" w:rsidRPr="002A1C2C" w:rsidRDefault="002A1C2C" w:rsidP="002A1C2C">
            <w:pPr>
              <w:autoSpaceDE w:val="0"/>
              <w:autoSpaceDN w:val="0"/>
              <w:adjustRightInd w:val="0"/>
              <w:rPr>
                <w:rFonts w:ascii="Arial" w:hAnsi="Arial" w:cs="Arial"/>
                <w:sz w:val="18"/>
                <w:szCs w:val="18"/>
              </w:rPr>
            </w:pPr>
          </w:p>
        </w:tc>
        <w:tc>
          <w:tcPr>
            <w:tcW w:w="654" w:type="pct"/>
          </w:tcPr>
          <w:p w14:paraId="4AC87B0E" w14:textId="77777777" w:rsidR="002A1C2C" w:rsidRPr="002A1C2C" w:rsidRDefault="002A1C2C" w:rsidP="002A1C2C">
            <w:pPr>
              <w:autoSpaceDE w:val="0"/>
              <w:autoSpaceDN w:val="0"/>
              <w:adjustRightInd w:val="0"/>
              <w:rPr>
                <w:rFonts w:ascii="Arial" w:hAnsi="Arial" w:cs="Arial"/>
                <w:sz w:val="18"/>
                <w:szCs w:val="18"/>
              </w:rPr>
            </w:pPr>
          </w:p>
        </w:tc>
        <w:tc>
          <w:tcPr>
            <w:tcW w:w="523" w:type="pct"/>
          </w:tcPr>
          <w:p w14:paraId="0825B170" w14:textId="77777777" w:rsidR="002A1C2C" w:rsidRPr="002A1C2C" w:rsidRDefault="002A1C2C" w:rsidP="002A1C2C">
            <w:pPr>
              <w:autoSpaceDE w:val="0"/>
              <w:autoSpaceDN w:val="0"/>
              <w:adjustRightInd w:val="0"/>
              <w:rPr>
                <w:rFonts w:ascii="Arial" w:hAnsi="Arial" w:cs="Arial"/>
                <w:sz w:val="18"/>
                <w:szCs w:val="18"/>
              </w:rPr>
            </w:pPr>
          </w:p>
        </w:tc>
        <w:tc>
          <w:tcPr>
            <w:tcW w:w="327" w:type="pct"/>
          </w:tcPr>
          <w:p w14:paraId="2914D800" w14:textId="77777777" w:rsidR="002A1C2C" w:rsidRPr="002A1C2C" w:rsidRDefault="002A1C2C" w:rsidP="002A1C2C">
            <w:pPr>
              <w:autoSpaceDE w:val="0"/>
              <w:autoSpaceDN w:val="0"/>
              <w:adjustRightInd w:val="0"/>
              <w:rPr>
                <w:rFonts w:ascii="Arial" w:hAnsi="Arial" w:cs="Arial"/>
                <w:sz w:val="18"/>
                <w:szCs w:val="18"/>
              </w:rPr>
            </w:pPr>
          </w:p>
        </w:tc>
        <w:tc>
          <w:tcPr>
            <w:tcW w:w="196" w:type="pct"/>
          </w:tcPr>
          <w:p w14:paraId="1FAF4853" w14:textId="77777777" w:rsidR="002A1C2C" w:rsidRPr="002A1C2C" w:rsidRDefault="002A1C2C" w:rsidP="002A1C2C">
            <w:pPr>
              <w:autoSpaceDE w:val="0"/>
              <w:autoSpaceDN w:val="0"/>
              <w:adjustRightInd w:val="0"/>
              <w:rPr>
                <w:rFonts w:ascii="Arial" w:hAnsi="Arial" w:cs="Arial"/>
                <w:sz w:val="18"/>
                <w:szCs w:val="18"/>
              </w:rPr>
            </w:pPr>
          </w:p>
        </w:tc>
        <w:tc>
          <w:tcPr>
            <w:tcW w:w="293" w:type="pct"/>
          </w:tcPr>
          <w:p w14:paraId="22766734" w14:textId="77777777" w:rsidR="002A1C2C" w:rsidRPr="002A1C2C" w:rsidRDefault="002A1C2C" w:rsidP="002A1C2C">
            <w:pPr>
              <w:autoSpaceDE w:val="0"/>
              <w:autoSpaceDN w:val="0"/>
              <w:adjustRightInd w:val="0"/>
              <w:rPr>
                <w:rFonts w:ascii="Arial" w:hAnsi="Arial" w:cs="Arial"/>
                <w:sz w:val="18"/>
                <w:szCs w:val="18"/>
              </w:rPr>
            </w:pPr>
          </w:p>
        </w:tc>
        <w:tc>
          <w:tcPr>
            <w:tcW w:w="263" w:type="pct"/>
          </w:tcPr>
          <w:p w14:paraId="33620192" w14:textId="77777777" w:rsidR="002A1C2C" w:rsidRPr="002A1C2C" w:rsidRDefault="002A1C2C" w:rsidP="002A1C2C">
            <w:pPr>
              <w:autoSpaceDE w:val="0"/>
              <w:autoSpaceDN w:val="0"/>
              <w:adjustRightInd w:val="0"/>
              <w:rPr>
                <w:rFonts w:ascii="Arial" w:hAnsi="Arial" w:cs="Arial"/>
                <w:sz w:val="18"/>
                <w:szCs w:val="18"/>
              </w:rPr>
            </w:pPr>
          </w:p>
        </w:tc>
        <w:tc>
          <w:tcPr>
            <w:tcW w:w="391" w:type="pct"/>
          </w:tcPr>
          <w:p w14:paraId="51E3030C" w14:textId="77777777" w:rsidR="002A1C2C" w:rsidRPr="002A1C2C" w:rsidRDefault="002A1C2C" w:rsidP="002A1C2C">
            <w:pPr>
              <w:autoSpaceDE w:val="0"/>
              <w:autoSpaceDN w:val="0"/>
              <w:adjustRightInd w:val="0"/>
              <w:rPr>
                <w:rFonts w:ascii="Arial" w:hAnsi="Arial" w:cs="Arial"/>
                <w:sz w:val="18"/>
                <w:szCs w:val="18"/>
              </w:rPr>
            </w:pPr>
          </w:p>
        </w:tc>
      </w:tr>
      <w:tr w:rsidR="002A1C2C" w:rsidRPr="002A1C2C" w14:paraId="6AECE129" w14:textId="77777777" w:rsidTr="002A1C2C">
        <w:trPr>
          <w:trHeight w:val="404"/>
        </w:trPr>
        <w:tc>
          <w:tcPr>
            <w:tcW w:w="696" w:type="pct"/>
          </w:tcPr>
          <w:p w14:paraId="3F2B6BEE" w14:textId="77777777" w:rsidR="002A1C2C" w:rsidRPr="002A1C2C" w:rsidRDefault="002A1C2C" w:rsidP="002A1C2C">
            <w:pPr>
              <w:autoSpaceDE w:val="0"/>
              <w:autoSpaceDN w:val="0"/>
              <w:adjustRightInd w:val="0"/>
              <w:rPr>
                <w:rFonts w:ascii="Arial" w:hAnsi="Arial" w:cs="Arial"/>
                <w:b/>
                <w:sz w:val="18"/>
                <w:szCs w:val="18"/>
              </w:rPr>
            </w:pPr>
            <w:r w:rsidRPr="002A1C2C">
              <w:rPr>
                <w:rFonts w:ascii="Arial" w:hAnsi="Arial" w:cs="Arial"/>
                <w:sz w:val="18"/>
                <w:szCs w:val="18"/>
              </w:rPr>
              <w:t>Informed consent</w:t>
            </w:r>
          </w:p>
        </w:tc>
        <w:tc>
          <w:tcPr>
            <w:tcW w:w="547" w:type="pct"/>
          </w:tcPr>
          <w:p w14:paraId="7FD8629F"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sym w:font="Wingdings" w:char="F0FC"/>
            </w:r>
          </w:p>
        </w:tc>
        <w:tc>
          <w:tcPr>
            <w:tcW w:w="588" w:type="pct"/>
          </w:tcPr>
          <w:p w14:paraId="2B4C73CF" w14:textId="77777777" w:rsidR="002A1C2C" w:rsidRPr="002A1C2C" w:rsidRDefault="002A1C2C" w:rsidP="002A1C2C">
            <w:pPr>
              <w:autoSpaceDE w:val="0"/>
              <w:autoSpaceDN w:val="0"/>
              <w:adjustRightInd w:val="0"/>
              <w:rPr>
                <w:rFonts w:ascii="Arial" w:hAnsi="Arial" w:cs="Arial"/>
                <w:sz w:val="18"/>
                <w:szCs w:val="18"/>
              </w:rPr>
            </w:pPr>
          </w:p>
        </w:tc>
        <w:tc>
          <w:tcPr>
            <w:tcW w:w="523" w:type="pct"/>
          </w:tcPr>
          <w:p w14:paraId="2F03A464" w14:textId="77777777" w:rsidR="002A1C2C" w:rsidRPr="002A1C2C" w:rsidRDefault="002A1C2C" w:rsidP="002A1C2C">
            <w:pPr>
              <w:autoSpaceDE w:val="0"/>
              <w:autoSpaceDN w:val="0"/>
              <w:adjustRightInd w:val="0"/>
              <w:rPr>
                <w:rFonts w:ascii="Arial" w:hAnsi="Arial" w:cs="Arial"/>
                <w:sz w:val="18"/>
                <w:szCs w:val="18"/>
              </w:rPr>
            </w:pPr>
          </w:p>
        </w:tc>
        <w:tc>
          <w:tcPr>
            <w:tcW w:w="654" w:type="pct"/>
          </w:tcPr>
          <w:p w14:paraId="39C66227" w14:textId="77777777" w:rsidR="002A1C2C" w:rsidRPr="002A1C2C" w:rsidRDefault="002A1C2C" w:rsidP="002A1C2C">
            <w:pPr>
              <w:autoSpaceDE w:val="0"/>
              <w:autoSpaceDN w:val="0"/>
              <w:adjustRightInd w:val="0"/>
              <w:rPr>
                <w:rFonts w:ascii="Arial" w:hAnsi="Arial" w:cs="Arial"/>
                <w:sz w:val="18"/>
                <w:szCs w:val="18"/>
              </w:rPr>
            </w:pPr>
          </w:p>
        </w:tc>
        <w:tc>
          <w:tcPr>
            <w:tcW w:w="523" w:type="pct"/>
          </w:tcPr>
          <w:p w14:paraId="0AB03322" w14:textId="77777777" w:rsidR="002A1C2C" w:rsidRPr="002A1C2C" w:rsidRDefault="002A1C2C" w:rsidP="002A1C2C">
            <w:pPr>
              <w:autoSpaceDE w:val="0"/>
              <w:autoSpaceDN w:val="0"/>
              <w:adjustRightInd w:val="0"/>
              <w:rPr>
                <w:rFonts w:ascii="Arial" w:hAnsi="Arial" w:cs="Arial"/>
                <w:sz w:val="18"/>
                <w:szCs w:val="18"/>
              </w:rPr>
            </w:pPr>
          </w:p>
        </w:tc>
        <w:tc>
          <w:tcPr>
            <w:tcW w:w="327" w:type="pct"/>
          </w:tcPr>
          <w:p w14:paraId="24A66556" w14:textId="77777777" w:rsidR="002A1C2C" w:rsidRPr="002A1C2C" w:rsidRDefault="002A1C2C" w:rsidP="002A1C2C">
            <w:pPr>
              <w:autoSpaceDE w:val="0"/>
              <w:autoSpaceDN w:val="0"/>
              <w:adjustRightInd w:val="0"/>
              <w:rPr>
                <w:rFonts w:ascii="Arial" w:hAnsi="Arial" w:cs="Arial"/>
                <w:sz w:val="18"/>
                <w:szCs w:val="18"/>
              </w:rPr>
            </w:pPr>
          </w:p>
        </w:tc>
        <w:tc>
          <w:tcPr>
            <w:tcW w:w="196" w:type="pct"/>
          </w:tcPr>
          <w:p w14:paraId="1E8A60BF" w14:textId="77777777" w:rsidR="002A1C2C" w:rsidRPr="002A1C2C" w:rsidRDefault="002A1C2C" w:rsidP="002A1C2C">
            <w:pPr>
              <w:autoSpaceDE w:val="0"/>
              <w:autoSpaceDN w:val="0"/>
              <w:adjustRightInd w:val="0"/>
              <w:rPr>
                <w:rFonts w:ascii="Arial" w:hAnsi="Arial" w:cs="Arial"/>
                <w:sz w:val="18"/>
                <w:szCs w:val="18"/>
              </w:rPr>
            </w:pPr>
          </w:p>
        </w:tc>
        <w:tc>
          <w:tcPr>
            <w:tcW w:w="293" w:type="pct"/>
          </w:tcPr>
          <w:p w14:paraId="3DAE4452" w14:textId="77777777" w:rsidR="002A1C2C" w:rsidRPr="002A1C2C" w:rsidRDefault="002A1C2C" w:rsidP="002A1C2C">
            <w:pPr>
              <w:autoSpaceDE w:val="0"/>
              <w:autoSpaceDN w:val="0"/>
              <w:adjustRightInd w:val="0"/>
              <w:rPr>
                <w:rFonts w:ascii="Arial" w:hAnsi="Arial" w:cs="Arial"/>
                <w:sz w:val="18"/>
                <w:szCs w:val="18"/>
              </w:rPr>
            </w:pPr>
          </w:p>
        </w:tc>
        <w:tc>
          <w:tcPr>
            <w:tcW w:w="263" w:type="pct"/>
          </w:tcPr>
          <w:p w14:paraId="617FDBD3" w14:textId="77777777" w:rsidR="002A1C2C" w:rsidRPr="002A1C2C" w:rsidRDefault="002A1C2C" w:rsidP="002A1C2C">
            <w:pPr>
              <w:autoSpaceDE w:val="0"/>
              <w:autoSpaceDN w:val="0"/>
              <w:adjustRightInd w:val="0"/>
              <w:rPr>
                <w:rFonts w:ascii="Arial" w:hAnsi="Arial" w:cs="Arial"/>
                <w:sz w:val="18"/>
                <w:szCs w:val="18"/>
              </w:rPr>
            </w:pPr>
          </w:p>
        </w:tc>
        <w:tc>
          <w:tcPr>
            <w:tcW w:w="391" w:type="pct"/>
          </w:tcPr>
          <w:p w14:paraId="012105EC" w14:textId="77777777" w:rsidR="002A1C2C" w:rsidRPr="002A1C2C" w:rsidRDefault="002A1C2C" w:rsidP="002A1C2C">
            <w:pPr>
              <w:autoSpaceDE w:val="0"/>
              <w:autoSpaceDN w:val="0"/>
              <w:adjustRightInd w:val="0"/>
              <w:rPr>
                <w:rFonts w:ascii="Arial" w:hAnsi="Arial" w:cs="Arial"/>
                <w:sz w:val="18"/>
                <w:szCs w:val="18"/>
              </w:rPr>
            </w:pPr>
          </w:p>
        </w:tc>
      </w:tr>
      <w:tr w:rsidR="002A1C2C" w:rsidRPr="002A1C2C" w14:paraId="02856360" w14:textId="77777777" w:rsidTr="002A1C2C">
        <w:trPr>
          <w:trHeight w:val="202"/>
        </w:trPr>
        <w:tc>
          <w:tcPr>
            <w:tcW w:w="696" w:type="pct"/>
          </w:tcPr>
          <w:p w14:paraId="1C86C51A" w14:textId="77777777" w:rsidR="002A1C2C" w:rsidRPr="002A1C2C" w:rsidRDefault="002A1C2C" w:rsidP="002A1C2C">
            <w:pPr>
              <w:autoSpaceDE w:val="0"/>
              <w:autoSpaceDN w:val="0"/>
              <w:adjustRightInd w:val="0"/>
              <w:rPr>
                <w:rFonts w:ascii="Arial" w:hAnsi="Arial" w:cs="Arial"/>
                <w:b/>
                <w:sz w:val="18"/>
                <w:szCs w:val="18"/>
              </w:rPr>
            </w:pPr>
            <w:r w:rsidRPr="002A1C2C">
              <w:rPr>
                <w:rFonts w:ascii="Arial" w:hAnsi="Arial" w:cs="Arial"/>
                <w:sz w:val="18"/>
                <w:szCs w:val="18"/>
              </w:rPr>
              <w:t>Baseline data</w:t>
            </w:r>
          </w:p>
        </w:tc>
        <w:tc>
          <w:tcPr>
            <w:tcW w:w="547" w:type="pct"/>
          </w:tcPr>
          <w:p w14:paraId="79444857"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sym w:font="Wingdings" w:char="F0FC"/>
            </w:r>
          </w:p>
        </w:tc>
        <w:tc>
          <w:tcPr>
            <w:tcW w:w="588" w:type="pct"/>
          </w:tcPr>
          <w:p w14:paraId="4B981FE6" w14:textId="77777777" w:rsidR="002A1C2C" w:rsidRPr="002A1C2C" w:rsidRDefault="002A1C2C" w:rsidP="002A1C2C">
            <w:pPr>
              <w:autoSpaceDE w:val="0"/>
              <w:autoSpaceDN w:val="0"/>
              <w:adjustRightInd w:val="0"/>
              <w:rPr>
                <w:rFonts w:ascii="Arial" w:hAnsi="Arial" w:cs="Arial"/>
                <w:sz w:val="18"/>
                <w:szCs w:val="18"/>
              </w:rPr>
            </w:pPr>
          </w:p>
        </w:tc>
        <w:tc>
          <w:tcPr>
            <w:tcW w:w="523" w:type="pct"/>
          </w:tcPr>
          <w:p w14:paraId="260CA2C8" w14:textId="77777777" w:rsidR="002A1C2C" w:rsidRPr="002A1C2C" w:rsidRDefault="002A1C2C" w:rsidP="002A1C2C">
            <w:pPr>
              <w:autoSpaceDE w:val="0"/>
              <w:autoSpaceDN w:val="0"/>
              <w:adjustRightInd w:val="0"/>
              <w:rPr>
                <w:rFonts w:ascii="Arial" w:hAnsi="Arial" w:cs="Arial"/>
                <w:sz w:val="18"/>
                <w:szCs w:val="18"/>
              </w:rPr>
            </w:pPr>
          </w:p>
        </w:tc>
        <w:tc>
          <w:tcPr>
            <w:tcW w:w="654" w:type="pct"/>
          </w:tcPr>
          <w:p w14:paraId="4DCD9F88" w14:textId="77777777" w:rsidR="002A1C2C" w:rsidRPr="002A1C2C" w:rsidRDefault="002A1C2C" w:rsidP="002A1C2C">
            <w:pPr>
              <w:autoSpaceDE w:val="0"/>
              <w:autoSpaceDN w:val="0"/>
              <w:adjustRightInd w:val="0"/>
              <w:rPr>
                <w:rFonts w:ascii="Arial" w:hAnsi="Arial" w:cs="Arial"/>
                <w:sz w:val="18"/>
                <w:szCs w:val="18"/>
              </w:rPr>
            </w:pPr>
          </w:p>
        </w:tc>
        <w:tc>
          <w:tcPr>
            <w:tcW w:w="523" w:type="pct"/>
          </w:tcPr>
          <w:p w14:paraId="646E0C2E" w14:textId="77777777" w:rsidR="002A1C2C" w:rsidRPr="002A1C2C" w:rsidRDefault="002A1C2C" w:rsidP="002A1C2C">
            <w:pPr>
              <w:autoSpaceDE w:val="0"/>
              <w:autoSpaceDN w:val="0"/>
              <w:adjustRightInd w:val="0"/>
              <w:rPr>
                <w:rFonts w:ascii="Arial" w:hAnsi="Arial" w:cs="Arial"/>
                <w:sz w:val="18"/>
                <w:szCs w:val="18"/>
              </w:rPr>
            </w:pPr>
          </w:p>
        </w:tc>
        <w:tc>
          <w:tcPr>
            <w:tcW w:w="327" w:type="pct"/>
          </w:tcPr>
          <w:p w14:paraId="6CD63080" w14:textId="77777777" w:rsidR="002A1C2C" w:rsidRPr="002A1C2C" w:rsidRDefault="002A1C2C" w:rsidP="002A1C2C">
            <w:pPr>
              <w:autoSpaceDE w:val="0"/>
              <w:autoSpaceDN w:val="0"/>
              <w:adjustRightInd w:val="0"/>
              <w:rPr>
                <w:rFonts w:ascii="Arial" w:hAnsi="Arial" w:cs="Arial"/>
                <w:sz w:val="18"/>
                <w:szCs w:val="18"/>
              </w:rPr>
            </w:pPr>
          </w:p>
        </w:tc>
        <w:tc>
          <w:tcPr>
            <w:tcW w:w="196" w:type="pct"/>
          </w:tcPr>
          <w:p w14:paraId="700F9F00" w14:textId="77777777" w:rsidR="002A1C2C" w:rsidRPr="002A1C2C" w:rsidRDefault="002A1C2C" w:rsidP="002A1C2C">
            <w:pPr>
              <w:autoSpaceDE w:val="0"/>
              <w:autoSpaceDN w:val="0"/>
              <w:adjustRightInd w:val="0"/>
              <w:rPr>
                <w:rFonts w:ascii="Arial" w:hAnsi="Arial" w:cs="Arial"/>
                <w:sz w:val="18"/>
                <w:szCs w:val="18"/>
              </w:rPr>
            </w:pPr>
          </w:p>
        </w:tc>
        <w:tc>
          <w:tcPr>
            <w:tcW w:w="293" w:type="pct"/>
          </w:tcPr>
          <w:p w14:paraId="2253B09F" w14:textId="77777777" w:rsidR="002A1C2C" w:rsidRPr="002A1C2C" w:rsidRDefault="002A1C2C" w:rsidP="002A1C2C">
            <w:pPr>
              <w:autoSpaceDE w:val="0"/>
              <w:autoSpaceDN w:val="0"/>
              <w:adjustRightInd w:val="0"/>
              <w:rPr>
                <w:rFonts w:ascii="Arial" w:hAnsi="Arial" w:cs="Arial"/>
                <w:sz w:val="18"/>
                <w:szCs w:val="18"/>
              </w:rPr>
            </w:pPr>
          </w:p>
        </w:tc>
        <w:tc>
          <w:tcPr>
            <w:tcW w:w="263" w:type="pct"/>
          </w:tcPr>
          <w:p w14:paraId="7FAB93B5" w14:textId="77777777" w:rsidR="002A1C2C" w:rsidRPr="002A1C2C" w:rsidRDefault="002A1C2C" w:rsidP="002A1C2C">
            <w:pPr>
              <w:autoSpaceDE w:val="0"/>
              <w:autoSpaceDN w:val="0"/>
              <w:adjustRightInd w:val="0"/>
              <w:rPr>
                <w:rFonts w:ascii="Arial" w:hAnsi="Arial" w:cs="Arial"/>
                <w:sz w:val="18"/>
                <w:szCs w:val="18"/>
              </w:rPr>
            </w:pPr>
          </w:p>
        </w:tc>
        <w:tc>
          <w:tcPr>
            <w:tcW w:w="391" w:type="pct"/>
          </w:tcPr>
          <w:p w14:paraId="744E7FAF" w14:textId="77777777" w:rsidR="002A1C2C" w:rsidRPr="002A1C2C" w:rsidRDefault="002A1C2C" w:rsidP="002A1C2C">
            <w:pPr>
              <w:autoSpaceDE w:val="0"/>
              <w:autoSpaceDN w:val="0"/>
              <w:adjustRightInd w:val="0"/>
              <w:rPr>
                <w:rFonts w:ascii="Arial" w:hAnsi="Arial" w:cs="Arial"/>
                <w:sz w:val="18"/>
                <w:szCs w:val="18"/>
              </w:rPr>
            </w:pPr>
          </w:p>
        </w:tc>
      </w:tr>
      <w:tr w:rsidR="002A1C2C" w:rsidRPr="002A1C2C" w14:paraId="0502D96F" w14:textId="77777777" w:rsidTr="002A1C2C">
        <w:trPr>
          <w:trHeight w:val="216"/>
        </w:trPr>
        <w:tc>
          <w:tcPr>
            <w:tcW w:w="696" w:type="pct"/>
          </w:tcPr>
          <w:p w14:paraId="524204A9" w14:textId="77777777" w:rsidR="002A1C2C" w:rsidRPr="002A1C2C" w:rsidRDefault="002A1C2C" w:rsidP="002A1C2C">
            <w:pPr>
              <w:autoSpaceDE w:val="0"/>
              <w:autoSpaceDN w:val="0"/>
              <w:adjustRightInd w:val="0"/>
              <w:rPr>
                <w:rFonts w:ascii="Arial" w:hAnsi="Arial" w:cs="Arial"/>
                <w:b/>
                <w:sz w:val="18"/>
                <w:szCs w:val="18"/>
              </w:rPr>
            </w:pPr>
            <w:r w:rsidRPr="002A1C2C">
              <w:rPr>
                <w:rFonts w:ascii="Arial" w:hAnsi="Arial" w:cs="Arial"/>
                <w:sz w:val="18"/>
                <w:szCs w:val="18"/>
              </w:rPr>
              <w:t>Allocation</w:t>
            </w:r>
          </w:p>
        </w:tc>
        <w:tc>
          <w:tcPr>
            <w:tcW w:w="547" w:type="pct"/>
          </w:tcPr>
          <w:p w14:paraId="49B9965F" w14:textId="77777777" w:rsidR="002A1C2C" w:rsidRPr="002A1C2C" w:rsidRDefault="002A1C2C" w:rsidP="002A1C2C">
            <w:pPr>
              <w:autoSpaceDE w:val="0"/>
              <w:autoSpaceDN w:val="0"/>
              <w:adjustRightInd w:val="0"/>
              <w:rPr>
                <w:rFonts w:ascii="Arial" w:hAnsi="Arial" w:cs="Arial"/>
                <w:sz w:val="18"/>
                <w:szCs w:val="18"/>
              </w:rPr>
            </w:pPr>
          </w:p>
        </w:tc>
        <w:tc>
          <w:tcPr>
            <w:tcW w:w="588" w:type="pct"/>
          </w:tcPr>
          <w:p w14:paraId="6FCA9639"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sym w:font="Wingdings" w:char="F0FC"/>
            </w:r>
          </w:p>
        </w:tc>
        <w:tc>
          <w:tcPr>
            <w:tcW w:w="523" w:type="pct"/>
          </w:tcPr>
          <w:p w14:paraId="49F1EF22" w14:textId="77777777" w:rsidR="002A1C2C" w:rsidRPr="002A1C2C" w:rsidRDefault="002A1C2C" w:rsidP="002A1C2C">
            <w:pPr>
              <w:autoSpaceDE w:val="0"/>
              <w:autoSpaceDN w:val="0"/>
              <w:adjustRightInd w:val="0"/>
              <w:rPr>
                <w:rFonts w:ascii="Arial" w:hAnsi="Arial" w:cs="Arial"/>
                <w:sz w:val="18"/>
                <w:szCs w:val="18"/>
              </w:rPr>
            </w:pPr>
          </w:p>
        </w:tc>
        <w:tc>
          <w:tcPr>
            <w:tcW w:w="654" w:type="pct"/>
          </w:tcPr>
          <w:p w14:paraId="616FD0E1" w14:textId="77777777" w:rsidR="002A1C2C" w:rsidRPr="002A1C2C" w:rsidRDefault="002A1C2C" w:rsidP="002A1C2C">
            <w:pPr>
              <w:autoSpaceDE w:val="0"/>
              <w:autoSpaceDN w:val="0"/>
              <w:adjustRightInd w:val="0"/>
              <w:rPr>
                <w:rFonts w:ascii="Arial" w:hAnsi="Arial" w:cs="Arial"/>
                <w:sz w:val="18"/>
                <w:szCs w:val="18"/>
              </w:rPr>
            </w:pPr>
          </w:p>
        </w:tc>
        <w:tc>
          <w:tcPr>
            <w:tcW w:w="523" w:type="pct"/>
          </w:tcPr>
          <w:p w14:paraId="19AD264D" w14:textId="77777777" w:rsidR="002A1C2C" w:rsidRPr="002A1C2C" w:rsidRDefault="002A1C2C" w:rsidP="002A1C2C">
            <w:pPr>
              <w:autoSpaceDE w:val="0"/>
              <w:autoSpaceDN w:val="0"/>
              <w:adjustRightInd w:val="0"/>
              <w:rPr>
                <w:rFonts w:ascii="Arial" w:hAnsi="Arial" w:cs="Arial"/>
                <w:sz w:val="18"/>
                <w:szCs w:val="18"/>
              </w:rPr>
            </w:pPr>
          </w:p>
        </w:tc>
        <w:tc>
          <w:tcPr>
            <w:tcW w:w="327" w:type="pct"/>
          </w:tcPr>
          <w:p w14:paraId="22A3144B" w14:textId="77777777" w:rsidR="002A1C2C" w:rsidRPr="002A1C2C" w:rsidRDefault="002A1C2C" w:rsidP="002A1C2C">
            <w:pPr>
              <w:autoSpaceDE w:val="0"/>
              <w:autoSpaceDN w:val="0"/>
              <w:adjustRightInd w:val="0"/>
              <w:rPr>
                <w:rFonts w:ascii="Arial" w:hAnsi="Arial" w:cs="Arial"/>
                <w:sz w:val="18"/>
                <w:szCs w:val="18"/>
              </w:rPr>
            </w:pPr>
          </w:p>
        </w:tc>
        <w:tc>
          <w:tcPr>
            <w:tcW w:w="196" w:type="pct"/>
          </w:tcPr>
          <w:p w14:paraId="654E3D30" w14:textId="77777777" w:rsidR="002A1C2C" w:rsidRPr="002A1C2C" w:rsidRDefault="002A1C2C" w:rsidP="002A1C2C">
            <w:pPr>
              <w:autoSpaceDE w:val="0"/>
              <w:autoSpaceDN w:val="0"/>
              <w:adjustRightInd w:val="0"/>
              <w:rPr>
                <w:rFonts w:ascii="Arial" w:hAnsi="Arial" w:cs="Arial"/>
                <w:sz w:val="18"/>
                <w:szCs w:val="18"/>
              </w:rPr>
            </w:pPr>
          </w:p>
        </w:tc>
        <w:tc>
          <w:tcPr>
            <w:tcW w:w="293" w:type="pct"/>
          </w:tcPr>
          <w:p w14:paraId="058E4045" w14:textId="77777777" w:rsidR="002A1C2C" w:rsidRPr="002A1C2C" w:rsidRDefault="002A1C2C" w:rsidP="002A1C2C">
            <w:pPr>
              <w:autoSpaceDE w:val="0"/>
              <w:autoSpaceDN w:val="0"/>
              <w:adjustRightInd w:val="0"/>
              <w:rPr>
                <w:rFonts w:ascii="Arial" w:hAnsi="Arial" w:cs="Arial"/>
                <w:sz w:val="18"/>
                <w:szCs w:val="18"/>
              </w:rPr>
            </w:pPr>
          </w:p>
        </w:tc>
        <w:tc>
          <w:tcPr>
            <w:tcW w:w="263" w:type="pct"/>
          </w:tcPr>
          <w:p w14:paraId="3D4444C6" w14:textId="77777777" w:rsidR="002A1C2C" w:rsidRPr="002A1C2C" w:rsidRDefault="002A1C2C" w:rsidP="002A1C2C">
            <w:pPr>
              <w:autoSpaceDE w:val="0"/>
              <w:autoSpaceDN w:val="0"/>
              <w:adjustRightInd w:val="0"/>
              <w:rPr>
                <w:rFonts w:ascii="Arial" w:hAnsi="Arial" w:cs="Arial"/>
                <w:sz w:val="18"/>
                <w:szCs w:val="18"/>
              </w:rPr>
            </w:pPr>
          </w:p>
        </w:tc>
        <w:tc>
          <w:tcPr>
            <w:tcW w:w="391" w:type="pct"/>
          </w:tcPr>
          <w:p w14:paraId="7F0F321F" w14:textId="77777777" w:rsidR="002A1C2C" w:rsidRPr="002A1C2C" w:rsidRDefault="002A1C2C" w:rsidP="002A1C2C">
            <w:pPr>
              <w:autoSpaceDE w:val="0"/>
              <w:autoSpaceDN w:val="0"/>
              <w:adjustRightInd w:val="0"/>
              <w:rPr>
                <w:rFonts w:ascii="Arial" w:hAnsi="Arial" w:cs="Arial"/>
                <w:sz w:val="18"/>
                <w:szCs w:val="18"/>
              </w:rPr>
            </w:pPr>
          </w:p>
        </w:tc>
      </w:tr>
      <w:tr w:rsidR="002A1C2C" w:rsidRPr="002A1C2C" w14:paraId="2C7C34F7" w14:textId="77777777" w:rsidTr="002A1C2C">
        <w:trPr>
          <w:trHeight w:val="591"/>
        </w:trPr>
        <w:tc>
          <w:tcPr>
            <w:tcW w:w="696" w:type="pct"/>
          </w:tcPr>
          <w:p w14:paraId="595C28B3"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t xml:space="preserve"> </w:t>
            </w:r>
          </w:p>
          <w:p w14:paraId="3F924FC4"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t>STAFF COLLECTED</w:t>
            </w:r>
          </w:p>
        </w:tc>
        <w:tc>
          <w:tcPr>
            <w:tcW w:w="547" w:type="pct"/>
          </w:tcPr>
          <w:p w14:paraId="6B0AEBE4" w14:textId="77777777" w:rsidR="002A1C2C" w:rsidRPr="002A1C2C" w:rsidRDefault="002A1C2C" w:rsidP="002A1C2C">
            <w:pPr>
              <w:autoSpaceDE w:val="0"/>
              <w:autoSpaceDN w:val="0"/>
              <w:adjustRightInd w:val="0"/>
              <w:rPr>
                <w:rFonts w:ascii="Arial" w:hAnsi="Arial" w:cs="Arial"/>
                <w:sz w:val="18"/>
                <w:szCs w:val="18"/>
              </w:rPr>
            </w:pPr>
          </w:p>
        </w:tc>
        <w:tc>
          <w:tcPr>
            <w:tcW w:w="588" w:type="pct"/>
          </w:tcPr>
          <w:p w14:paraId="1D0873EE" w14:textId="77777777" w:rsidR="002A1C2C" w:rsidRPr="002A1C2C" w:rsidRDefault="002A1C2C" w:rsidP="002A1C2C">
            <w:pPr>
              <w:autoSpaceDE w:val="0"/>
              <w:autoSpaceDN w:val="0"/>
              <w:adjustRightInd w:val="0"/>
              <w:rPr>
                <w:rFonts w:ascii="Arial" w:hAnsi="Arial" w:cs="Arial"/>
                <w:sz w:val="18"/>
                <w:szCs w:val="18"/>
              </w:rPr>
            </w:pPr>
          </w:p>
        </w:tc>
        <w:tc>
          <w:tcPr>
            <w:tcW w:w="523" w:type="pct"/>
          </w:tcPr>
          <w:p w14:paraId="68542CBA" w14:textId="77777777" w:rsidR="002A1C2C" w:rsidRPr="002A1C2C" w:rsidRDefault="002A1C2C" w:rsidP="002A1C2C">
            <w:pPr>
              <w:autoSpaceDE w:val="0"/>
              <w:autoSpaceDN w:val="0"/>
              <w:adjustRightInd w:val="0"/>
              <w:rPr>
                <w:rFonts w:ascii="Arial" w:hAnsi="Arial" w:cs="Arial"/>
                <w:sz w:val="18"/>
                <w:szCs w:val="18"/>
              </w:rPr>
            </w:pPr>
          </w:p>
        </w:tc>
        <w:tc>
          <w:tcPr>
            <w:tcW w:w="654" w:type="pct"/>
          </w:tcPr>
          <w:p w14:paraId="0044CF6A" w14:textId="77777777" w:rsidR="002A1C2C" w:rsidRPr="002A1C2C" w:rsidRDefault="002A1C2C" w:rsidP="002A1C2C">
            <w:pPr>
              <w:autoSpaceDE w:val="0"/>
              <w:autoSpaceDN w:val="0"/>
              <w:adjustRightInd w:val="0"/>
              <w:rPr>
                <w:rFonts w:ascii="Arial" w:hAnsi="Arial" w:cs="Arial"/>
                <w:sz w:val="18"/>
                <w:szCs w:val="18"/>
              </w:rPr>
            </w:pPr>
          </w:p>
        </w:tc>
        <w:tc>
          <w:tcPr>
            <w:tcW w:w="523" w:type="pct"/>
          </w:tcPr>
          <w:p w14:paraId="6AD5C1F0" w14:textId="77777777" w:rsidR="002A1C2C" w:rsidRPr="002A1C2C" w:rsidRDefault="002A1C2C" w:rsidP="002A1C2C">
            <w:pPr>
              <w:autoSpaceDE w:val="0"/>
              <w:autoSpaceDN w:val="0"/>
              <w:adjustRightInd w:val="0"/>
              <w:rPr>
                <w:rFonts w:ascii="Arial" w:hAnsi="Arial" w:cs="Arial"/>
                <w:sz w:val="18"/>
                <w:szCs w:val="18"/>
              </w:rPr>
            </w:pPr>
          </w:p>
        </w:tc>
        <w:tc>
          <w:tcPr>
            <w:tcW w:w="327" w:type="pct"/>
          </w:tcPr>
          <w:p w14:paraId="257E0961" w14:textId="77777777" w:rsidR="002A1C2C" w:rsidRPr="002A1C2C" w:rsidRDefault="002A1C2C" w:rsidP="002A1C2C">
            <w:pPr>
              <w:autoSpaceDE w:val="0"/>
              <w:autoSpaceDN w:val="0"/>
              <w:adjustRightInd w:val="0"/>
              <w:rPr>
                <w:rFonts w:ascii="Arial" w:hAnsi="Arial" w:cs="Arial"/>
                <w:sz w:val="18"/>
                <w:szCs w:val="18"/>
              </w:rPr>
            </w:pPr>
          </w:p>
        </w:tc>
        <w:tc>
          <w:tcPr>
            <w:tcW w:w="196" w:type="pct"/>
          </w:tcPr>
          <w:p w14:paraId="6F3A9365" w14:textId="77777777" w:rsidR="002A1C2C" w:rsidRPr="002A1C2C" w:rsidRDefault="002A1C2C" w:rsidP="002A1C2C">
            <w:pPr>
              <w:autoSpaceDE w:val="0"/>
              <w:autoSpaceDN w:val="0"/>
              <w:adjustRightInd w:val="0"/>
              <w:rPr>
                <w:rFonts w:ascii="Arial" w:hAnsi="Arial" w:cs="Arial"/>
                <w:sz w:val="18"/>
                <w:szCs w:val="18"/>
              </w:rPr>
            </w:pPr>
          </w:p>
        </w:tc>
        <w:tc>
          <w:tcPr>
            <w:tcW w:w="293" w:type="pct"/>
          </w:tcPr>
          <w:p w14:paraId="35357CA2" w14:textId="77777777" w:rsidR="002A1C2C" w:rsidRPr="002A1C2C" w:rsidRDefault="002A1C2C" w:rsidP="002A1C2C">
            <w:pPr>
              <w:autoSpaceDE w:val="0"/>
              <w:autoSpaceDN w:val="0"/>
              <w:adjustRightInd w:val="0"/>
              <w:rPr>
                <w:rFonts w:ascii="Arial" w:hAnsi="Arial" w:cs="Arial"/>
                <w:sz w:val="18"/>
                <w:szCs w:val="18"/>
              </w:rPr>
            </w:pPr>
          </w:p>
        </w:tc>
        <w:tc>
          <w:tcPr>
            <w:tcW w:w="263" w:type="pct"/>
          </w:tcPr>
          <w:p w14:paraId="5FFB1EE7" w14:textId="77777777" w:rsidR="002A1C2C" w:rsidRPr="002A1C2C" w:rsidRDefault="002A1C2C" w:rsidP="002A1C2C">
            <w:pPr>
              <w:autoSpaceDE w:val="0"/>
              <w:autoSpaceDN w:val="0"/>
              <w:adjustRightInd w:val="0"/>
              <w:rPr>
                <w:rFonts w:ascii="Arial" w:hAnsi="Arial" w:cs="Arial"/>
                <w:sz w:val="18"/>
                <w:szCs w:val="18"/>
              </w:rPr>
            </w:pPr>
          </w:p>
        </w:tc>
        <w:tc>
          <w:tcPr>
            <w:tcW w:w="391" w:type="pct"/>
          </w:tcPr>
          <w:p w14:paraId="3FDD6BC5" w14:textId="77777777" w:rsidR="002A1C2C" w:rsidRPr="002A1C2C" w:rsidRDefault="002A1C2C" w:rsidP="002A1C2C">
            <w:pPr>
              <w:autoSpaceDE w:val="0"/>
              <w:autoSpaceDN w:val="0"/>
              <w:adjustRightInd w:val="0"/>
              <w:rPr>
                <w:rFonts w:ascii="Arial" w:hAnsi="Arial" w:cs="Arial"/>
                <w:sz w:val="18"/>
                <w:szCs w:val="18"/>
              </w:rPr>
            </w:pPr>
          </w:p>
        </w:tc>
      </w:tr>
      <w:tr w:rsidR="002A1C2C" w:rsidRPr="002A1C2C" w14:paraId="5F34AA4B" w14:textId="77777777" w:rsidTr="002A1C2C">
        <w:trPr>
          <w:trHeight w:val="202"/>
        </w:trPr>
        <w:tc>
          <w:tcPr>
            <w:tcW w:w="696" w:type="pct"/>
          </w:tcPr>
          <w:p w14:paraId="3408BDC0" w14:textId="77777777" w:rsidR="002A1C2C" w:rsidRPr="002A1C2C" w:rsidRDefault="002A1C2C" w:rsidP="002A1C2C">
            <w:pPr>
              <w:autoSpaceDE w:val="0"/>
              <w:autoSpaceDN w:val="0"/>
              <w:adjustRightInd w:val="0"/>
              <w:rPr>
                <w:rFonts w:ascii="Arial" w:hAnsi="Arial" w:cs="Arial"/>
                <w:b/>
                <w:sz w:val="18"/>
                <w:szCs w:val="18"/>
              </w:rPr>
            </w:pPr>
            <w:r w:rsidRPr="002A1C2C">
              <w:rPr>
                <w:rFonts w:ascii="Arial" w:hAnsi="Arial" w:cs="Arial"/>
                <w:sz w:val="18"/>
                <w:szCs w:val="18"/>
              </w:rPr>
              <w:t>Wound Healing</w:t>
            </w:r>
          </w:p>
        </w:tc>
        <w:tc>
          <w:tcPr>
            <w:tcW w:w="547" w:type="pct"/>
          </w:tcPr>
          <w:p w14:paraId="4E64364E" w14:textId="77777777" w:rsidR="002A1C2C" w:rsidRPr="002A1C2C" w:rsidRDefault="002A1C2C" w:rsidP="002A1C2C">
            <w:pPr>
              <w:autoSpaceDE w:val="0"/>
              <w:autoSpaceDN w:val="0"/>
              <w:adjustRightInd w:val="0"/>
              <w:rPr>
                <w:rFonts w:ascii="Arial" w:hAnsi="Arial" w:cs="Arial"/>
                <w:sz w:val="18"/>
                <w:szCs w:val="18"/>
              </w:rPr>
            </w:pPr>
          </w:p>
        </w:tc>
        <w:tc>
          <w:tcPr>
            <w:tcW w:w="588" w:type="pct"/>
          </w:tcPr>
          <w:p w14:paraId="75843A14" w14:textId="77777777" w:rsidR="002A1C2C" w:rsidRPr="002A1C2C" w:rsidRDefault="002A1C2C" w:rsidP="002A1C2C">
            <w:pPr>
              <w:autoSpaceDE w:val="0"/>
              <w:autoSpaceDN w:val="0"/>
              <w:adjustRightInd w:val="0"/>
              <w:rPr>
                <w:rFonts w:ascii="Arial" w:hAnsi="Arial" w:cs="Arial"/>
                <w:sz w:val="18"/>
                <w:szCs w:val="18"/>
              </w:rPr>
            </w:pPr>
          </w:p>
        </w:tc>
        <w:tc>
          <w:tcPr>
            <w:tcW w:w="523" w:type="pct"/>
          </w:tcPr>
          <w:p w14:paraId="6CB5191C"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sym w:font="Wingdings" w:char="F0FC"/>
            </w:r>
          </w:p>
        </w:tc>
        <w:tc>
          <w:tcPr>
            <w:tcW w:w="654" w:type="pct"/>
          </w:tcPr>
          <w:p w14:paraId="7A912D25"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sym w:font="Wingdings" w:char="F0FC"/>
            </w:r>
          </w:p>
        </w:tc>
        <w:tc>
          <w:tcPr>
            <w:tcW w:w="523" w:type="pct"/>
          </w:tcPr>
          <w:p w14:paraId="2E7DECE3"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sym w:font="Wingdings" w:char="F0FC"/>
            </w:r>
          </w:p>
        </w:tc>
        <w:tc>
          <w:tcPr>
            <w:tcW w:w="327" w:type="pct"/>
          </w:tcPr>
          <w:p w14:paraId="2FF59177" w14:textId="77777777" w:rsidR="002A1C2C" w:rsidRPr="002A1C2C" w:rsidRDefault="002A1C2C" w:rsidP="002A1C2C">
            <w:pPr>
              <w:autoSpaceDE w:val="0"/>
              <w:autoSpaceDN w:val="0"/>
              <w:adjustRightInd w:val="0"/>
              <w:rPr>
                <w:rFonts w:ascii="Arial" w:hAnsi="Arial" w:cs="Arial"/>
                <w:sz w:val="18"/>
                <w:szCs w:val="18"/>
              </w:rPr>
            </w:pPr>
          </w:p>
        </w:tc>
        <w:tc>
          <w:tcPr>
            <w:tcW w:w="196" w:type="pct"/>
          </w:tcPr>
          <w:p w14:paraId="7ADA4344" w14:textId="77777777" w:rsidR="002A1C2C" w:rsidRPr="002A1C2C" w:rsidRDefault="002A1C2C" w:rsidP="002A1C2C">
            <w:pPr>
              <w:autoSpaceDE w:val="0"/>
              <w:autoSpaceDN w:val="0"/>
              <w:adjustRightInd w:val="0"/>
              <w:rPr>
                <w:rFonts w:ascii="Arial" w:hAnsi="Arial" w:cs="Arial"/>
                <w:sz w:val="18"/>
                <w:szCs w:val="18"/>
              </w:rPr>
            </w:pPr>
          </w:p>
        </w:tc>
        <w:tc>
          <w:tcPr>
            <w:tcW w:w="293" w:type="pct"/>
          </w:tcPr>
          <w:p w14:paraId="22537B05" w14:textId="77777777" w:rsidR="002A1C2C" w:rsidRPr="002A1C2C" w:rsidRDefault="002A1C2C" w:rsidP="002A1C2C">
            <w:pPr>
              <w:autoSpaceDE w:val="0"/>
              <w:autoSpaceDN w:val="0"/>
              <w:adjustRightInd w:val="0"/>
              <w:rPr>
                <w:rFonts w:ascii="Arial" w:hAnsi="Arial" w:cs="Arial"/>
                <w:sz w:val="18"/>
                <w:szCs w:val="18"/>
              </w:rPr>
            </w:pPr>
          </w:p>
        </w:tc>
        <w:tc>
          <w:tcPr>
            <w:tcW w:w="263" w:type="pct"/>
          </w:tcPr>
          <w:p w14:paraId="77A33745" w14:textId="77777777" w:rsidR="002A1C2C" w:rsidRPr="002A1C2C" w:rsidRDefault="002A1C2C" w:rsidP="002A1C2C">
            <w:pPr>
              <w:autoSpaceDE w:val="0"/>
              <w:autoSpaceDN w:val="0"/>
              <w:adjustRightInd w:val="0"/>
              <w:rPr>
                <w:rFonts w:ascii="Arial" w:hAnsi="Arial" w:cs="Arial"/>
                <w:sz w:val="18"/>
                <w:szCs w:val="18"/>
              </w:rPr>
            </w:pPr>
          </w:p>
        </w:tc>
        <w:tc>
          <w:tcPr>
            <w:tcW w:w="391" w:type="pct"/>
          </w:tcPr>
          <w:p w14:paraId="4B8C44B5" w14:textId="77777777" w:rsidR="002A1C2C" w:rsidRPr="002A1C2C" w:rsidRDefault="002A1C2C" w:rsidP="002A1C2C">
            <w:pPr>
              <w:autoSpaceDE w:val="0"/>
              <w:autoSpaceDN w:val="0"/>
              <w:adjustRightInd w:val="0"/>
              <w:rPr>
                <w:rFonts w:ascii="Arial" w:hAnsi="Arial" w:cs="Arial"/>
                <w:sz w:val="18"/>
                <w:szCs w:val="18"/>
              </w:rPr>
            </w:pPr>
          </w:p>
        </w:tc>
      </w:tr>
      <w:tr w:rsidR="002A1C2C" w:rsidRPr="002A1C2C" w14:paraId="62234D22" w14:textId="77777777" w:rsidTr="002A1C2C">
        <w:trPr>
          <w:trHeight w:val="404"/>
        </w:trPr>
        <w:tc>
          <w:tcPr>
            <w:tcW w:w="696" w:type="pct"/>
          </w:tcPr>
          <w:p w14:paraId="0275F796"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t>Changes to treatment</w:t>
            </w:r>
          </w:p>
        </w:tc>
        <w:tc>
          <w:tcPr>
            <w:tcW w:w="547" w:type="pct"/>
          </w:tcPr>
          <w:p w14:paraId="02A7DE08" w14:textId="77777777" w:rsidR="002A1C2C" w:rsidRPr="002A1C2C" w:rsidRDefault="002A1C2C" w:rsidP="002A1C2C">
            <w:pPr>
              <w:autoSpaceDE w:val="0"/>
              <w:autoSpaceDN w:val="0"/>
              <w:adjustRightInd w:val="0"/>
              <w:rPr>
                <w:rFonts w:ascii="Arial" w:hAnsi="Arial" w:cs="Arial"/>
                <w:sz w:val="18"/>
                <w:szCs w:val="18"/>
              </w:rPr>
            </w:pPr>
          </w:p>
        </w:tc>
        <w:tc>
          <w:tcPr>
            <w:tcW w:w="588" w:type="pct"/>
          </w:tcPr>
          <w:p w14:paraId="7CFD96A5" w14:textId="77777777" w:rsidR="002A1C2C" w:rsidRPr="002A1C2C" w:rsidRDefault="002A1C2C" w:rsidP="002A1C2C">
            <w:pPr>
              <w:autoSpaceDE w:val="0"/>
              <w:autoSpaceDN w:val="0"/>
              <w:adjustRightInd w:val="0"/>
              <w:rPr>
                <w:rFonts w:ascii="Arial" w:hAnsi="Arial" w:cs="Arial"/>
                <w:sz w:val="18"/>
                <w:szCs w:val="18"/>
              </w:rPr>
            </w:pPr>
          </w:p>
        </w:tc>
        <w:tc>
          <w:tcPr>
            <w:tcW w:w="523" w:type="pct"/>
          </w:tcPr>
          <w:p w14:paraId="2789428E"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sym w:font="Wingdings" w:char="F0FC"/>
            </w:r>
          </w:p>
        </w:tc>
        <w:tc>
          <w:tcPr>
            <w:tcW w:w="654" w:type="pct"/>
          </w:tcPr>
          <w:p w14:paraId="57CB1548" w14:textId="77777777" w:rsidR="002A1C2C" w:rsidRPr="002A1C2C" w:rsidRDefault="002A1C2C" w:rsidP="002A1C2C">
            <w:pPr>
              <w:autoSpaceDE w:val="0"/>
              <w:autoSpaceDN w:val="0"/>
              <w:adjustRightInd w:val="0"/>
              <w:rPr>
                <w:rFonts w:ascii="Arial" w:hAnsi="Arial" w:cs="Arial"/>
                <w:sz w:val="18"/>
                <w:szCs w:val="18"/>
              </w:rPr>
            </w:pPr>
          </w:p>
        </w:tc>
        <w:tc>
          <w:tcPr>
            <w:tcW w:w="523" w:type="pct"/>
          </w:tcPr>
          <w:p w14:paraId="24FC40E0" w14:textId="77777777" w:rsidR="002A1C2C" w:rsidRPr="002A1C2C" w:rsidRDefault="002A1C2C" w:rsidP="002A1C2C">
            <w:pPr>
              <w:autoSpaceDE w:val="0"/>
              <w:autoSpaceDN w:val="0"/>
              <w:adjustRightInd w:val="0"/>
              <w:rPr>
                <w:rFonts w:ascii="Arial" w:hAnsi="Arial" w:cs="Arial"/>
                <w:sz w:val="18"/>
                <w:szCs w:val="18"/>
              </w:rPr>
            </w:pPr>
          </w:p>
        </w:tc>
        <w:tc>
          <w:tcPr>
            <w:tcW w:w="327" w:type="pct"/>
          </w:tcPr>
          <w:p w14:paraId="7C51A36B" w14:textId="77777777" w:rsidR="002A1C2C" w:rsidRPr="002A1C2C" w:rsidRDefault="002A1C2C" w:rsidP="002A1C2C">
            <w:pPr>
              <w:autoSpaceDE w:val="0"/>
              <w:autoSpaceDN w:val="0"/>
              <w:adjustRightInd w:val="0"/>
              <w:rPr>
                <w:rFonts w:ascii="Arial" w:hAnsi="Arial" w:cs="Arial"/>
                <w:sz w:val="18"/>
                <w:szCs w:val="18"/>
              </w:rPr>
            </w:pPr>
          </w:p>
        </w:tc>
        <w:tc>
          <w:tcPr>
            <w:tcW w:w="196" w:type="pct"/>
          </w:tcPr>
          <w:p w14:paraId="62F73C1A" w14:textId="77777777" w:rsidR="002A1C2C" w:rsidRPr="002A1C2C" w:rsidRDefault="002A1C2C" w:rsidP="002A1C2C">
            <w:pPr>
              <w:autoSpaceDE w:val="0"/>
              <w:autoSpaceDN w:val="0"/>
              <w:adjustRightInd w:val="0"/>
              <w:rPr>
                <w:rFonts w:ascii="Arial" w:hAnsi="Arial" w:cs="Arial"/>
                <w:sz w:val="18"/>
                <w:szCs w:val="18"/>
              </w:rPr>
            </w:pPr>
          </w:p>
        </w:tc>
        <w:tc>
          <w:tcPr>
            <w:tcW w:w="293" w:type="pct"/>
          </w:tcPr>
          <w:p w14:paraId="41C99194" w14:textId="77777777" w:rsidR="002A1C2C" w:rsidRPr="002A1C2C" w:rsidRDefault="002A1C2C" w:rsidP="002A1C2C">
            <w:pPr>
              <w:autoSpaceDE w:val="0"/>
              <w:autoSpaceDN w:val="0"/>
              <w:adjustRightInd w:val="0"/>
              <w:rPr>
                <w:rFonts w:ascii="Arial" w:hAnsi="Arial" w:cs="Arial"/>
                <w:sz w:val="18"/>
                <w:szCs w:val="18"/>
              </w:rPr>
            </w:pPr>
          </w:p>
        </w:tc>
        <w:tc>
          <w:tcPr>
            <w:tcW w:w="263" w:type="pct"/>
          </w:tcPr>
          <w:p w14:paraId="6CE2B653" w14:textId="77777777" w:rsidR="002A1C2C" w:rsidRPr="002A1C2C" w:rsidRDefault="002A1C2C" w:rsidP="002A1C2C">
            <w:pPr>
              <w:autoSpaceDE w:val="0"/>
              <w:autoSpaceDN w:val="0"/>
              <w:adjustRightInd w:val="0"/>
              <w:rPr>
                <w:rFonts w:ascii="Arial" w:hAnsi="Arial" w:cs="Arial"/>
                <w:sz w:val="18"/>
                <w:szCs w:val="18"/>
              </w:rPr>
            </w:pPr>
          </w:p>
        </w:tc>
        <w:tc>
          <w:tcPr>
            <w:tcW w:w="391" w:type="pct"/>
          </w:tcPr>
          <w:p w14:paraId="50798D01" w14:textId="77777777" w:rsidR="002A1C2C" w:rsidRPr="002A1C2C" w:rsidRDefault="002A1C2C" w:rsidP="002A1C2C">
            <w:pPr>
              <w:autoSpaceDE w:val="0"/>
              <w:autoSpaceDN w:val="0"/>
              <w:adjustRightInd w:val="0"/>
              <w:rPr>
                <w:rFonts w:ascii="Arial" w:hAnsi="Arial" w:cs="Arial"/>
                <w:sz w:val="18"/>
                <w:szCs w:val="18"/>
              </w:rPr>
            </w:pPr>
          </w:p>
        </w:tc>
      </w:tr>
      <w:tr w:rsidR="002A1C2C" w:rsidRPr="002A1C2C" w14:paraId="461A06E1" w14:textId="77777777" w:rsidTr="002A1C2C">
        <w:trPr>
          <w:trHeight w:val="404"/>
        </w:trPr>
        <w:tc>
          <w:tcPr>
            <w:tcW w:w="696" w:type="pct"/>
          </w:tcPr>
          <w:p w14:paraId="7F52EF29"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t xml:space="preserve">Other clinical events </w:t>
            </w:r>
          </w:p>
        </w:tc>
        <w:tc>
          <w:tcPr>
            <w:tcW w:w="547" w:type="pct"/>
          </w:tcPr>
          <w:p w14:paraId="2BADE19F" w14:textId="77777777" w:rsidR="002A1C2C" w:rsidRPr="002A1C2C" w:rsidRDefault="002A1C2C" w:rsidP="002A1C2C">
            <w:pPr>
              <w:autoSpaceDE w:val="0"/>
              <w:autoSpaceDN w:val="0"/>
              <w:adjustRightInd w:val="0"/>
              <w:rPr>
                <w:rFonts w:ascii="Arial" w:hAnsi="Arial" w:cs="Arial"/>
                <w:sz w:val="18"/>
                <w:szCs w:val="18"/>
              </w:rPr>
            </w:pPr>
          </w:p>
        </w:tc>
        <w:tc>
          <w:tcPr>
            <w:tcW w:w="588" w:type="pct"/>
          </w:tcPr>
          <w:p w14:paraId="48B54FA0" w14:textId="77777777" w:rsidR="002A1C2C" w:rsidRPr="002A1C2C" w:rsidRDefault="002A1C2C" w:rsidP="002A1C2C">
            <w:pPr>
              <w:autoSpaceDE w:val="0"/>
              <w:autoSpaceDN w:val="0"/>
              <w:adjustRightInd w:val="0"/>
              <w:rPr>
                <w:rFonts w:ascii="Arial" w:hAnsi="Arial" w:cs="Arial"/>
                <w:sz w:val="18"/>
                <w:szCs w:val="18"/>
              </w:rPr>
            </w:pPr>
          </w:p>
        </w:tc>
        <w:tc>
          <w:tcPr>
            <w:tcW w:w="523" w:type="pct"/>
          </w:tcPr>
          <w:p w14:paraId="6EBC962C"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sym w:font="Wingdings" w:char="F0FC"/>
            </w:r>
            <w:r w:rsidRPr="002A1C2C">
              <w:rPr>
                <w:rFonts w:ascii="Arial" w:hAnsi="Arial" w:cs="Arial"/>
                <w:sz w:val="18"/>
                <w:szCs w:val="18"/>
              </w:rPr>
              <w:t>*</w:t>
            </w:r>
          </w:p>
        </w:tc>
        <w:tc>
          <w:tcPr>
            <w:tcW w:w="654" w:type="pct"/>
          </w:tcPr>
          <w:p w14:paraId="53DA0926"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sym w:font="Wingdings" w:char="F0FC"/>
            </w:r>
          </w:p>
        </w:tc>
        <w:tc>
          <w:tcPr>
            <w:tcW w:w="523" w:type="pct"/>
          </w:tcPr>
          <w:p w14:paraId="6E9DD7AF"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sym w:font="Wingdings" w:char="F0FC"/>
            </w:r>
          </w:p>
        </w:tc>
        <w:tc>
          <w:tcPr>
            <w:tcW w:w="327" w:type="pct"/>
          </w:tcPr>
          <w:p w14:paraId="38684F75" w14:textId="77777777" w:rsidR="002A1C2C" w:rsidRPr="002A1C2C" w:rsidRDefault="002A1C2C" w:rsidP="002A1C2C">
            <w:pPr>
              <w:autoSpaceDE w:val="0"/>
              <w:autoSpaceDN w:val="0"/>
              <w:adjustRightInd w:val="0"/>
              <w:rPr>
                <w:rFonts w:ascii="Arial" w:hAnsi="Arial" w:cs="Arial"/>
                <w:sz w:val="18"/>
                <w:szCs w:val="18"/>
              </w:rPr>
            </w:pPr>
          </w:p>
        </w:tc>
        <w:tc>
          <w:tcPr>
            <w:tcW w:w="196" w:type="pct"/>
          </w:tcPr>
          <w:p w14:paraId="14BD1126" w14:textId="77777777" w:rsidR="002A1C2C" w:rsidRPr="002A1C2C" w:rsidRDefault="002A1C2C" w:rsidP="002A1C2C">
            <w:pPr>
              <w:autoSpaceDE w:val="0"/>
              <w:autoSpaceDN w:val="0"/>
              <w:adjustRightInd w:val="0"/>
              <w:rPr>
                <w:rFonts w:ascii="Arial" w:hAnsi="Arial" w:cs="Arial"/>
                <w:sz w:val="18"/>
                <w:szCs w:val="18"/>
              </w:rPr>
            </w:pPr>
          </w:p>
        </w:tc>
        <w:tc>
          <w:tcPr>
            <w:tcW w:w="293" w:type="pct"/>
          </w:tcPr>
          <w:p w14:paraId="3447A9E2" w14:textId="77777777" w:rsidR="002A1C2C" w:rsidRPr="002A1C2C" w:rsidRDefault="002A1C2C" w:rsidP="002A1C2C">
            <w:pPr>
              <w:autoSpaceDE w:val="0"/>
              <w:autoSpaceDN w:val="0"/>
              <w:adjustRightInd w:val="0"/>
              <w:rPr>
                <w:rFonts w:ascii="Arial" w:hAnsi="Arial" w:cs="Arial"/>
                <w:sz w:val="18"/>
                <w:szCs w:val="18"/>
              </w:rPr>
            </w:pPr>
          </w:p>
        </w:tc>
        <w:tc>
          <w:tcPr>
            <w:tcW w:w="263" w:type="pct"/>
          </w:tcPr>
          <w:p w14:paraId="3C4D1D17" w14:textId="77777777" w:rsidR="002A1C2C" w:rsidRPr="002A1C2C" w:rsidRDefault="002A1C2C" w:rsidP="002A1C2C">
            <w:pPr>
              <w:autoSpaceDE w:val="0"/>
              <w:autoSpaceDN w:val="0"/>
              <w:adjustRightInd w:val="0"/>
              <w:rPr>
                <w:rFonts w:ascii="Arial" w:hAnsi="Arial" w:cs="Arial"/>
                <w:sz w:val="18"/>
                <w:szCs w:val="18"/>
              </w:rPr>
            </w:pPr>
          </w:p>
        </w:tc>
        <w:tc>
          <w:tcPr>
            <w:tcW w:w="391" w:type="pct"/>
          </w:tcPr>
          <w:p w14:paraId="7561DAF6" w14:textId="77777777" w:rsidR="002A1C2C" w:rsidRPr="002A1C2C" w:rsidRDefault="002A1C2C" w:rsidP="002A1C2C">
            <w:pPr>
              <w:autoSpaceDE w:val="0"/>
              <w:autoSpaceDN w:val="0"/>
              <w:adjustRightInd w:val="0"/>
              <w:rPr>
                <w:rFonts w:ascii="Arial" w:hAnsi="Arial" w:cs="Arial"/>
                <w:sz w:val="18"/>
                <w:szCs w:val="18"/>
              </w:rPr>
            </w:pPr>
          </w:p>
        </w:tc>
      </w:tr>
      <w:tr w:rsidR="002A1C2C" w:rsidRPr="002A1C2C" w14:paraId="587784E5" w14:textId="77777777" w:rsidTr="002A1C2C">
        <w:trPr>
          <w:trHeight w:val="202"/>
        </w:trPr>
        <w:tc>
          <w:tcPr>
            <w:tcW w:w="696" w:type="pct"/>
          </w:tcPr>
          <w:p w14:paraId="6F86B4C9"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t>Adverse events</w:t>
            </w:r>
          </w:p>
        </w:tc>
        <w:tc>
          <w:tcPr>
            <w:tcW w:w="547" w:type="pct"/>
          </w:tcPr>
          <w:p w14:paraId="1DD27510" w14:textId="77777777" w:rsidR="002A1C2C" w:rsidRPr="002A1C2C" w:rsidRDefault="002A1C2C" w:rsidP="002A1C2C">
            <w:pPr>
              <w:autoSpaceDE w:val="0"/>
              <w:autoSpaceDN w:val="0"/>
              <w:adjustRightInd w:val="0"/>
              <w:rPr>
                <w:rFonts w:ascii="Arial" w:hAnsi="Arial" w:cs="Arial"/>
                <w:sz w:val="18"/>
                <w:szCs w:val="18"/>
              </w:rPr>
            </w:pPr>
          </w:p>
        </w:tc>
        <w:tc>
          <w:tcPr>
            <w:tcW w:w="588" w:type="pct"/>
          </w:tcPr>
          <w:p w14:paraId="2DE1ABF9" w14:textId="77777777" w:rsidR="002A1C2C" w:rsidRPr="002A1C2C" w:rsidRDefault="002A1C2C" w:rsidP="002A1C2C">
            <w:pPr>
              <w:autoSpaceDE w:val="0"/>
              <w:autoSpaceDN w:val="0"/>
              <w:adjustRightInd w:val="0"/>
              <w:rPr>
                <w:rFonts w:ascii="Arial" w:hAnsi="Arial" w:cs="Arial"/>
                <w:sz w:val="18"/>
                <w:szCs w:val="18"/>
              </w:rPr>
            </w:pPr>
          </w:p>
        </w:tc>
        <w:tc>
          <w:tcPr>
            <w:tcW w:w="523" w:type="pct"/>
          </w:tcPr>
          <w:p w14:paraId="458F3C09"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sym w:font="Wingdings" w:char="F0FC"/>
            </w:r>
          </w:p>
        </w:tc>
        <w:tc>
          <w:tcPr>
            <w:tcW w:w="654" w:type="pct"/>
          </w:tcPr>
          <w:p w14:paraId="22FEF12D"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sym w:font="Wingdings" w:char="F0FC"/>
            </w:r>
          </w:p>
        </w:tc>
        <w:tc>
          <w:tcPr>
            <w:tcW w:w="523" w:type="pct"/>
          </w:tcPr>
          <w:p w14:paraId="2976FEE6"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sym w:font="Wingdings" w:char="F0FC"/>
            </w:r>
          </w:p>
        </w:tc>
        <w:tc>
          <w:tcPr>
            <w:tcW w:w="327" w:type="pct"/>
          </w:tcPr>
          <w:p w14:paraId="551D9632" w14:textId="77777777" w:rsidR="002A1C2C" w:rsidRPr="002A1C2C" w:rsidRDefault="002A1C2C" w:rsidP="002A1C2C">
            <w:pPr>
              <w:autoSpaceDE w:val="0"/>
              <w:autoSpaceDN w:val="0"/>
              <w:adjustRightInd w:val="0"/>
              <w:rPr>
                <w:rFonts w:ascii="Arial" w:hAnsi="Arial" w:cs="Arial"/>
                <w:sz w:val="18"/>
                <w:szCs w:val="18"/>
              </w:rPr>
            </w:pPr>
          </w:p>
        </w:tc>
        <w:tc>
          <w:tcPr>
            <w:tcW w:w="196" w:type="pct"/>
          </w:tcPr>
          <w:p w14:paraId="6B17D16E" w14:textId="77777777" w:rsidR="002A1C2C" w:rsidRPr="002A1C2C" w:rsidRDefault="002A1C2C" w:rsidP="002A1C2C">
            <w:pPr>
              <w:autoSpaceDE w:val="0"/>
              <w:autoSpaceDN w:val="0"/>
              <w:adjustRightInd w:val="0"/>
              <w:rPr>
                <w:rFonts w:ascii="Arial" w:hAnsi="Arial" w:cs="Arial"/>
                <w:sz w:val="18"/>
                <w:szCs w:val="18"/>
              </w:rPr>
            </w:pPr>
          </w:p>
        </w:tc>
        <w:tc>
          <w:tcPr>
            <w:tcW w:w="293" w:type="pct"/>
          </w:tcPr>
          <w:p w14:paraId="0BCA5DED" w14:textId="77777777" w:rsidR="002A1C2C" w:rsidRPr="002A1C2C" w:rsidRDefault="002A1C2C" w:rsidP="002A1C2C">
            <w:pPr>
              <w:autoSpaceDE w:val="0"/>
              <w:autoSpaceDN w:val="0"/>
              <w:adjustRightInd w:val="0"/>
              <w:rPr>
                <w:rFonts w:ascii="Arial" w:hAnsi="Arial" w:cs="Arial"/>
                <w:sz w:val="18"/>
                <w:szCs w:val="18"/>
              </w:rPr>
            </w:pPr>
          </w:p>
        </w:tc>
        <w:tc>
          <w:tcPr>
            <w:tcW w:w="263" w:type="pct"/>
          </w:tcPr>
          <w:p w14:paraId="6D821567" w14:textId="77777777" w:rsidR="002A1C2C" w:rsidRPr="002A1C2C" w:rsidRDefault="002A1C2C" w:rsidP="002A1C2C">
            <w:pPr>
              <w:autoSpaceDE w:val="0"/>
              <w:autoSpaceDN w:val="0"/>
              <w:adjustRightInd w:val="0"/>
              <w:rPr>
                <w:rFonts w:ascii="Arial" w:hAnsi="Arial" w:cs="Arial"/>
                <w:sz w:val="18"/>
                <w:szCs w:val="18"/>
              </w:rPr>
            </w:pPr>
          </w:p>
        </w:tc>
        <w:tc>
          <w:tcPr>
            <w:tcW w:w="391" w:type="pct"/>
          </w:tcPr>
          <w:p w14:paraId="327BF51F" w14:textId="77777777" w:rsidR="002A1C2C" w:rsidRPr="002A1C2C" w:rsidRDefault="002A1C2C" w:rsidP="002A1C2C">
            <w:pPr>
              <w:autoSpaceDE w:val="0"/>
              <w:autoSpaceDN w:val="0"/>
              <w:adjustRightInd w:val="0"/>
              <w:rPr>
                <w:rFonts w:ascii="Arial" w:hAnsi="Arial" w:cs="Arial"/>
                <w:sz w:val="18"/>
                <w:szCs w:val="18"/>
              </w:rPr>
            </w:pPr>
          </w:p>
        </w:tc>
      </w:tr>
      <w:tr w:rsidR="002A1C2C" w:rsidRPr="002A1C2C" w14:paraId="73548B63" w14:textId="77777777" w:rsidTr="002A1C2C">
        <w:trPr>
          <w:trHeight w:val="404"/>
        </w:trPr>
        <w:tc>
          <w:tcPr>
            <w:tcW w:w="696" w:type="pct"/>
          </w:tcPr>
          <w:p w14:paraId="7C322ED6"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t>Confirmation of death</w:t>
            </w:r>
          </w:p>
        </w:tc>
        <w:tc>
          <w:tcPr>
            <w:tcW w:w="547" w:type="pct"/>
          </w:tcPr>
          <w:p w14:paraId="2C3BCC4B" w14:textId="77777777" w:rsidR="002A1C2C" w:rsidRPr="002A1C2C" w:rsidRDefault="002A1C2C" w:rsidP="002A1C2C">
            <w:pPr>
              <w:autoSpaceDE w:val="0"/>
              <w:autoSpaceDN w:val="0"/>
              <w:adjustRightInd w:val="0"/>
              <w:rPr>
                <w:rFonts w:ascii="Arial" w:hAnsi="Arial" w:cs="Arial"/>
                <w:sz w:val="18"/>
                <w:szCs w:val="18"/>
              </w:rPr>
            </w:pPr>
          </w:p>
        </w:tc>
        <w:tc>
          <w:tcPr>
            <w:tcW w:w="588" w:type="pct"/>
          </w:tcPr>
          <w:p w14:paraId="0D19192A" w14:textId="77777777" w:rsidR="002A1C2C" w:rsidRPr="002A1C2C" w:rsidRDefault="002A1C2C" w:rsidP="002A1C2C">
            <w:pPr>
              <w:autoSpaceDE w:val="0"/>
              <w:autoSpaceDN w:val="0"/>
              <w:adjustRightInd w:val="0"/>
              <w:rPr>
                <w:rFonts w:ascii="Arial" w:hAnsi="Arial" w:cs="Arial"/>
                <w:sz w:val="18"/>
                <w:szCs w:val="18"/>
              </w:rPr>
            </w:pPr>
          </w:p>
        </w:tc>
        <w:tc>
          <w:tcPr>
            <w:tcW w:w="523" w:type="pct"/>
          </w:tcPr>
          <w:p w14:paraId="16E7116A" w14:textId="77777777" w:rsidR="002A1C2C" w:rsidRPr="002A1C2C" w:rsidRDefault="002A1C2C" w:rsidP="002A1C2C">
            <w:pPr>
              <w:autoSpaceDE w:val="0"/>
              <w:autoSpaceDN w:val="0"/>
              <w:adjustRightInd w:val="0"/>
              <w:rPr>
                <w:rFonts w:ascii="Arial" w:hAnsi="Arial" w:cs="Arial"/>
                <w:sz w:val="18"/>
                <w:szCs w:val="18"/>
              </w:rPr>
            </w:pPr>
          </w:p>
        </w:tc>
        <w:tc>
          <w:tcPr>
            <w:tcW w:w="654" w:type="pct"/>
          </w:tcPr>
          <w:p w14:paraId="3993C8FB"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sym w:font="Wingdings" w:char="F0FC"/>
            </w:r>
          </w:p>
        </w:tc>
        <w:tc>
          <w:tcPr>
            <w:tcW w:w="523" w:type="pct"/>
          </w:tcPr>
          <w:p w14:paraId="759204DF"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sym w:font="Wingdings" w:char="F0FC"/>
            </w:r>
          </w:p>
        </w:tc>
        <w:tc>
          <w:tcPr>
            <w:tcW w:w="327" w:type="pct"/>
          </w:tcPr>
          <w:p w14:paraId="7DD1C7FC" w14:textId="77777777" w:rsidR="002A1C2C" w:rsidRPr="002A1C2C" w:rsidRDefault="002A1C2C" w:rsidP="002A1C2C">
            <w:pPr>
              <w:autoSpaceDE w:val="0"/>
              <w:autoSpaceDN w:val="0"/>
              <w:adjustRightInd w:val="0"/>
              <w:rPr>
                <w:rFonts w:ascii="Arial" w:hAnsi="Arial" w:cs="Arial"/>
                <w:sz w:val="18"/>
                <w:szCs w:val="18"/>
              </w:rPr>
            </w:pPr>
          </w:p>
        </w:tc>
        <w:tc>
          <w:tcPr>
            <w:tcW w:w="196" w:type="pct"/>
          </w:tcPr>
          <w:p w14:paraId="73F1FAD1" w14:textId="77777777" w:rsidR="002A1C2C" w:rsidRPr="002A1C2C" w:rsidRDefault="002A1C2C" w:rsidP="002A1C2C">
            <w:pPr>
              <w:autoSpaceDE w:val="0"/>
              <w:autoSpaceDN w:val="0"/>
              <w:adjustRightInd w:val="0"/>
              <w:rPr>
                <w:rFonts w:ascii="Arial" w:hAnsi="Arial" w:cs="Arial"/>
                <w:sz w:val="18"/>
                <w:szCs w:val="18"/>
              </w:rPr>
            </w:pPr>
          </w:p>
        </w:tc>
        <w:tc>
          <w:tcPr>
            <w:tcW w:w="293" w:type="pct"/>
          </w:tcPr>
          <w:p w14:paraId="25300FE6" w14:textId="77777777" w:rsidR="002A1C2C" w:rsidRPr="002A1C2C" w:rsidRDefault="002A1C2C" w:rsidP="002A1C2C">
            <w:pPr>
              <w:autoSpaceDE w:val="0"/>
              <w:autoSpaceDN w:val="0"/>
              <w:adjustRightInd w:val="0"/>
              <w:rPr>
                <w:rFonts w:ascii="Arial" w:hAnsi="Arial" w:cs="Arial"/>
                <w:sz w:val="18"/>
                <w:szCs w:val="18"/>
              </w:rPr>
            </w:pPr>
          </w:p>
        </w:tc>
        <w:tc>
          <w:tcPr>
            <w:tcW w:w="263" w:type="pct"/>
          </w:tcPr>
          <w:p w14:paraId="3FDEBAA7" w14:textId="77777777" w:rsidR="002A1C2C" w:rsidRPr="002A1C2C" w:rsidRDefault="002A1C2C" w:rsidP="002A1C2C">
            <w:pPr>
              <w:autoSpaceDE w:val="0"/>
              <w:autoSpaceDN w:val="0"/>
              <w:adjustRightInd w:val="0"/>
              <w:rPr>
                <w:rFonts w:ascii="Arial" w:hAnsi="Arial" w:cs="Arial"/>
                <w:sz w:val="18"/>
                <w:szCs w:val="18"/>
              </w:rPr>
            </w:pPr>
          </w:p>
        </w:tc>
        <w:tc>
          <w:tcPr>
            <w:tcW w:w="391" w:type="pct"/>
          </w:tcPr>
          <w:p w14:paraId="5EAB792D"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sym w:font="Wingdings" w:char="F0FC"/>
            </w:r>
          </w:p>
        </w:tc>
      </w:tr>
      <w:tr w:rsidR="002A1C2C" w:rsidRPr="002A1C2C" w14:paraId="780FB08A" w14:textId="77777777" w:rsidTr="002A1C2C">
        <w:trPr>
          <w:trHeight w:val="404"/>
        </w:trPr>
        <w:tc>
          <w:tcPr>
            <w:tcW w:w="696" w:type="pct"/>
          </w:tcPr>
          <w:p w14:paraId="0D743F37"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t xml:space="preserve">PARTICIPANT REPORTED </w:t>
            </w:r>
          </w:p>
        </w:tc>
        <w:tc>
          <w:tcPr>
            <w:tcW w:w="547" w:type="pct"/>
          </w:tcPr>
          <w:p w14:paraId="3FA9EA56" w14:textId="77777777" w:rsidR="002A1C2C" w:rsidRPr="002A1C2C" w:rsidRDefault="002A1C2C" w:rsidP="002A1C2C">
            <w:pPr>
              <w:autoSpaceDE w:val="0"/>
              <w:autoSpaceDN w:val="0"/>
              <w:adjustRightInd w:val="0"/>
              <w:rPr>
                <w:rFonts w:ascii="Arial" w:hAnsi="Arial" w:cs="Arial"/>
                <w:sz w:val="18"/>
                <w:szCs w:val="18"/>
              </w:rPr>
            </w:pPr>
          </w:p>
        </w:tc>
        <w:tc>
          <w:tcPr>
            <w:tcW w:w="588" w:type="pct"/>
          </w:tcPr>
          <w:p w14:paraId="748FB869" w14:textId="77777777" w:rsidR="002A1C2C" w:rsidRPr="002A1C2C" w:rsidRDefault="002A1C2C" w:rsidP="002A1C2C">
            <w:pPr>
              <w:autoSpaceDE w:val="0"/>
              <w:autoSpaceDN w:val="0"/>
              <w:adjustRightInd w:val="0"/>
              <w:rPr>
                <w:rFonts w:ascii="Arial" w:hAnsi="Arial" w:cs="Arial"/>
                <w:sz w:val="18"/>
                <w:szCs w:val="18"/>
              </w:rPr>
            </w:pPr>
          </w:p>
        </w:tc>
        <w:tc>
          <w:tcPr>
            <w:tcW w:w="523" w:type="pct"/>
          </w:tcPr>
          <w:p w14:paraId="48A285D0" w14:textId="77777777" w:rsidR="002A1C2C" w:rsidRPr="002A1C2C" w:rsidRDefault="002A1C2C" w:rsidP="002A1C2C">
            <w:pPr>
              <w:autoSpaceDE w:val="0"/>
              <w:autoSpaceDN w:val="0"/>
              <w:adjustRightInd w:val="0"/>
              <w:rPr>
                <w:rFonts w:ascii="Arial" w:hAnsi="Arial" w:cs="Arial"/>
                <w:sz w:val="18"/>
                <w:szCs w:val="18"/>
              </w:rPr>
            </w:pPr>
          </w:p>
        </w:tc>
        <w:tc>
          <w:tcPr>
            <w:tcW w:w="654" w:type="pct"/>
          </w:tcPr>
          <w:p w14:paraId="1DF4452C" w14:textId="77777777" w:rsidR="002A1C2C" w:rsidRPr="002A1C2C" w:rsidRDefault="002A1C2C" w:rsidP="002A1C2C">
            <w:pPr>
              <w:autoSpaceDE w:val="0"/>
              <w:autoSpaceDN w:val="0"/>
              <w:adjustRightInd w:val="0"/>
              <w:rPr>
                <w:rFonts w:ascii="Arial" w:hAnsi="Arial" w:cs="Arial"/>
                <w:sz w:val="18"/>
                <w:szCs w:val="18"/>
              </w:rPr>
            </w:pPr>
          </w:p>
        </w:tc>
        <w:tc>
          <w:tcPr>
            <w:tcW w:w="523" w:type="pct"/>
          </w:tcPr>
          <w:p w14:paraId="3F0E5CD6" w14:textId="77777777" w:rsidR="002A1C2C" w:rsidRPr="002A1C2C" w:rsidRDefault="002A1C2C" w:rsidP="002A1C2C">
            <w:pPr>
              <w:autoSpaceDE w:val="0"/>
              <w:autoSpaceDN w:val="0"/>
              <w:adjustRightInd w:val="0"/>
              <w:rPr>
                <w:rFonts w:ascii="Arial" w:hAnsi="Arial" w:cs="Arial"/>
                <w:sz w:val="18"/>
                <w:szCs w:val="18"/>
              </w:rPr>
            </w:pPr>
          </w:p>
        </w:tc>
        <w:tc>
          <w:tcPr>
            <w:tcW w:w="327" w:type="pct"/>
          </w:tcPr>
          <w:p w14:paraId="250C4BE5" w14:textId="77777777" w:rsidR="002A1C2C" w:rsidRPr="002A1C2C" w:rsidRDefault="002A1C2C" w:rsidP="002A1C2C">
            <w:pPr>
              <w:autoSpaceDE w:val="0"/>
              <w:autoSpaceDN w:val="0"/>
              <w:adjustRightInd w:val="0"/>
              <w:rPr>
                <w:rFonts w:ascii="Arial" w:hAnsi="Arial" w:cs="Arial"/>
                <w:sz w:val="18"/>
                <w:szCs w:val="18"/>
              </w:rPr>
            </w:pPr>
          </w:p>
        </w:tc>
        <w:tc>
          <w:tcPr>
            <w:tcW w:w="196" w:type="pct"/>
          </w:tcPr>
          <w:p w14:paraId="63C854F9" w14:textId="77777777" w:rsidR="002A1C2C" w:rsidRPr="002A1C2C" w:rsidRDefault="002A1C2C" w:rsidP="002A1C2C">
            <w:pPr>
              <w:autoSpaceDE w:val="0"/>
              <w:autoSpaceDN w:val="0"/>
              <w:adjustRightInd w:val="0"/>
              <w:rPr>
                <w:rFonts w:ascii="Arial" w:hAnsi="Arial" w:cs="Arial"/>
                <w:sz w:val="18"/>
                <w:szCs w:val="18"/>
              </w:rPr>
            </w:pPr>
          </w:p>
        </w:tc>
        <w:tc>
          <w:tcPr>
            <w:tcW w:w="293" w:type="pct"/>
          </w:tcPr>
          <w:p w14:paraId="1770CAEC" w14:textId="77777777" w:rsidR="002A1C2C" w:rsidRPr="002A1C2C" w:rsidRDefault="002A1C2C" w:rsidP="002A1C2C">
            <w:pPr>
              <w:autoSpaceDE w:val="0"/>
              <w:autoSpaceDN w:val="0"/>
              <w:adjustRightInd w:val="0"/>
              <w:rPr>
                <w:rFonts w:ascii="Arial" w:hAnsi="Arial" w:cs="Arial"/>
                <w:sz w:val="18"/>
                <w:szCs w:val="18"/>
              </w:rPr>
            </w:pPr>
          </w:p>
        </w:tc>
        <w:tc>
          <w:tcPr>
            <w:tcW w:w="263" w:type="pct"/>
          </w:tcPr>
          <w:p w14:paraId="5D2579E1" w14:textId="77777777" w:rsidR="002A1C2C" w:rsidRPr="002A1C2C" w:rsidRDefault="002A1C2C" w:rsidP="002A1C2C">
            <w:pPr>
              <w:autoSpaceDE w:val="0"/>
              <w:autoSpaceDN w:val="0"/>
              <w:adjustRightInd w:val="0"/>
              <w:rPr>
                <w:rFonts w:ascii="Arial" w:hAnsi="Arial" w:cs="Arial"/>
                <w:sz w:val="18"/>
                <w:szCs w:val="18"/>
              </w:rPr>
            </w:pPr>
          </w:p>
        </w:tc>
        <w:tc>
          <w:tcPr>
            <w:tcW w:w="391" w:type="pct"/>
          </w:tcPr>
          <w:p w14:paraId="01C184C8" w14:textId="77777777" w:rsidR="002A1C2C" w:rsidRPr="002A1C2C" w:rsidRDefault="002A1C2C" w:rsidP="002A1C2C">
            <w:pPr>
              <w:autoSpaceDE w:val="0"/>
              <w:autoSpaceDN w:val="0"/>
              <w:adjustRightInd w:val="0"/>
              <w:rPr>
                <w:rFonts w:ascii="Arial" w:hAnsi="Arial" w:cs="Arial"/>
                <w:sz w:val="18"/>
                <w:szCs w:val="18"/>
              </w:rPr>
            </w:pPr>
          </w:p>
        </w:tc>
      </w:tr>
      <w:tr w:rsidR="002A1C2C" w:rsidRPr="002A1C2C" w14:paraId="12EC703C" w14:textId="77777777" w:rsidTr="002A1C2C">
        <w:trPr>
          <w:trHeight w:val="202"/>
        </w:trPr>
        <w:tc>
          <w:tcPr>
            <w:tcW w:w="696" w:type="pct"/>
          </w:tcPr>
          <w:p w14:paraId="0CF48DB5"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t xml:space="preserve">HRQOL, </w:t>
            </w:r>
          </w:p>
        </w:tc>
        <w:tc>
          <w:tcPr>
            <w:tcW w:w="547" w:type="pct"/>
          </w:tcPr>
          <w:p w14:paraId="1CED0EA1"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sym w:font="Wingdings" w:char="F0FC"/>
            </w:r>
          </w:p>
        </w:tc>
        <w:tc>
          <w:tcPr>
            <w:tcW w:w="588" w:type="pct"/>
          </w:tcPr>
          <w:p w14:paraId="4D5700F7" w14:textId="77777777" w:rsidR="002A1C2C" w:rsidRPr="002A1C2C" w:rsidRDefault="002A1C2C" w:rsidP="002A1C2C">
            <w:pPr>
              <w:autoSpaceDE w:val="0"/>
              <w:autoSpaceDN w:val="0"/>
              <w:adjustRightInd w:val="0"/>
              <w:rPr>
                <w:rFonts w:ascii="Arial" w:hAnsi="Arial" w:cs="Arial"/>
                <w:sz w:val="18"/>
                <w:szCs w:val="18"/>
              </w:rPr>
            </w:pPr>
          </w:p>
        </w:tc>
        <w:tc>
          <w:tcPr>
            <w:tcW w:w="523" w:type="pct"/>
          </w:tcPr>
          <w:p w14:paraId="1DCCF2B4" w14:textId="77777777" w:rsidR="002A1C2C" w:rsidRPr="002A1C2C" w:rsidRDefault="002A1C2C" w:rsidP="002A1C2C">
            <w:pPr>
              <w:autoSpaceDE w:val="0"/>
              <w:autoSpaceDN w:val="0"/>
              <w:adjustRightInd w:val="0"/>
              <w:rPr>
                <w:rFonts w:ascii="Arial" w:hAnsi="Arial" w:cs="Arial"/>
                <w:sz w:val="18"/>
                <w:szCs w:val="18"/>
              </w:rPr>
            </w:pPr>
          </w:p>
        </w:tc>
        <w:tc>
          <w:tcPr>
            <w:tcW w:w="654" w:type="pct"/>
          </w:tcPr>
          <w:p w14:paraId="5A87973D" w14:textId="77777777" w:rsidR="002A1C2C" w:rsidRPr="002A1C2C" w:rsidRDefault="002A1C2C" w:rsidP="002A1C2C">
            <w:pPr>
              <w:autoSpaceDE w:val="0"/>
              <w:autoSpaceDN w:val="0"/>
              <w:adjustRightInd w:val="0"/>
              <w:rPr>
                <w:rFonts w:ascii="Arial" w:hAnsi="Arial" w:cs="Arial"/>
                <w:sz w:val="18"/>
                <w:szCs w:val="18"/>
              </w:rPr>
            </w:pPr>
          </w:p>
        </w:tc>
        <w:tc>
          <w:tcPr>
            <w:tcW w:w="523" w:type="pct"/>
          </w:tcPr>
          <w:p w14:paraId="1EC1F3AD" w14:textId="77777777" w:rsidR="002A1C2C" w:rsidRPr="002A1C2C" w:rsidRDefault="002A1C2C" w:rsidP="002A1C2C">
            <w:pPr>
              <w:autoSpaceDE w:val="0"/>
              <w:autoSpaceDN w:val="0"/>
              <w:adjustRightInd w:val="0"/>
              <w:rPr>
                <w:rFonts w:ascii="Arial" w:hAnsi="Arial" w:cs="Arial"/>
                <w:sz w:val="18"/>
                <w:szCs w:val="18"/>
              </w:rPr>
            </w:pPr>
          </w:p>
        </w:tc>
        <w:tc>
          <w:tcPr>
            <w:tcW w:w="327" w:type="pct"/>
          </w:tcPr>
          <w:p w14:paraId="11ADF8A3"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sym w:font="Wingdings" w:char="F0FC"/>
            </w:r>
          </w:p>
        </w:tc>
        <w:tc>
          <w:tcPr>
            <w:tcW w:w="196" w:type="pct"/>
          </w:tcPr>
          <w:p w14:paraId="5A282EF3"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sym w:font="Wingdings" w:char="F0FC"/>
            </w:r>
          </w:p>
        </w:tc>
        <w:tc>
          <w:tcPr>
            <w:tcW w:w="293" w:type="pct"/>
          </w:tcPr>
          <w:p w14:paraId="529E00C9"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sym w:font="Wingdings" w:char="F0FC"/>
            </w:r>
          </w:p>
        </w:tc>
        <w:tc>
          <w:tcPr>
            <w:tcW w:w="263" w:type="pct"/>
          </w:tcPr>
          <w:p w14:paraId="1290F710"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sym w:font="Wingdings" w:char="F0FC"/>
            </w:r>
          </w:p>
        </w:tc>
        <w:tc>
          <w:tcPr>
            <w:tcW w:w="391" w:type="pct"/>
          </w:tcPr>
          <w:p w14:paraId="5E62E4B2" w14:textId="77777777" w:rsidR="002A1C2C" w:rsidRPr="002A1C2C" w:rsidRDefault="002A1C2C" w:rsidP="002A1C2C">
            <w:pPr>
              <w:autoSpaceDE w:val="0"/>
              <w:autoSpaceDN w:val="0"/>
              <w:adjustRightInd w:val="0"/>
              <w:rPr>
                <w:rFonts w:ascii="Arial" w:hAnsi="Arial" w:cs="Arial"/>
                <w:sz w:val="18"/>
                <w:szCs w:val="18"/>
              </w:rPr>
            </w:pPr>
          </w:p>
        </w:tc>
      </w:tr>
      <w:tr w:rsidR="002A1C2C" w:rsidRPr="002A1C2C" w14:paraId="23BA3CAA" w14:textId="77777777" w:rsidTr="002A1C2C">
        <w:trPr>
          <w:trHeight w:val="216"/>
        </w:trPr>
        <w:tc>
          <w:tcPr>
            <w:tcW w:w="696" w:type="pct"/>
          </w:tcPr>
          <w:p w14:paraId="139A7309"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t>Resource use</w:t>
            </w:r>
          </w:p>
        </w:tc>
        <w:tc>
          <w:tcPr>
            <w:tcW w:w="547" w:type="pct"/>
          </w:tcPr>
          <w:p w14:paraId="273BCD74" w14:textId="77777777" w:rsidR="002A1C2C" w:rsidRPr="002A1C2C" w:rsidRDefault="002A1C2C" w:rsidP="002A1C2C">
            <w:pPr>
              <w:autoSpaceDE w:val="0"/>
              <w:autoSpaceDN w:val="0"/>
              <w:adjustRightInd w:val="0"/>
              <w:rPr>
                <w:rFonts w:ascii="Arial" w:hAnsi="Arial" w:cs="Arial"/>
                <w:sz w:val="18"/>
                <w:szCs w:val="18"/>
              </w:rPr>
            </w:pPr>
          </w:p>
        </w:tc>
        <w:tc>
          <w:tcPr>
            <w:tcW w:w="588" w:type="pct"/>
          </w:tcPr>
          <w:p w14:paraId="3C45A2EC" w14:textId="77777777" w:rsidR="002A1C2C" w:rsidRPr="002A1C2C" w:rsidRDefault="002A1C2C" w:rsidP="002A1C2C">
            <w:pPr>
              <w:autoSpaceDE w:val="0"/>
              <w:autoSpaceDN w:val="0"/>
              <w:adjustRightInd w:val="0"/>
              <w:rPr>
                <w:rFonts w:ascii="Arial" w:hAnsi="Arial" w:cs="Arial"/>
                <w:sz w:val="18"/>
                <w:szCs w:val="18"/>
              </w:rPr>
            </w:pPr>
          </w:p>
        </w:tc>
        <w:tc>
          <w:tcPr>
            <w:tcW w:w="523" w:type="pct"/>
          </w:tcPr>
          <w:p w14:paraId="56881206" w14:textId="77777777" w:rsidR="002A1C2C" w:rsidRPr="002A1C2C" w:rsidRDefault="002A1C2C" w:rsidP="002A1C2C">
            <w:pPr>
              <w:autoSpaceDE w:val="0"/>
              <w:autoSpaceDN w:val="0"/>
              <w:adjustRightInd w:val="0"/>
              <w:rPr>
                <w:rFonts w:ascii="Arial" w:hAnsi="Arial" w:cs="Arial"/>
                <w:sz w:val="18"/>
                <w:szCs w:val="18"/>
              </w:rPr>
            </w:pPr>
          </w:p>
        </w:tc>
        <w:tc>
          <w:tcPr>
            <w:tcW w:w="654" w:type="pct"/>
          </w:tcPr>
          <w:p w14:paraId="3D28454C" w14:textId="77777777" w:rsidR="002A1C2C" w:rsidRPr="002A1C2C" w:rsidRDefault="002A1C2C" w:rsidP="002A1C2C">
            <w:pPr>
              <w:autoSpaceDE w:val="0"/>
              <w:autoSpaceDN w:val="0"/>
              <w:adjustRightInd w:val="0"/>
              <w:rPr>
                <w:rFonts w:ascii="Arial" w:hAnsi="Arial" w:cs="Arial"/>
                <w:sz w:val="18"/>
                <w:szCs w:val="18"/>
              </w:rPr>
            </w:pPr>
          </w:p>
        </w:tc>
        <w:tc>
          <w:tcPr>
            <w:tcW w:w="523" w:type="pct"/>
          </w:tcPr>
          <w:p w14:paraId="4CF75BA3" w14:textId="77777777" w:rsidR="002A1C2C" w:rsidRPr="002A1C2C" w:rsidRDefault="002A1C2C" w:rsidP="002A1C2C">
            <w:pPr>
              <w:autoSpaceDE w:val="0"/>
              <w:autoSpaceDN w:val="0"/>
              <w:adjustRightInd w:val="0"/>
              <w:rPr>
                <w:rFonts w:ascii="Arial" w:hAnsi="Arial" w:cs="Arial"/>
                <w:sz w:val="18"/>
                <w:szCs w:val="18"/>
              </w:rPr>
            </w:pPr>
          </w:p>
        </w:tc>
        <w:tc>
          <w:tcPr>
            <w:tcW w:w="327" w:type="pct"/>
          </w:tcPr>
          <w:p w14:paraId="48834CB0" w14:textId="77777777" w:rsidR="002A1C2C" w:rsidRPr="002A1C2C" w:rsidRDefault="002A1C2C" w:rsidP="002A1C2C">
            <w:pPr>
              <w:autoSpaceDE w:val="0"/>
              <w:autoSpaceDN w:val="0"/>
              <w:adjustRightInd w:val="0"/>
              <w:rPr>
                <w:rFonts w:ascii="Arial" w:hAnsi="Arial" w:cs="Arial"/>
                <w:sz w:val="18"/>
                <w:szCs w:val="18"/>
              </w:rPr>
            </w:pPr>
          </w:p>
        </w:tc>
        <w:tc>
          <w:tcPr>
            <w:tcW w:w="196" w:type="pct"/>
          </w:tcPr>
          <w:p w14:paraId="7021D8EC"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sym w:font="Wingdings" w:char="F0FC"/>
            </w:r>
          </w:p>
        </w:tc>
        <w:tc>
          <w:tcPr>
            <w:tcW w:w="293" w:type="pct"/>
          </w:tcPr>
          <w:p w14:paraId="5D8BBF88"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sym w:font="Wingdings" w:char="F0FC"/>
            </w:r>
          </w:p>
        </w:tc>
        <w:tc>
          <w:tcPr>
            <w:tcW w:w="263" w:type="pct"/>
          </w:tcPr>
          <w:p w14:paraId="553FB087"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sym w:font="Wingdings" w:char="F0FC"/>
            </w:r>
          </w:p>
        </w:tc>
        <w:tc>
          <w:tcPr>
            <w:tcW w:w="391" w:type="pct"/>
          </w:tcPr>
          <w:p w14:paraId="07640902" w14:textId="77777777" w:rsidR="002A1C2C" w:rsidRPr="002A1C2C" w:rsidRDefault="002A1C2C" w:rsidP="002A1C2C">
            <w:pPr>
              <w:autoSpaceDE w:val="0"/>
              <w:autoSpaceDN w:val="0"/>
              <w:adjustRightInd w:val="0"/>
              <w:rPr>
                <w:rFonts w:ascii="Arial" w:hAnsi="Arial" w:cs="Arial"/>
                <w:sz w:val="18"/>
                <w:szCs w:val="18"/>
              </w:rPr>
            </w:pPr>
          </w:p>
        </w:tc>
      </w:tr>
      <w:tr w:rsidR="002A1C2C" w:rsidRPr="002A1C2C" w14:paraId="61A19EA0" w14:textId="77777777" w:rsidTr="002A1C2C">
        <w:trPr>
          <w:trHeight w:val="995"/>
        </w:trPr>
        <w:tc>
          <w:tcPr>
            <w:tcW w:w="696" w:type="pct"/>
          </w:tcPr>
          <w:p w14:paraId="3AB5FC4E"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t>Wound-related pain; Participant adherence; Ease of treatment use</w:t>
            </w:r>
          </w:p>
        </w:tc>
        <w:tc>
          <w:tcPr>
            <w:tcW w:w="547" w:type="pct"/>
          </w:tcPr>
          <w:p w14:paraId="729D1F2A" w14:textId="77777777" w:rsidR="002A1C2C" w:rsidRPr="002A1C2C" w:rsidRDefault="002A1C2C" w:rsidP="002A1C2C">
            <w:pPr>
              <w:autoSpaceDE w:val="0"/>
              <w:autoSpaceDN w:val="0"/>
              <w:adjustRightInd w:val="0"/>
              <w:rPr>
                <w:rFonts w:ascii="Arial" w:hAnsi="Arial" w:cs="Arial"/>
                <w:sz w:val="18"/>
                <w:szCs w:val="18"/>
              </w:rPr>
            </w:pPr>
          </w:p>
        </w:tc>
        <w:tc>
          <w:tcPr>
            <w:tcW w:w="588" w:type="pct"/>
          </w:tcPr>
          <w:p w14:paraId="10C17E81" w14:textId="77777777" w:rsidR="002A1C2C" w:rsidRPr="002A1C2C" w:rsidRDefault="002A1C2C" w:rsidP="002A1C2C">
            <w:pPr>
              <w:autoSpaceDE w:val="0"/>
              <w:autoSpaceDN w:val="0"/>
              <w:adjustRightInd w:val="0"/>
              <w:rPr>
                <w:rFonts w:ascii="Arial" w:hAnsi="Arial" w:cs="Arial"/>
                <w:sz w:val="18"/>
                <w:szCs w:val="18"/>
              </w:rPr>
            </w:pPr>
          </w:p>
        </w:tc>
        <w:tc>
          <w:tcPr>
            <w:tcW w:w="523" w:type="pct"/>
          </w:tcPr>
          <w:p w14:paraId="6A1ED23C" w14:textId="77777777" w:rsidR="002A1C2C" w:rsidRPr="002A1C2C" w:rsidRDefault="002A1C2C" w:rsidP="002A1C2C">
            <w:pPr>
              <w:autoSpaceDE w:val="0"/>
              <w:autoSpaceDN w:val="0"/>
              <w:adjustRightInd w:val="0"/>
              <w:rPr>
                <w:rFonts w:ascii="Arial" w:hAnsi="Arial" w:cs="Arial"/>
                <w:sz w:val="18"/>
                <w:szCs w:val="18"/>
              </w:rPr>
            </w:pPr>
          </w:p>
        </w:tc>
        <w:tc>
          <w:tcPr>
            <w:tcW w:w="654" w:type="pct"/>
          </w:tcPr>
          <w:p w14:paraId="3B742A8E" w14:textId="77777777" w:rsidR="002A1C2C" w:rsidRPr="002A1C2C" w:rsidRDefault="002A1C2C" w:rsidP="002A1C2C">
            <w:pPr>
              <w:autoSpaceDE w:val="0"/>
              <w:autoSpaceDN w:val="0"/>
              <w:adjustRightInd w:val="0"/>
              <w:rPr>
                <w:rFonts w:ascii="Arial" w:hAnsi="Arial" w:cs="Arial"/>
                <w:sz w:val="18"/>
                <w:szCs w:val="18"/>
              </w:rPr>
            </w:pPr>
          </w:p>
        </w:tc>
        <w:tc>
          <w:tcPr>
            <w:tcW w:w="523" w:type="pct"/>
          </w:tcPr>
          <w:p w14:paraId="72914C7F" w14:textId="77777777" w:rsidR="002A1C2C" w:rsidRPr="002A1C2C" w:rsidRDefault="002A1C2C" w:rsidP="002A1C2C">
            <w:pPr>
              <w:autoSpaceDE w:val="0"/>
              <w:autoSpaceDN w:val="0"/>
              <w:adjustRightInd w:val="0"/>
              <w:rPr>
                <w:rFonts w:ascii="Arial" w:hAnsi="Arial" w:cs="Arial"/>
                <w:sz w:val="18"/>
                <w:szCs w:val="18"/>
              </w:rPr>
            </w:pPr>
          </w:p>
        </w:tc>
        <w:tc>
          <w:tcPr>
            <w:tcW w:w="327" w:type="pct"/>
          </w:tcPr>
          <w:p w14:paraId="4B3085D8"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sym w:font="Wingdings" w:char="F0FC"/>
            </w:r>
          </w:p>
        </w:tc>
        <w:tc>
          <w:tcPr>
            <w:tcW w:w="196" w:type="pct"/>
          </w:tcPr>
          <w:p w14:paraId="1F8B83EA"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sym w:font="Wingdings" w:char="F0FC"/>
            </w:r>
          </w:p>
        </w:tc>
        <w:tc>
          <w:tcPr>
            <w:tcW w:w="293" w:type="pct"/>
          </w:tcPr>
          <w:p w14:paraId="465076AF"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sym w:font="Wingdings" w:char="F0FC"/>
            </w:r>
          </w:p>
        </w:tc>
        <w:tc>
          <w:tcPr>
            <w:tcW w:w="263" w:type="pct"/>
          </w:tcPr>
          <w:p w14:paraId="17E5E6C7" w14:textId="77777777" w:rsidR="002A1C2C" w:rsidRPr="002A1C2C" w:rsidRDefault="002A1C2C" w:rsidP="002A1C2C">
            <w:pPr>
              <w:autoSpaceDE w:val="0"/>
              <w:autoSpaceDN w:val="0"/>
              <w:adjustRightInd w:val="0"/>
              <w:rPr>
                <w:rFonts w:ascii="Arial" w:hAnsi="Arial" w:cs="Arial"/>
                <w:sz w:val="18"/>
                <w:szCs w:val="18"/>
              </w:rPr>
            </w:pPr>
            <w:r w:rsidRPr="002A1C2C">
              <w:rPr>
                <w:rFonts w:ascii="Arial" w:hAnsi="Arial" w:cs="Arial"/>
                <w:sz w:val="18"/>
                <w:szCs w:val="18"/>
              </w:rPr>
              <w:sym w:font="Wingdings" w:char="F0FC"/>
            </w:r>
          </w:p>
        </w:tc>
        <w:tc>
          <w:tcPr>
            <w:tcW w:w="391" w:type="pct"/>
          </w:tcPr>
          <w:p w14:paraId="69D3138B" w14:textId="77777777" w:rsidR="002A1C2C" w:rsidRPr="002A1C2C" w:rsidRDefault="002A1C2C" w:rsidP="002A1C2C">
            <w:pPr>
              <w:autoSpaceDE w:val="0"/>
              <w:autoSpaceDN w:val="0"/>
              <w:adjustRightInd w:val="0"/>
              <w:rPr>
                <w:rFonts w:ascii="Arial" w:hAnsi="Arial" w:cs="Arial"/>
                <w:sz w:val="18"/>
                <w:szCs w:val="18"/>
              </w:rPr>
            </w:pPr>
          </w:p>
        </w:tc>
      </w:tr>
    </w:tbl>
    <w:p w14:paraId="18C429FC" w14:textId="77777777" w:rsidR="002A1C2C" w:rsidRDefault="002A1C2C" w:rsidP="00CA730E">
      <w:pPr>
        <w:widowControl w:val="0"/>
        <w:pBdr>
          <w:top w:val="nil"/>
          <w:left w:val="nil"/>
          <w:bottom w:val="nil"/>
          <w:right w:val="nil"/>
          <w:between w:val="nil"/>
        </w:pBdr>
        <w:spacing w:line="480" w:lineRule="auto"/>
        <w:rPr>
          <w:rFonts w:ascii="Arial" w:eastAsia="Arial" w:hAnsi="Arial" w:cs="Arial"/>
          <w:b/>
        </w:rPr>
      </w:pPr>
    </w:p>
    <w:p w14:paraId="3ECE3E22" w14:textId="77777777" w:rsidR="002A1C2C" w:rsidRDefault="002A1C2C" w:rsidP="00CA730E">
      <w:pPr>
        <w:widowControl w:val="0"/>
        <w:pBdr>
          <w:top w:val="nil"/>
          <w:left w:val="nil"/>
          <w:bottom w:val="nil"/>
          <w:right w:val="nil"/>
          <w:between w:val="nil"/>
        </w:pBdr>
        <w:spacing w:line="480" w:lineRule="auto"/>
        <w:rPr>
          <w:rFonts w:ascii="Arial" w:eastAsia="Arial" w:hAnsi="Arial" w:cs="Arial"/>
          <w:b/>
        </w:rPr>
      </w:pPr>
    </w:p>
    <w:p w14:paraId="000000B3" w14:textId="0EDFE7DA" w:rsidR="00486DF3" w:rsidRDefault="004629EF" w:rsidP="00CA730E">
      <w:pPr>
        <w:widowControl w:val="0"/>
        <w:pBdr>
          <w:top w:val="nil"/>
          <w:left w:val="nil"/>
          <w:bottom w:val="nil"/>
          <w:right w:val="nil"/>
          <w:between w:val="nil"/>
        </w:pBdr>
        <w:spacing w:line="480" w:lineRule="auto"/>
        <w:rPr>
          <w:rFonts w:ascii="Arial" w:eastAsia="Arial" w:hAnsi="Arial" w:cs="Arial"/>
          <w:b/>
        </w:rPr>
      </w:pPr>
      <w:r>
        <w:rPr>
          <w:rFonts w:ascii="Arial" w:eastAsia="Arial" w:hAnsi="Arial" w:cs="Arial"/>
          <w:b/>
        </w:rPr>
        <w:t>Sample size {14}</w:t>
      </w:r>
    </w:p>
    <w:p w14:paraId="3E40898F" w14:textId="47DB7C68" w:rsidR="00DF3DCA" w:rsidRDefault="004629EF" w:rsidP="00CA730E">
      <w:pPr>
        <w:widowControl w:val="0"/>
        <w:spacing w:line="480" w:lineRule="auto"/>
        <w:jc w:val="both"/>
        <w:rPr>
          <w:rFonts w:ascii="Arial" w:eastAsia="Arial" w:hAnsi="Arial" w:cs="Arial"/>
        </w:rPr>
      </w:pPr>
      <w:r>
        <w:rPr>
          <w:rFonts w:ascii="Arial" w:eastAsia="Arial" w:hAnsi="Arial" w:cs="Arial"/>
        </w:rPr>
        <w:t xml:space="preserve">Based on parameters from </w:t>
      </w:r>
      <w:proofErr w:type="spellStart"/>
      <w:r>
        <w:rPr>
          <w:rFonts w:ascii="Arial" w:eastAsia="Arial" w:hAnsi="Arial" w:cs="Arial"/>
        </w:rPr>
        <w:t>VenUS</w:t>
      </w:r>
      <w:proofErr w:type="spellEnd"/>
      <w:r>
        <w:rPr>
          <w:rFonts w:ascii="Arial" w:eastAsia="Arial" w:hAnsi="Arial" w:cs="Arial"/>
        </w:rPr>
        <w:t xml:space="preserve"> I </w:t>
      </w:r>
      <w:r w:rsidR="00234712">
        <w:rPr>
          <w:rFonts w:ascii="Arial" w:eastAsia="Arial" w:hAnsi="Arial" w:cs="Arial"/>
        </w:rPr>
        <w:fldChar w:fldCharType="begin"/>
      </w:r>
      <w:r w:rsidR="00234712">
        <w:rPr>
          <w:rFonts w:ascii="Arial" w:eastAsia="Arial" w:hAnsi="Arial" w:cs="Arial"/>
        </w:rPr>
        <w:instrText xml:space="preserve"> ADDIN EN.CITE &lt;EndNote&gt;&lt;Cite ExcludeYear="1"&gt;&lt;Author&gt;Nelson&lt;/Author&gt;&lt;Year&gt;2004&lt;/Year&gt;&lt;RecNum&gt;19&lt;/RecNum&gt;&lt;DisplayText&gt;&lt;style face="superscript"&gt;5, 6&lt;/style&gt;&lt;/DisplayText&gt;&lt;record&gt;&lt;rec-number&gt;19&lt;/rec-number&gt;&lt;foreign-keys&gt;&lt;key app="EN" db-id="vpse59twd20taoexrxixera7ea9az2frvezs" timestamp="1679323527"&gt;19&lt;/key&gt;&lt;/foreign-keys&gt;&lt;ref-type name="Journal Article"&gt;17&lt;/ref-type&gt;&lt;contributors&gt;&lt;authors&gt;&lt;author&gt;Nelson, EA.,&lt;/author&gt;&lt;author&gt;Iglesias, CP.,&lt;/author&gt;&lt;author&gt;Cullum, NA., &lt;/author&gt;&lt;author&gt;Torgerson, DJ., &lt;/author&gt;&lt;author&gt;VenUS I collaborators.&lt;/author&gt;&lt;/authors&gt;&lt;/contributors&gt;&lt;titles&gt;&lt;title&gt;Randomized clinical trial of four-layer and short-stretch compression bandages for venous leg ulcers (VenUS I)&lt;/title&gt;&lt;secondary-title&gt;Br J Surg&lt;/secondary-title&gt;&lt;/titles&gt;&lt;periodical&gt;&lt;full-title&gt;Br J Surg&lt;/full-title&gt;&lt;/periodical&gt;&lt;pages&gt;1292-1299&lt;/pages&gt;&lt;volume&gt;91&lt;/volume&gt;&lt;number&gt;10&lt;/number&gt;&lt;dates&gt;&lt;year&gt;2004&lt;/year&gt;&lt;/dates&gt;&lt;urls&gt;&lt;/urls&gt;&lt;electronic-resource-num&gt;10.1002/bjs.4754.&lt;/electronic-resource-num&gt;&lt;/record&gt;&lt;/Cite&gt;&lt;Cite ExcludeYear="1"&gt;&lt;Author&gt;Iglesias&lt;/Author&gt;&lt;Year&gt;2004&lt;/Year&gt;&lt;RecNum&gt;5&lt;/RecNum&gt;&lt;record&gt;&lt;rec-number&gt;5&lt;/rec-number&gt;&lt;foreign-keys&gt;&lt;key app="EN" db-id="vpse59twd20taoexrxixera7ea9az2frvezs" timestamp="1540398102"&gt;5&lt;/key&gt;&lt;/foreign-keys&gt;&lt;ref-type name="Journal Article"&gt;17&lt;/ref-type&gt;&lt;contributors&gt;&lt;authors&gt;&lt;author&gt;Iglesias, C., &lt;/author&gt;&lt;author&gt;Nelson, EA., &lt;/author&gt;&lt;author&gt;Cullum, NA., Torgerson, DJ., and the VenUS team&lt;/author&gt;&lt;/authors&gt;&lt;/contributors&gt;&lt;titles&gt;&lt;title&gt;VenUS I: a randomised controlled trial of two types of bandage for treating venous leg ulcers&lt;/title&gt;&lt;secondary-title&gt;Health Technol Assess&lt;/secondary-title&gt;&lt;/titles&gt;&lt;periodical&gt;&lt;full-title&gt;Health Technol Assess&lt;/full-title&gt;&lt;/periodical&gt;&lt;volume&gt;8&lt;/volume&gt;&lt;number&gt;29&lt;/number&gt;&lt;dates&gt;&lt;year&gt;2004&lt;/year&gt;&lt;/dates&gt;&lt;urls&gt;&lt;/urls&gt;&lt;/record&gt;&lt;/Cite&gt;&lt;/EndNote&gt;</w:instrText>
      </w:r>
      <w:r w:rsidR="00234712">
        <w:rPr>
          <w:rFonts w:ascii="Arial" w:eastAsia="Arial" w:hAnsi="Arial" w:cs="Arial"/>
        </w:rPr>
        <w:fldChar w:fldCharType="separate"/>
      </w:r>
      <w:r w:rsidR="00234712" w:rsidRPr="00234712">
        <w:rPr>
          <w:rFonts w:ascii="Arial" w:eastAsia="Arial" w:hAnsi="Arial" w:cs="Arial"/>
          <w:noProof/>
          <w:vertAlign w:val="superscript"/>
        </w:rPr>
        <w:t>5, 6</w:t>
      </w:r>
      <w:r w:rsidR="00234712">
        <w:rPr>
          <w:rFonts w:ascii="Arial" w:eastAsia="Arial" w:hAnsi="Arial" w:cs="Arial"/>
        </w:rPr>
        <w:fldChar w:fldCharType="end"/>
      </w:r>
      <w:r>
        <w:rPr>
          <w:rFonts w:ascii="Arial" w:eastAsia="Arial" w:hAnsi="Arial" w:cs="Arial"/>
        </w:rPr>
        <w:t xml:space="preserve"> and </w:t>
      </w:r>
      <w:proofErr w:type="spellStart"/>
      <w:r>
        <w:rPr>
          <w:rFonts w:ascii="Arial" w:eastAsia="Arial" w:hAnsi="Arial" w:cs="Arial"/>
        </w:rPr>
        <w:t>VenUS</w:t>
      </w:r>
      <w:proofErr w:type="spellEnd"/>
      <w:r>
        <w:rPr>
          <w:rFonts w:ascii="Arial" w:eastAsia="Arial" w:hAnsi="Arial" w:cs="Arial"/>
        </w:rPr>
        <w:t xml:space="preserve"> IV </w:t>
      </w:r>
      <w:r w:rsidR="00234712">
        <w:rPr>
          <w:rFonts w:ascii="Arial" w:eastAsia="Arial" w:hAnsi="Arial" w:cs="Arial"/>
        </w:rPr>
        <w:fldChar w:fldCharType="begin"/>
      </w:r>
      <w:r w:rsidR="00234712">
        <w:rPr>
          <w:rFonts w:ascii="Arial" w:eastAsia="Arial" w:hAnsi="Arial" w:cs="Arial"/>
        </w:rPr>
        <w:instrText xml:space="preserve"> ADDIN EN.CITE &lt;EndNote&gt;&lt;Cite ExcludeYear="1"&gt;&lt;Author&gt;Ashby RL.&lt;/Author&gt;&lt;Year&gt;2014&lt;/Year&gt;&lt;RecNum&gt;2&lt;/RecNum&gt;&lt;DisplayText&gt;&lt;style face="superscript"&gt;7&lt;/style&gt;&lt;/DisplayText&gt;&lt;record&gt;&lt;rec-number&gt;2&lt;/rec-number&gt;&lt;foreign-keys&gt;&lt;key app="EN" db-id="vpse59twd20taoexrxixera7ea9az2frvezs" timestamp="1540397656"&gt;2&lt;/key&gt;&lt;/foreign-keys&gt;&lt;ref-type name="Journal Article"&gt;17&lt;/ref-type&gt;&lt;contributors&gt;&lt;authors&gt;&lt;author&gt;Ashby RL., Gabe R, Ali S, Saramago P, Chuang LH, Adderley U et al.&lt;/author&gt;&lt;/authors&gt;&lt;/contributors&gt;&lt;titles&gt;&lt;title&gt;VenUS IV (Venous leg Ulcer Study IV) - compression hosiery compared with compression bandaging in the treatment of venous leg ulcers: a randomised controlled trial, mixed-treatment comparison and decision-analytic model&lt;/title&gt;&lt;secondary-title&gt;Health Technol Assess&lt;/secondary-title&gt;&lt;/titles&gt;&lt;periodical&gt;&lt;full-title&gt;Health Technol Assess&lt;/full-title&gt;&lt;/periodical&gt;&lt;pages&gt;1-293&lt;/pages&gt;&lt;volume&gt;18&lt;/volume&gt;&lt;dates&gt;&lt;year&gt;2014&lt;/year&gt;&lt;/dates&gt;&lt;urls&gt;&lt;/urls&gt;&lt;/record&gt;&lt;/Cite&gt;&lt;/EndNote&gt;</w:instrText>
      </w:r>
      <w:r w:rsidR="00234712">
        <w:rPr>
          <w:rFonts w:ascii="Arial" w:eastAsia="Arial" w:hAnsi="Arial" w:cs="Arial"/>
        </w:rPr>
        <w:fldChar w:fldCharType="separate"/>
      </w:r>
      <w:r w:rsidR="00234712" w:rsidRPr="00234712">
        <w:rPr>
          <w:rFonts w:ascii="Arial" w:eastAsia="Arial" w:hAnsi="Arial" w:cs="Arial"/>
          <w:noProof/>
          <w:vertAlign w:val="superscript"/>
        </w:rPr>
        <w:t>7</w:t>
      </w:r>
      <w:r w:rsidR="00234712">
        <w:rPr>
          <w:rFonts w:ascii="Arial" w:eastAsia="Arial" w:hAnsi="Arial" w:cs="Arial"/>
        </w:rPr>
        <w:fldChar w:fldCharType="end"/>
      </w:r>
      <w:r>
        <w:rPr>
          <w:rFonts w:ascii="Arial" w:eastAsia="Arial" w:hAnsi="Arial" w:cs="Arial"/>
        </w:rPr>
        <w:t>, a hazard ratio</w:t>
      </w:r>
      <w:r w:rsidR="00690BB3">
        <w:rPr>
          <w:rFonts w:ascii="Arial" w:eastAsia="Arial" w:hAnsi="Arial" w:cs="Arial"/>
        </w:rPr>
        <w:t xml:space="preserve"> (HR)</w:t>
      </w:r>
      <w:r>
        <w:rPr>
          <w:rFonts w:ascii="Arial" w:eastAsia="Arial" w:hAnsi="Arial" w:cs="Arial"/>
        </w:rPr>
        <w:t xml:space="preserve"> of 1.33 </w:t>
      </w:r>
      <w:r w:rsidR="00DF3DCA">
        <w:rPr>
          <w:rFonts w:ascii="Arial" w:eastAsia="Arial" w:hAnsi="Arial" w:cs="Arial"/>
        </w:rPr>
        <w:t xml:space="preserve">will be </w:t>
      </w:r>
      <w:r>
        <w:rPr>
          <w:rFonts w:ascii="Arial" w:eastAsia="Arial" w:hAnsi="Arial" w:cs="Arial"/>
        </w:rPr>
        <w:t xml:space="preserve">used as the non-inferiority margin for the comparison of </w:t>
      </w:r>
      <w:r w:rsidR="006815F1">
        <w:rPr>
          <w:rFonts w:ascii="Arial" w:eastAsia="Arial" w:hAnsi="Arial" w:cs="Arial"/>
        </w:rPr>
        <w:t xml:space="preserve">the </w:t>
      </w:r>
      <w:r w:rsidR="000F5FED">
        <w:rPr>
          <w:rFonts w:ascii="Arial" w:eastAsia="Arial" w:hAnsi="Arial" w:cs="Arial"/>
        </w:rPr>
        <w:t>two-layer</w:t>
      </w:r>
      <w:r>
        <w:rPr>
          <w:rFonts w:ascii="Arial" w:eastAsia="Arial" w:hAnsi="Arial" w:cs="Arial"/>
        </w:rPr>
        <w:t xml:space="preserve"> bandage</w:t>
      </w:r>
      <w:r w:rsidR="00DF3DCA">
        <w:rPr>
          <w:rFonts w:ascii="Arial" w:eastAsia="Arial" w:hAnsi="Arial" w:cs="Arial"/>
        </w:rPr>
        <w:t xml:space="preserve"> </w:t>
      </w:r>
      <w:r w:rsidR="006815F1">
        <w:rPr>
          <w:rFonts w:ascii="Arial" w:eastAsia="Arial" w:hAnsi="Arial" w:cs="Arial"/>
        </w:rPr>
        <w:t xml:space="preserve">arm </w:t>
      </w:r>
      <w:r>
        <w:rPr>
          <w:rFonts w:ascii="Arial" w:eastAsia="Arial" w:hAnsi="Arial" w:cs="Arial"/>
        </w:rPr>
        <w:t xml:space="preserve">and </w:t>
      </w:r>
      <w:r w:rsidR="000F5FED">
        <w:rPr>
          <w:rFonts w:ascii="Arial" w:eastAsia="Arial" w:hAnsi="Arial" w:cs="Arial"/>
        </w:rPr>
        <w:t>evidence-based</w:t>
      </w:r>
      <w:r w:rsidR="006815F1">
        <w:rPr>
          <w:rFonts w:ascii="Arial" w:eastAsia="Arial" w:hAnsi="Arial" w:cs="Arial"/>
        </w:rPr>
        <w:t xml:space="preserve"> compression</w:t>
      </w:r>
      <w:r w:rsidR="00DF3DCA">
        <w:rPr>
          <w:rFonts w:ascii="Arial" w:eastAsia="Arial" w:hAnsi="Arial" w:cs="Arial"/>
        </w:rPr>
        <w:t xml:space="preserve"> </w:t>
      </w:r>
      <w:r w:rsidR="006815F1">
        <w:rPr>
          <w:rFonts w:ascii="Arial" w:eastAsia="Arial" w:hAnsi="Arial" w:cs="Arial"/>
        </w:rPr>
        <w:t>arm</w:t>
      </w:r>
      <w:r w:rsidR="00DF3DCA">
        <w:rPr>
          <w:rFonts w:ascii="Arial" w:eastAsia="Arial" w:hAnsi="Arial" w:cs="Arial"/>
        </w:rPr>
        <w:t xml:space="preserve">. </w:t>
      </w:r>
      <w:r w:rsidR="00492D27">
        <w:rPr>
          <w:rFonts w:ascii="Arial" w:eastAsia="Arial" w:hAnsi="Arial" w:cs="Arial"/>
        </w:rPr>
        <w:t>We assume</w:t>
      </w:r>
      <w:r w:rsidR="00DF3DCA">
        <w:rPr>
          <w:rFonts w:ascii="Arial" w:eastAsia="Arial" w:hAnsi="Arial" w:cs="Arial"/>
        </w:rPr>
        <w:t xml:space="preserve"> a median time to healing of </w:t>
      </w:r>
      <w:r w:rsidR="00492D27">
        <w:rPr>
          <w:rFonts w:ascii="Arial" w:eastAsia="Arial" w:hAnsi="Arial" w:cs="Arial"/>
        </w:rPr>
        <w:t xml:space="preserve">2.3 months in the </w:t>
      </w:r>
      <w:r w:rsidR="000E1F0D">
        <w:rPr>
          <w:rFonts w:ascii="Arial" w:eastAsia="Arial" w:hAnsi="Arial" w:cs="Arial"/>
        </w:rPr>
        <w:t>evidence-based</w:t>
      </w:r>
      <w:r w:rsidR="008021B3">
        <w:rPr>
          <w:rFonts w:ascii="Arial" w:eastAsia="Arial" w:hAnsi="Arial" w:cs="Arial"/>
        </w:rPr>
        <w:t xml:space="preserve"> compression</w:t>
      </w:r>
      <w:r w:rsidR="00492D27">
        <w:rPr>
          <w:rFonts w:ascii="Arial" w:eastAsia="Arial" w:hAnsi="Arial" w:cs="Arial"/>
        </w:rPr>
        <w:t xml:space="preserve"> </w:t>
      </w:r>
      <w:r w:rsidR="00256613">
        <w:rPr>
          <w:rFonts w:ascii="Arial" w:eastAsia="Arial" w:hAnsi="Arial" w:cs="Arial"/>
        </w:rPr>
        <w:t>group</w:t>
      </w:r>
      <w:r w:rsidR="00492D27">
        <w:rPr>
          <w:rFonts w:ascii="Arial" w:eastAsia="Arial" w:hAnsi="Arial" w:cs="Arial"/>
        </w:rPr>
        <w:t>, an average follow-up time of 12 months</w:t>
      </w:r>
      <w:r w:rsidR="00F14357">
        <w:rPr>
          <w:rFonts w:ascii="Arial" w:eastAsia="Arial" w:hAnsi="Arial" w:cs="Arial"/>
        </w:rPr>
        <w:t xml:space="preserve"> and </w:t>
      </w:r>
      <w:r w:rsidR="00492D27">
        <w:rPr>
          <w:rFonts w:ascii="Arial" w:eastAsia="Arial" w:hAnsi="Arial" w:cs="Arial"/>
        </w:rPr>
        <w:t>10% attrition (pre-healing)</w:t>
      </w:r>
      <w:r w:rsidR="00F14357">
        <w:rPr>
          <w:rFonts w:ascii="Arial" w:eastAsia="Arial" w:hAnsi="Arial" w:cs="Arial"/>
        </w:rPr>
        <w:t>. We also assume that there is</w:t>
      </w:r>
      <w:r w:rsidR="00256613">
        <w:rPr>
          <w:rFonts w:ascii="Arial" w:eastAsia="Arial" w:hAnsi="Arial" w:cs="Arial"/>
        </w:rPr>
        <w:t xml:space="preserve"> truly no difference between </w:t>
      </w:r>
      <w:r w:rsidR="000E1F0D">
        <w:rPr>
          <w:rFonts w:ascii="Arial" w:eastAsia="Arial" w:hAnsi="Arial" w:cs="Arial"/>
        </w:rPr>
        <w:t>evidence-based</w:t>
      </w:r>
      <w:r w:rsidR="008021B3">
        <w:rPr>
          <w:rFonts w:ascii="Arial" w:eastAsia="Arial" w:hAnsi="Arial" w:cs="Arial"/>
        </w:rPr>
        <w:t xml:space="preserve"> compression</w:t>
      </w:r>
      <w:r w:rsidR="00256613">
        <w:rPr>
          <w:rFonts w:ascii="Arial" w:eastAsia="Arial" w:hAnsi="Arial" w:cs="Arial"/>
        </w:rPr>
        <w:t xml:space="preserve"> and </w:t>
      </w:r>
      <w:r w:rsidR="008021B3">
        <w:rPr>
          <w:rFonts w:ascii="Arial" w:eastAsia="Arial" w:hAnsi="Arial" w:cs="Arial"/>
        </w:rPr>
        <w:t>two-layer bandage</w:t>
      </w:r>
      <w:r w:rsidR="00256613">
        <w:rPr>
          <w:rFonts w:ascii="Arial" w:eastAsia="Arial" w:hAnsi="Arial" w:cs="Arial"/>
        </w:rPr>
        <w:t xml:space="preserve"> under the alternative hypothesis</w:t>
      </w:r>
      <w:r w:rsidR="004B0879">
        <w:rPr>
          <w:rFonts w:ascii="Arial" w:eastAsia="Arial" w:hAnsi="Arial" w:cs="Arial"/>
        </w:rPr>
        <w:t xml:space="preserve"> for this test</w:t>
      </w:r>
      <w:r w:rsidR="00256613">
        <w:rPr>
          <w:rFonts w:ascii="Arial" w:eastAsia="Arial" w:hAnsi="Arial" w:cs="Arial"/>
        </w:rPr>
        <w:t xml:space="preserve"> (</w:t>
      </w:r>
      <w:r w:rsidR="00340C66">
        <w:rPr>
          <w:rFonts w:ascii="Arial" w:eastAsia="Arial" w:hAnsi="Arial" w:cs="Arial"/>
        </w:rPr>
        <w:t>i.e.,</w:t>
      </w:r>
      <w:r w:rsidR="00256613">
        <w:rPr>
          <w:rFonts w:ascii="Arial" w:eastAsia="Arial" w:hAnsi="Arial" w:cs="Arial"/>
        </w:rPr>
        <w:t xml:space="preserve"> HR = 1)</w:t>
      </w:r>
      <w:r w:rsidR="00492D27">
        <w:rPr>
          <w:rFonts w:ascii="Arial" w:eastAsia="Arial" w:hAnsi="Arial" w:cs="Arial"/>
        </w:rPr>
        <w:t xml:space="preserve">. Under these assumptions, 225 patients per </w:t>
      </w:r>
      <w:r w:rsidR="00256613">
        <w:rPr>
          <w:rFonts w:ascii="Arial" w:eastAsia="Arial" w:hAnsi="Arial" w:cs="Arial"/>
        </w:rPr>
        <w:t>group</w:t>
      </w:r>
      <w:r w:rsidR="00492D27">
        <w:rPr>
          <w:rFonts w:ascii="Arial" w:eastAsia="Arial" w:hAnsi="Arial" w:cs="Arial"/>
        </w:rPr>
        <w:t xml:space="preserve"> are required to obtain </w:t>
      </w:r>
      <w:r w:rsidR="00256613">
        <w:rPr>
          <w:rFonts w:ascii="Arial" w:eastAsia="Arial" w:hAnsi="Arial" w:cs="Arial"/>
        </w:rPr>
        <w:t>8</w:t>
      </w:r>
      <w:r w:rsidR="00492D27">
        <w:rPr>
          <w:rFonts w:ascii="Arial" w:eastAsia="Arial" w:hAnsi="Arial" w:cs="Arial"/>
        </w:rPr>
        <w:t xml:space="preserve">0% power for a one-sided test of size 2.5% of the null hypothesis that </w:t>
      </w:r>
      <w:r w:rsidR="008021B3">
        <w:rPr>
          <w:rFonts w:ascii="Arial" w:eastAsia="Arial" w:hAnsi="Arial" w:cs="Arial"/>
        </w:rPr>
        <w:t>two-layer bandage</w:t>
      </w:r>
      <w:r w:rsidR="00492D27">
        <w:rPr>
          <w:rFonts w:ascii="Arial" w:eastAsia="Arial" w:hAnsi="Arial" w:cs="Arial"/>
        </w:rPr>
        <w:t xml:space="preserve"> is </w:t>
      </w:r>
      <w:r w:rsidR="00492D27">
        <w:rPr>
          <w:rFonts w:ascii="Arial" w:eastAsia="Arial" w:hAnsi="Arial" w:cs="Arial"/>
        </w:rPr>
        <w:lastRenderedPageBreak/>
        <w:t xml:space="preserve">inferior to </w:t>
      </w:r>
      <w:r w:rsidR="000E1F0D">
        <w:rPr>
          <w:rFonts w:ascii="Arial" w:eastAsia="Arial" w:hAnsi="Arial" w:cs="Arial"/>
        </w:rPr>
        <w:t>evidence-based</w:t>
      </w:r>
      <w:r w:rsidR="008021B3">
        <w:rPr>
          <w:rFonts w:ascii="Arial" w:eastAsia="Arial" w:hAnsi="Arial" w:cs="Arial"/>
        </w:rPr>
        <w:t xml:space="preserve"> compression</w:t>
      </w:r>
      <w:r w:rsidR="00492D27">
        <w:rPr>
          <w:rFonts w:ascii="Arial" w:eastAsia="Arial" w:hAnsi="Arial" w:cs="Arial"/>
        </w:rPr>
        <w:t xml:space="preserve"> by a clinically relevant amount (</w:t>
      </w:r>
      <w:r w:rsidR="00340C66">
        <w:rPr>
          <w:rFonts w:ascii="Arial" w:eastAsia="Arial" w:hAnsi="Arial" w:cs="Arial"/>
        </w:rPr>
        <w:t>i.e.,</w:t>
      </w:r>
      <w:r w:rsidR="00492D27">
        <w:rPr>
          <w:rFonts w:ascii="Arial" w:eastAsia="Arial" w:hAnsi="Arial" w:cs="Arial"/>
        </w:rPr>
        <w:t xml:space="preserve"> HR </w:t>
      </w:r>
      <w:r w:rsidR="0080718A">
        <w:rPr>
          <w:rFonts w:ascii="Arial" w:eastAsia="Arial" w:hAnsi="Arial" w:cs="Arial"/>
        </w:rPr>
        <w:t xml:space="preserve">= </w:t>
      </w:r>
      <w:r w:rsidR="00492D27">
        <w:rPr>
          <w:rFonts w:ascii="Arial" w:eastAsia="Arial" w:hAnsi="Arial" w:cs="Arial"/>
        </w:rPr>
        <w:t>1.33).</w:t>
      </w:r>
    </w:p>
    <w:p w14:paraId="5D53B4C2" w14:textId="613A6880" w:rsidR="00256613" w:rsidRDefault="00256613" w:rsidP="00CA730E">
      <w:pPr>
        <w:widowControl w:val="0"/>
        <w:spacing w:line="480" w:lineRule="auto"/>
        <w:jc w:val="both"/>
        <w:rPr>
          <w:rFonts w:ascii="Arial" w:eastAsia="Arial" w:hAnsi="Arial" w:cs="Arial"/>
        </w:rPr>
      </w:pPr>
    </w:p>
    <w:p w14:paraId="18C7F368" w14:textId="6B367E19" w:rsidR="00256613" w:rsidRDefault="00256613" w:rsidP="00CA730E">
      <w:pPr>
        <w:widowControl w:val="0"/>
        <w:spacing w:line="480" w:lineRule="auto"/>
        <w:jc w:val="both"/>
        <w:rPr>
          <w:rFonts w:ascii="Arial" w:eastAsia="Arial" w:hAnsi="Arial" w:cs="Arial"/>
        </w:rPr>
      </w:pPr>
      <w:r>
        <w:rPr>
          <w:rFonts w:ascii="Arial" w:eastAsia="Arial" w:hAnsi="Arial" w:cs="Arial"/>
        </w:rPr>
        <w:t xml:space="preserve">We also plan to recruit 225 patients to the </w:t>
      </w:r>
      <w:r w:rsidRPr="00FA02CA">
        <w:rPr>
          <w:rFonts w:ascii="Arial" w:eastAsia="Arial" w:hAnsi="Arial" w:cs="Arial"/>
        </w:rPr>
        <w:t xml:space="preserve">compression wraps </w:t>
      </w:r>
      <w:r>
        <w:rPr>
          <w:rFonts w:ascii="Arial" w:eastAsia="Arial" w:hAnsi="Arial" w:cs="Arial"/>
        </w:rPr>
        <w:t xml:space="preserve">group. Under the same assumptions regarding </w:t>
      </w:r>
      <w:r w:rsidR="00C159EC">
        <w:rPr>
          <w:rFonts w:ascii="Arial" w:eastAsia="Arial" w:hAnsi="Arial" w:cs="Arial"/>
        </w:rPr>
        <w:t xml:space="preserve">healing rate in the </w:t>
      </w:r>
      <w:proofErr w:type="gramStart"/>
      <w:r w:rsidR="008021B3">
        <w:rPr>
          <w:rFonts w:ascii="Arial" w:eastAsia="Arial" w:hAnsi="Arial" w:cs="Arial"/>
        </w:rPr>
        <w:t>evidence based</w:t>
      </w:r>
      <w:proofErr w:type="gramEnd"/>
      <w:r w:rsidR="008021B3">
        <w:rPr>
          <w:rFonts w:ascii="Arial" w:eastAsia="Arial" w:hAnsi="Arial" w:cs="Arial"/>
        </w:rPr>
        <w:t xml:space="preserve"> compression</w:t>
      </w:r>
      <w:r w:rsidR="00C159EC">
        <w:rPr>
          <w:rFonts w:ascii="Arial" w:eastAsia="Arial" w:hAnsi="Arial" w:cs="Arial"/>
        </w:rPr>
        <w:t xml:space="preserve"> group</w:t>
      </w:r>
      <w:r>
        <w:rPr>
          <w:rFonts w:ascii="Arial" w:eastAsia="Arial" w:hAnsi="Arial" w:cs="Arial"/>
        </w:rPr>
        <w:t>, length of follow-up time and attrition</w:t>
      </w:r>
      <w:r w:rsidR="0080718A">
        <w:rPr>
          <w:rFonts w:ascii="Arial" w:eastAsia="Arial" w:hAnsi="Arial" w:cs="Arial"/>
        </w:rPr>
        <w:t xml:space="preserve"> as stated above</w:t>
      </w:r>
      <w:r w:rsidR="00C159EC">
        <w:rPr>
          <w:rFonts w:ascii="Arial" w:eastAsia="Arial" w:hAnsi="Arial" w:cs="Arial"/>
        </w:rPr>
        <w:t xml:space="preserve">, and assuming a hazard ratio of 1.33 (comparing </w:t>
      </w:r>
      <w:r w:rsidR="00CA730E">
        <w:rPr>
          <w:rFonts w:ascii="Arial" w:eastAsia="Arial" w:hAnsi="Arial" w:cs="Arial"/>
        </w:rPr>
        <w:t>compression wraps</w:t>
      </w:r>
      <w:r w:rsidR="00C159EC">
        <w:rPr>
          <w:rFonts w:ascii="Arial" w:eastAsia="Arial" w:hAnsi="Arial" w:cs="Arial"/>
        </w:rPr>
        <w:t xml:space="preserve"> with </w:t>
      </w:r>
      <w:r w:rsidR="008021B3">
        <w:rPr>
          <w:rFonts w:ascii="Arial" w:eastAsia="Arial" w:hAnsi="Arial" w:cs="Arial"/>
        </w:rPr>
        <w:t>evidence based compression</w:t>
      </w:r>
      <w:r w:rsidR="00C159EC">
        <w:rPr>
          <w:rFonts w:ascii="Arial" w:eastAsia="Arial" w:hAnsi="Arial" w:cs="Arial"/>
        </w:rPr>
        <w:t xml:space="preserve">) under the alternative hypothesis, </w:t>
      </w:r>
      <w:r>
        <w:rPr>
          <w:rFonts w:ascii="Arial" w:eastAsia="Arial" w:hAnsi="Arial" w:cs="Arial"/>
        </w:rPr>
        <w:t xml:space="preserve">this sample size </w:t>
      </w:r>
      <w:r w:rsidR="004B0879">
        <w:rPr>
          <w:rFonts w:ascii="Arial" w:eastAsia="Arial" w:hAnsi="Arial" w:cs="Arial"/>
        </w:rPr>
        <w:t>(</w:t>
      </w:r>
      <w:r w:rsidR="00340C66">
        <w:rPr>
          <w:rFonts w:ascii="Arial" w:eastAsia="Arial" w:hAnsi="Arial" w:cs="Arial"/>
        </w:rPr>
        <w:t>i.e.,</w:t>
      </w:r>
      <w:r w:rsidR="004B0879">
        <w:rPr>
          <w:rFonts w:ascii="Arial" w:eastAsia="Arial" w:hAnsi="Arial" w:cs="Arial"/>
        </w:rPr>
        <w:t xml:space="preserve"> 225 per group) </w:t>
      </w:r>
      <w:r>
        <w:rPr>
          <w:rFonts w:ascii="Arial" w:eastAsia="Arial" w:hAnsi="Arial" w:cs="Arial"/>
        </w:rPr>
        <w:t>obtains 80% power for</w:t>
      </w:r>
      <w:r w:rsidR="00C159EC">
        <w:rPr>
          <w:rFonts w:ascii="Arial" w:eastAsia="Arial" w:hAnsi="Arial" w:cs="Arial"/>
        </w:rPr>
        <w:t xml:space="preserve"> a superiority comparison of </w:t>
      </w:r>
      <w:r w:rsidR="008021B3">
        <w:rPr>
          <w:rFonts w:ascii="Arial" w:eastAsia="Arial" w:hAnsi="Arial" w:cs="Arial"/>
        </w:rPr>
        <w:t>evidence based compression</w:t>
      </w:r>
      <w:r w:rsidR="00C159EC">
        <w:rPr>
          <w:rFonts w:ascii="Arial" w:eastAsia="Arial" w:hAnsi="Arial" w:cs="Arial"/>
        </w:rPr>
        <w:t xml:space="preserve"> and </w:t>
      </w:r>
      <w:r w:rsidR="00CA730E">
        <w:rPr>
          <w:rFonts w:ascii="Arial" w:eastAsia="Arial" w:hAnsi="Arial" w:cs="Arial"/>
        </w:rPr>
        <w:t>compression wraps</w:t>
      </w:r>
      <w:r w:rsidR="00C159EC">
        <w:rPr>
          <w:rFonts w:ascii="Arial" w:eastAsia="Arial" w:hAnsi="Arial" w:cs="Arial"/>
        </w:rPr>
        <w:t xml:space="preserve"> using a two-sided test of size 5%. If the </w:t>
      </w:r>
      <w:r w:rsidR="008021B3">
        <w:rPr>
          <w:rFonts w:ascii="Arial" w:eastAsia="Arial" w:hAnsi="Arial" w:cs="Arial"/>
        </w:rPr>
        <w:t>two-layer bandage</w:t>
      </w:r>
      <w:r w:rsidR="00C159EC">
        <w:rPr>
          <w:rFonts w:ascii="Arial" w:eastAsia="Arial" w:hAnsi="Arial" w:cs="Arial"/>
        </w:rPr>
        <w:t xml:space="preserve"> and </w:t>
      </w:r>
      <w:r w:rsidR="000E1F0D">
        <w:rPr>
          <w:rFonts w:ascii="Arial" w:eastAsia="Arial" w:hAnsi="Arial" w:cs="Arial"/>
        </w:rPr>
        <w:t>evidence-based</w:t>
      </w:r>
      <w:r w:rsidR="008021B3">
        <w:rPr>
          <w:rFonts w:ascii="Arial" w:eastAsia="Arial" w:hAnsi="Arial" w:cs="Arial"/>
        </w:rPr>
        <w:t xml:space="preserve"> compression</w:t>
      </w:r>
      <w:r w:rsidR="00C159EC">
        <w:rPr>
          <w:rFonts w:ascii="Arial" w:eastAsia="Arial" w:hAnsi="Arial" w:cs="Arial"/>
        </w:rPr>
        <w:t xml:space="preserve"> groups are combined and compared 2:1 against </w:t>
      </w:r>
      <w:r w:rsidR="00CA730E">
        <w:rPr>
          <w:rFonts w:ascii="Arial" w:eastAsia="Arial" w:hAnsi="Arial" w:cs="Arial"/>
        </w:rPr>
        <w:t>compression wraps</w:t>
      </w:r>
      <w:r w:rsidR="00C159EC">
        <w:rPr>
          <w:rFonts w:ascii="Arial" w:eastAsia="Arial" w:hAnsi="Arial" w:cs="Arial"/>
        </w:rPr>
        <w:t>, then under the same assumptions as the superiority comparison outlined above</w:t>
      </w:r>
      <w:r w:rsidR="004B0879">
        <w:rPr>
          <w:rFonts w:ascii="Arial" w:eastAsia="Arial" w:hAnsi="Arial" w:cs="Arial"/>
        </w:rPr>
        <w:t>,</w:t>
      </w:r>
      <w:r w:rsidR="00C159EC">
        <w:rPr>
          <w:rFonts w:ascii="Arial" w:eastAsia="Arial" w:hAnsi="Arial" w:cs="Arial"/>
        </w:rPr>
        <w:t xml:space="preserve"> this sample size (</w:t>
      </w:r>
      <w:r w:rsidR="00340C66">
        <w:rPr>
          <w:rFonts w:ascii="Arial" w:eastAsia="Arial" w:hAnsi="Arial" w:cs="Arial"/>
        </w:rPr>
        <w:t>i.e.,</w:t>
      </w:r>
      <w:r w:rsidR="00C159EC">
        <w:rPr>
          <w:rFonts w:ascii="Arial" w:eastAsia="Arial" w:hAnsi="Arial" w:cs="Arial"/>
        </w:rPr>
        <w:t xml:space="preserve"> 450 vs 225) would obtain 90% power</w:t>
      </w:r>
      <w:r w:rsidR="0080718A">
        <w:rPr>
          <w:rFonts w:ascii="Arial" w:eastAsia="Arial" w:hAnsi="Arial" w:cs="Arial"/>
        </w:rPr>
        <w:t xml:space="preserve"> for a two-sided test of size 5%.</w:t>
      </w:r>
    </w:p>
    <w:p w14:paraId="186A6FB9" w14:textId="06F17F79" w:rsidR="0051711D" w:rsidRDefault="0051711D" w:rsidP="00CA730E">
      <w:pPr>
        <w:widowControl w:val="0"/>
        <w:spacing w:line="480" w:lineRule="auto"/>
        <w:jc w:val="both"/>
        <w:rPr>
          <w:rFonts w:ascii="Arial" w:eastAsia="Arial" w:hAnsi="Arial" w:cs="Arial"/>
        </w:rPr>
      </w:pPr>
    </w:p>
    <w:p w14:paraId="79B3FD9A" w14:textId="3B5E9C2F" w:rsidR="0051711D" w:rsidRDefault="0051711D" w:rsidP="00CA730E">
      <w:pPr>
        <w:widowControl w:val="0"/>
        <w:spacing w:line="480" w:lineRule="auto"/>
        <w:jc w:val="both"/>
        <w:rPr>
          <w:rFonts w:ascii="Arial" w:eastAsia="Arial" w:hAnsi="Arial" w:cs="Arial"/>
        </w:rPr>
      </w:pPr>
      <w:r>
        <w:rPr>
          <w:rFonts w:ascii="Arial" w:eastAsia="Arial" w:hAnsi="Arial" w:cs="Arial"/>
        </w:rPr>
        <w:t xml:space="preserve">We will only combine the </w:t>
      </w:r>
      <w:r w:rsidR="000E1F0D">
        <w:rPr>
          <w:rFonts w:ascii="Arial" w:eastAsia="Arial" w:hAnsi="Arial" w:cs="Arial"/>
        </w:rPr>
        <w:t>evidence-based</w:t>
      </w:r>
      <w:r w:rsidR="008021B3">
        <w:rPr>
          <w:rFonts w:ascii="Arial" w:eastAsia="Arial" w:hAnsi="Arial" w:cs="Arial"/>
        </w:rPr>
        <w:t xml:space="preserve"> compression</w:t>
      </w:r>
      <w:r>
        <w:rPr>
          <w:rFonts w:ascii="Arial" w:eastAsia="Arial" w:hAnsi="Arial" w:cs="Arial"/>
        </w:rPr>
        <w:t xml:space="preserve"> and </w:t>
      </w:r>
      <w:r w:rsidR="008021B3">
        <w:rPr>
          <w:rFonts w:ascii="Arial" w:eastAsia="Arial" w:hAnsi="Arial" w:cs="Arial"/>
        </w:rPr>
        <w:t>two-layer bandage</w:t>
      </w:r>
      <w:r>
        <w:rPr>
          <w:rFonts w:ascii="Arial" w:eastAsia="Arial" w:hAnsi="Arial" w:cs="Arial"/>
        </w:rPr>
        <w:t xml:space="preserve"> groups for the superiority comparison with </w:t>
      </w:r>
      <w:r w:rsidR="00CA730E">
        <w:rPr>
          <w:rFonts w:ascii="Arial" w:eastAsia="Arial" w:hAnsi="Arial" w:cs="Arial"/>
        </w:rPr>
        <w:t>compression wraps</w:t>
      </w:r>
      <w:r>
        <w:rPr>
          <w:rFonts w:ascii="Arial" w:eastAsia="Arial" w:hAnsi="Arial" w:cs="Arial"/>
        </w:rPr>
        <w:t xml:space="preserve"> if </w:t>
      </w:r>
      <w:r w:rsidR="008021B3">
        <w:rPr>
          <w:rFonts w:ascii="Arial" w:eastAsia="Arial" w:hAnsi="Arial" w:cs="Arial"/>
        </w:rPr>
        <w:t>two-layer bandage</w:t>
      </w:r>
      <w:r>
        <w:rPr>
          <w:rFonts w:ascii="Arial" w:eastAsia="Arial" w:hAnsi="Arial" w:cs="Arial"/>
        </w:rPr>
        <w:t xml:space="preserve"> is found to be non-inferior to </w:t>
      </w:r>
      <w:r w:rsidR="000E1F0D">
        <w:rPr>
          <w:rFonts w:ascii="Arial" w:eastAsia="Arial" w:hAnsi="Arial" w:cs="Arial"/>
        </w:rPr>
        <w:t>evidence-based</w:t>
      </w:r>
      <w:r w:rsidR="008021B3">
        <w:rPr>
          <w:rFonts w:ascii="Arial" w:eastAsia="Arial" w:hAnsi="Arial" w:cs="Arial"/>
        </w:rPr>
        <w:t xml:space="preserve"> compression</w:t>
      </w:r>
      <w:r>
        <w:rPr>
          <w:rFonts w:ascii="Arial" w:eastAsia="Arial" w:hAnsi="Arial" w:cs="Arial"/>
        </w:rPr>
        <w:t xml:space="preserve"> (</w:t>
      </w:r>
      <w:r w:rsidR="00340C66">
        <w:rPr>
          <w:rFonts w:ascii="Arial" w:eastAsia="Arial" w:hAnsi="Arial" w:cs="Arial"/>
        </w:rPr>
        <w:t>i.e.,</w:t>
      </w:r>
      <w:r>
        <w:rPr>
          <w:rFonts w:ascii="Arial" w:eastAsia="Arial" w:hAnsi="Arial" w:cs="Arial"/>
        </w:rPr>
        <w:t xml:space="preserve"> the null hypothesis of the non-inferiority comparison is rejected). If the null hypothesis of the non-inferiority comp</w:t>
      </w:r>
      <w:r w:rsidR="00B61516">
        <w:rPr>
          <w:rFonts w:ascii="Arial" w:eastAsia="Arial" w:hAnsi="Arial" w:cs="Arial"/>
        </w:rPr>
        <w:t xml:space="preserve">arison is not rejected, then the </w:t>
      </w:r>
      <w:r w:rsidR="000E1F0D">
        <w:rPr>
          <w:rFonts w:ascii="Arial" w:eastAsia="Arial" w:hAnsi="Arial" w:cs="Arial"/>
        </w:rPr>
        <w:t>evidence-based</w:t>
      </w:r>
      <w:r w:rsidR="008021B3">
        <w:rPr>
          <w:rFonts w:ascii="Arial" w:eastAsia="Arial" w:hAnsi="Arial" w:cs="Arial"/>
        </w:rPr>
        <w:t xml:space="preserve"> compression</w:t>
      </w:r>
      <w:r w:rsidR="00B61516">
        <w:rPr>
          <w:rFonts w:ascii="Arial" w:eastAsia="Arial" w:hAnsi="Arial" w:cs="Arial"/>
        </w:rPr>
        <w:t xml:space="preserve"> and </w:t>
      </w:r>
      <w:r w:rsidR="008021B3">
        <w:rPr>
          <w:rFonts w:ascii="Arial" w:eastAsia="Arial" w:hAnsi="Arial" w:cs="Arial"/>
        </w:rPr>
        <w:t>two-layer bandage</w:t>
      </w:r>
      <w:r w:rsidR="00B61516">
        <w:rPr>
          <w:rFonts w:ascii="Arial" w:eastAsia="Arial" w:hAnsi="Arial" w:cs="Arial"/>
        </w:rPr>
        <w:t xml:space="preserve"> groups will </w:t>
      </w:r>
      <w:r w:rsidR="004B0879">
        <w:rPr>
          <w:rFonts w:ascii="Arial" w:eastAsia="Arial" w:hAnsi="Arial" w:cs="Arial"/>
        </w:rPr>
        <w:t>n</w:t>
      </w:r>
      <w:r w:rsidR="00B61516">
        <w:rPr>
          <w:rFonts w:ascii="Arial" w:eastAsia="Arial" w:hAnsi="Arial" w:cs="Arial"/>
        </w:rPr>
        <w:t xml:space="preserve">ot be combined, and </w:t>
      </w:r>
      <w:r w:rsidR="00CA730E">
        <w:rPr>
          <w:rFonts w:ascii="Arial" w:eastAsia="Arial" w:hAnsi="Arial" w:cs="Arial"/>
        </w:rPr>
        <w:t>compression wraps</w:t>
      </w:r>
      <w:r w:rsidR="00B61516">
        <w:rPr>
          <w:rFonts w:ascii="Arial" w:eastAsia="Arial" w:hAnsi="Arial" w:cs="Arial"/>
        </w:rPr>
        <w:t xml:space="preserve"> will be compared with each of these groups individually (</w:t>
      </w:r>
      <w:r w:rsidR="00340C66">
        <w:rPr>
          <w:rFonts w:ascii="Arial" w:eastAsia="Arial" w:hAnsi="Arial" w:cs="Arial"/>
        </w:rPr>
        <w:t>i.e.,</w:t>
      </w:r>
      <w:r w:rsidR="00B61516">
        <w:rPr>
          <w:rFonts w:ascii="Arial" w:eastAsia="Arial" w:hAnsi="Arial" w:cs="Arial"/>
        </w:rPr>
        <w:t xml:space="preserve"> </w:t>
      </w:r>
      <w:r w:rsidR="004B0879">
        <w:rPr>
          <w:rFonts w:ascii="Arial" w:eastAsia="Arial" w:hAnsi="Arial" w:cs="Arial"/>
        </w:rPr>
        <w:t xml:space="preserve">compared </w:t>
      </w:r>
      <w:r w:rsidR="00B61516">
        <w:rPr>
          <w:rFonts w:ascii="Arial" w:eastAsia="Arial" w:hAnsi="Arial" w:cs="Arial"/>
        </w:rPr>
        <w:t>1:1:1). Under the same alternative hypotheses (</w:t>
      </w:r>
      <w:r w:rsidR="00340C66">
        <w:rPr>
          <w:rFonts w:ascii="Arial" w:eastAsia="Arial" w:hAnsi="Arial" w:cs="Arial"/>
        </w:rPr>
        <w:t>i.e.,</w:t>
      </w:r>
      <w:r w:rsidR="00B61516">
        <w:rPr>
          <w:rFonts w:ascii="Arial" w:eastAsia="Arial" w:hAnsi="Arial" w:cs="Arial"/>
        </w:rPr>
        <w:t xml:space="preserve"> HR(</w:t>
      </w:r>
      <w:r w:rsidR="008021B3">
        <w:rPr>
          <w:rFonts w:ascii="Arial" w:eastAsia="Arial" w:hAnsi="Arial" w:cs="Arial"/>
        </w:rPr>
        <w:t>evidence based compression</w:t>
      </w:r>
      <w:r w:rsidR="00B61516">
        <w:rPr>
          <w:rFonts w:ascii="Arial" w:eastAsia="Arial" w:hAnsi="Arial" w:cs="Arial"/>
        </w:rPr>
        <w:t>/</w:t>
      </w:r>
      <w:r w:rsidR="008021B3">
        <w:rPr>
          <w:rFonts w:ascii="Arial" w:eastAsia="Arial" w:hAnsi="Arial" w:cs="Arial"/>
        </w:rPr>
        <w:t>two-layer bandage</w:t>
      </w:r>
      <w:r w:rsidR="00B61516">
        <w:rPr>
          <w:rFonts w:ascii="Arial" w:eastAsia="Arial" w:hAnsi="Arial" w:cs="Arial"/>
        </w:rPr>
        <w:t>) = 1 and HR(</w:t>
      </w:r>
      <w:r w:rsidR="00CA730E">
        <w:rPr>
          <w:rFonts w:ascii="Arial" w:eastAsia="Arial" w:hAnsi="Arial" w:cs="Arial"/>
        </w:rPr>
        <w:t>compression wraps/</w:t>
      </w:r>
      <w:r w:rsidR="008021B3">
        <w:rPr>
          <w:rFonts w:ascii="Arial" w:eastAsia="Arial" w:hAnsi="Arial" w:cs="Arial"/>
        </w:rPr>
        <w:t>evidence based compression</w:t>
      </w:r>
      <w:r w:rsidR="00B61516">
        <w:rPr>
          <w:rFonts w:ascii="Arial" w:eastAsia="Arial" w:hAnsi="Arial" w:cs="Arial"/>
        </w:rPr>
        <w:t>) = 1.33) and assumptions (</w:t>
      </w:r>
      <w:r w:rsidR="00340C66">
        <w:rPr>
          <w:rFonts w:ascii="Arial" w:eastAsia="Arial" w:hAnsi="Arial" w:cs="Arial"/>
        </w:rPr>
        <w:t>i.e.,</w:t>
      </w:r>
      <w:r w:rsidR="00B61516">
        <w:rPr>
          <w:rFonts w:ascii="Arial" w:eastAsia="Arial" w:hAnsi="Arial" w:cs="Arial"/>
        </w:rPr>
        <w:t xml:space="preserve"> median healing time of 2.3 months in the </w:t>
      </w:r>
      <w:r w:rsidR="008021B3">
        <w:rPr>
          <w:rFonts w:ascii="Arial" w:eastAsia="Arial" w:hAnsi="Arial" w:cs="Arial"/>
        </w:rPr>
        <w:t>evidence based compression</w:t>
      </w:r>
      <w:r w:rsidR="00B61516">
        <w:rPr>
          <w:rFonts w:ascii="Arial" w:eastAsia="Arial" w:hAnsi="Arial" w:cs="Arial"/>
        </w:rPr>
        <w:t xml:space="preserve"> group, average follow-up time of 12 months, 10% attrition</w:t>
      </w:r>
      <w:r w:rsidR="004B0879">
        <w:rPr>
          <w:rFonts w:ascii="Arial" w:eastAsia="Arial" w:hAnsi="Arial" w:cs="Arial"/>
        </w:rPr>
        <w:t>)</w:t>
      </w:r>
      <w:r w:rsidR="00B61516">
        <w:rPr>
          <w:rFonts w:ascii="Arial" w:eastAsia="Arial" w:hAnsi="Arial" w:cs="Arial"/>
        </w:rPr>
        <w:t xml:space="preserve"> as above, the power to detect superiority of </w:t>
      </w:r>
      <w:r w:rsidR="00CA730E">
        <w:rPr>
          <w:rFonts w:ascii="Arial" w:eastAsia="Arial" w:hAnsi="Arial" w:cs="Arial"/>
        </w:rPr>
        <w:t xml:space="preserve">compression wraps </w:t>
      </w:r>
      <w:r w:rsidR="00B61516">
        <w:rPr>
          <w:rFonts w:ascii="Arial" w:eastAsia="Arial" w:hAnsi="Arial" w:cs="Arial"/>
        </w:rPr>
        <w:t xml:space="preserve">over </w:t>
      </w:r>
      <w:r w:rsidR="008021B3">
        <w:rPr>
          <w:rFonts w:ascii="Arial" w:eastAsia="Arial" w:hAnsi="Arial" w:cs="Arial"/>
        </w:rPr>
        <w:t>evidence based compression</w:t>
      </w:r>
      <w:r w:rsidR="00B61516">
        <w:rPr>
          <w:rFonts w:ascii="Arial" w:eastAsia="Arial" w:hAnsi="Arial" w:cs="Arial"/>
        </w:rPr>
        <w:t xml:space="preserve"> or </w:t>
      </w:r>
      <w:r w:rsidR="008021B3">
        <w:rPr>
          <w:rFonts w:ascii="Arial" w:eastAsia="Arial" w:hAnsi="Arial" w:cs="Arial"/>
        </w:rPr>
        <w:t>evidence based compression</w:t>
      </w:r>
      <w:r w:rsidR="00B61516">
        <w:rPr>
          <w:rFonts w:ascii="Arial" w:eastAsia="Arial" w:hAnsi="Arial" w:cs="Arial"/>
        </w:rPr>
        <w:t xml:space="preserve"> and </w:t>
      </w:r>
      <w:r w:rsidR="008021B3">
        <w:rPr>
          <w:rFonts w:ascii="Arial" w:eastAsia="Arial" w:hAnsi="Arial" w:cs="Arial"/>
        </w:rPr>
        <w:t>two-layer bandage</w:t>
      </w:r>
      <w:r w:rsidR="00B61516">
        <w:rPr>
          <w:rFonts w:ascii="Arial" w:eastAsia="Arial" w:hAnsi="Arial" w:cs="Arial"/>
        </w:rPr>
        <w:t xml:space="preserve"> </w:t>
      </w:r>
      <w:r w:rsidR="006E376A">
        <w:rPr>
          <w:rFonts w:ascii="Arial" w:eastAsia="Arial" w:hAnsi="Arial" w:cs="Arial"/>
        </w:rPr>
        <w:t xml:space="preserve">combined </w:t>
      </w:r>
      <w:r w:rsidR="00B61516">
        <w:rPr>
          <w:rFonts w:ascii="Arial" w:eastAsia="Arial" w:hAnsi="Arial" w:cs="Arial"/>
        </w:rPr>
        <w:t xml:space="preserve">is </w:t>
      </w:r>
      <w:r w:rsidR="00B61516">
        <w:rPr>
          <w:rFonts w:ascii="Arial" w:eastAsia="Arial" w:hAnsi="Arial" w:cs="Arial"/>
        </w:rPr>
        <w:lastRenderedPageBreak/>
        <w:t>approximately 86%.</w:t>
      </w:r>
    </w:p>
    <w:p w14:paraId="058BE1BD" w14:textId="77777777" w:rsidR="00DF3DCA" w:rsidRDefault="00DF3DCA" w:rsidP="00CA730E">
      <w:pPr>
        <w:widowControl w:val="0"/>
        <w:spacing w:line="480" w:lineRule="auto"/>
        <w:jc w:val="both"/>
        <w:rPr>
          <w:rFonts w:ascii="Arial" w:eastAsia="Arial" w:hAnsi="Arial" w:cs="Arial"/>
        </w:rPr>
      </w:pPr>
    </w:p>
    <w:p w14:paraId="000000B7" w14:textId="1B4F9B46" w:rsidR="00486DF3" w:rsidRDefault="004629EF" w:rsidP="00CA730E">
      <w:pPr>
        <w:widowControl w:val="0"/>
        <w:spacing w:line="480" w:lineRule="auto"/>
        <w:jc w:val="both"/>
        <w:rPr>
          <w:rFonts w:ascii="Arial" w:eastAsia="Arial" w:hAnsi="Arial" w:cs="Arial"/>
        </w:rPr>
      </w:pPr>
      <w:r>
        <w:rPr>
          <w:rFonts w:ascii="Arial" w:eastAsia="Arial" w:hAnsi="Arial" w:cs="Arial"/>
        </w:rPr>
        <w:t xml:space="preserve">For the </w:t>
      </w:r>
      <w:r w:rsidR="006815F1">
        <w:rPr>
          <w:rFonts w:ascii="Arial" w:eastAsia="Arial" w:hAnsi="Arial" w:cs="Arial"/>
        </w:rPr>
        <w:t>SWATs</w:t>
      </w:r>
      <w:r>
        <w:rPr>
          <w:rFonts w:ascii="Arial" w:eastAsia="Arial" w:hAnsi="Arial" w:cs="Arial"/>
        </w:rPr>
        <w:t>, as is usual with nested trials, a formal power calculation to determine sample size has not been conducted as the sample size is constrained by the number of patients approached about, or recruited into, the study, respectively</w:t>
      </w:r>
      <w:r w:rsidR="00290AD8">
        <w:rPr>
          <w:rFonts w:ascii="Arial" w:eastAsia="Arial" w:hAnsi="Arial" w:cs="Arial"/>
        </w:rPr>
        <w:t xml:space="preserve"> </w:t>
      </w:r>
      <w:r w:rsidR="00234712">
        <w:rPr>
          <w:rFonts w:ascii="Arial" w:eastAsia="Arial" w:hAnsi="Arial" w:cs="Arial"/>
        </w:rPr>
        <w:fldChar w:fldCharType="begin">
          <w:fldData xml:space="preserve">PEVuZE5vdGU+PENpdGUgRXhjbHVkZVllYXI9IjEiPjxBdXRob3I+VHJld2VlazwvQXV0aG9yPjxZ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</w:fldData>
        </w:fldChar>
      </w:r>
      <w:r w:rsidR="00234712">
        <w:rPr>
          <w:rFonts w:ascii="Arial" w:eastAsia="Arial" w:hAnsi="Arial" w:cs="Arial"/>
        </w:rPr>
        <w:instrText xml:space="preserve"> ADDIN EN.CITE </w:instrText>
      </w:r>
      <w:r w:rsidR="00234712">
        <w:rPr>
          <w:rFonts w:ascii="Arial" w:eastAsia="Arial" w:hAnsi="Arial" w:cs="Arial"/>
        </w:rPr>
        <w:fldChar w:fldCharType="begin">
          <w:fldData xml:space="preserve">PEVuZE5vdGU+PENpdGUgRXhjbHVkZVllYXI9IjEiPjxBdXRob3I+VHJld2VlazwvQXV0aG9yPjxZ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</w:fldData>
        </w:fldChar>
      </w:r>
      <w:r w:rsidR="00234712">
        <w:rPr>
          <w:rFonts w:ascii="Arial" w:eastAsia="Arial" w:hAnsi="Arial" w:cs="Arial"/>
        </w:rPr>
        <w:instrText xml:space="preserve"> ADDIN EN.CITE.DATA </w:instrText>
      </w:r>
      <w:r w:rsidR="00234712">
        <w:rPr>
          <w:rFonts w:ascii="Arial" w:eastAsia="Arial" w:hAnsi="Arial" w:cs="Arial"/>
        </w:rPr>
      </w:r>
      <w:r w:rsidR="00234712">
        <w:rPr>
          <w:rFonts w:ascii="Arial" w:eastAsia="Arial" w:hAnsi="Arial" w:cs="Arial"/>
        </w:rPr>
        <w:fldChar w:fldCharType="end"/>
      </w:r>
      <w:r w:rsidR="00234712">
        <w:rPr>
          <w:rFonts w:ascii="Arial" w:eastAsia="Arial" w:hAnsi="Arial" w:cs="Arial"/>
        </w:rPr>
      </w:r>
      <w:r w:rsidR="00234712">
        <w:rPr>
          <w:rFonts w:ascii="Arial" w:eastAsia="Arial" w:hAnsi="Arial" w:cs="Arial"/>
        </w:rPr>
        <w:fldChar w:fldCharType="separate"/>
      </w:r>
      <w:r w:rsidR="00234712" w:rsidRPr="00234712">
        <w:rPr>
          <w:rFonts w:ascii="Arial" w:eastAsia="Arial" w:hAnsi="Arial" w:cs="Arial"/>
          <w:noProof/>
          <w:vertAlign w:val="superscript"/>
        </w:rPr>
        <w:t>16</w:t>
      </w:r>
      <w:r w:rsidR="00234712">
        <w:rPr>
          <w:rFonts w:ascii="Arial" w:eastAsia="Arial" w:hAnsi="Arial" w:cs="Arial"/>
        </w:rPr>
        <w:fldChar w:fldCharType="end"/>
      </w:r>
      <w:r>
        <w:rPr>
          <w:rFonts w:ascii="Arial" w:eastAsia="Arial" w:hAnsi="Arial" w:cs="Arial"/>
        </w:rPr>
        <w:t>.</w:t>
      </w:r>
    </w:p>
    <w:p w14:paraId="000000B8" w14:textId="6C626380" w:rsidR="00486DF3" w:rsidRDefault="00486DF3" w:rsidP="00CA730E">
      <w:pPr>
        <w:widowControl w:val="0"/>
        <w:spacing w:line="480" w:lineRule="auto"/>
        <w:jc w:val="both"/>
        <w:rPr>
          <w:rFonts w:ascii="Arial" w:eastAsia="Arial" w:hAnsi="Arial" w:cs="Arial"/>
        </w:rPr>
      </w:pPr>
    </w:p>
    <w:p w14:paraId="3DB0EBAB" w14:textId="273F2FAB" w:rsidR="00092C95" w:rsidRDefault="00092C95" w:rsidP="00092C95">
      <w:pPr>
        <w:widowControl w:val="0"/>
        <w:pBdr>
          <w:top w:val="nil"/>
          <w:left w:val="nil"/>
          <w:bottom w:val="nil"/>
          <w:right w:val="nil"/>
          <w:between w:val="nil"/>
        </w:pBdr>
        <w:spacing w:line="480" w:lineRule="auto"/>
        <w:rPr>
          <w:rFonts w:ascii="Arial" w:eastAsia="Arial" w:hAnsi="Arial" w:cs="Arial"/>
          <w:b/>
        </w:rPr>
      </w:pPr>
      <w:r>
        <w:rPr>
          <w:rFonts w:ascii="Arial" w:eastAsia="Arial" w:hAnsi="Arial" w:cs="Arial"/>
          <w:b/>
        </w:rPr>
        <w:t>Recruitment {15}</w:t>
      </w:r>
    </w:p>
    <w:p w14:paraId="1EFF2378" w14:textId="77777777" w:rsidR="00092C95" w:rsidRDefault="00092C95" w:rsidP="00092C95">
      <w:pPr>
        <w:widowControl w:val="0"/>
        <w:spacing w:before="240" w:after="240" w:line="480" w:lineRule="auto"/>
        <w:rPr>
          <w:rFonts w:ascii="Arial" w:eastAsia="Arial" w:hAnsi="Arial" w:cs="Arial"/>
          <w:sz w:val="26"/>
          <w:szCs w:val="26"/>
        </w:rPr>
      </w:pPr>
      <w:r>
        <w:rPr>
          <w:rFonts w:ascii="Arial" w:eastAsia="Arial" w:hAnsi="Arial" w:cs="Arial"/>
        </w:rPr>
        <w:t xml:space="preserve">Potential participants will be identified through clinical caseloads and screened for eligibility in the participating acute, community or primary care sites. It is however anticipated that most participants will be recruited from community NHS Trust settings. </w:t>
      </w:r>
    </w:p>
    <w:p w14:paraId="3D0064B9" w14:textId="77777777" w:rsidR="00092C95" w:rsidRDefault="00092C95" w:rsidP="00092C95">
      <w:pPr>
        <w:spacing w:after="160" w:line="480" w:lineRule="auto"/>
        <w:rPr>
          <w:rFonts w:ascii="Arial" w:eastAsia="Arial" w:hAnsi="Arial" w:cs="Arial"/>
        </w:rPr>
      </w:pPr>
      <w:r>
        <w:rPr>
          <w:rFonts w:ascii="Arial" w:eastAsia="Arial" w:hAnsi="Arial" w:cs="Arial"/>
        </w:rPr>
        <w:t xml:space="preserve">Potential participants will be approached with further study details, including a PIS by a member of the clinical care or research team. The participant will be allowed as much time as required to consider the information and what giving informed consent involves and will be given the opportunity to ask any questions to relevant parties. </w:t>
      </w:r>
    </w:p>
    <w:p w14:paraId="5324D48A" w14:textId="77777777" w:rsidR="00092C95" w:rsidRDefault="00092C95" w:rsidP="00092C95">
      <w:pPr>
        <w:spacing w:after="160" w:line="480" w:lineRule="auto"/>
        <w:rPr>
          <w:rFonts w:ascii="Arial" w:eastAsia="Arial" w:hAnsi="Arial" w:cs="Arial"/>
        </w:rPr>
      </w:pPr>
      <w:r>
        <w:rPr>
          <w:rFonts w:ascii="Arial" w:eastAsia="Arial" w:hAnsi="Arial" w:cs="Arial"/>
        </w:rPr>
        <w:t>It will be made clear to individuals that they are free to withdraw from the study at any time for any reason without prejudice to future care, and without giving a reason for withdrawal. Should new information arise during the study which may affect an individual’s willingness to take part, this will be reviewed for addition to the PIS and a revised consent form will be completed, as necessary.</w:t>
      </w:r>
    </w:p>
    <w:p w14:paraId="736B4D7B" w14:textId="77777777" w:rsidR="00092C95" w:rsidRDefault="00092C95" w:rsidP="00092C95">
      <w:pPr>
        <w:widowControl w:val="0"/>
        <w:spacing w:line="480" w:lineRule="auto"/>
        <w:rPr>
          <w:rFonts w:ascii="Arial" w:eastAsia="Arial" w:hAnsi="Arial" w:cs="Arial"/>
        </w:rPr>
      </w:pPr>
      <w:r>
        <w:rPr>
          <w:rFonts w:ascii="Arial" w:eastAsia="Arial" w:hAnsi="Arial" w:cs="Arial"/>
          <w:highlight w:val="white"/>
        </w:rPr>
        <w:t>A recruitment SWAT is also included in the study, as previously described</w:t>
      </w:r>
      <w:r>
        <w:rPr>
          <w:rFonts w:ascii="Arial" w:eastAsia="Arial" w:hAnsi="Arial" w:cs="Arial"/>
        </w:rPr>
        <w:t>.</w:t>
      </w:r>
    </w:p>
    <w:p w14:paraId="190F5704" w14:textId="77777777" w:rsidR="00092C95" w:rsidRDefault="00092C95" w:rsidP="00CA730E">
      <w:pPr>
        <w:widowControl w:val="0"/>
        <w:spacing w:line="480" w:lineRule="auto"/>
        <w:jc w:val="both"/>
        <w:rPr>
          <w:rFonts w:ascii="Arial" w:eastAsia="Arial" w:hAnsi="Arial" w:cs="Arial"/>
        </w:rPr>
      </w:pPr>
    </w:p>
    <w:p w14:paraId="000000B9" w14:textId="77777777" w:rsidR="00486DF3" w:rsidRDefault="004629EF" w:rsidP="00CA730E">
      <w:pPr>
        <w:widowControl w:val="0"/>
        <w:pBdr>
          <w:top w:val="nil"/>
          <w:left w:val="nil"/>
          <w:bottom w:val="nil"/>
          <w:right w:val="nil"/>
          <w:between w:val="nil"/>
        </w:pBdr>
        <w:spacing w:before="120" w:line="480" w:lineRule="auto"/>
        <w:rPr>
          <w:rFonts w:ascii="Arial" w:eastAsia="Arial" w:hAnsi="Arial" w:cs="Arial"/>
          <w:b/>
        </w:rPr>
      </w:pPr>
      <w:r>
        <w:rPr>
          <w:rFonts w:ascii="Arial" w:eastAsia="Arial" w:hAnsi="Arial" w:cs="Arial"/>
          <w:b/>
        </w:rPr>
        <w:t>Assignment of interventions: allocation</w:t>
      </w:r>
    </w:p>
    <w:p w14:paraId="000000BA" w14:textId="77777777" w:rsidR="00486DF3" w:rsidRDefault="004629EF" w:rsidP="00CA730E">
      <w:pPr>
        <w:widowControl w:val="0"/>
        <w:pBdr>
          <w:top w:val="nil"/>
          <w:left w:val="nil"/>
          <w:bottom w:val="nil"/>
          <w:right w:val="nil"/>
          <w:between w:val="nil"/>
        </w:pBdr>
        <w:spacing w:before="120" w:line="480" w:lineRule="auto"/>
        <w:rPr>
          <w:rFonts w:ascii="Arial" w:eastAsia="Arial" w:hAnsi="Arial" w:cs="Arial"/>
          <w:b/>
        </w:rPr>
      </w:pPr>
      <w:r>
        <w:rPr>
          <w:rFonts w:ascii="Arial" w:eastAsia="Arial" w:hAnsi="Arial" w:cs="Arial"/>
          <w:b/>
        </w:rPr>
        <w:t>Sequence generation {16a}</w:t>
      </w:r>
    </w:p>
    <w:p w14:paraId="000000BB" w14:textId="68F06CC8"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rPr>
        <w:lastRenderedPageBreak/>
        <w:t xml:space="preserve">Independent 1:1:1 random allocation to the two treatment arms will be used. This will be </w:t>
      </w:r>
      <w:r w:rsidR="00B83049">
        <w:rPr>
          <w:rFonts w:ascii="Arial" w:eastAsia="Arial" w:hAnsi="Arial" w:cs="Arial"/>
        </w:rPr>
        <w:t xml:space="preserve">via blocked </w:t>
      </w:r>
      <w:proofErr w:type="spellStart"/>
      <w:r w:rsidR="00B83049">
        <w:rPr>
          <w:rFonts w:ascii="Arial" w:eastAsia="Arial" w:hAnsi="Arial" w:cs="Arial"/>
        </w:rPr>
        <w:t>randomisation</w:t>
      </w:r>
      <w:proofErr w:type="spellEnd"/>
      <w:r w:rsidR="00B83049">
        <w:rPr>
          <w:rFonts w:ascii="Arial" w:eastAsia="Arial" w:hAnsi="Arial" w:cs="Arial"/>
        </w:rPr>
        <w:t xml:space="preserve"> (with randomly permuted blocks of varying sizes) and </w:t>
      </w:r>
      <w:r>
        <w:rPr>
          <w:rFonts w:ascii="Arial" w:eastAsia="Arial" w:hAnsi="Arial" w:cs="Arial"/>
        </w:rPr>
        <w:t xml:space="preserve">stratified by the following variables given these are known predictors of healing. </w:t>
      </w:r>
    </w:p>
    <w:p w14:paraId="000000BC" w14:textId="77777777" w:rsidR="00486DF3" w:rsidRDefault="00486DF3" w:rsidP="00CA730E">
      <w:pPr>
        <w:widowControl w:val="0"/>
        <w:pBdr>
          <w:top w:val="nil"/>
          <w:left w:val="nil"/>
          <w:bottom w:val="nil"/>
          <w:right w:val="nil"/>
          <w:between w:val="nil"/>
        </w:pBdr>
        <w:spacing w:line="480" w:lineRule="auto"/>
        <w:rPr>
          <w:rFonts w:ascii="Arial" w:eastAsia="Arial" w:hAnsi="Arial" w:cs="Arial"/>
        </w:rPr>
      </w:pPr>
    </w:p>
    <w:p w14:paraId="000000BD" w14:textId="55A9D208" w:rsidR="00486DF3" w:rsidRDefault="004629EF" w:rsidP="00CA730E">
      <w:pPr>
        <w:widowControl w:val="0"/>
        <w:numPr>
          <w:ilvl w:val="0"/>
          <w:numId w:val="2"/>
        </w:numPr>
        <w:pBdr>
          <w:top w:val="nil"/>
          <w:left w:val="nil"/>
          <w:bottom w:val="nil"/>
          <w:right w:val="nil"/>
          <w:between w:val="nil"/>
        </w:pBdr>
        <w:spacing w:line="480" w:lineRule="auto"/>
        <w:rPr>
          <w:rFonts w:ascii="Arial" w:eastAsia="Arial" w:hAnsi="Arial" w:cs="Arial"/>
          <w:color w:val="000000"/>
        </w:rPr>
      </w:pPr>
      <w:r>
        <w:rPr>
          <w:rFonts w:ascii="Arial" w:eastAsia="Arial" w:hAnsi="Arial" w:cs="Arial"/>
        </w:rPr>
        <w:t>ulcer duration (</w:t>
      </w:r>
      <w:sdt>
        <w:sdtPr>
          <w:tag w:val="goog_rdk_2"/>
          <w:id w:val="-678654985"/>
        </w:sdtPr>
        <w:sdtEndPr/>
        <w:sdtContent>
          <w:r>
            <w:t>≤</w:t>
          </w:r>
        </w:sdtContent>
      </w:sdt>
      <w:r>
        <w:rPr>
          <w:rFonts w:ascii="Arial" w:eastAsia="Arial" w:hAnsi="Arial" w:cs="Arial"/>
        </w:rPr>
        <w:t>6months and &gt;6months)</w:t>
      </w:r>
    </w:p>
    <w:p w14:paraId="000000BE" w14:textId="47E1117E" w:rsidR="00486DF3" w:rsidRDefault="004629EF" w:rsidP="00CA730E">
      <w:pPr>
        <w:widowControl w:val="0"/>
        <w:numPr>
          <w:ilvl w:val="0"/>
          <w:numId w:val="2"/>
        </w:numPr>
        <w:pBdr>
          <w:top w:val="nil"/>
          <w:left w:val="nil"/>
          <w:bottom w:val="nil"/>
          <w:right w:val="nil"/>
          <w:between w:val="nil"/>
        </w:pBdr>
        <w:spacing w:line="480" w:lineRule="auto"/>
        <w:rPr>
          <w:rFonts w:ascii="Arial" w:eastAsia="Arial" w:hAnsi="Arial" w:cs="Arial"/>
          <w:color w:val="000000"/>
        </w:rPr>
      </w:pPr>
      <w:r>
        <w:rPr>
          <w:rFonts w:ascii="Arial" w:eastAsia="Arial" w:hAnsi="Arial" w:cs="Arial"/>
        </w:rPr>
        <w:t>ulcer</w:t>
      </w:r>
      <w:r>
        <w:rPr>
          <w:rFonts w:ascii="Arial" w:eastAsia="Arial" w:hAnsi="Arial" w:cs="Arial"/>
          <w:color w:val="000000"/>
        </w:rPr>
        <w:t xml:space="preserve"> area (≤</w:t>
      </w:r>
      <w:r>
        <w:rPr>
          <w:rFonts w:ascii="Arial" w:eastAsia="Arial" w:hAnsi="Arial" w:cs="Arial"/>
        </w:rPr>
        <w:t>5</w:t>
      </w:r>
      <w:r>
        <w:rPr>
          <w:rFonts w:ascii="Arial" w:eastAsia="Arial" w:hAnsi="Arial" w:cs="Arial"/>
          <w:color w:val="000000"/>
        </w:rPr>
        <w:t>cm</w:t>
      </w:r>
      <w:r>
        <w:rPr>
          <w:rFonts w:ascii="Arial" w:eastAsia="Arial" w:hAnsi="Arial" w:cs="Arial"/>
          <w:color w:val="000000"/>
          <w:vertAlign w:val="superscript"/>
        </w:rPr>
        <w:t>2</w:t>
      </w:r>
      <w:r>
        <w:rPr>
          <w:rFonts w:ascii="Arial" w:eastAsia="Arial" w:hAnsi="Arial" w:cs="Arial"/>
          <w:color w:val="000000"/>
        </w:rPr>
        <w:t xml:space="preserve">, </w:t>
      </w:r>
      <w:r>
        <w:rPr>
          <w:rFonts w:ascii="Arial" w:eastAsia="Arial" w:hAnsi="Arial" w:cs="Arial"/>
        </w:rPr>
        <w:t>&gt;5</w:t>
      </w:r>
      <w:r>
        <w:rPr>
          <w:rFonts w:ascii="Arial" w:eastAsia="Arial" w:hAnsi="Arial" w:cs="Arial"/>
          <w:color w:val="000000"/>
        </w:rPr>
        <w:t>cm</w:t>
      </w:r>
      <w:r>
        <w:rPr>
          <w:rFonts w:ascii="Arial" w:eastAsia="Arial" w:hAnsi="Arial" w:cs="Arial"/>
          <w:color w:val="000000"/>
          <w:vertAlign w:val="superscript"/>
        </w:rPr>
        <w:t>2</w:t>
      </w:r>
      <w:r>
        <w:rPr>
          <w:rFonts w:ascii="Arial" w:eastAsia="Arial" w:hAnsi="Arial" w:cs="Arial"/>
          <w:color w:val="000000"/>
        </w:rPr>
        <w:t>)</w:t>
      </w:r>
    </w:p>
    <w:p w14:paraId="000000BF" w14:textId="77777777" w:rsidR="00486DF3" w:rsidRDefault="00486DF3" w:rsidP="00CA730E">
      <w:pPr>
        <w:widowControl w:val="0"/>
        <w:pBdr>
          <w:top w:val="nil"/>
          <w:left w:val="nil"/>
          <w:bottom w:val="nil"/>
          <w:right w:val="nil"/>
          <w:between w:val="nil"/>
        </w:pBdr>
        <w:spacing w:line="480" w:lineRule="auto"/>
        <w:rPr>
          <w:rFonts w:ascii="Arial" w:eastAsia="Arial" w:hAnsi="Arial" w:cs="Arial"/>
          <w:color w:val="000000"/>
        </w:rPr>
      </w:pPr>
    </w:p>
    <w:p w14:paraId="000000C0" w14:textId="77777777" w:rsidR="00486DF3" w:rsidRDefault="00486DF3" w:rsidP="00CA730E">
      <w:pPr>
        <w:widowControl w:val="0"/>
        <w:pBdr>
          <w:top w:val="nil"/>
          <w:left w:val="nil"/>
          <w:bottom w:val="nil"/>
          <w:right w:val="nil"/>
          <w:between w:val="nil"/>
        </w:pBdr>
        <w:spacing w:line="480" w:lineRule="auto"/>
        <w:ind w:left="720"/>
        <w:rPr>
          <w:rFonts w:ascii="Arial" w:eastAsia="Arial" w:hAnsi="Arial" w:cs="Arial"/>
          <w:color w:val="000000"/>
        </w:rPr>
      </w:pPr>
    </w:p>
    <w:p w14:paraId="000000C1" w14:textId="0DC89773" w:rsidR="00486DF3" w:rsidRDefault="004629EF" w:rsidP="00CA730E">
      <w:pPr>
        <w:widowControl w:val="0"/>
        <w:spacing w:line="480" w:lineRule="auto"/>
        <w:rPr>
          <w:rFonts w:ascii="Arial" w:eastAsia="Arial" w:hAnsi="Arial" w:cs="Arial"/>
          <w:highlight w:val="white"/>
        </w:rPr>
      </w:pPr>
      <w:r>
        <w:rPr>
          <w:rFonts w:ascii="Arial" w:eastAsia="Arial" w:hAnsi="Arial" w:cs="Arial"/>
          <w:highlight w:val="white"/>
        </w:rPr>
        <w:t>For SWAT</w:t>
      </w:r>
      <w:r w:rsidR="006815F1">
        <w:rPr>
          <w:rFonts w:ascii="Arial" w:eastAsia="Arial" w:hAnsi="Arial" w:cs="Arial"/>
          <w:highlight w:val="white"/>
        </w:rPr>
        <w:t xml:space="preserve"> 1</w:t>
      </w:r>
      <w:r>
        <w:rPr>
          <w:rFonts w:ascii="Arial" w:eastAsia="Arial" w:hAnsi="Arial" w:cs="Arial"/>
          <w:highlight w:val="white"/>
        </w:rPr>
        <w:t xml:space="preserve">, cluster </w:t>
      </w:r>
      <w:proofErr w:type="spellStart"/>
      <w:r>
        <w:rPr>
          <w:rFonts w:ascii="Arial" w:eastAsia="Arial" w:hAnsi="Arial" w:cs="Arial"/>
          <w:highlight w:val="white"/>
        </w:rPr>
        <w:t>randomisation</w:t>
      </w:r>
      <w:proofErr w:type="spellEnd"/>
      <w:r>
        <w:rPr>
          <w:rFonts w:ascii="Arial" w:eastAsia="Arial" w:hAnsi="Arial" w:cs="Arial"/>
          <w:highlight w:val="white"/>
        </w:rPr>
        <w:t xml:space="preserve"> (at the site level) will be used to reduce cross contamination. Participants will be </w:t>
      </w:r>
      <w:proofErr w:type="spellStart"/>
      <w:r>
        <w:rPr>
          <w:rFonts w:ascii="Arial" w:eastAsia="Arial" w:hAnsi="Arial" w:cs="Arial"/>
          <w:highlight w:val="white"/>
        </w:rPr>
        <w:t>randomised</w:t>
      </w:r>
      <w:proofErr w:type="spellEnd"/>
      <w:r>
        <w:rPr>
          <w:rFonts w:ascii="Arial" w:eastAsia="Arial" w:hAnsi="Arial" w:cs="Arial"/>
          <w:highlight w:val="white"/>
        </w:rPr>
        <w:t xml:space="preserve"> 1:1 to the two arms of this SWAT. </w:t>
      </w:r>
    </w:p>
    <w:p w14:paraId="000000C2" w14:textId="77777777" w:rsidR="00486DF3" w:rsidRDefault="00486DF3" w:rsidP="00CA730E">
      <w:pPr>
        <w:widowControl w:val="0"/>
        <w:spacing w:line="480" w:lineRule="auto"/>
        <w:rPr>
          <w:rFonts w:ascii="Arial" w:eastAsia="Arial" w:hAnsi="Arial" w:cs="Arial"/>
          <w:highlight w:val="white"/>
        </w:rPr>
      </w:pPr>
    </w:p>
    <w:p w14:paraId="000000C3" w14:textId="4A15E5DF" w:rsidR="00486DF3" w:rsidRDefault="004629EF" w:rsidP="00CA730E">
      <w:pPr>
        <w:widowControl w:val="0"/>
        <w:spacing w:line="480" w:lineRule="auto"/>
        <w:rPr>
          <w:rFonts w:ascii="Arial" w:eastAsia="Arial" w:hAnsi="Arial" w:cs="Arial"/>
          <w:highlight w:val="white"/>
        </w:rPr>
      </w:pPr>
      <w:r>
        <w:rPr>
          <w:rFonts w:ascii="Arial" w:eastAsia="Arial" w:hAnsi="Arial" w:cs="Arial"/>
          <w:highlight w:val="white"/>
        </w:rPr>
        <w:t xml:space="preserve">For </w:t>
      </w:r>
      <w:r w:rsidR="006815F1">
        <w:rPr>
          <w:rFonts w:ascii="Arial" w:eastAsia="Arial" w:hAnsi="Arial" w:cs="Arial"/>
          <w:highlight w:val="white"/>
        </w:rPr>
        <w:t>SWAT 2</w:t>
      </w:r>
      <w:r>
        <w:rPr>
          <w:rFonts w:ascii="Arial" w:eastAsia="Arial" w:hAnsi="Arial" w:cs="Arial"/>
          <w:highlight w:val="white"/>
        </w:rPr>
        <w:t xml:space="preserve">, participants will be allocated 1:1:1:1 using randomly varying block </w:t>
      </w:r>
      <w:proofErr w:type="spellStart"/>
      <w:r>
        <w:rPr>
          <w:rFonts w:ascii="Arial" w:eastAsia="Arial" w:hAnsi="Arial" w:cs="Arial"/>
          <w:highlight w:val="white"/>
        </w:rPr>
        <w:t>randomisation</w:t>
      </w:r>
      <w:proofErr w:type="spellEnd"/>
      <w:r>
        <w:rPr>
          <w:rFonts w:ascii="Arial" w:eastAsia="Arial" w:hAnsi="Arial" w:cs="Arial"/>
          <w:highlight w:val="white"/>
        </w:rPr>
        <w:t xml:space="preserve"> stratified by host trial treatment arm. For </w:t>
      </w:r>
      <w:r w:rsidR="006815F1">
        <w:rPr>
          <w:rFonts w:ascii="Arial" w:eastAsia="Arial" w:hAnsi="Arial" w:cs="Arial"/>
          <w:highlight w:val="white"/>
        </w:rPr>
        <w:t xml:space="preserve">SWAT 3 </w:t>
      </w:r>
      <w:r>
        <w:rPr>
          <w:rFonts w:ascii="Arial" w:eastAsia="Arial" w:hAnsi="Arial" w:cs="Arial"/>
          <w:highlight w:val="white"/>
        </w:rPr>
        <w:t xml:space="preserve">similar </w:t>
      </w:r>
      <w:proofErr w:type="spellStart"/>
      <w:r>
        <w:rPr>
          <w:rFonts w:ascii="Arial" w:eastAsia="Arial" w:hAnsi="Arial" w:cs="Arial"/>
          <w:highlight w:val="white"/>
        </w:rPr>
        <w:t>randomisation</w:t>
      </w:r>
      <w:proofErr w:type="spellEnd"/>
      <w:r>
        <w:rPr>
          <w:rFonts w:ascii="Arial" w:eastAsia="Arial" w:hAnsi="Arial" w:cs="Arial"/>
          <w:highlight w:val="white"/>
        </w:rPr>
        <w:t xml:space="preserve"> will be used with an allocation ratio of 1:1.</w:t>
      </w:r>
    </w:p>
    <w:p w14:paraId="000000C4" w14:textId="77777777" w:rsidR="00486DF3" w:rsidRDefault="00486DF3" w:rsidP="00CA730E">
      <w:pPr>
        <w:widowControl w:val="0"/>
        <w:spacing w:line="480" w:lineRule="auto"/>
        <w:rPr>
          <w:rFonts w:ascii="Arial" w:eastAsia="Arial" w:hAnsi="Arial" w:cs="Arial"/>
        </w:rPr>
      </w:pPr>
    </w:p>
    <w:p w14:paraId="000000C5" w14:textId="77777777" w:rsidR="00486DF3" w:rsidRDefault="004629EF" w:rsidP="00CA730E">
      <w:pPr>
        <w:widowControl w:val="0"/>
        <w:pBdr>
          <w:top w:val="nil"/>
          <w:left w:val="nil"/>
          <w:bottom w:val="nil"/>
          <w:right w:val="nil"/>
          <w:between w:val="nil"/>
        </w:pBdr>
        <w:spacing w:before="120" w:line="480" w:lineRule="auto"/>
        <w:rPr>
          <w:rFonts w:ascii="Arial" w:eastAsia="Arial" w:hAnsi="Arial" w:cs="Arial"/>
          <w:b/>
        </w:rPr>
      </w:pPr>
      <w:r>
        <w:rPr>
          <w:rFonts w:ascii="Arial" w:eastAsia="Arial" w:hAnsi="Arial" w:cs="Arial"/>
          <w:b/>
        </w:rPr>
        <w:t>Concealment mechanism {16b}</w:t>
      </w:r>
    </w:p>
    <w:p w14:paraId="000000C6" w14:textId="2B1AB3A5" w:rsidR="00486DF3" w:rsidRDefault="004629EF" w:rsidP="00CA730E">
      <w:pPr>
        <w:widowControl w:val="0"/>
        <w:pBdr>
          <w:top w:val="nil"/>
          <w:left w:val="nil"/>
          <w:bottom w:val="nil"/>
          <w:right w:val="nil"/>
          <w:between w:val="nil"/>
        </w:pBdr>
        <w:spacing w:line="480" w:lineRule="auto"/>
        <w:rPr>
          <w:rFonts w:ascii="Arial" w:eastAsia="Arial" w:hAnsi="Arial" w:cs="Arial"/>
        </w:rPr>
      </w:pPr>
      <w:proofErr w:type="spellStart"/>
      <w:r>
        <w:rPr>
          <w:rFonts w:ascii="Arial" w:eastAsia="Arial" w:hAnsi="Arial" w:cs="Arial"/>
        </w:rPr>
        <w:t>Randomisation</w:t>
      </w:r>
      <w:proofErr w:type="spellEnd"/>
      <w:r>
        <w:rPr>
          <w:rFonts w:ascii="Arial" w:eastAsia="Arial" w:hAnsi="Arial" w:cs="Arial"/>
        </w:rPr>
        <w:t xml:space="preserve"> for the main trial will be completed by a </w:t>
      </w:r>
      <w:proofErr w:type="spellStart"/>
      <w:r>
        <w:rPr>
          <w:rFonts w:ascii="Arial" w:eastAsia="Arial" w:hAnsi="Arial" w:cs="Arial"/>
        </w:rPr>
        <w:t>centralised</w:t>
      </w:r>
      <w:proofErr w:type="spellEnd"/>
      <w:r>
        <w:rPr>
          <w:rFonts w:ascii="Arial" w:eastAsia="Arial" w:hAnsi="Arial" w:cs="Arial"/>
        </w:rPr>
        <w:t xml:space="preserve"> secure </w:t>
      </w:r>
      <w:proofErr w:type="spellStart"/>
      <w:r>
        <w:rPr>
          <w:rFonts w:ascii="Arial" w:eastAsia="Arial" w:hAnsi="Arial" w:cs="Arial"/>
        </w:rPr>
        <w:t>randomisation</w:t>
      </w:r>
      <w:proofErr w:type="spellEnd"/>
      <w:r>
        <w:rPr>
          <w:rFonts w:ascii="Arial" w:eastAsia="Arial" w:hAnsi="Arial" w:cs="Arial"/>
        </w:rPr>
        <w:t xml:space="preserve"> service hosted by York Trials Unit</w:t>
      </w:r>
      <w:r w:rsidR="00C53FEE">
        <w:rPr>
          <w:rFonts w:ascii="Arial" w:eastAsia="Arial" w:hAnsi="Arial" w:cs="Arial"/>
        </w:rPr>
        <w:t xml:space="preserve"> (YTU)</w:t>
      </w:r>
      <w:r>
        <w:rPr>
          <w:rFonts w:ascii="Arial" w:eastAsia="Arial" w:hAnsi="Arial" w:cs="Arial"/>
        </w:rPr>
        <w:t xml:space="preserve">, University of York. </w:t>
      </w:r>
      <w:proofErr w:type="spellStart"/>
      <w:r>
        <w:rPr>
          <w:rFonts w:ascii="Arial" w:eastAsia="Arial" w:hAnsi="Arial" w:cs="Arial"/>
        </w:rPr>
        <w:t>Randomisation</w:t>
      </w:r>
      <w:proofErr w:type="spellEnd"/>
      <w:r>
        <w:rPr>
          <w:rFonts w:ascii="Arial" w:eastAsia="Arial" w:hAnsi="Arial" w:cs="Arial"/>
        </w:rPr>
        <w:t xml:space="preserve"> will be completed via the internet, with information recorded to check eligibility prior to </w:t>
      </w:r>
      <w:proofErr w:type="spellStart"/>
      <w:r>
        <w:rPr>
          <w:rFonts w:ascii="Arial" w:eastAsia="Arial" w:hAnsi="Arial" w:cs="Arial"/>
        </w:rPr>
        <w:t>randomisation</w:t>
      </w:r>
      <w:proofErr w:type="spellEnd"/>
      <w:r w:rsidR="000F5FED">
        <w:rPr>
          <w:rFonts w:ascii="Arial" w:eastAsia="Arial" w:hAnsi="Arial" w:cs="Arial"/>
        </w:rPr>
        <w:t xml:space="preserve">. </w:t>
      </w:r>
    </w:p>
    <w:p w14:paraId="000000C7" w14:textId="77777777" w:rsidR="00486DF3" w:rsidRDefault="00486DF3" w:rsidP="00CA730E">
      <w:pPr>
        <w:widowControl w:val="0"/>
        <w:pBdr>
          <w:top w:val="nil"/>
          <w:left w:val="nil"/>
          <w:bottom w:val="nil"/>
          <w:right w:val="nil"/>
          <w:between w:val="nil"/>
        </w:pBdr>
        <w:spacing w:line="480" w:lineRule="auto"/>
        <w:rPr>
          <w:rFonts w:ascii="Arial" w:eastAsia="Arial" w:hAnsi="Arial" w:cs="Arial"/>
        </w:rPr>
      </w:pPr>
    </w:p>
    <w:p w14:paraId="000000C8" w14:textId="77777777" w:rsidR="00486DF3" w:rsidRDefault="004629EF" w:rsidP="00CA730E">
      <w:pPr>
        <w:widowControl w:val="0"/>
        <w:pBdr>
          <w:top w:val="nil"/>
          <w:left w:val="nil"/>
          <w:bottom w:val="nil"/>
          <w:right w:val="nil"/>
          <w:between w:val="nil"/>
        </w:pBdr>
        <w:spacing w:before="120" w:line="480" w:lineRule="auto"/>
        <w:rPr>
          <w:rFonts w:ascii="Arial" w:eastAsia="Arial" w:hAnsi="Arial" w:cs="Arial"/>
          <w:b/>
        </w:rPr>
      </w:pPr>
      <w:r>
        <w:rPr>
          <w:rFonts w:ascii="Arial" w:eastAsia="Arial" w:hAnsi="Arial" w:cs="Arial"/>
          <w:b/>
        </w:rPr>
        <w:t>Implementation {16c}</w:t>
      </w:r>
    </w:p>
    <w:p w14:paraId="000000C9" w14:textId="2FB76294"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rPr>
        <w:t xml:space="preserve">The allocation sequence for the main trial will be generated by the trial statistician who is independent to the recruiting teams at participating sites. This sequence will be implemented using the secure </w:t>
      </w:r>
      <w:proofErr w:type="spellStart"/>
      <w:r>
        <w:rPr>
          <w:rFonts w:ascii="Arial" w:eastAsia="Arial" w:hAnsi="Arial" w:cs="Arial"/>
        </w:rPr>
        <w:t>randomisation</w:t>
      </w:r>
      <w:proofErr w:type="spellEnd"/>
      <w:r>
        <w:rPr>
          <w:rFonts w:ascii="Arial" w:eastAsia="Arial" w:hAnsi="Arial" w:cs="Arial"/>
        </w:rPr>
        <w:t xml:space="preserve"> service that can be accessed by staff </w:t>
      </w:r>
      <w:r>
        <w:rPr>
          <w:rFonts w:ascii="Arial" w:eastAsia="Arial" w:hAnsi="Arial" w:cs="Arial"/>
        </w:rPr>
        <w:lastRenderedPageBreak/>
        <w:t xml:space="preserve">recruiting participants and will assign participants to </w:t>
      </w:r>
      <w:r w:rsidR="006815F1">
        <w:rPr>
          <w:rFonts w:ascii="Arial" w:eastAsia="Arial" w:hAnsi="Arial" w:cs="Arial"/>
        </w:rPr>
        <w:t>one of the three trial arms</w:t>
      </w:r>
      <w:r>
        <w:rPr>
          <w:rFonts w:ascii="Arial" w:eastAsia="Arial" w:hAnsi="Arial" w:cs="Arial"/>
        </w:rPr>
        <w:t>.</w:t>
      </w:r>
    </w:p>
    <w:p w14:paraId="000000CA" w14:textId="77777777" w:rsidR="00486DF3" w:rsidRDefault="00486DF3" w:rsidP="00CA730E">
      <w:pPr>
        <w:widowControl w:val="0"/>
        <w:pBdr>
          <w:top w:val="nil"/>
          <w:left w:val="nil"/>
          <w:bottom w:val="nil"/>
          <w:right w:val="nil"/>
          <w:between w:val="nil"/>
        </w:pBdr>
        <w:spacing w:line="480" w:lineRule="auto"/>
        <w:rPr>
          <w:rFonts w:ascii="Arial" w:eastAsia="Arial" w:hAnsi="Arial" w:cs="Arial"/>
        </w:rPr>
      </w:pPr>
    </w:p>
    <w:p w14:paraId="000000CB" w14:textId="77777777" w:rsidR="00486DF3" w:rsidRDefault="004629EF" w:rsidP="00CA730E">
      <w:pPr>
        <w:widowControl w:val="0"/>
        <w:spacing w:line="480" w:lineRule="auto"/>
        <w:rPr>
          <w:rFonts w:ascii="Arial" w:eastAsia="Arial" w:hAnsi="Arial" w:cs="Arial"/>
        </w:rPr>
      </w:pPr>
      <w:r>
        <w:rPr>
          <w:rFonts w:ascii="Arial" w:eastAsia="Arial" w:hAnsi="Arial" w:cs="Arial"/>
        </w:rPr>
        <w:t xml:space="preserve">Similarly for the nested recruitment and retention SWATs, generation of the allocation sequence will be undertaken independently by a researcher not involved with the recruitment of participants. </w:t>
      </w:r>
    </w:p>
    <w:p w14:paraId="000000CC" w14:textId="77777777" w:rsidR="00486DF3" w:rsidRDefault="00486DF3" w:rsidP="00CA730E">
      <w:pPr>
        <w:widowControl w:val="0"/>
        <w:pBdr>
          <w:top w:val="nil"/>
          <w:left w:val="nil"/>
          <w:bottom w:val="nil"/>
          <w:right w:val="nil"/>
          <w:between w:val="nil"/>
        </w:pBdr>
        <w:spacing w:before="120" w:line="480" w:lineRule="auto"/>
        <w:rPr>
          <w:rFonts w:ascii="Arial" w:eastAsia="Arial" w:hAnsi="Arial" w:cs="Arial"/>
        </w:rPr>
      </w:pPr>
    </w:p>
    <w:p w14:paraId="000000CD" w14:textId="77777777" w:rsidR="00486DF3" w:rsidRDefault="004629EF" w:rsidP="00CA730E">
      <w:pPr>
        <w:widowControl w:val="0"/>
        <w:pBdr>
          <w:top w:val="nil"/>
          <w:left w:val="nil"/>
          <w:bottom w:val="nil"/>
          <w:right w:val="nil"/>
          <w:between w:val="nil"/>
        </w:pBdr>
        <w:spacing w:before="120" w:line="480" w:lineRule="auto"/>
        <w:rPr>
          <w:rFonts w:ascii="Arial" w:eastAsia="Arial" w:hAnsi="Arial" w:cs="Arial"/>
          <w:b/>
        </w:rPr>
      </w:pPr>
      <w:r>
        <w:rPr>
          <w:rFonts w:ascii="Arial" w:eastAsia="Arial" w:hAnsi="Arial" w:cs="Arial"/>
          <w:b/>
        </w:rPr>
        <w:t>Assignment of interventions: Blinding</w:t>
      </w:r>
    </w:p>
    <w:p w14:paraId="000000CE" w14:textId="77777777" w:rsidR="00486DF3" w:rsidRDefault="004629EF" w:rsidP="00CA730E">
      <w:pPr>
        <w:widowControl w:val="0"/>
        <w:pBdr>
          <w:top w:val="nil"/>
          <w:left w:val="nil"/>
          <w:bottom w:val="nil"/>
          <w:right w:val="nil"/>
          <w:between w:val="nil"/>
        </w:pBdr>
        <w:spacing w:before="120" w:line="480" w:lineRule="auto"/>
        <w:rPr>
          <w:rFonts w:ascii="Arial" w:eastAsia="Arial" w:hAnsi="Arial" w:cs="Arial"/>
          <w:b/>
        </w:rPr>
      </w:pPr>
      <w:r>
        <w:rPr>
          <w:rFonts w:ascii="Arial" w:eastAsia="Arial" w:hAnsi="Arial" w:cs="Arial"/>
          <w:b/>
        </w:rPr>
        <w:t>Who will be blinded {17a}</w:t>
      </w:r>
    </w:p>
    <w:p w14:paraId="000000CF" w14:textId="77777777"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rPr>
        <w:t xml:space="preserve">As the study treatments cannot be adequately concealed, neither the trial participants nor the clinical care or research teams will be blinded to treatment allocation. </w:t>
      </w:r>
    </w:p>
    <w:p w14:paraId="000000D0" w14:textId="77777777"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rPr>
        <w:t xml:space="preserve">To limit potential bias in relation to primary outcome assessment, photographs taken of the wound following healing will be used to facilitate additional outcome (time to healing) verification by clinically experienced, independent, blinded observers. </w:t>
      </w:r>
    </w:p>
    <w:p w14:paraId="000000D1" w14:textId="7531AA4A" w:rsidR="00486DF3" w:rsidRDefault="004629EF" w:rsidP="00CA730E">
      <w:pPr>
        <w:widowControl w:val="0"/>
        <w:spacing w:before="240" w:after="240" w:line="480" w:lineRule="auto"/>
        <w:rPr>
          <w:rFonts w:ascii="Arial" w:eastAsia="Arial" w:hAnsi="Arial" w:cs="Arial"/>
        </w:rPr>
      </w:pPr>
      <w:r>
        <w:rPr>
          <w:rFonts w:ascii="Arial" w:eastAsia="Arial" w:hAnsi="Arial" w:cs="Arial"/>
        </w:rPr>
        <w:t>For the t</w:t>
      </w:r>
      <w:r w:rsidR="00340C66">
        <w:rPr>
          <w:rFonts w:ascii="Arial" w:eastAsia="Arial" w:hAnsi="Arial" w:cs="Arial"/>
        </w:rPr>
        <w:t>hree</w:t>
      </w:r>
      <w:r>
        <w:rPr>
          <w:rFonts w:ascii="Arial" w:eastAsia="Arial" w:hAnsi="Arial" w:cs="Arial"/>
        </w:rPr>
        <w:t xml:space="preserve"> nested sub studies, as participants will not be informed of these methodological </w:t>
      </w:r>
      <w:r w:rsidR="000F5FED">
        <w:rPr>
          <w:rFonts w:ascii="Arial" w:eastAsia="Arial" w:hAnsi="Arial" w:cs="Arial"/>
        </w:rPr>
        <w:t>studies,</w:t>
      </w:r>
      <w:r>
        <w:rPr>
          <w:rFonts w:ascii="Arial" w:eastAsia="Arial" w:hAnsi="Arial" w:cs="Arial"/>
        </w:rPr>
        <w:t xml:space="preserve"> they will not be able to provide informed consent for their involvement and will therefore be blinded to their embedded trial allocation. </w:t>
      </w:r>
    </w:p>
    <w:p w14:paraId="000000D2" w14:textId="77777777" w:rsidR="00486DF3" w:rsidRDefault="004629EF" w:rsidP="00CA730E">
      <w:pPr>
        <w:widowControl w:val="0"/>
        <w:pBdr>
          <w:top w:val="nil"/>
          <w:left w:val="nil"/>
          <w:bottom w:val="nil"/>
          <w:right w:val="nil"/>
          <w:between w:val="nil"/>
        </w:pBdr>
        <w:spacing w:before="120" w:line="480" w:lineRule="auto"/>
        <w:rPr>
          <w:rFonts w:ascii="Arial" w:eastAsia="Arial" w:hAnsi="Arial" w:cs="Arial"/>
          <w:b/>
        </w:rPr>
      </w:pPr>
      <w:r>
        <w:rPr>
          <w:rFonts w:ascii="Arial" w:eastAsia="Arial" w:hAnsi="Arial" w:cs="Arial"/>
          <w:b/>
        </w:rPr>
        <w:t>Procedure for unblinding if needed {17b}</w:t>
      </w:r>
    </w:p>
    <w:p w14:paraId="000000D3" w14:textId="77777777" w:rsidR="00486DF3" w:rsidRDefault="004629EF" w:rsidP="00CA730E">
      <w:pPr>
        <w:widowControl w:val="0"/>
        <w:spacing w:line="480" w:lineRule="auto"/>
        <w:rPr>
          <w:rFonts w:ascii="Arial" w:eastAsia="Arial" w:hAnsi="Arial" w:cs="Arial"/>
        </w:rPr>
      </w:pPr>
      <w:r>
        <w:rPr>
          <w:rFonts w:ascii="Arial" w:eastAsia="Arial" w:hAnsi="Arial" w:cs="Arial"/>
        </w:rPr>
        <w:t>As study treatments cannot be blinded, there is no requirement for an unblinding procedure in this study.</w:t>
      </w:r>
    </w:p>
    <w:p w14:paraId="000000D4" w14:textId="77777777" w:rsidR="00486DF3" w:rsidRDefault="00486DF3" w:rsidP="00CA730E">
      <w:pPr>
        <w:widowControl w:val="0"/>
        <w:spacing w:line="480" w:lineRule="auto"/>
        <w:rPr>
          <w:rFonts w:ascii="Arial" w:eastAsia="Arial" w:hAnsi="Arial" w:cs="Arial"/>
        </w:rPr>
      </w:pPr>
    </w:p>
    <w:p w14:paraId="000000D5" w14:textId="294D94B8" w:rsidR="00486DF3" w:rsidRDefault="004629EF" w:rsidP="00CA730E">
      <w:pPr>
        <w:widowControl w:val="0"/>
        <w:spacing w:line="480" w:lineRule="auto"/>
        <w:rPr>
          <w:rFonts w:ascii="Arial" w:eastAsia="Arial" w:hAnsi="Arial" w:cs="Arial"/>
        </w:rPr>
      </w:pPr>
      <w:r>
        <w:rPr>
          <w:rFonts w:ascii="Arial" w:eastAsia="Arial" w:hAnsi="Arial" w:cs="Arial"/>
        </w:rPr>
        <w:t>Given the low risk of the nested sub studies there is no requirement for an unblinding procedure for these components either.</w:t>
      </w:r>
    </w:p>
    <w:p w14:paraId="000000D6" w14:textId="77777777" w:rsidR="00486DF3" w:rsidRDefault="00486DF3" w:rsidP="00CA730E">
      <w:pPr>
        <w:widowControl w:val="0"/>
        <w:spacing w:line="480" w:lineRule="auto"/>
        <w:rPr>
          <w:rFonts w:ascii="Arial" w:eastAsia="Arial" w:hAnsi="Arial" w:cs="Arial"/>
        </w:rPr>
      </w:pPr>
    </w:p>
    <w:p w14:paraId="000000D7" w14:textId="77777777" w:rsidR="00486DF3" w:rsidRDefault="004629EF" w:rsidP="00CA730E">
      <w:pPr>
        <w:widowControl w:val="0"/>
        <w:spacing w:before="120" w:line="480" w:lineRule="auto"/>
        <w:rPr>
          <w:rFonts w:ascii="Arial" w:eastAsia="Arial" w:hAnsi="Arial" w:cs="Arial"/>
          <w:b/>
          <w:highlight w:val="white"/>
        </w:rPr>
      </w:pPr>
      <w:r>
        <w:rPr>
          <w:rFonts w:ascii="Arial" w:eastAsia="Arial" w:hAnsi="Arial" w:cs="Arial"/>
          <w:b/>
          <w:highlight w:val="white"/>
        </w:rPr>
        <w:t>Data collection and management</w:t>
      </w:r>
    </w:p>
    <w:p w14:paraId="000000D8" w14:textId="77777777" w:rsidR="00486DF3" w:rsidRDefault="004629EF" w:rsidP="00CA730E">
      <w:pPr>
        <w:widowControl w:val="0"/>
        <w:spacing w:before="120" w:line="480" w:lineRule="auto"/>
        <w:rPr>
          <w:rFonts w:ascii="Arial" w:eastAsia="Arial" w:hAnsi="Arial" w:cs="Arial"/>
          <w:b/>
          <w:highlight w:val="white"/>
        </w:rPr>
      </w:pPr>
      <w:r>
        <w:rPr>
          <w:rFonts w:ascii="Arial" w:eastAsia="Arial" w:hAnsi="Arial" w:cs="Arial"/>
          <w:b/>
          <w:highlight w:val="white"/>
        </w:rPr>
        <w:lastRenderedPageBreak/>
        <w:t>Plans for assessment and collection of outcomes {18a}</w:t>
      </w:r>
    </w:p>
    <w:p w14:paraId="000000D9" w14:textId="7289EFD6" w:rsidR="00486DF3" w:rsidRDefault="004629EF" w:rsidP="00CA730E">
      <w:pPr>
        <w:widowControl w:val="0"/>
        <w:spacing w:line="480" w:lineRule="auto"/>
        <w:rPr>
          <w:rFonts w:ascii="Arial" w:eastAsia="Arial" w:hAnsi="Arial" w:cs="Arial"/>
          <w:highlight w:val="white"/>
        </w:rPr>
      </w:pPr>
      <w:r>
        <w:rPr>
          <w:rFonts w:ascii="Arial" w:eastAsia="Arial" w:hAnsi="Arial" w:cs="Arial"/>
          <w:highlight w:val="white"/>
        </w:rPr>
        <w:t xml:space="preserve">Data will be collected at baseline and at one, three, </w:t>
      </w:r>
      <w:r w:rsidR="000F5FED">
        <w:rPr>
          <w:rFonts w:ascii="Arial" w:eastAsia="Arial" w:hAnsi="Arial" w:cs="Arial"/>
          <w:highlight w:val="white"/>
        </w:rPr>
        <w:t>six- and 12-months</w:t>
      </w:r>
      <w:r>
        <w:rPr>
          <w:rFonts w:ascii="Arial" w:eastAsia="Arial" w:hAnsi="Arial" w:cs="Arial"/>
          <w:highlight w:val="white"/>
        </w:rPr>
        <w:t xml:space="preserve"> post-</w:t>
      </w:r>
      <w:proofErr w:type="spellStart"/>
      <w:r>
        <w:rPr>
          <w:rFonts w:ascii="Arial" w:eastAsia="Arial" w:hAnsi="Arial" w:cs="Arial"/>
          <w:highlight w:val="white"/>
        </w:rPr>
        <w:t>randomisation</w:t>
      </w:r>
      <w:proofErr w:type="spellEnd"/>
      <w:r>
        <w:rPr>
          <w:rFonts w:ascii="Arial" w:eastAsia="Arial" w:hAnsi="Arial" w:cs="Arial"/>
          <w:highlight w:val="white"/>
        </w:rPr>
        <w:t>, at routine ulcer dressing and compression clinical review appointments and by monthly telephone call. The maximum period for trial follow</w:t>
      </w:r>
      <w:r w:rsidR="000014A2">
        <w:rPr>
          <w:rFonts w:ascii="Arial" w:eastAsia="Arial" w:hAnsi="Arial" w:cs="Arial"/>
          <w:highlight w:val="white"/>
        </w:rPr>
        <w:t>-</w:t>
      </w:r>
      <w:r>
        <w:rPr>
          <w:rFonts w:ascii="Arial" w:eastAsia="Arial" w:hAnsi="Arial" w:cs="Arial"/>
          <w:highlight w:val="white"/>
        </w:rPr>
        <w:t xml:space="preserve">up will be 12 months following </w:t>
      </w:r>
      <w:proofErr w:type="spellStart"/>
      <w:r>
        <w:rPr>
          <w:rFonts w:ascii="Arial" w:eastAsia="Arial" w:hAnsi="Arial" w:cs="Arial"/>
          <w:highlight w:val="white"/>
        </w:rPr>
        <w:t>randomisation</w:t>
      </w:r>
      <w:proofErr w:type="spellEnd"/>
      <w:r>
        <w:rPr>
          <w:rFonts w:ascii="Arial" w:eastAsia="Arial" w:hAnsi="Arial" w:cs="Arial"/>
          <w:highlight w:val="white"/>
        </w:rPr>
        <w:t>, however variable follow</w:t>
      </w:r>
      <w:r w:rsidR="000014A2">
        <w:rPr>
          <w:rFonts w:ascii="Arial" w:eastAsia="Arial" w:hAnsi="Arial" w:cs="Arial"/>
          <w:highlight w:val="white"/>
        </w:rPr>
        <w:t>-</w:t>
      </w:r>
      <w:r>
        <w:rPr>
          <w:rFonts w:ascii="Arial" w:eastAsia="Arial" w:hAnsi="Arial" w:cs="Arial"/>
          <w:highlight w:val="white"/>
        </w:rPr>
        <w:t xml:space="preserve">up will be </w:t>
      </w:r>
      <w:r w:rsidR="000E1F0D">
        <w:rPr>
          <w:rFonts w:ascii="Arial" w:eastAsia="Arial" w:hAnsi="Arial" w:cs="Arial"/>
          <w:highlight w:val="white"/>
        </w:rPr>
        <w:t>employed,</w:t>
      </w:r>
      <w:r>
        <w:rPr>
          <w:rFonts w:ascii="Arial" w:eastAsia="Arial" w:hAnsi="Arial" w:cs="Arial"/>
          <w:highlight w:val="white"/>
        </w:rPr>
        <w:t xml:space="preserve"> and some participants may be followed up for less time (minimum four months).</w:t>
      </w:r>
    </w:p>
    <w:p w14:paraId="000000DA" w14:textId="77777777" w:rsidR="00486DF3" w:rsidRDefault="00486DF3" w:rsidP="00CA730E">
      <w:pPr>
        <w:widowControl w:val="0"/>
        <w:spacing w:line="480" w:lineRule="auto"/>
        <w:rPr>
          <w:rFonts w:ascii="Arial" w:eastAsia="Arial" w:hAnsi="Arial" w:cs="Arial"/>
          <w:highlight w:val="green"/>
        </w:rPr>
      </w:pPr>
    </w:p>
    <w:p w14:paraId="000000DB" w14:textId="77BCF56D" w:rsidR="00486DF3" w:rsidRDefault="004629EF" w:rsidP="00CA730E">
      <w:pPr>
        <w:widowControl w:val="0"/>
        <w:spacing w:line="480" w:lineRule="auto"/>
        <w:rPr>
          <w:rFonts w:ascii="Arial" w:eastAsia="Arial" w:hAnsi="Arial" w:cs="Arial"/>
          <w:highlight w:val="white"/>
        </w:rPr>
      </w:pPr>
      <w:r>
        <w:rPr>
          <w:rFonts w:ascii="Arial" w:eastAsia="Arial" w:hAnsi="Arial" w:cs="Arial"/>
          <w:highlight w:val="white"/>
        </w:rPr>
        <w:t xml:space="preserve">At baseline, epidemiological data will be collected including participant details and demographics, weight, </w:t>
      </w:r>
      <w:r w:rsidR="000F5FED">
        <w:rPr>
          <w:rFonts w:ascii="Arial" w:eastAsia="Arial" w:hAnsi="Arial" w:cs="Arial"/>
          <w:highlight w:val="white"/>
        </w:rPr>
        <w:t>height,</w:t>
      </w:r>
      <w:r>
        <w:rPr>
          <w:rFonts w:ascii="Arial" w:eastAsia="Arial" w:hAnsi="Arial" w:cs="Arial"/>
          <w:highlight w:val="white"/>
        </w:rPr>
        <w:t xml:space="preserve"> and mobility (general and ankle). Ulcer history</w:t>
      </w:r>
      <w:r w:rsidR="00290AD8">
        <w:rPr>
          <w:rFonts w:ascii="Arial" w:eastAsia="Arial" w:hAnsi="Arial" w:cs="Arial"/>
          <w:highlight w:val="white"/>
        </w:rPr>
        <w:t xml:space="preserve"> will</w:t>
      </w:r>
      <w:r>
        <w:rPr>
          <w:rFonts w:ascii="Arial" w:eastAsia="Arial" w:hAnsi="Arial" w:cs="Arial"/>
          <w:highlight w:val="white"/>
        </w:rPr>
        <w:t xml:space="preserve"> be </w:t>
      </w:r>
      <w:r w:rsidR="000F5FED">
        <w:rPr>
          <w:rFonts w:ascii="Arial" w:eastAsia="Arial" w:hAnsi="Arial" w:cs="Arial"/>
          <w:highlight w:val="white"/>
        </w:rPr>
        <w:t>collected,</w:t>
      </w:r>
      <w:r>
        <w:rPr>
          <w:rFonts w:ascii="Arial" w:eastAsia="Arial" w:hAnsi="Arial" w:cs="Arial"/>
          <w:highlight w:val="white"/>
        </w:rPr>
        <w:t xml:space="preserve"> and an assessment of the ulcer </w:t>
      </w:r>
      <w:r w:rsidR="00290AD8">
        <w:rPr>
          <w:rFonts w:ascii="Arial" w:eastAsia="Arial" w:hAnsi="Arial" w:cs="Arial"/>
          <w:highlight w:val="white"/>
        </w:rPr>
        <w:t>undertaken</w:t>
      </w:r>
      <w:r>
        <w:rPr>
          <w:rFonts w:ascii="Arial" w:eastAsia="Arial" w:hAnsi="Arial" w:cs="Arial"/>
          <w:highlight w:val="white"/>
        </w:rPr>
        <w:t>. Participants will complete outcome measures including the VEINES QOL</w:t>
      </w:r>
      <w:r w:rsidR="00234712">
        <w:rPr>
          <w:rFonts w:ascii="Arial" w:eastAsia="Arial" w:hAnsi="Arial" w:cs="Arial"/>
          <w:highlight w:val="white"/>
        </w:rPr>
        <w:fldChar w:fldCharType="begin"/>
      </w:r>
      <w:r w:rsidR="00234712">
        <w:rPr>
          <w:rFonts w:ascii="Arial" w:eastAsia="Arial" w:hAnsi="Arial" w:cs="Arial"/>
          <w:highlight w:val="white"/>
        </w:rPr>
        <w:instrText xml:space="preserve"> ADDIN EN.CITE &lt;EndNote&gt;&lt;Cite ExcludeYear="1"&gt;&lt;Author&gt;Bland JM.&lt;/Author&gt;&lt;Year&gt;2015&lt;/Year&gt;&lt;RecNum&gt;17&lt;/RecNum&gt;&lt;DisplayText&gt;&lt;style face="superscript"&gt;14&lt;/style&gt;&lt;/DisplayText&gt;&lt;record&gt;&lt;rec-number&gt;17&lt;/rec-number&gt;&lt;foreign-keys&gt;&lt;key app="EN" db-id="vpse59twd20taoexrxixera7ea9az2frvezs" timestamp="1679323165"&gt;17&lt;/key&gt;&lt;/foreign-keys&gt;&lt;ref-type name="Journal Article"&gt;17&lt;/ref-type&gt;&lt;contributors&gt;&lt;authors&gt;&lt;author&gt;Bland JM.,&lt;/author&gt;&lt;author&gt;Dumville JC.,&lt;/author&gt;&lt;author&gt;Ashby RL., &lt;/author&gt;&lt;author&gt;Gabe R.,&lt;/author&gt;&lt;author&gt;Stubbs N., &lt;/author&gt;&lt;author&gt;Adderley U.,&lt;/author&gt;&lt;author&gt;et al.&lt;/author&gt;&lt;/authors&gt;&lt;/contributors&gt;&lt;titles&gt;&lt;title&gt;Validation of the VEINES-QOL quality of life instrument in venous leg ulcers: repeatability and validity study embedded in a randomised clinical trial&lt;/title&gt;&lt;secondary-title&gt;BMC Cardiovasc Disord&lt;/secondary-title&gt;&lt;/titles&gt;&lt;periodical&gt;&lt;full-title&gt;BMC Cardiovasc Disord&lt;/full-title&gt;&lt;/periodical&gt;&lt;pages&gt;85&lt;/pages&gt;&lt;volume&gt;15&lt;/volume&gt;&lt;dates&gt;&lt;year&gt;2015&lt;/year&gt;&lt;/dates&gt;&lt;urls&gt;&lt;/urls&gt;&lt;electronic-resource-num&gt;10.1186/s12872-015-0080-7.&lt;/electronic-resource-num&gt;&lt;/record&gt;&lt;/Cite&gt;&lt;/EndNote&gt;</w:instrText>
      </w:r>
      <w:r w:rsidR="00234712">
        <w:rPr>
          <w:rFonts w:ascii="Arial" w:eastAsia="Arial" w:hAnsi="Arial" w:cs="Arial"/>
          <w:highlight w:val="white"/>
        </w:rPr>
        <w:fldChar w:fldCharType="separate"/>
      </w:r>
      <w:r w:rsidR="00234712" w:rsidRPr="00234712">
        <w:rPr>
          <w:rFonts w:ascii="Arial" w:eastAsia="Arial" w:hAnsi="Arial" w:cs="Arial"/>
          <w:noProof/>
          <w:highlight w:val="white"/>
          <w:vertAlign w:val="superscript"/>
        </w:rPr>
        <w:t>14</w:t>
      </w:r>
      <w:r w:rsidR="00234712">
        <w:rPr>
          <w:rFonts w:ascii="Arial" w:eastAsia="Arial" w:hAnsi="Arial" w:cs="Arial"/>
          <w:highlight w:val="white"/>
        </w:rPr>
        <w:fldChar w:fldCharType="end"/>
      </w:r>
      <w:r>
        <w:rPr>
          <w:rFonts w:ascii="Arial" w:eastAsia="Arial" w:hAnsi="Arial" w:cs="Arial"/>
          <w:highlight w:val="white"/>
        </w:rPr>
        <w:t xml:space="preserve">, EQ-5D-5L </w:t>
      </w:r>
      <w:r w:rsidR="00234712">
        <w:rPr>
          <w:rFonts w:ascii="Arial" w:eastAsia="Arial" w:hAnsi="Arial" w:cs="Arial"/>
          <w:highlight w:val="white"/>
        </w:rPr>
        <w:fldChar w:fldCharType="begin"/>
      </w:r>
      <w:r w:rsidR="00234712">
        <w:rPr>
          <w:rFonts w:ascii="Arial" w:eastAsia="Arial" w:hAnsi="Arial" w:cs="Arial"/>
          <w:highlight w:val="white"/>
        </w:rPr>
        <w:instrText xml:space="preserve"> ADDIN EN.CITE &lt;EndNote&gt;&lt;Cite ExcludeYear="1"&gt;&lt;Author&gt;The EuroQol Group.&lt;/Author&gt;&lt;Year&gt;1990&lt;/Year&gt;&lt;RecNum&gt;18&lt;/RecNum&gt;&lt;DisplayText&gt;&lt;style face="superscript"&gt;15&lt;/style&gt;&lt;/DisplayText&gt;&lt;record&gt;&lt;rec-number&gt;18&lt;/rec-number&gt;&lt;foreign-keys&gt;&lt;key app="EN" db-id="vpse59twd20taoexrxixera7ea9az2frvezs" timestamp="1679323235"&gt;18&lt;/key&gt;&lt;/foreign-keys&gt;&lt;ref-type name="Journal Article"&gt;17&lt;/ref-type&gt;&lt;contributors&gt;&lt;authors&gt;&lt;author&gt;The EuroQol Group.,&lt;/author&gt;&lt;/authors&gt;&lt;/contributors&gt;&lt;titles&gt;&lt;title&gt;EuroQol-a new facility for the measurement of health-related quality of life. &lt;/title&gt;&lt;secondary-title&gt;Health Policy&lt;/secondary-title&gt;&lt;/titles&gt;&lt;periodical&gt;&lt;full-title&gt;Health Policy&lt;/full-title&gt;&lt;/periodical&gt;&lt;pages&gt;199-208&lt;/pages&gt;&lt;volume&gt;16&lt;/volume&gt;&lt;number&gt;3&lt;/number&gt;&lt;dates&gt;&lt;year&gt;1990&lt;/year&gt;&lt;/dates&gt;&lt;urls&gt;&lt;/urls&gt;&lt;/record&gt;&lt;/Cite&gt;&lt;/EndNote&gt;</w:instrText>
      </w:r>
      <w:r w:rsidR="00234712">
        <w:rPr>
          <w:rFonts w:ascii="Arial" w:eastAsia="Arial" w:hAnsi="Arial" w:cs="Arial"/>
          <w:highlight w:val="white"/>
        </w:rPr>
        <w:fldChar w:fldCharType="separate"/>
      </w:r>
      <w:r w:rsidR="00234712" w:rsidRPr="00234712">
        <w:rPr>
          <w:rFonts w:ascii="Arial" w:eastAsia="Arial" w:hAnsi="Arial" w:cs="Arial"/>
          <w:noProof/>
          <w:highlight w:val="white"/>
          <w:vertAlign w:val="superscript"/>
        </w:rPr>
        <w:t>15</w:t>
      </w:r>
      <w:r w:rsidR="00234712">
        <w:rPr>
          <w:rFonts w:ascii="Arial" w:eastAsia="Arial" w:hAnsi="Arial" w:cs="Arial"/>
          <w:highlight w:val="white"/>
        </w:rPr>
        <w:fldChar w:fldCharType="end"/>
      </w:r>
      <w:r>
        <w:rPr>
          <w:rFonts w:ascii="Arial" w:eastAsia="Arial" w:hAnsi="Arial" w:cs="Arial"/>
          <w:highlight w:val="white"/>
        </w:rPr>
        <w:t>, ulcer related pain and resource use. A photograph of the ulcer will also be taken.</w:t>
      </w:r>
    </w:p>
    <w:p w14:paraId="000000DC" w14:textId="77777777" w:rsidR="00486DF3" w:rsidRDefault="00486DF3" w:rsidP="00CA730E">
      <w:pPr>
        <w:widowControl w:val="0"/>
        <w:spacing w:line="480" w:lineRule="auto"/>
        <w:rPr>
          <w:rFonts w:ascii="Arial" w:eastAsia="Arial" w:hAnsi="Arial" w:cs="Arial"/>
          <w:highlight w:val="white"/>
        </w:rPr>
      </w:pPr>
    </w:p>
    <w:p w14:paraId="000000DD" w14:textId="1AEA88A3" w:rsidR="00486DF3" w:rsidRDefault="004629EF" w:rsidP="00CA730E">
      <w:pPr>
        <w:spacing w:after="160" w:line="480" w:lineRule="auto"/>
        <w:rPr>
          <w:rFonts w:ascii="Arial" w:eastAsia="Arial" w:hAnsi="Arial" w:cs="Arial"/>
          <w:highlight w:val="white"/>
        </w:rPr>
      </w:pPr>
      <w:r>
        <w:rPr>
          <w:rFonts w:ascii="Arial" w:eastAsia="Arial" w:hAnsi="Arial" w:cs="Arial"/>
          <w:highlight w:val="white"/>
        </w:rPr>
        <w:t xml:space="preserve">During the trial, participants will receive routine review of their compression treatment as per local clinical practice. We will collect data on each of these visits until the participant's reference leg is ulcer free and no more visits are required, or until the participant exits the trial. Date of visit, type of compression </w:t>
      </w:r>
      <w:r w:rsidR="000F5FED">
        <w:rPr>
          <w:rFonts w:ascii="Arial" w:eastAsia="Arial" w:hAnsi="Arial" w:cs="Arial"/>
          <w:highlight w:val="white"/>
        </w:rPr>
        <w:t>received,</w:t>
      </w:r>
      <w:r>
        <w:rPr>
          <w:rFonts w:ascii="Arial" w:eastAsia="Arial" w:hAnsi="Arial" w:cs="Arial"/>
          <w:highlight w:val="white"/>
        </w:rPr>
        <w:t xml:space="preserve"> and primary contact dressing will be recorded, with reasons for </w:t>
      </w:r>
      <w:r w:rsidR="00290AD8">
        <w:rPr>
          <w:rFonts w:ascii="Arial" w:eastAsia="Arial" w:hAnsi="Arial" w:cs="Arial"/>
          <w:highlight w:val="white"/>
        </w:rPr>
        <w:t xml:space="preserve">the </w:t>
      </w:r>
      <w:r>
        <w:rPr>
          <w:rFonts w:ascii="Arial" w:eastAsia="Arial" w:hAnsi="Arial" w:cs="Arial"/>
          <w:highlight w:val="white"/>
        </w:rPr>
        <w:t>change from allocated compression and the date on which this occurred.</w:t>
      </w:r>
    </w:p>
    <w:p w14:paraId="000000DE" w14:textId="73DCA2C6" w:rsidR="00486DF3" w:rsidRDefault="004629EF" w:rsidP="00CA730E">
      <w:pPr>
        <w:spacing w:after="160" w:line="480" w:lineRule="auto"/>
        <w:rPr>
          <w:rFonts w:ascii="Arial" w:eastAsia="Arial" w:hAnsi="Arial" w:cs="Arial"/>
          <w:highlight w:val="white"/>
        </w:rPr>
      </w:pPr>
      <w:r>
        <w:rPr>
          <w:rFonts w:ascii="Arial" w:eastAsia="Arial" w:hAnsi="Arial" w:cs="Arial"/>
          <w:highlight w:val="white"/>
        </w:rPr>
        <w:t xml:space="preserve">Treating nurses will report when they consider the reference </w:t>
      </w:r>
      <w:r w:rsidR="000F5FED">
        <w:rPr>
          <w:rFonts w:ascii="Arial" w:eastAsia="Arial" w:hAnsi="Arial" w:cs="Arial"/>
          <w:highlight w:val="white"/>
        </w:rPr>
        <w:t>ulcer,</w:t>
      </w:r>
      <w:r>
        <w:rPr>
          <w:rFonts w:ascii="Arial" w:eastAsia="Arial" w:hAnsi="Arial" w:cs="Arial"/>
          <w:highlight w:val="white"/>
        </w:rPr>
        <w:t xml:space="preserve"> and the reference leg</w:t>
      </w:r>
      <w:r w:rsidR="00290AD8">
        <w:rPr>
          <w:rFonts w:ascii="Arial" w:eastAsia="Arial" w:hAnsi="Arial" w:cs="Arial"/>
          <w:highlight w:val="white"/>
        </w:rPr>
        <w:t>,</w:t>
      </w:r>
      <w:r>
        <w:rPr>
          <w:rFonts w:ascii="Arial" w:eastAsia="Arial" w:hAnsi="Arial" w:cs="Arial"/>
          <w:highlight w:val="white"/>
        </w:rPr>
        <w:t xml:space="preserve"> has healed. Additionally, data on the reference ulcer will be collected via digital images taken by the treating nurse or participant at the point of ulcer healing and then once a week for the following </w:t>
      </w:r>
      <w:r w:rsidR="00290AD8">
        <w:rPr>
          <w:rFonts w:ascii="Arial" w:eastAsia="Arial" w:hAnsi="Arial" w:cs="Arial"/>
          <w:highlight w:val="white"/>
        </w:rPr>
        <w:t>4</w:t>
      </w:r>
      <w:r>
        <w:rPr>
          <w:rFonts w:ascii="Arial" w:eastAsia="Arial" w:hAnsi="Arial" w:cs="Arial"/>
          <w:highlight w:val="white"/>
        </w:rPr>
        <w:t xml:space="preserve"> weeks. Wherever possible the healing visits will be completed face to face, by the research nurse, with the participant at home, or in a clinical care setting if preferred. If face to face contact cannot be facilitated for a visit NHS approved </w:t>
      </w:r>
      <w:r>
        <w:rPr>
          <w:rFonts w:ascii="Arial" w:eastAsia="Arial" w:hAnsi="Arial" w:cs="Arial"/>
          <w:highlight w:val="white"/>
        </w:rPr>
        <w:lastRenderedPageBreak/>
        <w:t xml:space="preserve">video call technology may be used, with a screenshot taken of the ulcer, or alternatively where this is not possible the participant will be asked to take and return a photograph of their ulcer. Study specific guidance will be provided to both the nurses and participants to allow </w:t>
      </w:r>
      <w:proofErr w:type="spellStart"/>
      <w:r>
        <w:rPr>
          <w:rFonts w:ascii="Arial" w:eastAsia="Arial" w:hAnsi="Arial" w:cs="Arial"/>
          <w:highlight w:val="white"/>
        </w:rPr>
        <w:t>standardisation</w:t>
      </w:r>
      <w:proofErr w:type="spellEnd"/>
      <w:r>
        <w:rPr>
          <w:rFonts w:ascii="Arial" w:eastAsia="Arial" w:hAnsi="Arial" w:cs="Arial"/>
          <w:highlight w:val="white"/>
        </w:rPr>
        <w:t xml:space="preserve"> of images.</w:t>
      </w:r>
    </w:p>
    <w:p w14:paraId="000000DF" w14:textId="5A37961A" w:rsidR="00486DF3" w:rsidRDefault="004629EF" w:rsidP="00CA730E">
      <w:pPr>
        <w:spacing w:before="240" w:after="240" w:line="480" w:lineRule="auto"/>
        <w:rPr>
          <w:rFonts w:ascii="Arial" w:eastAsia="Arial" w:hAnsi="Arial" w:cs="Arial"/>
          <w:highlight w:val="white"/>
        </w:rPr>
      </w:pPr>
      <w:r>
        <w:rPr>
          <w:rFonts w:ascii="Arial" w:eastAsia="Arial" w:hAnsi="Arial" w:cs="Arial"/>
          <w:highlight w:val="white"/>
        </w:rPr>
        <w:t xml:space="preserve">These images will be assessed by two clinical experts blinded to allocation to confirm the date of healing, with disagreements </w:t>
      </w:r>
      <w:r w:rsidR="00290AD8">
        <w:rPr>
          <w:rFonts w:ascii="Arial" w:eastAsia="Arial" w:hAnsi="Arial" w:cs="Arial"/>
          <w:highlight w:val="white"/>
        </w:rPr>
        <w:t>r</w:t>
      </w:r>
      <w:r>
        <w:rPr>
          <w:rFonts w:ascii="Arial" w:eastAsia="Arial" w:hAnsi="Arial" w:cs="Arial"/>
          <w:highlight w:val="white"/>
        </w:rPr>
        <w:t>esolved through discussion and the involvement of a third reviewer if required. The blinded assessment of healing date will be used as the primary healing endpoint. Non-blinded assessment of healing will be used as a secondary outcome.</w:t>
      </w:r>
    </w:p>
    <w:p w14:paraId="000000E0" w14:textId="4D1D74B7" w:rsidR="00486DF3" w:rsidRDefault="004629EF" w:rsidP="00CA730E">
      <w:pPr>
        <w:spacing w:after="160" w:line="480" w:lineRule="auto"/>
        <w:rPr>
          <w:rFonts w:ascii="Arial" w:eastAsia="Arial" w:hAnsi="Arial" w:cs="Arial"/>
          <w:highlight w:val="white"/>
        </w:rPr>
      </w:pPr>
      <w:r>
        <w:rPr>
          <w:rFonts w:ascii="Arial" w:eastAsia="Arial" w:hAnsi="Arial" w:cs="Arial"/>
          <w:highlight w:val="white"/>
        </w:rPr>
        <w:t xml:space="preserve">Monthly telephone calls will also be completed with the participant to assess reference leg healing, ulcer recurrence and clinical events </w:t>
      </w:r>
      <w:r w:rsidR="000F5FED">
        <w:rPr>
          <w:rFonts w:ascii="Arial" w:eastAsia="Arial" w:hAnsi="Arial" w:cs="Arial"/>
          <w:highlight w:val="white"/>
        </w:rPr>
        <w:t>e.g.,</w:t>
      </w:r>
      <w:r>
        <w:rPr>
          <w:rFonts w:ascii="Arial" w:eastAsia="Arial" w:hAnsi="Arial" w:cs="Arial"/>
          <w:highlight w:val="white"/>
        </w:rPr>
        <w:t xml:space="preserve"> ulcer infection, ulcer deterioration, surgical intervention, and death.</w:t>
      </w:r>
    </w:p>
    <w:p w14:paraId="000000E2" w14:textId="66B24C53" w:rsidR="00486DF3" w:rsidRDefault="004629EF" w:rsidP="00CA730E">
      <w:pPr>
        <w:spacing w:after="160" w:line="480" w:lineRule="auto"/>
        <w:rPr>
          <w:rFonts w:ascii="Arial" w:eastAsia="Arial" w:hAnsi="Arial" w:cs="Arial"/>
          <w:b/>
          <w:highlight w:val="white"/>
        </w:rPr>
      </w:pPr>
      <w:r>
        <w:rPr>
          <w:rFonts w:ascii="Arial" w:eastAsia="Arial" w:hAnsi="Arial" w:cs="Arial"/>
          <w:highlight w:val="white"/>
        </w:rPr>
        <w:t xml:space="preserve">Data will be collected via participant-completed questionnaires at </w:t>
      </w:r>
      <w:r w:rsidR="00782A48">
        <w:rPr>
          <w:rFonts w:ascii="Arial" w:eastAsia="Arial" w:hAnsi="Arial" w:cs="Arial"/>
          <w:highlight w:val="white"/>
        </w:rPr>
        <w:t>one</w:t>
      </w:r>
      <w:r>
        <w:rPr>
          <w:rFonts w:ascii="Arial" w:eastAsia="Arial" w:hAnsi="Arial" w:cs="Arial"/>
          <w:highlight w:val="white"/>
        </w:rPr>
        <w:t>,</w:t>
      </w:r>
      <w:r w:rsidR="00782A48">
        <w:rPr>
          <w:rFonts w:ascii="Arial" w:eastAsia="Arial" w:hAnsi="Arial" w:cs="Arial"/>
          <w:highlight w:val="white"/>
        </w:rPr>
        <w:t xml:space="preserve"> three</w:t>
      </w:r>
      <w:r>
        <w:rPr>
          <w:rFonts w:ascii="Arial" w:eastAsia="Arial" w:hAnsi="Arial" w:cs="Arial"/>
          <w:highlight w:val="white"/>
        </w:rPr>
        <w:t xml:space="preserve">, </w:t>
      </w:r>
      <w:r w:rsidR="00782A48">
        <w:rPr>
          <w:rFonts w:ascii="Arial" w:eastAsia="Arial" w:hAnsi="Arial" w:cs="Arial"/>
          <w:highlight w:val="white"/>
        </w:rPr>
        <w:t>six</w:t>
      </w:r>
      <w:r>
        <w:rPr>
          <w:rFonts w:ascii="Arial" w:eastAsia="Arial" w:hAnsi="Arial" w:cs="Arial"/>
          <w:highlight w:val="white"/>
        </w:rPr>
        <w:t xml:space="preserve">, and 12 months after </w:t>
      </w:r>
      <w:proofErr w:type="spellStart"/>
      <w:r>
        <w:rPr>
          <w:rFonts w:ascii="Arial" w:eastAsia="Arial" w:hAnsi="Arial" w:cs="Arial"/>
          <w:highlight w:val="white"/>
        </w:rPr>
        <w:t>randomisation</w:t>
      </w:r>
      <w:proofErr w:type="spellEnd"/>
      <w:r>
        <w:rPr>
          <w:rFonts w:ascii="Arial" w:eastAsia="Arial" w:hAnsi="Arial" w:cs="Arial"/>
          <w:highlight w:val="white"/>
        </w:rPr>
        <w:t>. Self-reported data will include wound-related pain, treatment adherence and ease of use, health related quality of life (VEINES-QoL and EQ-5D-5L)</w:t>
      </w:r>
      <w:r w:rsidR="00234712">
        <w:rPr>
          <w:rFonts w:ascii="Arial" w:eastAsia="Arial" w:hAnsi="Arial" w:cs="Arial"/>
          <w:highlight w:val="white"/>
        </w:rPr>
        <w:fldChar w:fldCharType="begin"/>
      </w:r>
      <w:r w:rsidR="00234712">
        <w:rPr>
          <w:rFonts w:ascii="Arial" w:eastAsia="Arial" w:hAnsi="Arial" w:cs="Arial"/>
          <w:highlight w:val="white"/>
        </w:rPr>
        <w:instrText xml:space="preserve"> ADDIN EN.CITE &lt;EndNote&gt;&lt;Cite ExcludeYear="1"&gt;&lt;Author&gt;Bland JM.&lt;/Author&gt;&lt;Year&gt;2015&lt;/Year&gt;&lt;RecNum&gt;17&lt;/RecNum&gt;&lt;DisplayText&gt;&lt;style face="superscript"&gt;14, 15&lt;/style&gt;&lt;/DisplayText&gt;&lt;record&gt;&lt;rec-number&gt;17&lt;/rec-number&gt;&lt;foreign-keys&gt;&lt;key app="EN" db-id="vpse59twd20taoexrxixera7ea9az2frvezs" timestamp="1679323165"&gt;17&lt;/key&gt;&lt;/foreign-keys&gt;&lt;ref-type name="Journal Article"&gt;17&lt;/ref-type&gt;&lt;contributors&gt;&lt;authors&gt;&lt;author&gt;Bland JM.,&lt;/author&gt;&lt;author&gt;Dumville JC.,&lt;/author&gt;&lt;author&gt;Ashby RL., &lt;/author&gt;&lt;author&gt;Gabe R.,&lt;/author&gt;&lt;author&gt;Stubbs N., &lt;/author&gt;&lt;author&gt;Adderley U.,&lt;/author&gt;&lt;author&gt;et al.&lt;/author&gt;&lt;/authors&gt;&lt;/contributors&gt;&lt;titles&gt;&lt;title&gt;Validation of the VEINES-QOL quality of life instrument in venous leg ulcers: repeatability and validity study embedded in a randomised clinical trial&lt;/title&gt;&lt;secondary-title&gt;BMC Cardiovasc Disord&lt;/secondary-title&gt;&lt;/titles&gt;&lt;periodical&gt;&lt;full-title&gt;BMC Cardiovasc Disord&lt;/full-title&gt;&lt;/periodical&gt;&lt;pages&gt;85&lt;/pages&gt;&lt;volume&gt;15&lt;/volume&gt;&lt;dates&gt;&lt;year&gt;2015&lt;/year&gt;&lt;/dates&gt;&lt;urls&gt;&lt;/urls&gt;&lt;electronic-resource-num&gt;10.1186/s12872-015-0080-7.&lt;/electronic-resource-num&gt;&lt;/record&gt;&lt;/Cite&gt;&lt;Cite ExcludeYear="1"&gt;&lt;Author&gt;The EuroQol Group.&lt;/Author&gt;&lt;Year&gt;1990&lt;/Year&gt;&lt;RecNum&gt;18&lt;/RecNum&gt;&lt;record&gt;&lt;rec-number&gt;18&lt;/rec-number&gt;&lt;foreign-keys&gt;&lt;key app="EN" db-id="vpse59twd20taoexrxixera7ea9az2frvezs" timestamp="1679323235"&gt;18&lt;/key&gt;&lt;/foreign-keys&gt;&lt;ref-type name="Journal Article"&gt;17&lt;/ref-type&gt;&lt;contributors&gt;&lt;authors&gt;&lt;author&gt;The EuroQol Group.,&lt;/author&gt;&lt;/authors&gt;&lt;/contributors&gt;&lt;titles&gt;&lt;title&gt;EuroQol-a new facility for the measurement of health-related quality of life. &lt;/title&gt;&lt;secondary-title&gt;Health Policy&lt;/secondary-title&gt;&lt;/titles&gt;&lt;periodical&gt;&lt;full-title&gt;Health Policy&lt;/full-title&gt;&lt;/periodical&gt;&lt;pages&gt;199-208&lt;/pages&gt;&lt;volume&gt;16&lt;/volume&gt;&lt;number&gt;3&lt;/number&gt;&lt;dates&gt;&lt;year&gt;1990&lt;/year&gt;&lt;/dates&gt;&lt;urls&gt;&lt;/urls&gt;&lt;/record&gt;&lt;/Cite&gt;&lt;/EndNote&gt;</w:instrText>
      </w:r>
      <w:r w:rsidR="00234712">
        <w:rPr>
          <w:rFonts w:ascii="Arial" w:eastAsia="Arial" w:hAnsi="Arial" w:cs="Arial"/>
          <w:highlight w:val="white"/>
        </w:rPr>
        <w:fldChar w:fldCharType="separate"/>
      </w:r>
      <w:r w:rsidR="00234712" w:rsidRPr="00234712">
        <w:rPr>
          <w:rFonts w:ascii="Arial" w:eastAsia="Arial" w:hAnsi="Arial" w:cs="Arial"/>
          <w:noProof/>
          <w:highlight w:val="white"/>
          <w:vertAlign w:val="superscript"/>
        </w:rPr>
        <w:t>14, 15</w:t>
      </w:r>
      <w:r w:rsidR="00234712">
        <w:rPr>
          <w:rFonts w:ascii="Arial" w:eastAsia="Arial" w:hAnsi="Arial" w:cs="Arial"/>
          <w:highlight w:val="white"/>
        </w:rPr>
        <w:fldChar w:fldCharType="end"/>
      </w:r>
      <w:r>
        <w:rPr>
          <w:rFonts w:ascii="Arial" w:eastAsia="Arial" w:hAnsi="Arial" w:cs="Arial"/>
          <w:highlight w:val="white"/>
        </w:rPr>
        <w:t xml:space="preserve">, and resource use. Where no response is provided, a reminder letter will be sent after two weeks to encourage completion. Where no response is provided after a further two weeks, participants may be contacted by telephone to collect data. </w:t>
      </w:r>
    </w:p>
    <w:p w14:paraId="000000E3" w14:textId="77777777" w:rsidR="00486DF3" w:rsidRDefault="00486DF3" w:rsidP="00CA730E">
      <w:pPr>
        <w:widowControl w:val="0"/>
        <w:pBdr>
          <w:top w:val="nil"/>
          <w:left w:val="nil"/>
          <w:bottom w:val="nil"/>
          <w:right w:val="nil"/>
          <w:between w:val="nil"/>
        </w:pBdr>
        <w:spacing w:line="480" w:lineRule="auto"/>
        <w:rPr>
          <w:rFonts w:ascii="Arial" w:eastAsia="Arial" w:hAnsi="Arial" w:cs="Arial"/>
          <w:b/>
          <w:highlight w:val="cyan"/>
        </w:rPr>
      </w:pPr>
    </w:p>
    <w:p w14:paraId="000000E4" w14:textId="77777777" w:rsidR="00486DF3" w:rsidRDefault="004629EF" w:rsidP="00CA730E">
      <w:pPr>
        <w:widowControl w:val="0"/>
        <w:pBdr>
          <w:top w:val="nil"/>
          <w:left w:val="nil"/>
          <w:bottom w:val="nil"/>
          <w:right w:val="nil"/>
          <w:between w:val="nil"/>
        </w:pBdr>
        <w:spacing w:line="480" w:lineRule="auto"/>
        <w:rPr>
          <w:rFonts w:ascii="Arial" w:eastAsia="Arial" w:hAnsi="Arial" w:cs="Arial"/>
          <w:b/>
          <w:highlight w:val="white"/>
        </w:rPr>
      </w:pPr>
      <w:r>
        <w:rPr>
          <w:rFonts w:ascii="Arial" w:eastAsia="Arial" w:hAnsi="Arial" w:cs="Arial"/>
          <w:b/>
          <w:highlight w:val="white"/>
        </w:rPr>
        <w:t>Plans to promote participant retention and complete follow-up {18b}</w:t>
      </w:r>
    </w:p>
    <w:p w14:paraId="000000E5" w14:textId="182AA840" w:rsidR="00486DF3" w:rsidRDefault="004629EF" w:rsidP="00CA730E">
      <w:pPr>
        <w:widowControl w:val="0"/>
        <w:pBdr>
          <w:top w:val="nil"/>
          <w:left w:val="nil"/>
          <w:bottom w:val="nil"/>
          <w:right w:val="nil"/>
          <w:between w:val="nil"/>
        </w:pBdr>
        <w:spacing w:line="480" w:lineRule="auto"/>
        <w:rPr>
          <w:rFonts w:ascii="Arial" w:eastAsia="Arial" w:hAnsi="Arial" w:cs="Arial"/>
          <w:highlight w:val="white"/>
        </w:rPr>
      </w:pPr>
      <w:r>
        <w:rPr>
          <w:rFonts w:ascii="Arial" w:eastAsia="Arial" w:hAnsi="Arial" w:cs="Arial"/>
          <w:highlight w:val="white"/>
        </w:rPr>
        <w:t xml:space="preserve">With the study primary outcome being time to ulcer healing, if participants wish to withdraw </w:t>
      </w:r>
      <w:r w:rsidR="00290AD8">
        <w:rPr>
          <w:rFonts w:ascii="Arial" w:eastAsia="Arial" w:hAnsi="Arial" w:cs="Arial"/>
          <w:highlight w:val="white"/>
        </w:rPr>
        <w:t xml:space="preserve">their </w:t>
      </w:r>
      <w:r>
        <w:rPr>
          <w:rFonts w:ascii="Arial" w:eastAsia="Arial" w:hAnsi="Arial" w:cs="Arial"/>
          <w:highlight w:val="white"/>
        </w:rPr>
        <w:t xml:space="preserve">involvement from the trial, we will seek, where possible, consent to obtain data on healing status from the participant’s treating healthcare professional. This should ensure attrition of the primary outcome data is limited. </w:t>
      </w:r>
    </w:p>
    <w:p w14:paraId="000000E6" w14:textId="77777777" w:rsidR="00486DF3" w:rsidRDefault="00486DF3" w:rsidP="00CA730E">
      <w:pPr>
        <w:widowControl w:val="0"/>
        <w:pBdr>
          <w:top w:val="nil"/>
          <w:left w:val="nil"/>
          <w:bottom w:val="nil"/>
          <w:right w:val="nil"/>
          <w:between w:val="nil"/>
        </w:pBdr>
        <w:spacing w:line="480" w:lineRule="auto"/>
        <w:rPr>
          <w:rFonts w:ascii="Arial" w:eastAsia="Arial" w:hAnsi="Arial" w:cs="Arial"/>
          <w:highlight w:val="green"/>
        </w:rPr>
      </w:pPr>
    </w:p>
    <w:p w14:paraId="000000E7" w14:textId="3D4C3999" w:rsidR="00486DF3" w:rsidRDefault="006815F1" w:rsidP="00CA730E">
      <w:pPr>
        <w:widowControl w:val="0"/>
        <w:spacing w:line="480" w:lineRule="auto"/>
        <w:rPr>
          <w:rFonts w:ascii="Arial" w:eastAsia="Arial" w:hAnsi="Arial" w:cs="Arial"/>
          <w:highlight w:val="green"/>
        </w:rPr>
      </w:pPr>
      <w:r>
        <w:rPr>
          <w:rFonts w:ascii="Arial" w:eastAsia="Arial" w:hAnsi="Arial" w:cs="Arial"/>
          <w:highlight w:val="white"/>
        </w:rPr>
        <w:t>As well as the two retention SWATs already described, a</w:t>
      </w:r>
      <w:r w:rsidR="004629EF">
        <w:rPr>
          <w:rFonts w:ascii="Arial" w:eastAsia="Arial" w:hAnsi="Arial" w:cs="Arial"/>
          <w:highlight w:val="white"/>
        </w:rPr>
        <w:t xml:space="preserve"> range of strategies will be used to </w:t>
      </w:r>
      <w:proofErr w:type="spellStart"/>
      <w:r w:rsidR="004629EF">
        <w:rPr>
          <w:rFonts w:ascii="Arial" w:eastAsia="Arial" w:hAnsi="Arial" w:cs="Arial"/>
          <w:highlight w:val="white"/>
        </w:rPr>
        <w:t>maximise</w:t>
      </w:r>
      <w:proofErr w:type="spellEnd"/>
      <w:r w:rsidR="004629EF">
        <w:rPr>
          <w:rFonts w:ascii="Arial" w:eastAsia="Arial" w:hAnsi="Arial" w:cs="Arial"/>
          <w:highlight w:val="white"/>
        </w:rPr>
        <w:t xml:space="preserve"> the amount of participant reported questionnaire data collected. If there is no response to the initial postal questionnaire mailing, after two weeks a reminder letter and questionnaire will be sent and this will be followed two weeks later, if no response, with a telephone call to the participant with the aim of collecting data. Participants will also receive an unconditional £10 with the </w:t>
      </w:r>
      <w:r w:rsidR="000F5FED">
        <w:rPr>
          <w:rFonts w:ascii="Arial" w:eastAsia="Arial" w:hAnsi="Arial" w:cs="Arial"/>
          <w:highlight w:val="white"/>
        </w:rPr>
        <w:t>12-month</w:t>
      </w:r>
      <w:r w:rsidR="004629EF">
        <w:rPr>
          <w:rFonts w:ascii="Arial" w:eastAsia="Arial" w:hAnsi="Arial" w:cs="Arial"/>
          <w:highlight w:val="white"/>
        </w:rPr>
        <w:t xml:space="preserve"> questionnaire. This strategy has previously been reported </w:t>
      </w:r>
      <w:r w:rsidR="00290AD8">
        <w:rPr>
          <w:rFonts w:ascii="Arial" w:eastAsia="Arial" w:hAnsi="Arial" w:cs="Arial"/>
          <w:highlight w:val="white"/>
        </w:rPr>
        <w:t>as</w:t>
      </w:r>
      <w:r w:rsidR="004629EF">
        <w:rPr>
          <w:rFonts w:ascii="Arial" w:eastAsia="Arial" w:hAnsi="Arial" w:cs="Arial"/>
          <w:highlight w:val="white"/>
        </w:rPr>
        <w:t xml:space="preserve"> effective in improving participant retention in relation to questionnaire response rates</w:t>
      </w:r>
      <w:r w:rsidR="00A00E75">
        <w:rPr>
          <w:rFonts w:ascii="Arial" w:eastAsia="Arial" w:hAnsi="Arial" w:cs="Arial"/>
          <w:highlight w:val="white"/>
        </w:rPr>
        <w:t xml:space="preserve"> </w:t>
      </w:r>
      <w:r w:rsidR="00234712">
        <w:rPr>
          <w:rFonts w:ascii="Arial" w:eastAsia="Arial" w:hAnsi="Arial" w:cs="Arial"/>
          <w:highlight w:val="white"/>
        </w:rPr>
        <w:fldChar w:fldCharType="begin"/>
      </w:r>
      <w:r w:rsidR="00234712">
        <w:rPr>
          <w:rFonts w:ascii="Arial" w:eastAsia="Arial" w:hAnsi="Arial" w:cs="Arial"/>
          <w:highlight w:val="white"/>
        </w:rPr>
        <w:instrText xml:space="preserve"> ADDIN EN.CITE &lt;EndNote&gt;&lt;Cite ExcludeYear="1"&gt;&lt;Author&gt;Edwards&lt;/Author&gt;&lt;Year&gt;2007&lt;/Year&gt;&lt;RecNum&gt;9&lt;/RecNum&gt;&lt;DisplayText&gt;&lt;style face="superscript"&gt;17&lt;/style&gt;&lt;/DisplayText&gt;&lt;record&gt;&lt;rec-number&gt;9&lt;/rec-number&gt;&lt;foreign-keys&gt;&lt;key app="EN" db-id="vpse59twd20taoexrxixera7ea9az2frvezs" timestamp="1678726530"&gt;9&lt;/key&gt;&lt;/foreign-keys&gt;&lt;ref-type name="Journal Article"&gt;17&lt;/ref-type&gt;&lt;contributors&gt;&lt;authors&gt;&lt;author&gt;Edwards, PJ. &lt;/author&gt;&lt;author&gt;Roberts, I.,&lt;/author&gt;&lt;author&gt;Clarke, MJ., &lt;/author&gt;&lt;author&gt;DiGuiseppi, C., &lt;/author&gt;&lt;author&gt;Wentz, R., &lt;/author&gt;&lt;author&gt;Kwan, I., &lt;/author&gt;&lt;author&gt;et al. &lt;/author&gt;&lt;/authors&gt;&lt;/contributors&gt;&lt;titles&gt;&lt;title&gt;Methods to increase response rates to postal questionnaires.&lt;/title&gt;&lt;secondary-title&gt;Cochrane Database of Systematic Reviews&lt;/secondary-title&gt;&lt;/titles&gt;&lt;periodical&gt;&lt;full-title&gt;Cochrane Database of Systematic Reviews&lt;/full-title&gt;&lt;/periodical&gt;&lt;dates&gt;&lt;year&gt;2007&lt;/year&gt;&lt;/dates&gt;&lt;urls&gt;&lt;/urls&gt;&lt;electronic-resource-num&gt;https://doi.org/10.1002/14651858.MR000008.pub4&lt;/electronic-resource-num&gt;&lt;/record&gt;&lt;/Cite&gt;&lt;/EndNote&gt;</w:instrText>
      </w:r>
      <w:r w:rsidR="00234712">
        <w:rPr>
          <w:rFonts w:ascii="Arial" w:eastAsia="Arial" w:hAnsi="Arial" w:cs="Arial"/>
          <w:highlight w:val="white"/>
        </w:rPr>
        <w:fldChar w:fldCharType="separate"/>
      </w:r>
      <w:r w:rsidR="00234712" w:rsidRPr="00234712">
        <w:rPr>
          <w:rFonts w:ascii="Arial" w:eastAsia="Arial" w:hAnsi="Arial" w:cs="Arial"/>
          <w:noProof/>
          <w:highlight w:val="white"/>
          <w:vertAlign w:val="superscript"/>
        </w:rPr>
        <w:t>17</w:t>
      </w:r>
      <w:r w:rsidR="00234712">
        <w:rPr>
          <w:rFonts w:ascii="Arial" w:eastAsia="Arial" w:hAnsi="Arial" w:cs="Arial"/>
          <w:highlight w:val="white"/>
        </w:rPr>
        <w:fldChar w:fldCharType="end"/>
      </w:r>
      <w:r w:rsidR="00A00E75">
        <w:rPr>
          <w:rFonts w:ascii="Arial" w:eastAsia="Arial" w:hAnsi="Arial" w:cs="Arial"/>
          <w:highlight w:val="white"/>
        </w:rPr>
        <w:t>.</w:t>
      </w:r>
    </w:p>
    <w:p w14:paraId="000000E8" w14:textId="77777777" w:rsidR="00486DF3" w:rsidRDefault="00486DF3" w:rsidP="00CA730E">
      <w:pPr>
        <w:widowControl w:val="0"/>
        <w:spacing w:line="480" w:lineRule="auto"/>
        <w:rPr>
          <w:rFonts w:ascii="Arial" w:eastAsia="Arial" w:hAnsi="Arial" w:cs="Arial"/>
          <w:highlight w:val="green"/>
        </w:rPr>
      </w:pPr>
    </w:p>
    <w:p w14:paraId="000000EB" w14:textId="77777777" w:rsidR="00486DF3" w:rsidRDefault="004629EF" w:rsidP="00CA730E">
      <w:pPr>
        <w:widowControl w:val="0"/>
        <w:pBdr>
          <w:top w:val="nil"/>
          <w:left w:val="nil"/>
          <w:bottom w:val="nil"/>
          <w:right w:val="nil"/>
          <w:between w:val="nil"/>
        </w:pBdr>
        <w:spacing w:before="120" w:line="480" w:lineRule="auto"/>
        <w:rPr>
          <w:rFonts w:ascii="Arial" w:eastAsia="Arial" w:hAnsi="Arial" w:cs="Arial"/>
          <w:b/>
          <w:highlight w:val="white"/>
        </w:rPr>
      </w:pPr>
      <w:r>
        <w:rPr>
          <w:rFonts w:ascii="Arial" w:eastAsia="Arial" w:hAnsi="Arial" w:cs="Arial"/>
          <w:b/>
          <w:highlight w:val="white"/>
        </w:rPr>
        <w:t>Data management {19}</w:t>
      </w:r>
    </w:p>
    <w:p w14:paraId="000000EC" w14:textId="12B3EB50" w:rsidR="00486DF3" w:rsidRDefault="004629EF" w:rsidP="00CA730E">
      <w:pPr>
        <w:widowControl w:val="0"/>
        <w:pBdr>
          <w:top w:val="nil"/>
          <w:left w:val="nil"/>
          <w:bottom w:val="nil"/>
          <w:right w:val="nil"/>
          <w:between w:val="nil"/>
        </w:pBdr>
        <w:spacing w:line="480" w:lineRule="auto"/>
        <w:rPr>
          <w:rFonts w:ascii="Arial" w:eastAsia="Arial" w:hAnsi="Arial" w:cs="Arial"/>
          <w:highlight w:val="white"/>
        </w:rPr>
      </w:pPr>
      <w:r>
        <w:rPr>
          <w:rFonts w:ascii="Arial" w:eastAsia="Arial" w:hAnsi="Arial" w:cs="Arial"/>
          <w:highlight w:val="white"/>
        </w:rPr>
        <w:t>Participant data</w:t>
      </w:r>
      <w:r w:rsidR="00C53FEE">
        <w:rPr>
          <w:rFonts w:ascii="Arial" w:eastAsia="Arial" w:hAnsi="Arial" w:cs="Arial"/>
          <w:highlight w:val="white"/>
        </w:rPr>
        <w:t>,</w:t>
      </w:r>
      <w:r>
        <w:rPr>
          <w:rFonts w:ascii="Arial" w:eastAsia="Arial" w:hAnsi="Arial" w:cs="Arial"/>
          <w:highlight w:val="white"/>
        </w:rPr>
        <w:t xml:space="preserve"> required by the protocol</w:t>
      </w:r>
      <w:r w:rsidR="00C53FEE">
        <w:rPr>
          <w:rFonts w:ascii="Arial" w:eastAsia="Arial" w:hAnsi="Arial" w:cs="Arial"/>
          <w:highlight w:val="white"/>
        </w:rPr>
        <w:t>,</w:t>
      </w:r>
      <w:r>
        <w:rPr>
          <w:rFonts w:ascii="Arial" w:eastAsia="Arial" w:hAnsi="Arial" w:cs="Arial"/>
          <w:highlight w:val="white"/>
        </w:rPr>
        <w:t xml:space="preserve"> will be recorded on case report forms (CRF). Separate CRFs will be used to collect clinical information and patient reported information. </w:t>
      </w:r>
    </w:p>
    <w:p w14:paraId="000000ED" w14:textId="1B57287E" w:rsidR="00486DF3" w:rsidRDefault="004629EF" w:rsidP="00CA730E">
      <w:pPr>
        <w:widowControl w:val="0"/>
        <w:shd w:val="clear" w:color="auto" w:fill="FFFFFF"/>
        <w:spacing w:before="240" w:after="360" w:line="480" w:lineRule="auto"/>
        <w:rPr>
          <w:rFonts w:ascii="Arial" w:eastAsia="Arial" w:hAnsi="Arial" w:cs="Arial"/>
          <w:highlight w:val="white"/>
        </w:rPr>
      </w:pPr>
      <w:r>
        <w:rPr>
          <w:rFonts w:ascii="Arial" w:eastAsia="Arial" w:hAnsi="Arial" w:cs="Arial"/>
          <w:highlight w:val="white"/>
        </w:rPr>
        <w:t xml:space="preserve">To ensure high quality data, data collected within the CRFs will be processed at the </w:t>
      </w:r>
      <w:r w:rsidR="00C53FEE">
        <w:rPr>
          <w:rFonts w:ascii="Arial" w:eastAsia="Arial" w:hAnsi="Arial" w:cs="Arial"/>
          <w:highlight w:val="white"/>
        </w:rPr>
        <w:t>YTU</w:t>
      </w:r>
      <w:r>
        <w:rPr>
          <w:rFonts w:ascii="Arial" w:eastAsia="Arial" w:hAnsi="Arial" w:cs="Arial"/>
          <w:highlight w:val="white"/>
        </w:rPr>
        <w:t xml:space="preserve"> (University of York), using a licensed, automated, electronic system (</w:t>
      </w:r>
      <w:proofErr w:type="spellStart"/>
      <w:r>
        <w:rPr>
          <w:rFonts w:ascii="Arial" w:eastAsia="Arial" w:hAnsi="Arial" w:cs="Arial"/>
          <w:highlight w:val="white"/>
        </w:rPr>
        <w:t>Teleform</w:t>
      </w:r>
      <w:proofErr w:type="spellEnd"/>
      <w:r>
        <w:rPr>
          <w:rFonts w:ascii="Arial" w:eastAsia="Arial" w:hAnsi="Arial" w:cs="Arial"/>
          <w:highlight w:val="white"/>
        </w:rPr>
        <w:t xml:space="preserve">), which allows data to be entered, </w:t>
      </w:r>
      <w:r w:rsidR="003C2D01">
        <w:rPr>
          <w:rFonts w:ascii="Arial" w:eastAsia="Arial" w:hAnsi="Arial" w:cs="Arial"/>
          <w:highlight w:val="white"/>
        </w:rPr>
        <w:t>checked,</w:t>
      </w:r>
      <w:r>
        <w:rPr>
          <w:rFonts w:ascii="Arial" w:eastAsia="Arial" w:hAnsi="Arial" w:cs="Arial"/>
          <w:highlight w:val="white"/>
        </w:rPr>
        <w:t xml:space="preserve"> and validated. Further details </w:t>
      </w:r>
      <w:r w:rsidR="00290AD8">
        <w:rPr>
          <w:rFonts w:ascii="Arial" w:eastAsia="Arial" w:hAnsi="Arial" w:cs="Arial"/>
          <w:highlight w:val="white"/>
        </w:rPr>
        <w:t>of</w:t>
      </w:r>
      <w:r>
        <w:rPr>
          <w:rFonts w:ascii="Arial" w:eastAsia="Arial" w:hAnsi="Arial" w:cs="Arial"/>
          <w:highlight w:val="white"/>
        </w:rPr>
        <w:t xml:space="preserve"> the processing of the data will be documented in a study specific data management plan.</w:t>
      </w:r>
    </w:p>
    <w:p w14:paraId="000000EE" w14:textId="77777777" w:rsidR="00486DF3" w:rsidRDefault="004629EF" w:rsidP="00CA730E">
      <w:pPr>
        <w:widowControl w:val="0"/>
        <w:shd w:val="clear" w:color="auto" w:fill="FFFFFF"/>
        <w:spacing w:before="240" w:after="360" w:line="480" w:lineRule="auto"/>
        <w:rPr>
          <w:rFonts w:ascii="Arial" w:eastAsia="Arial" w:hAnsi="Arial" w:cs="Arial"/>
          <w:highlight w:val="white"/>
        </w:rPr>
      </w:pPr>
      <w:r>
        <w:rPr>
          <w:rFonts w:ascii="Arial" w:eastAsia="Arial" w:hAnsi="Arial" w:cs="Arial"/>
          <w:highlight w:val="white"/>
        </w:rPr>
        <w:t>Study documentation will be retained in accordance with Good Research Practice and UK Law for five years after study completion in the Trial Master and Investigator Site Files, after which time information will be securely destroyed.</w:t>
      </w:r>
    </w:p>
    <w:p w14:paraId="000000EF" w14:textId="77777777" w:rsidR="00486DF3" w:rsidRDefault="004629EF" w:rsidP="00CA730E">
      <w:pPr>
        <w:widowControl w:val="0"/>
        <w:pBdr>
          <w:top w:val="nil"/>
          <w:left w:val="nil"/>
          <w:bottom w:val="nil"/>
          <w:right w:val="nil"/>
          <w:between w:val="nil"/>
        </w:pBdr>
        <w:spacing w:before="120" w:line="480" w:lineRule="auto"/>
        <w:rPr>
          <w:rFonts w:ascii="Arial" w:eastAsia="Arial" w:hAnsi="Arial" w:cs="Arial"/>
          <w:b/>
          <w:highlight w:val="white"/>
        </w:rPr>
      </w:pPr>
      <w:r>
        <w:rPr>
          <w:rFonts w:ascii="Arial" w:eastAsia="Arial" w:hAnsi="Arial" w:cs="Arial"/>
          <w:b/>
          <w:highlight w:val="white"/>
        </w:rPr>
        <w:t>Confidentiality {27}</w:t>
      </w:r>
    </w:p>
    <w:p w14:paraId="000000F1" w14:textId="76BC893B" w:rsidR="00486DF3" w:rsidRDefault="004629EF" w:rsidP="00CA730E">
      <w:pPr>
        <w:spacing w:after="160" w:line="480" w:lineRule="auto"/>
        <w:rPr>
          <w:rFonts w:ascii="Arial" w:eastAsia="Arial" w:hAnsi="Arial" w:cs="Arial"/>
          <w:highlight w:val="white"/>
        </w:rPr>
      </w:pPr>
      <w:r>
        <w:rPr>
          <w:rFonts w:ascii="Arial" w:eastAsia="Arial" w:hAnsi="Arial" w:cs="Arial"/>
          <w:highlight w:val="white"/>
        </w:rPr>
        <w:t xml:space="preserve">Study data will be </w:t>
      </w:r>
      <w:r w:rsidR="000F5FED">
        <w:rPr>
          <w:rFonts w:ascii="Arial" w:eastAsia="Arial" w:hAnsi="Arial" w:cs="Arial"/>
          <w:highlight w:val="white"/>
        </w:rPr>
        <w:t>managed</w:t>
      </w:r>
      <w:r>
        <w:rPr>
          <w:rFonts w:ascii="Arial" w:eastAsia="Arial" w:hAnsi="Arial" w:cs="Arial"/>
          <w:highlight w:val="white"/>
        </w:rPr>
        <w:t xml:space="preserve"> in keeping with GDPR legislation</w:t>
      </w:r>
      <w:r w:rsidR="00C57778">
        <w:rPr>
          <w:rFonts w:ascii="Arial" w:eastAsia="Arial" w:hAnsi="Arial" w:cs="Arial"/>
          <w:highlight w:val="white"/>
        </w:rPr>
        <w:t xml:space="preserve">, </w:t>
      </w:r>
      <w:r>
        <w:rPr>
          <w:rFonts w:ascii="Arial" w:eastAsia="Arial" w:hAnsi="Arial" w:cs="Arial"/>
          <w:highlight w:val="white"/>
        </w:rPr>
        <w:t xml:space="preserve">Good Clinical Practice </w:t>
      </w:r>
      <w:r w:rsidR="0069657A">
        <w:rPr>
          <w:rFonts w:ascii="Arial" w:eastAsia="Arial" w:hAnsi="Arial" w:cs="Arial"/>
          <w:highlight w:val="white"/>
        </w:rPr>
        <w:t xml:space="preserve">(GCP) </w:t>
      </w:r>
      <w:r>
        <w:rPr>
          <w:rFonts w:ascii="Arial" w:eastAsia="Arial" w:hAnsi="Arial" w:cs="Arial"/>
          <w:highlight w:val="white"/>
        </w:rPr>
        <w:t xml:space="preserve">research standards and the Data Protection Act 2018. </w:t>
      </w:r>
    </w:p>
    <w:p w14:paraId="000000F2" w14:textId="02A0D4F2" w:rsidR="00486DF3" w:rsidRDefault="004629EF" w:rsidP="00CA730E">
      <w:pPr>
        <w:widowControl w:val="0"/>
        <w:pBdr>
          <w:top w:val="nil"/>
          <w:left w:val="nil"/>
          <w:bottom w:val="nil"/>
          <w:right w:val="nil"/>
          <w:between w:val="nil"/>
        </w:pBdr>
        <w:spacing w:line="480" w:lineRule="auto"/>
        <w:rPr>
          <w:rFonts w:ascii="Arial" w:eastAsia="Arial" w:hAnsi="Arial" w:cs="Arial"/>
          <w:highlight w:val="white"/>
        </w:rPr>
      </w:pPr>
      <w:r>
        <w:rPr>
          <w:rFonts w:ascii="Arial" w:eastAsia="Arial" w:hAnsi="Arial" w:cs="Arial"/>
          <w:highlight w:val="white"/>
        </w:rPr>
        <w:lastRenderedPageBreak/>
        <w:t>To ensure confidentiality, all participants will be allocated a unique coded ID number, which will be used to identify them throughout the trial</w:t>
      </w:r>
      <w:r w:rsidR="000F5FED">
        <w:rPr>
          <w:rFonts w:ascii="Arial" w:eastAsia="Arial" w:hAnsi="Arial" w:cs="Arial"/>
          <w:highlight w:val="white"/>
        </w:rPr>
        <w:t xml:space="preserve">. </w:t>
      </w:r>
    </w:p>
    <w:p w14:paraId="000000F3" w14:textId="77777777" w:rsidR="00486DF3" w:rsidRDefault="00486DF3" w:rsidP="00CA730E">
      <w:pPr>
        <w:widowControl w:val="0"/>
        <w:pBdr>
          <w:top w:val="nil"/>
          <w:left w:val="nil"/>
          <w:bottom w:val="nil"/>
          <w:right w:val="nil"/>
          <w:between w:val="nil"/>
        </w:pBdr>
        <w:spacing w:line="480" w:lineRule="auto"/>
        <w:rPr>
          <w:rFonts w:ascii="Arial" w:eastAsia="Arial" w:hAnsi="Arial" w:cs="Arial"/>
          <w:highlight w:val="white"/>
        </w:rPr>
      </w:pPr>
    </w:p>
    <w:p w14:paraId="000000F4" w14:textId="07147BFD" w:rsidR="00486DF3" w:rsidRDefault="004629EF" w:rsidP="00CA730E">
      <w:pPr>
        <w:spacing w:after="160" w:line="480" w:lineRule="auto"/>
        <w:rPr>
          <w:rFonts w:ascii="Arial" w:eastAsia="Arial" w:hAnsi="Arial" w:cs="Arial"/>
          <w:highlight w:val="white"/>
        </w:rPr>
      </w:pPr>
      <w:r>
        <w:rPr>
          <w:rFonts w:ascii="Arial" w:eastAsia="Arial" w:hAnsi="Arial" w:cs="Arial"/>
          <w:highlight w:val="white"/>
        </w:rPr>
        <w:t xml:space="preserve">Personal data held electronically, will be stored on the study specific participant management system which will record identifiable information and participant activity to enable study coordination. The system will be housed on </w:t>
      </w:r>
      <w:r w:rsidR="00C53FEE">
        <w:rPr>
          <w:rFonts w:ascii="Arial" w:eastAsia="Arial" w:hAnsi="Arial" w:cs="Arial"/>
          <w:highlight w:val="white"/>
        </w:rPr>
        <w:t>YTU</w:t>
      </w:r>
      <w:r>
        <w:rPr>
          <w:rFonts w:ascii="Arial" w:eastAsia="Arial" w:hAnsi="Arial" w:cs="Arial"/>
          <w:highlight w:val="white"/>
        </w:rPr>
        <w:t xml:space="preserve">, University of York servers, which are secure and are subject to rigorous testing. Sites will have access to the system, via individual password, to facilitate </w:t>
      </w:r>
      <w:proofErr w:type="spellStart"/>
      <w:r>
        <w:rPr>
          <w:rFonts w:ascii="Arial" w:eastAsia="Arial" w:hAnsi="Arial" w:cs="Arial"/>
          <w:highlight w:val="white"/>
        </w:rPr>
        <w:t>randomisation</w:t>
      </w:r>
      <w:proofErr w:type="spellEnd"/>
      <w:r>
        <w:rPr>
          <w:rFonts w:ascii="Arial" w:eastAsia="Arial" w:hAnsi="Arial" w:cs="Arial"/>
          <w:highlight w:val="white"/>
        </w:rPr>
        <w:t xml:space="preserve"> and permissions for access will also be detailed within the study delegation log. The study team based at </w:t>
      </w:r>
      <w:r w:rsidR="00C53FEE">
        <w:rPr>
          <w:rFonts w:ascii="Arial" w:eastAsia="Arial" w:hAnsi="Arial" w:cs="Arial"/>
          <w:highlight w:val="white"/>
        </w:rPr>
        <w:t>YTU</w:t>
      </w:r>
      <w:r>
        <w:rPr>
          <w:rFonts w:ascii="Arial" w:eastAsia="Arial" w:hAnsi="Arial" w:cs="Arial"/>
          <w:highlight w:val="white"/>
        </w:rPr>
        <w:t xml:space="preserve"> will have access to the system, via individual password, to facilitate study conduct. Permissions for access will also be detailed within the study delegation log. </w:t>
      </w:r>
    </w:p>
    <w:p w14:paraId="000000F5" w14:textId="77777777" w:rsidR="00486DF3" w:rsidRDefault="00486DF3" w:rsidP="00CA730E">
      <w:pPr>
        <w:widowControl w:val="0"/>
        <w:pBdr>
          <w:top w:val="nil"/>
          <w:left w:val="nil"/>
          <w:bottom w:val="nil"/>
          <w:right w:val="nil"/>
          <w:between w:val="nil"/>
        </w:pBdr>
        <w:spacing w:line="480" w:lineRule="auto"/>
        <w:rPr>
          <w:rFonts w:ascii="Arial" w:eastAsia="Arial" w:hAnsi="Arial" w:cs="Arial"/>
          <w:highlight w:val="white"/>
        </w:rPr>
      </w:pPr>
    </w:p>
    <w:p w14:paraId="000000F6" w14:textId="11C482EB" w:rsidR="00486DF3" w:rsidRDefault="004629EF" w:rsidP="00CA730E">
      <w:pPr>
        <w:widowControl w:val="0"/>
        <w:pBdr>
          <w:top w:val="nil"/>
          <w:left w:val="nil"/>
          <w:bottom w:val="nil"/>
          <w:right w:val="nil"/>
          <w:between w:val="nil"/>
        </w:pBdr>
        <w:spacing w:line="480" w:lineRule="auto"/>
        <w:rPr>
          <w:rFonts w:ascii="Arial" w:eastAsia="Arial" w:hAnsi="Arial" w:cs="Arial"/>
          <w:highlight w:val="white"/>
        </w:rPr>
      </w:pPr>
      <w:r>
        <w:rPr>
          <w:rFonts w:ascii="Arial" w:eastAsia="Arial" w:hAnsi="Arial" w:cs="Arial"/>
          <w:highlight w:val="white"/>
        </w:rPr>
        <w:t>Paper forms containing participant identifiable information (</w:t>
      </w:r>
      <w:r w:rsidR="000F5FED">
        <w:rPr>
          <w:rFonts w:ascii="Arial" w:eastAsia="Arial" w:hAnsi="Arial" w:cs="Arial"/>
          <w:highlight w:val="white"/>
        </w:rPr>
        <w:t>e.g.,</w:t>
      </w:r>
      <w:r>
        <w:rPr>
          <w:rFonts w:ascii="Arial" w:eastAsia="Arial" w:hAnsi="Arial" w:cs="Arial"/>
          <w:highlight w:val="white"/>
        </w:rPr>
        <w:t xml:space="preserve"> patient details form and consent form) will be held in a </w:t>
      </w:r>
      <w:r w:rsidR="00290AD8">
        <w:rPr>
          <w:rFonts w:ascii="Arial" w:eastAsia="Arial" w:hAnsi="Arial" w:cs="Arial"/>
          <w:highlight w:val="white"/>
        </w:rPr>
        <w:t xml:space="preserve">separate </w:t>
      </w:r>
      <w:r>
        <w:rPr>
          <w:rFonts w:ascii="Arial" w:eastAsia="Arial" w:hAnsi="Arial" w:cs="Arial"/>
          <w:highlight w:val="white"/>
        </w:rPr>
        <w:t>location to the questionnaire data. Identifiable information will be stored securely in a locked filing cabinet in an access restricted office.</w:t>
      </w:r>
    </w:p>
    <w:p w14:paraId="000000F7" w14:textId="77777777" w:rsidR="00486DF3" w:rsidRDefault="00486DF3" w:rsidP="00CA730E">
      <w:pPr>
        <w:widowControl w:val="0"/>
        <w:pBdr>
          <w:top w:val="nil"/>
          <w:left w:val="nil"/>
          <w:bottom w:val="nil"/>
          <w:right w:val="nil"/>
          <w:between w:val="nil"/>
        </w:pBdr>
        <w:spacing w:line="480" w:lineRule="auto"/>
        <w:rPr>
          <w:rFonts w:ascii="Arial" w:eastAsia="Arial" w:hAnsi="Arial" w:cs="Arial"/>
          <w:highlight w:val="white"/>
        </w:rPr>
      </w:pPr>
    </w:p>
    <w:p w14:paraId="000000F8" w14:textId="16F4A90A" w:rsidR="00486DF3" w:rsidRDefault="004629EF" w:rsidP="00CA730E">
      <w:pPr>
        <w:widowControl w:val="0"/>
        <w:pBdr>
          <w:top w:val="nil"/>
          <w:left w:val="nil"/>
          <w:bottom w:val="nil"/>
          <w:right w:val="nil"/>
          <w:between w:val="nil"/>
        </w:pBdr>
        <w:spacing w:line="480" w:lineRule="auto"/>
        <w:rPr>
          <w:rFonts w:ascii="Arial" w:eastAsia="Arial" w:hAnsi="Arial" w:cs="Arial"/>
          <w:highlight w:val="white"/>
        </w:rPr>
      </w:pPr>
      <w:r>
        <w:rPr>
          <w:rFonts w:ascii="Arial" w:eastAsia="Arial" w:hAnsi="Arial" w:cs="Arial"/>
          <w:highlight w:val="white"/>
        </w:rPr>
        <w:t xml:space="preserve">Photographs collected to record ulcer status will be </w:t>
      </w:r>
      <w:proofErr w:type="spellStart"/>
      <w:r>
        <w:rPr>
          <w:rFonts w:ascii="Arial" w:eastAsia="Arial" w:hAnsi="Arial" w:cs="Arial"/>
          <w:highlight w:val="white"/>
        </w:rPr>
        <w:t>anonymised</w:t>
      </w:r>
      <w:proofErr w:type="spellEnd"/>
      <w:r>
        <w:rPr>
          <w:rFonts w:ascii="Arial" w:eastAsia="Arial" w:hAnsi="Arial" w:cs="Arial"/>
          <w:highlight w:val="white"/>
        </w:rPr>
        <w:t xml:space="preserve"> prior to electronic transfer by sites, via the NHS Approved Digital Encryption guidance, to the University of York, where they will be stored </w:t>
      </w:r>
      <w:r w:rsidR="00290AD8">
        <w:rPr>
          <w:rFonts w:ascii="Arial" w:eastAsia="Arial" w:hAnsi="Arial" w:cs="Arial"/>
          <w:highlight w:val="white"/>
        </w:rPr>
        <w:t>on</w:t>
      </w:r>
      <w:r>
        <w:rPr>
          <w:rFonts w:ascii="Arial" w:eastAsia="Arial" w:hAnsi="Arial" w:cs="Arial"/>
          <w:highlight w:val="white"/>
        </w:rPr>
        <w:t xml:space="preserve"> an encrypted and password protected drive.</w:t>
      </w:r>
    </w:p>
    <w:p w14:paraId="000000F9" w14:textId="053A37AB" w:rsidR="00486DF3" w:rsidRDefault="004629EF" w:rsidP="00CA730E">
      <w:pPr>
        <w:widowControl w:val="0"/>
        <w:shd w:val="clear" w:color="auto" w:fill="FFFFFF"/>
        <w:spacing w:before="240" w:after="360" w:line="480" w:lineRule="auto"/>
        <w:rPr>
          <w:rFonts w:ascii="Arial" w:eastAsia="Arial" w:hAnsi="Arial" w:cs="Arial"/>
          <w:highlight w:val="white"/>
        </w:rPr>
      </w:pPr>
      <w:r>
        <w:rPr>
          <w:rFonts w:ascii="Arial" w:eastAsia="Arial" w:hAnsi="Arial" w:cs="Arial"/>
          <w:highlight w:val="white"/>
        </w:rPr>
        <w:t xml:space="preserve">To ensure that the study is </w:t>
      </w:r>
      <w:r w:rsidR="000F5FED">
        <w:rPr>
          <w:rFonts w:ascii="Arial" w:eastAsia="Arial" w:hAnsi="Arial" w:cs="Arial"/>
          <w:highlight w:val="white"/>
        </w:rPr>
        <w:t>conducted</w:t>
      </w:r>
      <w:r>
        <w:rPr>
          <w:rFonts w:ascii="Arial" w:eastAsia="Arial" w:hAnsi="Arial" w:cs="Arial"/>
          <w:highlight w:val="white"/>
        </w:rPr>
        <w:t xml:space="preserve"> correctly, participants’ data may be reviewed by members of the research team or other </w:t>
      </w:r>
      <w:proofErr w:type="spellStart"/>
      <w:r>
        <w:rPr>
          <w:rFonts w:ascii="Arial" w:eastAsia="Arial" w:hAnsi="Arial" w:cs="Arial"/>
          <w:highlight w:val="white"/>
        </w:rPr>
        <w:t>authorised</w:t>
      </w:r>
      <w:proofErr w:type="spellEnd"/>
      <w:r>
        <w:rPr>
          <w:rFonts w:ascii="Arial" w:eastAsia="Arial" w:hAnsi="Arial" w:cs="Arial"/>
          <w:highlight w:val="white"/>
        </w:rPr>
        <w:t xml:space="preserve"> people, </w:t>
      </w:r>
      <w:r w:rsidR="000E1F0D">
        <w:rPr>
          <w:rFonts w:ascii="Arial" w:eastAsia="Arial" w:hAnsi="Arial" w:cs="Arial"/>
          <w:highlight w:val="white"/>
        </w:rPr>
        <w:t>always maintaining confidentiality</w:t>
      </w:r>
      <w:r>
        <w:rPr>
          <w:rFonts w:ascii="Arial" w:eastAsia="Arial" w:hAnsi="Arial" w:cs="Arial"/>
          <w:highlight w:val="white"/>
        </w:rPr>
        <w:t xml:space="preserve">. Participants will consent to this review of their data at the start of the study. Identifying information will be removed before the data is </w:t>
      </w:r>
      <w:proofErr w:type="spellStart"/>
      <w:r>
        <w:rPr>
          <w:rFonts w:ascii="Arial" w:eastAsia="Arial" w:hAnsi="Arial" w:cs="Arial"/>
          <w:highlight w:val="white"/>
        </w:rPr>
        <w:t>analysed</w:t>
      </w:r>
      <w:proofErr w:type="spellEnd"/>
      <w:r>
        <w:rPr>
          <w:rFonts w:ascii="Arial" w:eastAsia="Arial" w:hAnsi="Arial" w:cs="Arial"/>
          <w:highlight w:val="white"/>
        </w:rPr>
        <w:t xml:space="preserve"> and the results presented and published.</w:t>
      </w:r>
    </w:p>
    <w:p w14:paraId="000000FA" w14:textId="77777777" w:rsidR="00486DF3" w:rsidRDefault="004629EF" w:rsidP="00CA730E">
      <w:pPr>
        <w:widowControl w:val="0"/>
        <w:pBdr>
          <w:top w:val="nil"/>
          <w:left w:val="nil"/>
          <w:bottom w:val="nil"/>
          <w:right w:val="nil"/>
          <w:between w:val="nil"/>
        </w:pBdr>
        <w:spacing w:line="480" w:lineRule="auto"/>
        <w:rPr>
          <w:rFonts w:ascii="Arial" w:eastAsia="Arial" w:hAnsi="Arial" w:cs="Arial"/>
          <w:b/>
        </w:rPr>
      </w:pPr>
      <w:r>
        <w:rPr>
          <w:rFonts w:ascii="Arial" w:eastAsia="Arial" w:hAnsi="Arial" w:cs="Arial"/>
          <w:b/>
        </w:rPr>
        <w:lastRenderedPageBreak/>
        <w:t>Plans for collection, laboratory evaluation and storage of biological specimens for genetic or molecular analysis in this trial/future use {33}</w:t>
      </w:r>
    </w:p>
    <w:p w14:paraId="000000FB" w14:textId="6B93E629"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rPr>
        <w:t xml:space="preserve">There will be no biological specimens collected within the </w:t>
      </w:r>
      <w:proofErr w:type="spellStart"/>
      <w:r>
        <w:rPr>
          <w:rFonts w:ascii="Arial" w:eastAsia="Arial" w:hAnsi="Arial" w:cs="Arial"/>
        </w:rPr>
        <w:t>VenUS</w:t>
      </w:r>
      <w:proofErr w:type="spellEnd"/>
      <w:r>
        <w:rPr>
          <w:rFonts w:ascii="Arial" w:eastAsia="Arial" w:hAnsi="Arial" w:cs="Arial"/>
        </w:rPr>
        <w:t xml:space="preserve"> 6 trial; therefore, no plans are required for collection, </w:t>
      </w:r>
      <w:r w:rsidR="000F5FED">
        <w:rPr>
          <w:rFonts w:ascii="Arial" w:eastAsia="Arial" w:hAnsi="Arial" w:cs="Arial"/>
        </w:rPr>
        <w:t>evaluation,</w:t>
      </w:r>
      <w:r>
        <w:rPr>
          <w:rFonts w:ascii="Arial" w:eastAsia="Arial" w:hAnsi="Arial" w:cs="Arial"/>
        </w:rPr>
        <w:t xml:space="preserve"> or storage of such specimens.</w:t>
      </w:r>
    </w:p>
    <w:p w14:paraId="000000FC" w14:textId="4F353130" w:rsidR="00486DF3" w:rsidRDefault="00486DF3" w:rsidP="00CA730E">
      <w:pPr>
        <w:widowControl w:val="0"/>
        <w:pBdr>
          <w:top w:val="nil"/>
          <w:left w:val="nil"/>
          <w:bottom w:val="nil"/>
          <w:right w:val="nil"/>
          <w:between w:val="nil"/>
        </w:pBdr>
        <w:spacing w:line="480" w:lineRule="auto"/>
        <w:rPr>
          <w:rFonts w:ascii="Arial" w:eastAsia="Arial" w:hAnsi="Arial" w:cs="Arial"/>
        </w:rPr>
      </w:pPr>
    </w:p>
    <w:p w14:paraId="46ACDBCC" w14:textId="77777777" w:rsidR="005A74FB" w:rsidRDefault="005A74FB" w:rsidP="00CA730E">
      <w:pPr>
        <w:widowControl w:val="0"/>
        <w:pBdr>
          <w:top w:val="nil"/>
          <w:left w:val="nil"/>
          <w:bottom w:val="nil"/>
          <w:right w:val="nil"/>
          <w:between w:val="nil"/>
        </w:pBdr>
        <w:spacing w:line="480" w:lineRule="auto"/>
        <w:rPr>
          <w:rFonts w:ascii="Arial" w:eastAsia="Arial" w:hAnsi="Arial" w:cs="Arial"/>
        </w:rPr>
      </w:pPr>
    </w:p>
    <w:p w14:paraId="000000FD" w14:textId="77777777" w:rsidR="00486DF3" w:rsidRDefault="004629EF" w:rsidP="00CA730E">
      <w:pPr>
        <w:widowControl w:val="0"/>
        <w:pBdr>
          <w:top w:val="nil"/>
          <w:left w:val="nil"/>
          <w:bottom w:val="nil"/>
          <w:right w:val="nil"/>
          <w:between w:val="nil"/>
        </w:pBdr>
        <w:spacing w:before="120" w:line="480" w:lineRule="auto"/>
        <w:rPr>
          <w:rFonts w:ascii="Arial" w:eastAsia="Arial" w:hAnsi="Arial" w:cs="Arial"/>
          <w:b/>
        </w:rPr>
      </w:pPr>
      <w:r>
        <w:rPr>
          <w:rFonts w:ascii="Arial" w:eastAsia="Arial" w:hAnsi="Arial" w:cs="Arial"/>
          <w:b/>
        </w:rPr>
        <w:t>Statistical methods</w:t>
      </w:r>
    </w:p>
    <w:p w14:paraId="000000FE" w14:textId="31815E39" w:rsidR="00486DF3" w:rsidRDefault="004629EF" w:rsidP="00CA730E">
      <w:pPr>
        <w:widowControl w:val="0"/>
        <w:pBdr>
          <w:top w:val="nil"/>
          <w:left w:val="nil"/>
          <w:bottom w:val="nil"/>
          <w:right w:val="nil"/>
          <w:between w:val="nil"/>
        </w:pBdr>
        <w:spacing w:before="120" w:line="480" w:lineRule="auto"/>
        <w:rPr>
          <w:rFonts w:ascii="Arial" w:eastAsia="Arial" w:hAnsi="Arial" w:cs="Arial"/>
          <w:b/>
        </w:rPr>
      </w:pPr>
      <w:r>
        <w:rPr>
          <w:rFonts w:ascii="Arial" w:eastAsia="Arial" w:hAnsi="Arial" w:cs="Arial"/>
          <w:b/>
        </w:rPr>
        <w:t>Statistical methods for primary and secondary outcomes {20a</w:t>
      </w:r>
      <w:proofErr w:type="gramStart"/>
      <w:r>
        <w:rPr>
          <w:rFonts w:ascii="Arial" w:eastAsia="Arial" w:hAnsi="Arial" w:cs="Arial"/>
          <w:b/>
        </w:rPr>
        <w:t>, }</w:t>
      </w:r>
      <w:proofErr w:type="gramEnd"/>
    </w:p>
    <w:p w14:paraId="000000FF" w14:textId="77777777" w:rsidR="00486DF3" w:rsidRDefault="00174422" w:rsidP="00CA730E">
      <w:pPr>
        <w:widowControl w:val="0"/>
        <w:spacing w:before="240" w:after="240" w:line="480" w:lineRule="auto"/>
        <w:rPr>
          <w:rFonts w:ascii="Arial" w:eastAsia="Arial" w:hAnsi="Arial" w:cs="Arial"/>
          <w:b/>
          <w:highlight w:val="white"/>
          <w:u w:val="single"/>
        </w:rPr>
      </w:pPr>
      <w:sdt>
        <w:sdtPr>
          <w:tag w:val="goog_rdk_4"/>
          <w:id w:val="943576295"/>
        </w:sdtPr>
        <w:sdtEndPr/>
        <w:sdtContent/>
      </w:sdt>
      <w:r w:rsidR="004629EF">
        <w:rPr>
          <w:rFonts w:ascii="Arial" w:eastAsia="Arial" w:hAnsi="Arial" w:cs="Arial"/>
          <w:b/>
          <w:highlight w:val="white"/>
          <w:u w:val="single"/>
        </w:rPr>
        <w:t>Statistical analysis</w:t>
      </w:r>
    </w:p>
    <w:p w14:paraId="0D93C0C6" w14:textId="028992C4" w:rsidR="006424F9" w:rsidRPr="003C2D01" w:rsidRDefault="006424F9" w:rsidP="00CA730E">
      <w:pPr>
        <w:widowControl w:val="0"/>
        <w:spacing w:before="240" w:after="240" w:line="480" w:lineRule="auto"/>
        <w:rPr>
          <w:rFonts w:ascii="Arial" w:eastAsia="Arial" w:hAnsi="Arial" w:cs="Arial"/>
          <w:i/>
          <w:iCs/>
          <w:highlight w:val="white"/>
        </w:rPr>
      </w:pPr>
      <w:r w:rsidRPr="003C2D01">
        <w:rPr>
          <w:rFonts w:ascii="Arial" w:eastAsia="Arial" w:hAnsi="Arial" w:cs="Arial"/>
          <w:i/>
          <w:iCs/>
          <w:highlight w:val="white"/>
        </w:rPr>
        <w:t xml:space="preserve">Analysis of the primary outcome: time to healing </w:t>
      </w:r>
    </w:p>
    <w:p w14:paraId="4BBC16CB" w14:textId="19F6B5DB" w:rsidR="005A74FB" w:rsidRDefault="004629EF" w:rsidP="00CA730E">
      <w:pPr>
        <w:widowControl w:val="0"/>
        <w:spacing w:before="240" w:after="240" w:line="480" w:lineRule="auto"/>
        <w:rPr>
          <w:rFonts w:ascii="Arial" w:eastAsia="Arial" w:hAnsi="Arial" w:cs="Arial"/>
          <w:highlight w:val="white"/>
        </w:rPr>
      </w:pPr>
      <w:r>
        <w:rPr>
          <w:rFonts w:ascii="Arial" w:eastAsia="Arial" w:hAnsi="Arial" w:cs="Arial"/>
          <w:highlight w:val="white"/>
        </w:rPr>
        <w:t xml:space="preserve">The trial analyses will follow a detailed pre-specified statistical analysis plan (SAP), which will be approved </w:t>
      </w:r>
      <w:r w:rsidR="00D200D4">
        <w:rPr>
          <w:rFonts w:ascii="Arial" w:eastAsia="Arial" w:hAnsi="Arial" w:cs="Arial"/>
          <w:highlight w:val="white"/>
        </w:rPr>
        <w:t>and made available on the funder’s website</w:t>
      </w:r>
      <w:r>
        <w:rPr>
          <w:rFonts w:ascii="Arial" w:eastAsia="Arial" w:hAnsi="Arial" w:cs="Arial"/>
          <w:highlight w:val="white"/>
        </w:rPr>
        <w:t xml:space="preserve"> before the end of patient recruitment. The primary outcome will be time to healing of the reference ulcer as defined in</w:t>
      </w:r>
      <w:r w:rsidR="00F2438D">
        <w:rPr>
          <w:rFonts w:ascii="Arial" w:eastAsia="Arial" w:hAnsi="Arial" w:cs="Arial"/>
          <w:highlight w:val="white"/>
        </w:rPr>
        <w:t xml:space="preserve"> the Primary Outcome section</w:t>
      </w:r>
      <w:r>
        <w:rPr>
          <w:rFonts w:ascii="Arial" w:eastAsia="Arial" w:hAnsi="Arial" w:cs="Arial"/>
          <w:highlight w:val="white"/>
        </w:rPr>
        <w:t>.</w:t>
      </w:r>
      <w:r w:rsidR="00ED377D">
        <w:rPr>
          <w:rFonts w:ascii="Arial" w:eastAsia="Arial" w:hAnsi="Arial" w:cs="Arial"/>
          <w:highlight w:val="white"/>
        </w:rPr>
        <w:t xml:space="preserve"> </w:t>
      </w:r>
      <w:r w:rsidR="005A74FB">
        <w:rPr>
          <w:rFonts w:ascii="Arial" w:eastAsia="Arial" w:hAnsi="Arial" w:cs="Arial"/>
          <w:highlight w:val="white"/>
        </w:rPr>
        <w:t>If, prior to healing of the reference ulcer, participants reach the end of study follow-up, are lost to follow-up, withdraw from follow up and do not consent to continued healthcare records access for healing data</w:t>
      </w:r>
      <w:r w:rsidR="005A74FB" w:rsidRPr="005A74FB">
        <w:rPr>
          <w:rFonts w:ascii="Arial" w:eastAsia="Arial" w:hAnsi="Arial" w:cs="Arial"/>
          <w:highlight w:val="white"/>
        </w:rPr>
        <w:t xml:space="preserve"> </w:t>
      </w:r>
      <w:r w:rsidR="005A74FB">
        <w:rPr>
          <w:rFonts w:ascii="Arial" w:eastAsia="Arial" w:hAnsi="Arial" w:cs="Arial"/>
          <w:highlight w:val="white"/>
        </w:rPr>
        <w:t>or experience competing events (death or amputation of the reference leg) healing times will be censored as detailed in Figure 2.</w:t>
      </w:r>
    </w:p>
    <w:p w14:paraId="496E7D93" w14:textId="2DDF4BF1" w:rsidR="005A74FB" w:rsidRDefault="005A74FB" w:rsidP="00CA730E">
      <w:pPr>
        <w:widowControl w:val="0"/>
        <w:spacing w:before="240" w:after="240" w:line="480" w:lineRule="auto"/>
        <w:rPr>
          <w:rFonts w:ascii="Arial" w:eastAsia="Arial" w:hAnsi="Arial" w:cs="Arial"/>
          <w:highlight w:val="white"/>
        </w:rPr>
      </w:pPr>
      <w:r>
        <w:rPr>
          <w:rFonts w:ascii="Arial" w:eastAsia="Arial" w:hAnsi="Arial" w:cs="Arial"/>
          <w:highlight w:val="white"/>
        </w:rPr>
        <w:t xml:space="preserve">Figure 2: </w:t>
      </w:r>
      <w:proofErr w:type="spellStart"/>
      <w:r>
        <w:rPr>
          <w:rFonts w:ascii="Arial" w:eastAsia="Arial" w:hAnsi="Arial" w:cs="Arial"/>
          <w:highlight w:val="white"/>
        </w:rPr>
        <w:t>VenUS</w:t>
      </w:r>
      <w:proofErr w:type="spellEnd"/>
      <w:r>
        <w:rPr>
          <w:rFonts w:ascii="Arial" w:eastAsia="Arial" w:hAnsi="Arial" w:cs="Arial"/>
          <w:highlight w:val="white"/>
        </w:rPr>
        <w:t xml:space="preserve"> 6 </w:t>
      </w:r>
      <w:r w:rsidR="00047CBB">
        <w:rPr>
          <w:rFonts w:ascii="Arial" w:eastAsia="Arial" w:hAnsi="Arial" w:cs="Arial"/>
          <w:highlight w:val="white"/>
        </w:rPr>
        <w:t>Censoring of Healing</w:t>
      </w:r>
    </w:p>
    <w:p w14:paraId="6FF32256" w14:textId="58493013" w:rsidR="005A74FB" w:rsidRDefault="005A74FB" w:rsidP="00CA730E">
      <w:pPr>
        <w:widowControl w:val="0"/>
        <w:spacing w:before="240" w:after="240" w:line="480" w:lineRule="auto"/>
        <w:rPr>
          <w:rFonts w:ascii="Arial" w:eastAsia="Arial" w:hAnsi="Arial" w:cs="Arial"/>
          <w:highlight w:val="white"/>
        </w:rPr>
      </w:pPr>
      <w:r>
        <w:rPr>
          <w:noProof/>
        </w:rPr>
        <w:lastRenderedPageBreak/>
        <w:drawing>
          <wp:inline distT="0" distB="0" distL="0" distR="0" wp14:anchorId="0AC63EB1" wp14:editId="31670980">
            <wp:extent cx="5351228" cy="3009996"/>
            <wp:effectExtent l="0" t="0" r="1905" b="0"/>
            <wp:docPr id="1"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96DAC541-7B7A-43D3-8B79-37D633B846F1}">
                          <asvg:svgBlip xmlns:asvg="http://schemas.microsoft.com/office/drawing/2016/SVG/main" r:embed="rId21"/>
                        </a:ext>
                      </a:extLst>
                    </a:blip>
                    <a:stretch>
                      <a:fillRect/>
                    </a:stretch>
                  </pic:blipFill>
                  <pic:spPr>
                    <a:xfrm>
                      <a:off x="0" y="0"/>
                      <a:ext cx="5354590" cy="3011887"/>
                    </a:xfrm>
                    <a:prstGeom prst="rect">
                      <a:avLst/>
                    </a:prstGeom>
                  </pic:spPr>
                </pic:pic>
              </a:graphicData>
            </a:graphic>
          </wp:inline>
        </w:drawing>
      </w:r>
    </w:p>
    <w:p w14:paraId="00000102" w14:textId="40F27CEF" w:rsidR="00486DF3" w:rsidRDefault="004629EF" w:rsidP="00CA730E">
      <w:pPr>
        <w:widowControl w:val="0"/>
        <w:spacing w:before="240" w:after="240" w:line="480" w:lineRule="auto"/>
        <w:rPr>
          <w:rFonts w:ascii="Arial" w:eastAsia="Arial" w:hAnsi="Arial" w:cs="Arial"/>
          <w:highlight w:val="white"/>
        </w:rPr>
      </w:pPr>
      <w:r>
        <w:rPr>
          <w:rFonts w:ascii="Arial" w:eastAsia="Arial" w:hAnsi="Arial" w:cs="Arial"/>
          <w:highlight w:val="white"/>
        </w:rPr>
        <w:t>The primary analyses will include both non-inferiority and superiority comparisons. For the non-inferiority comparison (</w:t>
      </w:r>
      <w:r w:rsidR="008021B3">
        <w:rPr>
          <w:rFonts w:ascii="Arial" w:eastAsia="Arial" w:hAnsi="Arial" w:cs="Arial"/>
        </w:rPr>
        <w:t xml:space="preserve">two-layer bandage </w:t>
      </w:r>
      <w:r>
        <w:rPr>
          <w:rFonts w:ascii="Arial" w:eastAsia="Arial" w:hAnsi="Arial" w:cs="Arial"/>
          <w:highlight w:val="white"/>
        </w:rPr>
        <w:t xml:space="preserve">vs </w:t>
      </w:r>
      <w:r w:rsidR="000E1F0D">
        <w:rPr>
          <w:rFonts w:ascii="Arial" w:eastAsia="Arial" w:hAnsi="Arial" w:cs="Arial"/>
        </w:rPr>
        <w:t>evidence-based</w:t>
      </w:r>
      <w:r w:rsidR="008021B3">
        <w:rPr>
          <w:rFonts w:ascii="Arial" w:eastAsia="Arial" w:hAnsi="Arial" w:cs="Arial"/>
        </w:rPr>
        <w:t xml:space="preserve"> compression</w:t>
      </w:r>
      <w:r>
        <w:rPr>
          <w:rFonts w:ascii="Arial" w:eastAsia="Arial" w:hAnsi="Arial" w:cs="Arial"/>
          <w:highlight w:val="white"/>
        </w:rPr>
        <w:t xml:space="preserve">), two treatment effect </w:t>
      </w:r>
      <w:proofErr w:type="spellStart"/>
      <w:r>
        <w:rPr>
          <w:rFonts w:ascii="Arial" w:eastAsia="Arial" w:hAnsi="Arial" w:cs="Arial"/>
          <w:highlight w:val="white"/>
        </w:rPr>
        <w:t>estimands</w:t>
      </w:r>
      <w:proofErr w:type="spellEnd"/>
      <w:r>
        <w:rPr>
          <w:rFonts w:ascii="Arial" w:eastAsia="Arial" w:hAnsi="Arial" w:cs="Arial"/>
          <w:highlight w:val="white"/>
        </w:rPr>
        <w:t xml:space="preserve"> will be </w:t>
      </w:r>
      <w:r w:rsidR="000F5FED">
        <w:rPr>
          <w:rFonts w:ascii="Arial" w:eastAsia="Arial" w:hAnsi="Arial" w:cs="Arial"/>
          <w:highlight w:val="white"/>
        </w:rPr>
        <w:t>targeted [</w:t>
      </w:r>
      <w:r>
        <w:rPr>
          <w:rFonts w:ascii="Arial" w:eastAsia="Arial" w:hAnsi="Arial" w:cs="Arial"/>
          <w:highlight w:val="white"/>
        </w:rPr>
        <w:t xml:space="preserve">1]. An unconstrained treatment policy </w:t>
      </w:r>
      <w:proofErr w:type="spellStart"/>
      <w:r>
        <w:rPr>
          <w:rFonts w:ascii="Arial" w:eastAsia="Arial" w:hAnsi="Arial" w:cs="Arial"/>
          <w:highlight w:val="white"/>
        </w:rPr>
        <w:t>estimand</w:t>
      </w:r>
      <w:proofErr w:type="spellEnd"/>
      <w:r>
        <w:rPr>
          <w:rFonts w:ascii="Arial" w:eastAsia="Arial" w:hAnsi="Arial" w:cs="Arial"/>
          <w:highlight w:val="white"/>
        </w:rPr>
        <w:t xml:space="preserve"> whereby all intercurrent events (</w:t>
      </w:r>
      <w:r w:rsidR="000F5FED">
        <w:rPr>
          <w:rFonts w:ascii="Arial" w:eastAsia="Arial" w:hAnsi="Arial" w:cs="Arial"/>
          <w:highlight w:val="white"/>
        </w:rPr>
        <w:t>e.g.,</w:t>
      </w:r>
      <w:r>
        <w:rPr>
          <w:rFonts w:ascii="Arial" w:eastAsia="Arial" w:hAnsi="Arial" w:cs="Arial"/>
          <w:highlight w:val="white"/>
        </w:rPr>
        <w:t xml:space="preserve"> treatment switches/cessations and receipt of surgery) will be accepted as part of completely pragmatic treatment policies (essentially an intention-to-treat analysis); and a constrained </w:t>
      </w:r>
      <w:proofErr w:type="spellStart"/>
      <w:r>
        <w:rPr>
          <w:rFonts w:ascii="Arial" w:eastAsia="Arial" w:hAnsi="Arial" w:cs="Arial"/>
          <w:highlight w:val="white"/>
        </w:rPr>
        <w:t>estimand</w:t>
      </w:r>
      <w:proofErr w:type="spellEnd"/>
      <w:r>
        <w:rPr>
          <w:rFonts w:ascii="Arial" w:eastAsia="Arial" w:hAnsi="Arial" w:cs="Arial"/>
          <w:highlight w:val="white"/>
        </w:rPr>
        <w:t xml:space="preserve"> whereby certain constraints are placed on the intercurrent events that are accepted as a part of the treatment policies.</w:t>
      </w:r>
    </w:p>
    <w:p w14:paraId="00000103" w14:textId="77777777" w:rsidR="00486DF3" w:rsidRDefault="004629EF" w:rsidP="00CA730E">
      <w:pPr>
        <w:widowControl w:val="0"/>
        <w:spacing w:before="240" w:after="240" w:line="480" w:lineRule="auto"/>
        <w:rPr>
          <w:rFonts w:ascii="Arial" w:eastAsia="Arial" w:hAnsi="Arial" w:cs="Arial"/>
          <w:highlight w:val="white"/>
        </w:rPr>
      </w:pPr>
      <w:r>
        <w:rPr>
          <w:rFonts w:ascii="Arial" w:eastAsia="Arial" w:hAnsi="Arial" w:cs="Arial"/>
          <w:highlight w:val="white"/>
        </w:rPr>
        <w:t xml:space="preserve"> </w:t>
      </w:r>
    </w:p>
    <w:p w14:paraId="00000104" w14:textId="2BAF4ABF" w:rsidR="00486DF3" w:rsidRDefault="004629EF" w:rsidP="00CA730E">
      <w:pPr>
        <w:widowControl w:val="0"/>
        <w:spacing w:before="240" w:after="240" w:line="480" w:lineRule="auto"/>
        <w:rPr>
          <w:rFonts w:ascii="Arial" w:eastAsia="Arial" w:hAnsi="Arial" w:cs="Arial"/>
          <w:highlight w:val="white"/>
        </w:rPr>
      </w:pPr>
      <w:r>
        <w:rPr>
          <w:rFonts w:ascii="Arial" w:eastAsia="Arial" w:hAnsi="Arial" w:cs="Arial"/>
          <w:highlight w:val="white"/>
        </w:rPr>
        <w:t xml:space="preserve">Intercurrent events (such as treatment switches) will </w:t>
      </w:r>
      <w:r w:rsidR="00CD766E">
        <w:rPr>
          <w:rFonts w:ascii="Arial" w:eastAsia="Arial" w:hAnsi="Arial" w:cs="Arial"/>
          <w:highlight w:val="white"/>
        </w:rPr>
        <w:t xml:space="preserve">often </w:t>
      </w:r>
      <w:r>
        <w:rPr>
          <w:rFonts w:ascii="Arial" w:eastAsia="Arial" w:hAnsi="Arial" w:cs="Arial"/>
          <w:highlight w:val="white"/>
        </w:rPr>
        <w:t xml:space="preserve">result in the care received by patients allocated to different treatment groups being more similar, potentially resulting in attenuation of differences between treatment groups. Hence </w:t>
      </w:r>
      <w:proofErr w:type="spellStart"/>
      <w:r>
        <w:rPr>
          <w:rFonts w:ascii="Arial" w:eastAsia="Arial" w:hAnsi="Arial" w:cs="Arial"/>
          <w:highlight w:val="white"/>
        </w:rPr>
        <w:t>estimands</w:t>
      </w:r>
      <w:proofErr w:type="spellEnd"/>
      <w:r>
        <w:rPr>
          <w:rFonts w:ascii="Arial" w:eastAsia="Arial" w:hAnsi="Arial" w:cs="Arial"/>
          <w:highlight w:val="white"/>
        </w:rPr>
        <w:t xml:space="preserve"> that do not address the influence of intercurrent events are potentially anti-conservative in the context of investigating non-inferiority. This provides the rationale for the constrained treatment policy </w:t>
      </w:r>
      <w:proofErr w:type="spellStart"/>
      <w:r>
        <w:rPr>
          <w:rFonts w:ascii="Arial" w:eastAsia="Arial" w:hAnsi="Arial" w:cs="Arial"/>
          <w:highlight w:val="white"/>
        </w:rPr>
        <w:t>estimand</w:t>
      </w:r>
      <w:proofErr w:type="spellEnd"/>
      <w:r>
        <w:rPr>
          <w:rFonts w:ascii="Arial" w:eastAsia="Arial" w:hAnsi="Arial" w:cs="Arial"/>
          <w:highlight w:val="white"/>
        </w:rPr>
        <w:t xml:space="preserve">; the purpose of this </w:t>
      </w:r>
      <w:proofErr w:type="spellStart"/>
      <w:r>
        <w:rPr>
          <w:rFonts w:ascii="Arial" w:eastAsia="Arial" w:hAnsi="Arial" w:cs="Arial"/>
          <w:highlight w:val="white"/>
        </w:rPr>
        <w:t>estimand</w:t>
      </w:r>
      <w:proofErr w:type="spellEnd"/>
      <w:r>
        <w:rPr>
          <w:rFonts w:ascii="Arial" w:eastAsia="Arial" w:hAnsi="Arial" w:cs="Arial"/>
          <w:highlight w:val="white"/>
        </w:rPr>
        <w:t xml:space="preserve"> is to remove the influence of intercurrent events that could either be mitigated in practice (</w:t>
      </w:r>
      <w:r w:rsidR="007D20D0">
        <w:rPr>
          <w:rFonts w:ascii="Arial" w:eastAsia="Arial" w:hAnsi="Arial" w:cs="Arial"/>
          <w:highlight w:val="white"/>
        </w:rPr>
        <w:t>e.g.</w:t>
      </w:r>
      <w:r>
        <w:rPr>
          <w:rFonts w:ascii="Arial" w:eastAsia="Arial" w:hAnsi="Arial" w:cs="Arial"/>
          <w:highlight w:val="white"/>
        </w:rPr>
        <w:t xml:space="preserve">, treatment switches that could be </w:t>
      </w:r>
      <w:r>
        <w:rPr>
          <w:rFonts w:ascii="Arial" w:eastAsia="Arial" w:hAnsi="Arial" w:cs="Arial"/>
          <w:highlight w:val="white"/>
        </w:rPr>
        <w:lastRenderedPageBreak/>
        <w:t xml:space="preserve">avoided by appropriate use of analgesia), or that might not be applicable to all patients (e.g. surgical treatments that some patients cannot/will not receive), while accepting the influence of intercurrent events that cannot be easily avoided as an unalterable part of the treatment strategies being compared (e.g. treatment switches due to allergy/adverse events). For the superiority comparisons, just the unconstrained treatment policy </w:t>
      </w:r>
      <w:proofErr w:type="spellStart"/>
      <w:r>
        <w:rPr>
          <w:rFonts w:ascii="Arial" w:eastAsia="Arial" w:hAnsi="Arial" w:cs="Arial"/>
          <w:highlight w:val="white"/>
        </w:rPr>
        <w:t>estimand</w:t>
      </w:r>
      <w:proofErr w:type="spellEnd"/>
      <w:r>
        <w:rPr>
          <w:rFonts w:ascii="Arial" w:eastAsia="Arial" w:hAnsi="Arial" w:cs="Arial"/>
          <w:highlight w:val="white"/>
        </w:rPr>
        <w:t xml:space="preserve"> will be targeted. Precise description of the unconstrained and constrained treatment policy </w:t>
      </w:r>
      <w:proofErr w:type="spellStart"/>
      <w:r>
        <w:rPr>
          <w:rFonts w:ascii="Arial" w:eastAsia="Arial" w:hAnsi="Arial" w:cs="Arial"/>
          <w:highlight w:val="white"/>
        </w:rPr>
        <w:t>estimands</w:t>
      </w:r>
      <w:proofErr w:type="spellEnd"/>
      <w:r>
        <w:rPr>
          <w:rFonts w:ascii="Arial" w:eastAsia="Arial" w:hAnsi="Arial" w:cs="Arial"/>
          <w:highlight w:val="white"/>
        </w:rPr>
        <w:t>, and the estimators/methods that will be used to estimate them, will be given in the SAP.</w:t>
      </w:r>
    </w:p>
    <w:p w14:paraId="00000105" w14:textId="77777777" w:rsidR="00486DF3" w:rsidRDefault="004629EF" w:rsidP="00CA730E">
      <w:pPr>
        <w:widowControl w:val="0"/>
        <w:spacing w:before="240" w:after="240" w:line="480" w:lineRule="auto"/>
        <w:rPr>
          <w:rFonts w:ascii="Arial" w:eastAsia="Arial" w:hAnsi="Arial" w:cs="Arial"/>
          <w:highlight w:val="white"/>
        </w:rPr>
      </w:pPr>
      <w:r>
        <w:rPr>
          <w:rFonts w:ascii="Arial" w:eastAsia="Arial" w:hAnsi="Arial" w:cs="Arial"/>
          <w:highlight w:val="white"/>
        </w:rPr>
        <w:t xml:space="preserve"> </w:t>
      </w:r>
    </w:p>
    <w:p w14:paraId="00000106" w14:textId="54C462A8" w:rsidR="00486DF3" w:rsidRDefault="004629EF" w:rsidP="00CA730E">
      <w:pPr>
        <w:widowControl w:val="0"/>
        <w:spacing w:before="240" w:after="240" w:line="480" w:lineRule="auto"/>
        <w:rPr>
          <w:rFonts w:ascii="Arial" w:eastAsia="Arial" w:hAnsi="Arial" w:cs="Arial"/>
          <w:highlight w:val="white"/>
        </w:rPr>
      </w:pPr>
      <w:r>
        <w:rPr>
          <w:rFonts w:ascii="Arial" w:eastAsia="Arial" w:hAnsi="Arial" w:cs="Arial"/>
          <w:highlight w:val="white"/>
        </w:rPr>
        <w:t xml:space="preserve">For the non-inferiority comparison, the unconstrained treatment policy </w:t>
      </w:r>
      <w:proofErr w:type="spellStart"/>
      <w:r>
        <w:rPr>
          <w:rFonts w:ascii="Arial" w:eastAsia="Arial" w:hAnsi="Arial" w:cs="Arial"/>
          <w:highlight w:val="white"/>
        </w:rPr>
        <w:t>estimand</w:t>
      </w:r>
      <w:proofErr w:type="spellEnd"/>
      <w:r>
        <w:rPr>
          <w:rFonts w:ascii="Arial" w:eastAsia="Arial" w:hAnsi="Arial" w:cs="Arial"/>
          <w:highlight w:val="white"/>
        </w:rPr>
        <w:t xml:space="preserve"> will be estimated by modelling reference ulcer healing time using a Cox proportional hazards model with a three level variable for group allocation (</w:t>
      </w:r>
      <w:r w:rsidR="008021B3">
        <w:rPr>
          <w:rFonts w:ascii="Arial" w:eastAsia="Arial" w:hAnsi="Arial" w:cs="Arial"/>
        </w:rPr>
        <w:t>evidence based compression</w:t>
      </w:r>
      <w:r>
        <w:rPr>
          <w:rFonts w:ascii="Arial" w:eastAsia="Arial" w:hAnsi="Arial" w:cs="Arial"/>
          <w:highlight w:val="white"/>
        </w:rPr>
        <w:t xml:space="preserve"> vs </w:t>
      </w:r>
      <w:r w:rsidR="008021B3">
        <w:rPr>
          <w:rFonts w:ascii="Arial" w:eastAsia="Arial" w:hAnsi="Arial" w:cs="Arial"/>
        </w:rPr>
        <w:t>two-layer bandage</w:t>
      </w:r>
      <w:r>
        <w:rPr>
          <w:rFonts w:ascii="Arial" w:eastAsia="Arial" w:hAnsi="Arial" w:cs="Arial"/>
          <w:highlight w:val="white"/>
        </w:rPr>
        <w:t xml:space="preserve"> vs </w:t>
      </w:r>
      <w:r w:rsidR="00CA730E">
        <w:rPr>
          <w:rFonts w:ascii="Arial" w:eastAsia="Arial" w:hAnsi="Arial" w:cs="Arial"/>
        </w:rPr>
        <w:t>compression wraps</w:t>
      </w:r>
      <w:r>
        <w:rPr>
          <w:rFonts w:ascii="Arial" w:eastAsia="Arial" w:hAnsi="Arial" w:cs="Arial"/>
          <w:highlight w:val="white"/>
        </w:rPr>
        <w:t xml:space="preserve">), conditioning on the following baseline covariates; reference ulcer area, reference ulcer duration, participant age, participant mobility status and recruitment site (via shared frailties for participants recruited at the same site). For the constrained treatment policy </w:t>
      </w:r>
      <w:proofErr w:type="spellStart"/>
      <w:r>
        <w:rPr>
          <w:rFonts w:ascii="Arial" w:eastAsia="Arial" w:hAnsi="Arial" w:cs="Arial"/>
          <w:highlight w:val="white"/>
        </w:rPr>
        <w:t>estimand</w:t>
      </w:r>
      <w:proofErr w:type="spellEnd"/>
      <w:r>
        <w:rPr>
          <w:rFonts w:ascii="Arial" w:eastAsia="Arial" w:hAnsi="Arial" w:cs="Arial"/>
          <w:highlight w:val="white"/>
        </w:rPr>
        <w:t xml:space="preserve">, patients will have their reference ulcer healing times censored at the first of any relevant departures from the constrained treatment policies. These healing times will then be </w:t>
      </w:r>
      <w:proofErr w:type="spellStart"/>
      <w:r>
        <w:rPr>
          <w:rFonts w:ascii="Arial" w:eastAsia="Arial" w:hAnsi="Arial" w:cs="Arial"/>
          <w:highlight w:val="white"/>
        </w:rPr>
        <w:t>analysed</w:t>
      </w:r>
      <w:proofErr w:type="spellEnd"/>
      <w:r>
        <w:rPr>
          <w:rFonts w:ascii="Arial" w:eastAsia="Arial" w:hAnsi="Arial" w:cs="Arial"/>
          <w:highlight w:val="white"/>
        </w:rPr>
        <w:t xml:space="preserve"> using a similar model as used to estimate the unconstrained treatment policy </w:t>
      </w:r>
      <w:proofErr w:type="spellStart"/>
      <w:r>
        <w:rPr>
          <w:rFonts w:ascii="Arial" w:eastAsia="Arial" w:hAnsi="Arial" w:cs="Arial"/>
          <w:highlight w:val="white"/>
        </w:rPr>
        <w:t>estimand</w:t>
      </w:r>
      <w:proofErr w:type="spellEnd"/>
      <w:r>
        <w:rPr>
          <w:rFonts w:ascii="Arial" w:eastAsia="Arial" w:hAnsi="Arial" w:cs="Arial"/>
          <w:highlight w:val="white"/>
        </w:rPr>
        <w:t>. For both analyses, the point estimates and 95% confidence intervals</w:t>
      </w:r>
      <w:r w:rsidR="0069657A">
        <w:rPr>
          <w:rFonts w:ascii="Arial" w:eastAsia="Arial" w:hAnsi="Arial" w:cs="Arial"/>
          <w:highlight w:val="white"/>
        </w:rPr>
        <w:t xml:space="preserve"> (C</w:t>
      </w:r>
      <w:r w:rsidR="00340C66">
        <w:rPr>
          <w:rFonts w:ascii="Arial" w:eastAsia="Arial" w:hAnsi="Arial" w:cs="Arial"/>
          <w:highlight w:val="white"/>
        </w:rPr>
        <w:t>I</w:t>
      </w:r>
      <w:r w:rsidR="0069657A">
        <w:rPr>
          <w:rFonts w:ascii="Arial" w:eastAsia="Arial" w:hAnsi="Arial" w:cs="Arial"/>
          <w:highlight w:val="white"/>
        </w:rPr>
        <w:t>s)</w:t>
      </w:r>
      <w:r>
        <w:rPr>
          <w:rFonts w:ascii="Arial" w:eastAsia="Arial" w:hAnsi="Arial" w:cs="Arial"/>
          <w:highlight w:val="white"/>
        </w:rPr>
        <w:t xml:space="preserve"> of the Hazard Ratios (HRs) for all between group contrasts will be reported, together with estimated differences in median healing times (with 95% </w:t>
      </w:r>
      <w:r w:rsidR="0069657A">
        <w:rPr>
          <w:rFonts w:ascii="Arial" w:eastAsia="Arial" w:hAnsi="Arial" w:cs="Arial"/>
          <w:highlight w:val="white"/>
        </w:rPr>
        <w:t>CI</w:t>
      </w:r>
      <w:r>
        <w:rPr>
          <w:rFonts w:ascii="Arial" w:eastAsia="Arial" w:hAnsi="Arial" w:cs="Arial"/>
          <w:highlight w:val="white"/>
        </w:rPr>
        <w:t>s based on non-parametric bootstraps).</w:t>
      </w:r>
      <w:r w:rsidR="00CB1153">
        <w:rPr>
          <w:rFonts w:ascii="Arial" w:eastAsia="Arial" w:hAnsi="Arial" w:cs="Arial"/>
          <w:highlight w:val="white"/>
        </w:rPr>
        <w:t xml:space="preserve"> </w:t>
      </w:r>
      <w:r>
        <w:rPr>
          <w:rFonts w:ascii="Arial" w:eastAsia="Arial" w:hAnsi="Arial" w:cs="Arial"/>
          <w:highlight w:val="white"/>
        </w:rPr>
        <w:t xml:space="preserve">For each </w:t>
      </w:r>
      <w:proofErr w:type="spellStart"/>
      <w:r>
        <w:rPr>
          <w:rFonts w:ascii="Arial" w:eastAsia="Arial" w:hAnsi="Arial" w:cs="Arial"/>
          <w:highlight w:val="white"/>
        </w:rPr>
        <w:t>estimand</w:t>
      </w:r>
      <w:proofErr w:type="spellEnd"/>
      <w:r>
        <w:rPr>
          <w:rFonts w:ascii="Arial" w:eastAsia="Arial" w:hAnsi="Arial" w:cs="Arial"/>
          <w:highlight w:val="white"/>
        </w:rPr>
        <w:t xml:space="preserve">, the estimated upper 95% confidence limits of the HRs for the </w:t>
      </w:r>
      <w:r w:rsidR="000E1F0D">
        <w:rPr>
          <w:rFonts w:ascii="Arial" w:eastAsia="Arial" w:hAnsi="Arial" w:cs="Arial"/>
        </w:rPr>
        <w:t>evidence-based</w:t>
      </w:r>
      <w:r w:rsidR="008021B3">
        <w:rPr>
          <w:rFonts w:ascii="Arial" w:eastAsia="Arial" w:hAnsi="Arial" w:cs="Arial"/>
        </w:rPr>
        <w:t xml:space="preserve"> compression</w:t>
      </w:r>
      <w:r>
        <w:rPr>
          <w:rFonts w:ascii="Arial" w:eastAsia="Arial" w:hAnsi="Arial" w:cs="Arial"/>
          <w:highlight w:val="white"/>
        </w:rPr>
        <w:t xml:space="preserve"> vs </w:t>
      </w:r>
      <w:r w:rsidR="008021B3">
        <w:rPr>
          <w:rFonts w:ascii="Arial" w:eastAsia="Arial" w:hAnsi="Arial" w:cs="Arial"/>
        </w:rPr>
        <w:t xml:space="preserve">two-layer bandage </w:t>
      </w:r>
      <w:r>
        <w:rPr>
          <w:rFonts w:ascii="Arial" w:eastAsia="Arial" w:hAnsi="Arial" w:cs="Arial"/>
          <w:highlight w:val="white"/>
        </w:rPr>
        <w:t xml:space="preserve">contrasts will be compared with the non-inferiority margin of 1.33. If </w:t>
      </w:r>
      <w:r>
        <w:rPr>
          <w:rFonts w:ascii="Arial" w:eastAsia="Arial" w:hAnsi="Arial" w:cs="Arial"/>
          <w:highlight w:val="white"/>
        </w:rPr>
        <w:lastRenderedPageBreak/>
        <w:t xml:space="preserve">either of these upper limits is greater than 1.33, then the null hypothesis that </w:t>
      </w:r>
      <w:r w:rsidR="008021B3">
        <w:rPr>
          <w:rFonts w:ascii="Arial" w:eastAsia="Arial" w:hAnsi="Arial" w:cs="Arial"/>
        </w:rPr>
        <w:t>two-layer bandage</w:t>
      </w:r>
      <w:r>
        <w:rPr>
          <w:rFonts w:ascii="Arial" w:eastAsia="Arial" w:hAnsi="Arial" w:cs="Arial"/>
          <w:highlight w:val="white"/>
        </w:rPr>
        <w:t xml:space="preserve"> is inferior to </w:t>
      </w:r>
      <w:r w:rsidR="000E1F0D">
        <w:rPr>
          <w:rFonts w:ascii="Arial" w:eastAsia="Arial" w:hAnsi="Arial" w:cs="Arial"/>
        </w:rPr>
        <w:t>evidence-based</w:t>
      </w:r>
      <w:r w:rsidR="008021B3">
        <w:rPr>
          <w:rFonts w:ascii="Arial" w:eastAsia="Arial" w:hAnsi="Arial" w:cs="Arial"/>
        </w:rPr>
        <w:t xml:space="preserve"> compression</w:t>
      </w:r>
      <w:r>
        <w:rPr>
          <w:rFonts w:ascii="Arial" w:eastAsia="Arial" w:hAnsi="Arial" w:cs="Arial"/>
          <w:highlight w:val="white"/>
        </w:rPr>
        <w:t xml:space="preserve"> will not be rejected. If both estimates are less than 1.33, then the null hypothesis that </w:t>
      </w:r>
      <w:r w:rsidR="008021B3">
        <w:rPr>
          <w:rFonts w:ascii="Arial" w:eastAsia="Arial" w:hAnsi="Arial" w:cs="Arial"/>
        </w:rPr>
        <w:t>two-layer bandage</w:t>
      </w:r>
      <w:r>
        <w:rPr>
          <w:rFonts w:ascii="Arial" w:eastAsia="Arial" w:hAnsi="Arial" w:cs="Arial"/>
          <w:highlight w:val="white"/>
        </w:rPr>
        <w:t xml:space="preserve"> is inferior to </w:t>
      </w:r>
      <w:r w:rsidR="000E1F0D">
        <w:rPr>
          <w:rFonts w:ascii="Arial" w:eastAsia="Arial" w:hAnsi="Arial" w:cs="Arial"/>
        </w:rPr>
        <w:t>evidence-based</w:t>
      </w:r>
      <w:r w:rsidR="008021B3">
        <w:rPr>
          <w:rFonts w:ascii="Arial" w:eastAsia="Arial" w:hAnsi="Arial" w:cs="Arial"/>
        </w:rPr>
        <w:t xml:space="preserve"> compression</w:t>
      </w:r>
      <w:r>
        <w:rPr>
          <w:rFonts w:ascii="Arial" w:eastAsia="Arial" w:hAnsi="Arial" w:cs="Arial"/>
          <w:highlight w:val="white"/>
        </w:rPr>
        <w:t xml:space="preserve"> will be rejected.</w:t>
      </w:r>
    </w:p>
    <w:p w14:paraId="00000107" w14:textId="77777777" w:rsidR="00486DF3" w:rsidRDefault="004629EF" w:rsidP="00CA730E">
      <w:pPr>
        <w:widowControl w:val="0"/>
        <w:spacing w:before="240" w:after="240" w:line="480" w:lineRule="auto"/>
        <w:rPr>
          <w:rFonts w:ascii="Arial" w:eastAsia="Arial" w:hAnsi="Arial" w:cs="Arial"/>
          <w:highlight w:val="white"/>
        </w:rPr>
      </w:pPr>
      <w:r>
        <w:rPr>
          <w:rFonts w:ascii="Arial" w:eastAsia="Arial" w:hAnsi="Arial" w:cs="Arial"/>
          <w:highlight w:val="white"/>
        </w:rPr>
        <w:t xml:space="preserve"> </w:t>
      </w:r>
    </w:p>
    <w:p w14:paraId="00000108" w14:textId="446208B6" w:rsidR="00486DF3" w:rsidRDefault="004629EF" w:rsidP="00CA730E">
      <w:pPr>
        <w:widowControl w:val="0"/>
        <w:spacing w:before="240" w:after="240" w:line="480" w:lineRule="auto"/>
        <w:rPr>
          <w:rFonts w:ascii="Arial" w:eastAsia="Arial" w:hAnsi="Arial" w:cs="Arial"/>
          <w:highlight w:val="white"/>
        </w:rPr>
      </w:pPr>
      <w:r>
        <w:rPr>
          <w:rFonts w:ascii="Arial" w:eastAsia="Arial" w:hAnsi="Arial" w:cs="Arial"/>
          <w:highlight w:val="white"/>
        </w:rPr>
        <w:t xml:space="preserve">If the null hypothesis that </w:t>
      </w:r>
      <w:r w:rsidR="00CA730E">
        <w:rPr>
          <w:rFonts w:ascii="Arial" w:eastAsia="Arial" w:hAnsi="Arial" w:cs="Arial"/>
        </w:rPr>
        <w:t>two-layer bandage</w:t>
      </w:r>
      <w:r>
        <w:rPr>
          <w:rFonts w:ascii="Arial" w:eastAsia="Arial" w:hAnsi="Arial" w:cs="Arial"/>
          <w:highlight w:val="white"/>
        </w:rPr>
        <w:t xml:space="preserve"> is inferior to </w:t>
      </w:r>
      <w:proofErr w:type="gramStart"/>
      <w:r w:rsidR="008021B3">
        <w:rPr>
          <w:rFonts w:ascii="Arial" w:eastAsia="Arial" w:hAnsi="Arial" w:cs="Arial"/>
        </w:rPr>
        <w:t>evidence based</w:t>
      </w:r>
      <w:proofErr w:type="gramEnd"/>
      <w:r w:rsidR="008021B3">
        <w:rPr>
          <w:rFonts w:ascii="Arial" w:eastAsia="Arial" w:hAnsi="Arial" w:cs="Arial"/>
        </w:rPr>
        <w:t xml:space="preserve"> compression</w:t>
      </w:r>
      <w:r>
        <w:rPr>
          <w:rFonts w:ascii="Arial" w:eastAsia="Arial" w:hAnsi="Arial" w:cs="Arial"/>
          <w:highlight w:val="white"/>
        </w:rPr>
        <w:t xml:space="preserve"> is rejected, then a further model will be fitted with the </w:t>
      </w:r>
      <w:r w:rsidR="00CA730E">
        <w:rPr>
          <w:rFonts w:ascii="Arial" w:eastAsia="Arial" w:hAnsi="Arial" w:cs="Arial"/>
        </w:rPr>
        <w:t>two-layer bandage</w:t>
      </w:r>
      <w:r>
        <w:rPr>
          <w:rFonts w:ascii="Arial" w:eastAsia="Arial" w:hAnsi="Arial" w:cs="Arial"/>
          <w:highlight w:val="white"/>
        </w:rPr>
        <w:t xml:space="preserve"> and </w:t>
      </w:r>
      <w:r w:rsidR="008021B3">
        <w:rPr>
          <w:rFonts w:ascii="Arial" w:eastAsia="Arial" w:hAnsi="Arial" w:cs="Arial"/>
        </w:rPr>
        <w:t>evidence based compression</w:t>
      </w:r>
      <w:r>
        <w:rPr>
          <w:rFonts w:ascii="Arial" w:eastAsia="Arial" w:hAnsi="Arial" w:cs="Arial"/>
          <w:highlight w:val="white"/>
        </w:rPr>
        <w:t xml:space="preserve"> groups combined and compared with </w:t>
      </w:r>
      <w:r w:rsidR="00CA730E">
        <w:rPr>
          <w:rFonts w:ascii="Arial" w:eastAsia="Arial" w:hAnsi="Arial" w:cs="Arial"/>
        </w:rPr>
        <w:t>compression wraps</w:t>
      </w:r>
      <w:r>
        <w:rPr>
          <w:rFonts w:ascii="Arial" w:eastAsia="Arial" w:hAnsi="Arial" w:cs="Arial"/>
          <w:highlight w:val="white"/>
        </w:rPr>
        <w:t xml:space="preserve"> (</w:t>
      </w:r>
      <w:r w:rsidR="000F5FED">
        <w:rPr>
          <w:rFonts w:ascii="Arial" w:eastAsia="Arial" w:hAnsi="Arial" w:cs="Arial"/>
          <w:highlight w:val="white"/>
        </w:rPr>
        <w:t>i.e.,</w:t>
      </w:r>
      <w:r>
        <w:rPr>
          <w:rFonts w:ascii="Arial" w:eastAsia="Arial" w:hAnsi="Arial" w:cs="Arial"/>
          <w:highlight w:val="white"/>
        </w:rPr>
        <w:t xml:space="preserve"> a </w:t>
      </w:r>
      <w:r w:rsidR="000F5FED">
        <w:rPr>
          <w:rFonts w:ascii="Arial" w:eastAsia="Arial" w:hAnsi="Arial" w:cs="Arial"/>
          <w:highlight w:val="white"/>
        </w:rPr>
        <w:t>two-level</w:t>
      </w:r>
      <w:r>
        <w:rPr>
          <w:rFonts w:ascii="Arial" w:eastAsia="Arial" w:hAnsi="Arial" w:cs="Arial"/>
          <w:highlight w:val="white"/>
        </w:rPr>
        <w:t xml:space="preserve"> variable for group allocation – </w:t>
      </w:r>
      <w:r w:rsidR="008021B3">
        <w:rPr>
          <w:rFonts w:ascii="Arial" w:eastAsia="Arial" w:hAnsi="Arial" w:cs="Arial"/>
        </w:rPr>
        <w:t xml:space="preserve">evidence based </w:t>
      </w:r>
      <w:proofErr w:type="spellStart"/>
      <w:r w:rsidR="008021B3">
        <w:rPr>
          <w:rFonts w:ascii="Arial" w:eastAsia="Arial" w:hAnsi="Arial" w:cs="Arial"/>
        </w:rPr>
        <w:t>compression</w:t>
      </w:r>
      <w:r>
        <w:rPr>
          <w:rFonts w:ascii="Arial" w:eastAsia="Arial" w:hAnsi="Arial" w:cs="Arial"/>
          <w:highlight w:val="white"/>
        </w:rPr>
        <w:t>+</w:t>
      </w:r>
      <w:r w:rsidR="00CA730E">
        <w:rPr>
          <w:rFonts w:ascii="Arial" w:eastAsia="Arial" w:hAnsi="Arial" w:cs="Arial"/>
        </w:rPr>
        <w:t>two-layer</w:t>
      </w:r>
      <w:proofErr w:type="spellEnd"/>
      <w:r w:rsidR="00CA730E">
        <w:rPr>
          <w:rFonts w:ascii="Arial" w:eastAsia="Arial" w:hAnsi="Arial" w:cs="Arial"/>
        </w:rPr>
        <w:t xml:space="preserve"> bandage</w:t>
      </w:r>
      <w:r>
        <w:rPr>
          <w:rFonts w:ascii="Arial" w:eastAsia="Arial" w:hAnsi="Arial" w:cs="Arial"/>
          <w:highlight w:val="white"/>
        </w:rPr>
        <w:t xml:space="preserve"> vs </w:t>
      </w:r>
      <w:r w:rsidR="00CA730E">
        <w:rPr>
          <w:rFonts w:ascii="Arial" w:eastAsia="Arial" w:hAnsi="Arial" w:cs="Arial"/>
        </w:rPr>
        <w:t>compression wraps</w:t>
      </w:r>
      <w:r>
        <w:rPr>
          <w:rFonts w:ascii="Arial" w:eastAsia="Arial" w:hAnsi="Arial" w:cs="Arial"/>
          <w:highlight w:val="white"/>
        </w:rPr>
        <w:t>), with the same fixed effects and shared frailties as previously</w:t>
      </w:r>
      <w:r w:rsidR="00290AD8">
        <w:rPr>
          <w:rFonts w:ascii="Arial" w:eastAsia="Arial" w:hAnsi="Arial" w:cs="Arial"/>
          <w:highlight w:val="white"/>
        </w:rPr>
        <w:t xml:space="preserve"> detailed</w:t>
      </w:r>
      <w:r>
        <w:rPr>
          <w:rFonts w:ascii="Arial" w:eastAsia="Arial" w:hAnsi="Arial" w:cs="Arial"/>
          <w:highlight w:val="white"/>
        </w:rPr>
        <w:t xml:space="preserve">. The point estimate and 95% Wald method </w:t>
      </w:r>
      <w:r w:rsidR="0069657A">
        <w:rPr>
          <w:rFonts w:ascii="Arial" w:eastAsia="Arial" w:hAnsi="Arial" w:cs="Arial"/>
          <w:highlight w:val="white"/>
        </w:rPr>
        <w:t>CI</w:t>
      </w:r>
      <w:r>
        <w:rPr>
          <w:rFonts w:ascii="Arial" w:eastAsia="Arial" w:hAnsi="Arial" w:cs="Arial"/>
          <w:highlight w:val="white"/>
        </w:rPr>
        <w:t xml:space="preserve"> of the HR for the </w:t>
      </w:r>
      <w:r w:rsidR="00CA730E">
        <w:rPr>
          <w:rFonts w:ascii="Arial" w:eastAsia="Arial" w:hAnsi="Arial" w:cs="Arial"/>
        </w:rPr>
        <w:t xml:space="preserve">two-layer </w:t>
      </w:r>
      <w:proofErr w:type="spellStart"/>
      <w:r w:rsidR="00CA730E">
        <w:rPr>
          <w:rFonts w:ascii="Arial" w:eastAsia="Arial" w:hAnsi="Arial" w:cs="Arial"/>
        </w:rPr>
        <w:t>bandage</w:t>
      </w:r>
      <w:r>
        <w:rPr>
          <w:rFonts w:ascii="Arial" w:eastAsia="Arial" w:hAnsi="Arial" w:cs="Arial"/>
          <w:highlight w:val="white"/>
        </w:rPr>
        <w:t>+</w:t>
      </w:r>
      <w:r w:rsidR="000E1F0D">
        <w:rPr>
          <w:rFonts w:ascii="Arial" w:eastAsia="Arial" w:hAnsi="Arial" w:cs="Arial"/>
        </w:rPr>
        <w:t>evidence-based</w:t>
      </w:r>
      <w:proofErr w:type="spellEnd"/>
      <w:r w:rsidR="008021B3">
        <w:rPr>
          <w:rFonts w:ascii="Arial" w:eastAsia="Arial" w:hAnsi="Arial" w:cs="Arial"/>
        </w:rPr>
        <w:t xml:space="preserve"> compression</w:t>
      </w:r>
      <w:r>
        <w:rPr>
          <w:rFonts w:ascii="Arial" w:eastAsia="Arial" w:hAnsi="Arial" w:cs="Arial"/>
          <w:highlight w:val="white"/>
        </w:rPr>
        <w:t xml:space="preserve"> vs </w:t>
      </w:r>
      <w:r w:rsidR="00CA730E">
        <w:rPr>
          <w:rFonts w:ascii="Arial" w:eastAsia="Arial" w:hAnsi="Arial" w:cs="Arial"/>
        </w:rPr>
        <w:t>compression wraps</w:t>
      </w:r>
      <w:r>
        <w:rPr>
          <w:rFonts w:ascii="Arial" w:eastAsia="Arial" w:hAnsi="Arial" w:cs="Arial"/>
          <w:highlight w:val="white"/>
        </w:rPr>
        <w:t xml:space="preserve"> contrast will be reported, together with the estimated difference in median healing time (with 95% </w:t>
      </w:r>
      <w:r w:rsidR="0069657A">
        <w:rPr>
          <w:rFonts w:ascii="Arial" w:eastAsia="Arial" w:hAnsi="Arial" w:cs="Arial"/>
          <w:highlight w:val="white"/>
        </w:rPr>
        <w:t>CI</w:t>
      </w:r>
      <w:r>
        <w:rPr>
          <w:rFonts w:ascii="Arial" w:eastAsia="Arial" w:hAnsi="Arial" w:cs="Arial"/>
          <w:highlight w:val="white"/>
        </w:rPr>
        <w:t>s based on non-parametric bootstraps).</w:t>
      </w:r>
    </w:p>
    <w:p w14:paraId="00000109" w14:textId="65CDE146" w:rsidR="00486DF3" w:rsidRPr="003C2D01" w:rsidRDefault="006424F9" w:rsidP="00CA730E">
      <w:pPr>
        <w:widowControl w:val="0"/>
        <w:spacing w:before="240" w:after="240" w:line="480" w:lineRule="auto"/>
        <w:rPr>
          <w:rFonts w:ascii="Arial" w:eastAsia="Arial" w:hAnsi="Arial" w:cs="Arial"/>
          <w:i/>
          <w:iCs/>
          <w:highlight w:val="white"/>
        </w:rPr>
      </w:pPr>
      <w:r w:rsidRPr="003C2D01">
        <w:rPr>
          <w:rFonts w:ascii="Arial" w:eastAsia="Arial" w:hAnsi="Arial" w:cs="Arial"/>
          <w:i/>
          <w:iCs/>
          <w:highlight w:val="white"/>
        </w:rPr>
        <w:t xml:space="preserve">Analyses of secondary outcomes </w:t>
      </w:r>
    </w:p>
    <w:p w14:paraId="0000010C" w14:textId="2AD8391A" w:rsidR="00486DF3" w:rsidRDefault="004629EF" w:rsidP="00CA730E">
      <w:pPr>
        <w:widowControl w:val="0"/>
        <w:spacing w:before="240" w:after="240" w:line="480" w:lineRule="auto"/>
        <w:rPr>
          <w:rFonts w:ascii="Arial" w:eastAsia="Arial" w:hAnsi="Arial" w:cs="Arial"/>
          <w:highlight w:val="white"/>
        </w:rPr>
      </w:pPr>
      <w:r>
        <w:rPr>
          <w:rFonts w:ascii="Arial" w:eastAsia="Arial" w:hAnsi="Arial" w:cs="Arial"/>
          <w:highlight w:val="white"/>
        </w:rPr>
        <w:t xml:space="preserve">Secondary time to event outcomes </w:t>
      </w:r>
      <w:proofErr w:type="gramStart"/>
      <w:r>
        <w:rPr>
          <w:rFonts w:ascii="Arial" w:eastAsia="Arial" w:hAnsi="Arial" w:cs="Arial"/>
          <w:highlight w:val="white"/>
        </w:rPr>
        <w:t>include</w:t>
      </w:r>
      <w:proofErr w:type="gramEnd"/>
      <w:r>
        <w:rPr>
          <w:rFonts w:ascii="Arial" w:eastAsia="Arial" w:hAnsi="Arial" w:cs="Arial"/>
          <w:highlight w:val="white"/>
        </w:rPr>
        <w:t xml:space="preserve"> time to healing of the reference leg and time to ulcer recurrence. Time to healing of the reference leg will be calculated and </w:t>
      </w:r>
      <w:proofErr w:type="spellStart"/>
      <w:r>
        <w:rPr>
          <w:rFonts w:ascii="Arial" w:eastAsia="Arial" w:hAnsi="Arial" w:cs="Arial"/>
          <w:highlight w:val="white"/>
        </w:rPr>
        <w:t>analysed</w:t>
      </w:r>
      <w:proofErr w:type="spellEnd"/>
      <w:r>
        <w:rPr>
          <w:rFonts w:ascii="Arial" w:eastAsia="Arial" w:hAnsi="Arial" w:cs="Arial"/>
          <w:highlight w:val="white"/>
        </w:rPr>
        <w:t xml:space="preserve"> in a similar manner to the primary outcome, although only the unconstrained treatment policy </w:t>
      </w:r>
      <w:proofErr w:type="spellStart"/>
      <w:r>
        <w:rPr>
          <w:rFonts w:ascii="Arial" w:eastAsia="Arial" w:hAnsi="Arial" w:cs="Arial"/>
          <w:highlight w:val="white"/>
        </w:rPr>
        <w:t>estimand</w:t>
      </w:r>
      <w:proofErr w:type="spellEnd"/>
      <w:r>
        <w:rPr>
          <w:rFonts w:ascii="Arial" w:eastAsia="Arial" w:hAnsi="Arial" w:cs="Arial"/>
          <w:highlight w:val="white"/>
        </w:rPr>
        <w:t xml:space="preserve"> will be targeted and there will be no combined </w:t>
      </w:r>
      <w:r w:rsidR="00CA730E">
        <w:rPr>
          <w:rFonts w:ascii="Arial" w:eastAsia="Arial" w:hAnsi="Arial" w:cs="Arial"/>
        </w:rPr>
        <w:t>two-layer bandage</w:t>
      </w:r>
      <w:r>
        <w:rPr>
          <w:rFonts w:ascii="Arial" w:eastAsia="Arial" w:hAnsi="Arial" w:cs="Arial"/>
          <w:highlight w:val="white"/>
        </w:rPr>
        <w:t xml:space="preserve"> and </w:t>
      </w:r>
      <w:r w:rsidR="000E1F0D">
        <w:rPr>
          <w:rFonts w:ascii="Arial" w:eastAsia="Arial" w:hAnsi="Arial" w:cs="Arial"/>
        </w:rPr>
        <w:t>evidence-based</w:t>
      </w:r>
      <w:r w:rsidR="008021B3">
        <w:rPr>
          <w:rFonts w:ascii="Arial" w:eastAsia="Arial" w:hAnsi="Arial" w:cs="Arial"/>
        </w:rPr>
        <w:t xml:space="preserve"> compression</w:t>
      </w:r>
      <w:r>
        <w:rPr>
          <w:rFonts w:ascii="Arial" w:eastAsia="Arial" w:hAnsi="Arial" w:cs="Arial"/>
          <w:highlight w:val="white"/>
        </w:rPr>
        <w:t xml:space="preserve"> vs </w:t>
      </w:r>
      <w:r w:rsidR="00CA730E">
        <w:rPr>
          <w:rFonts w:ascii="Arial" w:eastAsia="Arial" w:hAnsi="Arial" w:cs="Arial"/>
        </w:rPr>
        <w:t>compression wraps</w:t>
      </w:r>
      <w:r>
        <w:rPr>
          <w:rFonts w:ascii="Arial" w:eastAsia="Arial" w:hAnsi="Arial" w:cs="Arial"/>
          <w:highlight w:val="white"/>
        </w:rPr>
        <w:t xml:space="preserve"> comparison.</w:t>
      </w:r>
      <w:r w:rsidR="00422095">
        <w:rPr>
          <w:rFonts w:ascii="Arial" w:eastAsia="Arial" w:hAnsi="Arial" w:cs="Arial"/>
          <w:highlight w:val="white"/>
        </w:rPr>
        <w:t xml:space="preserve"> </w:t>
      </w:r>
      <w:r>
        <w:rPr>
          <w:rFonts w:ascii="Arial" w:eastAsia="Arial" w:hAnsi="Arial" w:cs="Arial"/>
          <w:highlight w:val="white"/>
        </w:rPr>
        <w:t>Time to recurrence is defined as time from an ulcer free reference leg to date of recurrence of a new ulcer on the reference leg. Participants whose reference leg heals and remains healed until they reach the end of follow</w:t>
      </w:r>
      <w:r w:rsidR="000014A2">
        <w:rPr>
          <w:rFonts w:ascii="Arial" w:eastAsia="Arial" w:hAnsi="Arial" w:cs="Arial"/>
          <w:highlight w:val="white"/>
        </w:rPr>
        <w:t>-</w:t>
      </w:r>
      <w:r>
        <w:rPr>
          <w:rFonts w:ascii="Arial" w:eastAsia="Arial" w:hAnsi="Arial" w:cs="Arial"/>
          <w:highlight w:val="white"/>
        </w:rPr>
        <w:t xml:space="preserve">up or are withdrawn will have their time to recurrence censored at the relevant time, as will participants who experience a competing event (mortality and amputation of the </w:t>
      </w:r>
      <w:r>
        <w:rPr>
          <w:rFonts w:ascii="Arial" w:eastAsia="Arial" w:hAnsi="Arial" w:cs="Arial"/>
          <w:highlight w:val="white"/>
        </w:rPr>
        <w:lastRenderedPageBreak/>
        <w:t xml:space="preserve">reference leg). This outcome will be </w:t>
      </w:r>
      <w:proofErr w:type="spellStart"/>
      <w:r>
        <w:rPr>
          <w:rFonts w:ascii="Arial" w:eastAsia="Arial" w:hAnsi="Arial" w:cs="Arial"/>
          <w:highlight w:val="white"/>
        </w:rPr>
        <w:t>analysed</w:t>
      </w:r>
      <w:proofErr w:type="spellEnd"/>
      <w:r>
        <w:rPr>
          <w:rFonts w:ascii="Arial" w:eastAsia="Arial" w:hAnsi="Arial" w:cs="Arial"/>
          <w:highlight w:val="white"/>
        </w:rPr>
        <w:t xml:space="preserve"> using a similar model as used for the analyses of the primary outcome, although there will be no combined </w:t>
      </w:r>
      <w:r w:rsidR="00CA730E">
        <w:rPr>
          <w:rFonts w:ascii="Arial" w:eastAsia="Arial" w:hAnsi="Arial" w:cs="Arial"/>
        </w:rPr>
        <w:t>two-layer bandage</w:t>
      </w:r>
      <w:r>
        <w:rPr>
          <w:rFonts w:ascii="Arial" w:eastAsia="Arial" w:hAnsi="Arial" w:cs="Arial"/>
          <w:highlight w:val="white"/>
        </w:rPr>
        <w:t xml:space="preserve"> and </w:t>
      </w:r>
      <w:r w:rsidR="000E1F0D">
        <w:rPr>
          <w:rFonts w:ascii="Arial" w:eastAsia="Arial" w:hAnsi="Arial" w:cs="Arial"/>
        </w:rPr>
        <w:t>evidence-based</w:t>
      </w:r>
      <w:r w:rsidR="008021B3">
        <w:rPr>
          <w:rFonts w:ascii="Arial" w:eastAsia="Arial" w:hAnsi="Arial" w:cs="Arial"/>
        </w:rPr>
        <w:t xml:space="preserve"> compression</w:t>
      </w:r>
      <w:r>
        <w:rPr>
          <w:rFonts w:ascii="Arial" w:eastAsia="Arial" w:hAnsi="Arial" w:cs="Arial"/>
          <w:highlight w:val="white"/>
        </w:rPr>
        <w:t xml:space="preserve"> vs </w:t>
      </w:r>
      <w:r w:rsidR="00CA730E">
        <w:rPr>
          <w:rFonts w:ascii="Arial" w:eastAsia="Arial" w:hAnsi="Arial" w:cs="Arial"/>
        </w:rPr>
        <w:t>compression wraps</w:t>
      </w:r>
      <w:r>
        <w:rPr>
          <w:rFonts w:ascii="Arial" w:eastAsia="Arial" w:hAnsi="Arial" w:cs="Arial"/>
          <w:highlight w:val="white"/>
        </w:rPr>
        <w:t xml:space="preserve"> comparison.</w:t>
      </w:r>
    </w:p>
    <w:p w14:paraId="0000010D" w14:textId="77777777" w:rsidR="00486DF3" w:rsidRDefault="004629EF" w:rsidP="00CA730E">
      <w:pPr>
        <w:widowControl w:val="0"/>
        <w:spacing w:before="240" w:after="240" w:line="480" w:lineRule="auto"/>
        <w:rPr>
          <w:rFonts w:ascii="Arial" w:eastAsia="Arial" w:hAnsi="Arial" w:cs="Arial"/>
          <w:highlight w:val="white"/>
        </w:rPr>
      </w:pPr>
      <w:r>
        <w:rPr>
          <w:rFonts w:ascii="Arial" w:eastAsia="Arial" w:hAnsi="Arial" w:cs="Arial"/>
          <w:highlight w:val="white"/>
        </w:rPr>
        <w:t xml:space="preserve"> </w:t>
      </w:r>
    </w:p>
    <w:p w14:paraId="0000010E" w14:textId="15387434" w:rsidR="00486DF3" w:rsidRDefault="004629EF" w:rsidP="00CA730E">
      <w:pPr>
        <w:widowControl w:val="0"/>
        <w:spacing w:before="240" w:after="240" w:line="480" w:lineRule="auto"/>
        <w:rPr>
          <w:rFonts w:ascii="Arial" w:eastAsia="Arial" w:hAnsi="Arial" w:cs="Arial"/>
          <w:highlight w:val="white"/>
        </w:rPr>
      </w:pPr>
      <w:r>
        <w:rPr>
          <w:rFonts w:ascii="Arial" w:eastAsia="Arial" w:hAnsi="Arial" w:cs="Arial"/>
          <w:highlight w:val="white"/>
        </w:rPr>
        <w:t xml:space="preserve">Other secondary outcomes include </w:t>
      </w:r>
      <w:r w:rsidR="006424F9">
        <w:rPr>
          <w:rFonts w:ascii="Arial" w:eastAsia="Arial" w:hAnsi="Arial" w:cs="Arial"/>
          <w:highlight w:val="white"/>
        </w:rPr>
        <w:t xml:space="preserve">health-related </w:t>
      </w:r>
      <w:r>
        <w:rPr>
          <w:rFonts w:ascii="Arial" w:eastAsia="Arial" w:hAnsi="Arial" w:cs="Arial"/>
          <w:highlight w:val="white"/>
        </w:rPr>
        <w:t>quality of life measures (VEINES and EQ-5D-5L</w:t>
      </w:r>
      <w:r w:rsidR="00234712">
        <w:rPr>
          <w:rFonts w:ascii="Arial" w:eastAsia="Arial" w:hAnsi="Arial" w:cs="Arial"/>
          <w:highlight w:val="white"/>
        </w:rPr>
        <w:fldChar w:fldCharType="begin"/>
      </w:r>
      <w:r w:rsidR="00234712">
        <w:rPr>
          <w:rFonts w:ascii="Arial" w:eastAsia="Arial" w:hAnsi="Arial" w:cs="Arial"/>
          <w:highlight w:val="white"/>
        </w:rPr>
        <w:instrText xml:space="preserve"> ADDIN EN.CITE &lt;EndNote&gt;&lt;Cite ExcludeYear="1"&gt;&lt;Author&gt;Bland JM.&lt;/Author&gt;&lt;Year&gt;2015&lt;/Year&gt;&lt;RecNum&gt;17&lt;/RecNum&gt;&lt;DisplayText&gt;&lt;style face="superscript"&gt;14, 15&lt;/style&gt;&lt;/DisplayText&gt;&lt;record&gt;&lt;rec-number&gt;17&lt;/rec-number&gt;&lt;foreign-keys&gt;&lt;key app="EN" db-id="vpse59twd20taoexrxixera7ea9az2frvezs" timestamp="1679323165"&gt;17&lt;/key&gt;&lt;/foreign-keys&gt;&lt;ref-type name="Journal Article"&gt;17&lt;/ref-type&gt;&lt;contributors&gt;&lt;authors&gt;&lt;author&gt;Bland JM.,&lt;/author&gt;&lt;author&gt;Dumville JC.,&lt;/author&gt;&lt;author&gt;Ashby RL., &lt;/author&gt;&lt;author&gt;Gabe R.,&lt;/author&gt;&lt;author&gt;Stubbs N., &lt;/author&gt;&lt;author&gt;Adderley U.,&lt;/author&gt;&lt;author&gt;et al.&lt;/author&gt;&lt;/authors&gt;&lt;/contributors&gt;&lt;titles&gt;&lt;title&gt;Validation of the VEINES-QOL quality of life instrument in venous leg ulcers: repeatability and validity study embedded in a randomised clinical trial&lt;/title&gt;&lt;secondary-title&gt;BMC Cardiovasc Disord&lt;/secondary-title&gt;&lt;/titles&gt;&lt;periodical&gt;&lt;full-title&gt;BMC Cardiovasc Disord&lt;/full-title&gt;&lt;/periodical&gt;&lt;pages&gt;85&lt;/pages&gt;&lt;volume&gt;15&lt;/volume&gt;&lt;dates&gt;&lt;year&gt;2015&lt;/year&gt;&lt;/dates&gt;&lt;urls&gt;&lt;/urls&gt;&lt;electronic-resource-num&gt;10.1186/s12872-015-0080-7.&lt;/electronic-resource-num&gt;&lt;/record&gt;&lt;/Cite&gt;&lt;Cite ExcludeYear="1"&gt;&lt;Author&gt;The EuroQol Group.&lt;/Author&gt;&lt;Year&gt;1990&lt;/Year&gt;&lt;RecNum&gt;18&lt;/RecNum&gt;&lt;record&gt;&lt;rec-number&gt;18&lt;/rec-number&gt;&lt;foreign-keys&gt;&lt;key app="EN" db-id="vpse59twd20taoexrxixera7ea9az2frvezs" timestamp="1679323235"&gt;18&lt;/key&gt;&lt;/foreign-keys&gt;&lt;ref-type name="Journal Article"&gt;17&lt;/ref-type&gt;&lt;contributors&gt;&lt;authors&gt;&lt;author&gt;The EuroQol Group.,&lt;/author&gt;&lt;/authors&gt;&lt;/contributors&gt;&lt;titles&gt;&lt;title&gt;EuroQol-a new facility for the measurement of health-related quality of life. &lt;/title&gt;&lt;secondary-title&gt;Health Policy&lt;/secondary-title&gt;&lt;/titles&gt;&lt;periodical&gt;&lt;full-title&gt;Health Policy&lt;/full-title&gt;&lt;/periodical&gt;&lt;pages&gt;199-208&lt;/pages&gt;&lt;volume&gt;16&lt;/volume&gt;&lt;number&gt;3&lt;/number&gt;&lt;dates&gt;&lt;year&gt;1990&lt;/year&gt;&lt;/dates&gt;&lt;urls&gt;&lt;/urls&gt;&lt;/record&gt;&lt;/Cite&gt;&lt;/EndNote&gt;</w:instrText>
      </w:r>
      <w:r w:rsidR="00234712">
        <w:rPr>
          <w:rFonts w:ascii="Arial" w:eastAsia="Arial" w:hAnsi="Arial" w:cs="Arial"/>
          <w:highlight w:val="white"/>
        </w:rPr>
        <w:fldChar w:fldCharType="separate"/>
      </w:r>
      <w:r w:rsidR="00234712" w:rsidRPr="00234712">
        <w:rPr>
          <w:rFonts w:ascii="Arial" w:eastAsia="Arial" w:hAnsi="Arial" w:cs="Arial"/>
          <w:noProof/>
          <w:highlight w:val="white"/>
          <w:vertAlign w:val="superscript"/>
        </w:rPr>
        <w:t>14, 15</w:t>
      </w:r>
      <w:r w:rsidR="00234712">
        <w:rPr>
          <w:rFonts w:ascii="Arial" w:eastAsia="Arial" w:hAnsi="Arial" w:cs="Arial"/>
          <w:highlight w:val="white"/>
        </w:rPr>
        <w:fldChar w:fldCharType="end"/>
      </w:r>
      <w:r>
        <w:rPr>
          <w:rFonts w:ascii="Arial" w:eastAsia="Arial" w:hAnsi="Arial" w:cs="Arial"/>
          <w:highlight w:val="white"/>
        </w:rPr>
        <w:t xml:space="preserve">), ulcer related pain, (at </w:t>
      </w:r>
      <w:r w:rsidR="00CB1153">
        <w:rPr>
          <w:rFonts w:ascii="Arial" w:eastAsia="Arial" w:hAnsi="Arial" w:cs="Arial"/>
          <w:highlight w:val="white"/>
        </w:rPr>
        <w:t>three</w:t>
      </w:r>
      <w:r>
        <w:rPr>
          <w:rFonts w:ascii="Arial" w:eastAsia="Arial" w:hAnsi="Arial" w:cs="Arial"/>
          <w:highlight w:val="white"/>
        </w:rPr>
        <w:t xml:space="preserve">, </w:t>
      </w:r>
      <w:r w:rsidR="00CB1153">
        <w:rPr>
          <w:rFonts w:ascii="Arial" w:eastAsia="Arial" w:hAnsi="Arial" w:cs="Arial"/>
          <w:highlight w:val="white"/>
        </w:rPr>
        <w:t>six</w:t>
      </w:r>
      <w:r>
        <w:rPr>
          <w:rFonts w:ascii="Arial" w:eastAsia="Arial" w:hAnsi="Arial" w:cs="Arial"/>
          <w:highlight w:val="white"/>
        </w:rPr>
        <w:t xml:space="preserve"> and 12 months) and adverse events</w:t>
      </w:r>
      <w:r w:rsidR="000F5FED">
        <w:rPr>
          <w:rFonts w:ascii="Arial" w:eastAsia="Arial" w:hAnsi="Arial" w:cs="Arial"/>
          <w:highlight w:val="white"/>
        </w:rPr>
        <w:t xml:space="preserve">. </w:t>
      </w:r>
      <w:r>
        <w:rPr>
          <w:rFonts w:ascii="Arial" w:eastAsia="Arial" w:hAnsi="Arial" w:cs="Arial"/>
          <w:highlight w:val="white"/>
        </w:rPr>
        <w:t xml:space="preserve">Descriptive statistics will be presented. Where appropriate continuous measures will be </w:t>
      </w:r>
      <w:proofErr w:type="spellStart"/>
      <w:r>
        <w:rPr>
          <w:rFonts w:ascii="Arial" w:eastAsia="Arial" w:hAnsi="Arial" w:cs="Arial"/>
          <w:highlight w:val="white"/>
        </w:rPr>
        <w:t>analysed</w:t>
      </w:r>
      <w:proofErr w:type="spellEnd"/>
      <w:r>
        <w:rPr>
          <w:rFonts w:ascii="Arial" w:eastAsia="Arial" w:hAnsi="Arial" w:cs="Arial"/>
          <w:highlight w:val="white"/>
        </w:rPr>
        <w:t xml:space="preserve"> using appropriate </w:t>
      </w:r>
      <w:proofErr w:type="spellStart"/>
      <w:r>
        <w:rPr>
          <w:rFonts w:ascii="Arial" w:eastAsia="Arial" w:hAnsi="Arial" w:cs="Arial"/>
          <w:highlight w:val="white"/>
        </w:rPr>
        <w:t>generalised</w:t>
      </w:r>
      <w:proofErr w:type="spellEnd"/>
      <w:r>
        <w:rPr>
          <w:rFonts w:ascii="Arial" w:eastAsia="Arial" w:hAnsi="Arial" w:cs="Arial"/>
          <w:highlight w:val="white"/>
        </w:rPr>
        <w:t xml:space="preserve"> linear regression models and categorical variables </w:t>
      </w:r>
      <w:proofErr w:type="spellStart"/>
      <w:r>
        <w:rPr>
          <w:rFonts w:ascii="Arial" w:eastAsia="Arial" w:hAnsi="Arial" w:cs="Arial"/>
          <w:highlight w:val="white"/>
        </w:rPr>
        <w:t>analysed</w:t>
      </w:r>
      <w:proofErr w:type="spellEnd"/>
      <w:r>
        <w:rPr>
          <w:rFonts w:ascii="Arial" w:eastAsia="Arial" w:hAnsi="Arial" w:cs="Arial"/>
          <w:highlight w:val="white"/>
        </w:rPr>
        <w:t xml:space="preserve"> using logistic regression or ordinal regression models. Summaries of the compression treatments received and adherence to the </w:t>
      </w:r>
      <w:proofErr w:type="spellStart"/>
      <w:r>
        <w:rPr>
          <w:rFonts w:ascii="Arial" w:eastAsia="Arial" w:hAnsi="Arial" w:cs="Arial"/>
          <w:highlight w:val="white"/>
        </w:rPr>
        <w:t>randomised</w:t>
      </w:r>
      <w:proofErr w:type="spellEnd"/>
      <w:r>
        <w:rPr>
          <w:rFonts w:ascii="Arial" w:eastAsia="Arial" w:hAnsi="Arial" w:cs="Arial"/>
          <w:highlight w:val="white"/>
        </w:rPr>
        <w:t xml:space="preserve"> treatment will be reported by allocation.</w:t>
      </w:r>
    </w:p>
    <w:p w14:paraId="0000010F" w14:textId="77777777" w:rsidR="00486DF3" w:rsidRDefault="00174422" w:rsidP="00CA730E">
      <w:pPr>
        <w:widowControl w:val="0"/>
        <w:spacing w:before="240" w:after="240" w:line="480" w:lineRule="auto"/>
        <w:rPr>
          <w:rFonts w:ascii="Arial" w:eastAsia="Arial" w:hAnsi="Arial" w:cs="Arial"/>
          <w:highlight w:val="white"/>
        </w:rPr>
      </w:pPr>
      <w:r>
        <w:rPr>
          <w:noProof/>
        </w:rPr>
        <w:pict w14:anchorId="5B42E31C">
          <v:rect id="_x0000_i1025" alt="" style="width:451.3pt;height:.05pt;mso-width-percent:0;mso-height-percent:0;mso-width-percent:0;mso-height-percent:0" o:hralign="center" o:hrstd="t" o:hr="t" fillcolor="#a0a0a0" stroked="f"/>
        </w:pict>
      </w:r>
    </w:p>
    <w:p w14:paraId="00000110" w14:textId="3E16F2F9" w:rsidR="00486DF3" w:rsidRDefault="004629EF" w:rsidP="00CA730E">
      <w:pPr>
        <w:widowControl w:val="0"/>
        <w:spacing w:before="240" w:after="240" w:line="480" w:lineRule="auto"/>
        <w:rPr>
          <w:rFonts w:ascii="Arial" w:eastAsia="Arial" w:hAnsi="Arial" w:cs="Arial"/>
          <w:highlight w:val="white"/>
        </w:rPr>
      </w:pPr>
      <w:r>
        <w:rPr>
          <w:rFonts w:ascii="Arial" w:eastAsia="Arial" w:hAnsi="Arial" w:cs="Arial"/>
          <w:sz w:val="20"/>
          <w:szCs w:val="20"/>
          <w:highlight w:val="white"/>
        </w:rPr>
        <w:t>[1]</w:t>
      </w:r>
      <w:r>
        <w:rPr>
          <w:rFonts w:ascii="Arial" w:eastAsia="Arial" w:hAnsi="Arial" w:cs="Arial"/>
          <w:highlight w:val="white"/>
        </w:rPr>
        <w:t xml:space="preserve"> An </w:t>
      </w:r>
      <w:proofErr w:type="spellStart"/>
      <w:r>
        <w:rPr>
          <w:rFonts w:ascii="Arial" w:eastAsia="Arial" w:hAnsi="Arial" w:cs="Arial"/>
          <w:highlight w:val="white"/>
        </w:rPr>
        <w:t>estimand</w:t>
      </w:r>
      <w:proofErr w:type="spellEnd"/>
      <w:r>
        <w:rPr>
          <w:rFonts w:ascii="Arial" w:eastAsia="Arial" w:hAnsi="Arial" w:cs="Arial"/>
          <w:highlight w:val="white"/>
        </w:rPr>
        <w:t xml:space="preserve"> is a precise description of the treatment effect to be estimated with regards to five key attributes; (1) Population of interest, (2) Treatment strategies being compared, (3) Outcome of interest, (4) Treatment effect summary measure, (5) Handling of intercurrent events</w:t>
      </w:r>
      <w:r w:rsidR="00A00E75">
        <w:rPr>
          <w:rFonts w:ascii="Arial" w:eastAsia="Arial" w:hAnsi="Arial" w:cs="Arial"/>
          <w:highlight w:val="white"/>
        </w:rPr>
        <w:t xml:space="preserve"> </w:t>
      </w:r>
      <w:r w:rsidR="00234712">
        <w:rPr>
          <w:rFonts w:ascii="Arial" w:eastAsia="Arial" w:hAnsi="Arial" w:cs="Arial"/>
          <w:highlight w:val="white"/>
        </w:rPr>
        <w:fldChar w:fldCharType="begin"/>
      </w:r>
      <w:r w:rsidR="00234712">
        <w:rPr>
          <w:rFonts w:ascii="Arial" w:eastAsia="Arial" w:hAnsi="Arial" w:cs="Arial"/>
          <w:highlight w:val="white"/>
        </w:rPr>
        <w:instrText xml:space="preserve"> ADDIN EN.CITE &lt;EndNote&gt;&lt;Cite ExcludeYear="1"&gt;&lt;Author&gt;Clark TP.&lt;/Author&gt;&lt;Year&gt;2022&lt;/Year&gt;&lt;RecNum&gt;10&lt;/RecNum&gt;&lt;DisplayText&gt;&lt;style face="superscript"&gt;18&lt;/style&gt;&lt;/DisplayText&gt;&lt;record&gt;&lt;rec-number&gt;10&lt;/rec-number&gt;&lt;foreign-keys&gt;&lt;key app="EN" db-id="vpse59twd20taoexrxixera7ea9az2frvezs" timestamp="1678726614"&gt;10&lt;/key&gt;&lt;/foreign-keys&gt;&lt;ref-type name="Journal Article"&gt;17&lt;/ref-type&gt;&lt;contributors&gt;&lt;authors&gt;&lt;author&gt;Clark TP., &lt;/author&gt;&lt;author&gt;Kahan BC., &lt;/author&gt;&lt;author&gt;Phillips A.,&lt;/author&gt;&lt;author&gt;Et al &lt;/author&gt;&lt;/authors&gt;&lt;/contributors&gt;&lt;titles&gt;&lt;title&gt;Estimands: bringing clarity and focus to research questions in clinical trials &lt;/title&gt;&lt;secondary-title&gt;BMJ Open&lt;/secondary-title&gt;&lt;/titles&gt;&lt;periodical&gt;&lt;full-title&gt;BMJ Open&lt;/full-title&gt;&lt;/periodical&gt;&lt;pages&gt;e052953&lt;/pages&gt;&lt;volume&gt;12&lt;/volume&gt;&lt;dates&gt;&lt;year&gt;2022&lt;/year&gt;&lt;/dates&gt;&lt;urls&gt;&lt;/urls&gt;&lt;electronic-resource-num&gt;10.1136/bmjopen-2021-052953&lt;/electronic-resource-num&gt;&lt;/record&gt;&lt;/Cite&gt;&lt;/EndNote&gt;</w:instrText>
      </w:r>
      <w:r w:rsidR="00234712">
        <w:rPr>
          <w:rFonts w:ascii="Arial" w:eastAsia="Arial" w:hAnsi="Arial" w:cs="Arial"/>
          <w:highlight w:val="white"/>
        </w:rPr>
        <w:fldChar w:fldCharType="separate"/>
      </w:r>
      <w:r w:rsidR="00234712" w:rsidRPr="00234712">
        <w:rPr>
          <w:rFonts w:ascii="Arial" w:eastAsia="Arial" w:hAnsi="Arial" w:cs="Arial"/>
          <w:noProof/>
          <w:highlight w:val="white"/>
          <w:vertAlign w:val="superscript"/>
        </w:rPr>
        <w:t>18</w:t>
      </w:r>
      <w:r w:rsidR="00234712">
        <w:rPr>
          <w:rFonts w:ascii="Arial" w:eastAsia="Arial" w:hAnsi="Arial" w:cs="Arial"/>
          <w:highlight w:val="white"/>
        </w:rPr>
        <w:fldChar w:fldCharType="end"/>
      </w:r>
      <w:r>
        <w:rPr>
          <w:rFonts w:ascii="Arial" w:eastAsia="Arial" w:hAnsi="Arial" w:cs="Arial"/>
          <w:highlight w:val="white"/>
        </w:rPr>
        <w:t>.</w:t>
      </w:r>
    </w:p>
    <w:p w14:paraId="00000111" w14:textId="77777777" w:rsidR="00486DF3" w:rsidRDefault="00486DF3" w:rsidP="00CA730E">
      <w:pPr>
        <w:widowControl w:val="0"/>
        <w:spacing w:before="240" w:after="240" w:line="480" w:lineRule="auto"/>
        <w:rPr>
          <w:rFonts w:ascii="Arial" w:eastAsia="Arial" w:hAnsi="Arial" w:cs="Arial"/>
          <w:highlight w:val="green"/>
        </w:rPr>
      </w:pPr>
    </w:p>
    <w:p w14:paraId="00000113" w14:textId="1FF0A76B" w:rsidR="00486DF3" w:rsidRPr="005B2F5D" w:rsidRDefault="00174422" w:rsidP="005A5EF6">
      <w:pPr>
        <w:widowControl w:val="0"/>
        <w:pBdr>
          <w:top w:val="nil"/>
          <w:left w:val="nil"/>
          <w:bottom w:val="nil"/>
          <w:right w:val="nil"/>
          <w:between w:val="nil"/>
        </w:pBdr>
        <w:spacing w:before="120" w:line="480" w:lineRule="auto"/>
        <w:rPr>
          <w:rFonts w:ascii="Arial" w:eastAsia="Arial" w:hAnsi="Arial" w:cs="Arial"/>
        </w:rPr>
      </w:pPr>
      <w:sdt>
        <w:sdtPr>
          <w:tag w:val="goog_rdk_5"/>
          <w:id w:val="1312357868"/>
        </w:sdtPr>
        <w:sdtEndPr/>
        <w:sdtContent/>
      </w:sdt>
      <w:r w:rsidR="00560F48" w:rsidRPr="005B2F5D">
        <w:rPr>
          <w:rFonts w:ascii="Arial" w:eastAsia="Arial" w:hAnsi="Arial" w:cs="Arial"/>
        </w:rPr>
        <w:t xml:space="preserve"> </w:t>
      </w:r>
    </w:p>
    <w:p w14:paraId="00000114" w14:textId="77777777" w:rsidR="00486DF3" w:rsidRDefault="00174422" w:rsidP="00CA730E">
      <w:pPr>
        <w:widowControl w:val="0"/>
        <w:spacing w:before="240" w:after="240" w:line="480" w:lineRule="auto"/>
        <w:rPr>
          <w:rFonts w:ascii="Arial" w:eastAsia="Arial" w:hAnsi="Arial" w:cs="Arial"/>
          <w:b/>
          <w:highlight w:val="white"/>
          <w:u w:val="single"/>
        </w:rPr>
      </w:pPr>
      <w:sdt>
        <w:sdtPr>
          <w:tag w:val="goog_rdk_6"/>
          <w:id w:val="1028071815"/>
        </w:sdtPr>
        <w:sdtEndPr/>
        <w:sdtContent/>
      </w:sdt>
      <w:r w:rsidR="004629EF">
        <w:rPr>
          <w:rFonts w:ascii="Arial" w:eastAsia="Arial" w:hAnsi="Arial" w:cs="Arial"/>
          <w:b/>
          <w:highlight w:val="white"/>
          <w:u w:val="single"/>
        </w:rPr>
        <w:t xml:space="preserve">Economic analysis </w:t>
      </w:r>
    </w:p>
    <w:p w14:paraId="00000115" w14:textId="7779E691" w:rsidR="00486DF3" w:rsidRPr="00194766" w:rsidRDefault="005B2F5D" w:rsidP="00CA730E">
      <w:pPr>
        <w:widowControl w:val="0"/>
        <w:spacing w:before="240" w:after="240" w:line="480" w:lineRule="auto"/>
        <w:rPr>
          <w:rFonts w:ascii="Arial" w:eastAsia="Arial" w:hAnsi="Arial" w:cs="Arial"/>
        </w:rPr>
      </w:pPr>
      <w:r>
        <w:rPr>
          <w:rFonts w:ascii="Arial" w:eastAsia="Arial" w:hAnsi="Arial" w:cs="Arial"/>
          <w:highlight w:val="white"/>
        </w:rPr>
        <w:t xml:space="preserve">We will explore the </w:t>
      </w:r>
      <w:r w:rsidR="004629EF">
        <w:rPr>
          <w:rFonts w:ascii="Arial" w:eastAsia="Arial" w:hAnsi="Arial" w:cs="Arial"/>
          <w:highlight w:val="white"/>
        </w:rPr>
        <w:t xml:space="preserve">cost-effectiveness of all relevant compression systems in the treatment of venous leg ulcers </w:t>
      </w:r>
      <w:r>
        <w:rPr>
          <w:rFonts w:ascii="Arial" w:eastAsia="Arial" w:hAnsi="Arial" w:cs="Arial"/>
          <w:highlight w:val="white"/>
        </w:rPr>
        <w:t xml:space="preserve">by </w:t>
      </w:r>
      <w:r w:rsidR="000014A2">
        <w:rPr>
          <w:rFonts w:ascii="Arial" w:eastAsia="Arial" w:hAnsi="Arial" w:cs="Arial"/>
          <w:highlight w:val="white"/>
        </w:rPr>
        <w:t>extending</w:t>
      </w:r>
      <w:r>
        <w:rPr>
          <w:rFonts w:ascii="Arial" w:eastAsia="Arial" w:hAnsi="Arial" w:cs="Arial"/>
          <w:highlight w:val="white"/>
        </w:rPr>
        <w:t xml:space="preserve"> the </w:t>
      </w:r>
      <w:proofErr w:type="spellStart"/>
      <w:r>
        <w:rPr>
          <w:rFonts w:ascii="Arial" w:eastAsia="Arial" w:hAnsi="Arial" w:cs="Arial"/>
          <w:highlight w:val="white"/>
        </w:rPr>
        <w:t>VenUS</w:t>
      </w:r>
      <w:proofErr w:type="spellEnd"/>
      <w:r>
        <w:rPr>
          <w:rFonts w:ascii="Arial" w:eastAsia="Arial" w:hAnsi="Arial" w:cs="Arial"/>
          <w:highlight w:val="white"/>
        </w:rPr>
        <w:t xml:space="preserve"> IV cost-effectiveness modelling approach </w:t>
      </w:r>
      <w:r w:rsidR="00234712">
        <w:rPr>
          <w:rFonts w:ascii="Arial" w:eastAsia="Arial" w:hAnsi="Arial" w:cs="Arial"/>
          <w:highlight w:val="white"/>
        </w:rPr>
        <w:fldChar w:fldCharType="begin"/>
      </w:r>
      <w:r w:rsidR="00234712">
        <w:rPr>
          <w:rFonts w:ascii="Arial" w:eastAsia="Arial" w:hAnsi="Arial" w:cs="Arial"/>
          <w:highlight w:val="white"/>
        </w:rPr>
        <w:instrText xml:space="preserve"> ADDIN EN.CITE &lt;EndNote&gt;&lt;Cite ExcludeYear="1"&gt;&lt;Author&gt;Ashby RL.&lt;/Author&gt;&lt;Year&gt;2014&lt;/Year&gt;&lt;RecNum&gt;2&lt;/RecNum&gt;&lt;DisplayText&gt;&lt;style face="superscript"&gt;7&lt;/style&gt;&lt;/DisplayText&gt;&lt;record&gt;&lt;rec-number&gt;2&lt;/rec-number&gt;&lt;foreign-keys&gt;&lt;key app="EN" db-id="vpse59twd20taoexrxixera7ea9az2frvezs" timestamp="1540397656"&gt;2&lt;/key&gt;&lt;/foreign-keys&gt;&lt;ref-type name="Journal Article"&gt;17&lt;/ref-type&gt;&lt;contributors&gt;&lt;authors&gt;&lt;author&gt;Ashby RL., Gabe R, Ali S, Saramago P, Chuang LH, Adderley U et al.&lt;/author&gt;&lt;/authors&gt;&lt;/contributors&gt;&lt;titles&gt;&lt;title&gt;VenUS IV (Venous leg Ulcer Study IV) - compression hosiery compared with compression bandaging in the treatment of venous leg ulcers: a randomised controlled trial, mixed-treatment comparison and decision-analytic model&lt;/title&gt;&lt;secondary-title&gt;Health Technol Assess&lt;/secondary-title&gt;&lt;/titles&gt;&lt;periodical&gt;&lt;full-title&gt;Health Technol Assess&lt;/full-title&gt;&lt;/periodical&gt;&lt;pages&gt;1-293&lt;/pages&gt;&lt;volume&gt;18&lt;/volume&gt;&lt;dates&gt;&lt;year&gt;2014&lt;/year&gt;&lt;/dates&gt;&lt;urls&gt;&lt;/urls&gt;&lt;/record&gt;&lt;/Cite&gt;&lt;/EndNote&gt;</w:instrText>
      </w:r>
      <w:r w:rsidR="00234712">
        <w:rPr>
          <w:rFonts w:ascii="Arial" w:eastAsia="Arial" w:hAnsi="Arial" w:cs="Arial"/>
          <w:highlight w:val="white"/>
        </w:rPr>
        <w:fldChar w:fldCharType="separate"/>
      </w:r>
      <w:r w:rsidR="00234712" w:rsidRPr="00234712">
        <w:rPr>
          <w:rFonts w:ascii="Arial" w:eastAsia="Arial" w:hAnsi="Arial" w:cs="Arial"/>
          <w:noProof/>
          <w:highlight w:val="white"/>
          <w:vertAlign w:val="superscript"/>
        </w:rPr>
        <w:t>7</w:t>
      </w:r>
      <w:r w:rsidR="00234712">
        <w:rPr>
          <w:rFonts w:ascii="Arial" w:eastAsia="Arial" w:hAnsi="Arial" w:cs="Arial"/>
          <w:highlight w:val="white"/>
        </w:rPr>
        <w:fldChar w:fldCharType="end"/>
      </w:r>
      <w:r w:rsidR="00A00E75">
        <w:rPr>
          <w:rFonts w:ascii="Arial" w:eastAsia="Arial" w:hAnsi="Arial" w:cs="Arial"/>
          <w:highlight w:val="white"/>
        </w:rPr>
        <w:t xml:space="preserve"> </w:t>
      </w:r>
      <w:r>
        <w:rPr>
          <w:rFonts w:ascii="Arial" w:eastAsia="Arial" w:hAnsi="Arial" w:cs="Arial"/>
          <w:highlight w:val="white"/>
        </w:rPr>
        <w:t xml:space="preserve">to include up to date evidence including data from </w:t>
      </w:r>
      <w:proofErr w:type="spellStart"/>
      <w:r>
        <w:rPr>
          <w:rFonts w:ascii="Arial" w:eastAsia="Arial" w:hAnsi="Arial" w:cs="Arial"/>
          <w:highlight w:val="white"/>
        </w:rPr>
        <w:t>VenUS</w:t>
      </w:r>
      <w:proofErr w:type="spellEnd"/>
      <w:r>
        <w:rPr>
          <w:rFonts w:ascii="Arial" w:eastAsia="Arial" w:hAnsi="Arial" w:cs="Arial"/>
          <w:highlight w:val="white"/>
        </w:rPr>
        <w:t xml:space="preserve"> 6</w:t>
      </w:r>
      <w:r w:rsidR="004629EF">
        <w:rPr>
          <w:rFonts w:ascii="Arial" w:eastAsia="Arial" w:hAnsi="Arial" w:cs="Arial"/>
          <w:highlight w:val="white"/>
        </w:rPr>
        <w:t xml:space="preserve">. This is likely </w:t>
      </w:r>
      <w:r w:rsidR="000F5FED">
        <w:rPr>
          <w:rFonts w:ascii="Arial" w:eastAsia="Arial" w:hAnsi="Arial" w:cs="Arial"/>
          <w:highlight w:val="white"/>
        </w:rPr>
        <w:t xml:space="preserve">to be </w:t>
      </w:r>
      <w:r w:rsidR="004629EF" w:rsidRPr="00194766">
        <w:rPr>
          <w:rFonts w:ascii="Arial" w:eastAsia="Arial" w:hAnsi="Arial" w:cs="Arial"/>
        </w:rPr>
        <w:t xml:space="preserve">more </w:t>
      </w:r>
      <w:r w:rsidR="004629EF" w:rsidRPr="00194766">
        <w:rPr>
          <w:rFonts w:ascii="Arial" w:eastAsia="Arial" w:hAnsi="Arial" w:cs="Arial"/>
        </w:rPr>
        <w:lastRenderedPageBreak/>
        <w:t>useful to decision makers</w:t>
      </w:r>
      <w:r w:rsidR="000F5FED" w:rsidRPr="00194766">
        <w:rPr>
          <w:rFonts w:ascii="Arial" w:eastAsia="Arial" w:hAnsi="Arial" w:cs="Arial"/>
        </w:rPr>
        <w:t xml:space="preserve">. </w:t>
      </w:r>
    </w:p>
    <w:p w14:paraId="00000116" w14:textId="383DC78C" w:rsidR="00486DF3" w:rsidRDefault="004629EF" w:rsidP="00CA730E">
      <w:pPr>
        <w:widowControl w:val="0"/>
        <w:spacing w:before="240" w:after="240" w:line="480" w:lineRule="auto"/>
        <w:rPr>
          <w:rFonts w:ascii="Arial" w:eastAsia="Arial" w:hAnsi="Arial" w:cs="Arial"/>
          <w:highlight w:val="white"/>
        </w:rPr>
      </w:pPr>
      <w:r w:rsidRPr="00194766">
        <w:rPr>
          <w:rFonts w:ascii="Arial" w:eastAsia="Arial" w:hAnsi="Arial" w:cs="Arial"/>
        </w:rPr>
        <w:t xml:space="preserve">On this basis, and under a UK NHS and the Personal Social Services perspective </w:t>
      </w:r>
      <w:r w:rsidR="00234712">
        <w:rPr>
          <w:rFonts w:ascii="Arial" w:eastAsia="Arial" w:hAnsi="Arial" w:cs="Arial"/>
        </w:rPr>
        <w:fldChar w:fldCharType="begin"/>
      </w:r>
      <w:r w:rsidR="00234712">
        <w:rPr>
          <w:rFonts w:ascii="Arial" w:eastAsia="Arial" w:hAnsi="Arial" w:cs="Arial"/>
        </w:rPr>
        <w:instrText xml:space="preserve"> ADDIN EN.CITE &lt;EndNote&gt;&lt;Cite ExcludeYear="1"&gt;&lt;Author&gt;Curtis&lt;/Author&gt;&lt;Year&gt;2018&lt;/Year&gt;&lt;RecNum&gt;20&lt;/RecNum&gt;&lt;DisplayText&gt;&lt;style face="superscript"&gt;19&lt;/style&gt;&lt;/DisplayText&gt;&lt;record&gt;&lt;rec-number&gt;20&lt;/rec-number&gt;&lt;foreign-keys&gt;&lt;key app="EN" db-id="vpse59twd20taoexrxixera7ea9az2frvezs" timestamp="1679324037"&gt;20&lt;/key&gt;&lt;/foreign-keys&gt;&lt;ref-type name="Report"&gt;27&lt;/ref-type&gt;&lt;contributors&gt;&lt;authors&gt;&lt;author&gt;Curtis, L.,&lt;/author&gt;&lt;author&gt;Burns, A.  &lt;/author&gt;&lt;/authors&gt;&lt;/contributors&gt;&lt;titles&gt;&lt;title&gt;Unit Costs of Health and Social Care 2018&lt;/title&gt;&lt;/titles&gt;&lt;dates&gt;&lt;year&gt;2018&lt;/year&gt;&lt;/dates&gt;&lt;pub-location&gt;University of Kent, Canterbury.&lt;/pub-location&gt;&lt;publisher&gt;Personal Social Services Research Unit&lt;/publisher&gt;&lt;urls&gt;&lt;/urls&gt;&lt;/record&gt;&lt;/Cite&gt;&lt;/EndNote&gt;</w:instrText>
      </w:r>
      <w:r w:rsidR="00234712">
        <w:rPr>
          <w:rFonts w:ascii="Arial" w:eastAsia="Arial" w:hAnsi="Arial" w:cs="Arial"/>
        </w:rPr>
        <w:fldChar w:fldCharType="separate"/>
      </w:r>
      <w:r w:rsidR="00234712" w:rsidRPr="00234712">
        <w:rPr>
          <w:rFonts w:ascii="Arial" w:eastAsia="Arial" w:hAnsi="Arial" w:cs="Arial"/>
          <w:noProof/>
          <w:vertAlign w:val="superscript"/>
        </w:rPr>
        <w:t>19</w:t>
      </w:r>
      <w:r w:rsidR="00234712">
        <w:rPr>
          <w:rFonts w:ascii="Arial" w:eastAsia="Arial" w:hAnsi="Arial" w:cs="Arial"/>
        </w:rPr>
        <w:fldChar w:fldCharType="end"/>
      </w:r>
      <w:r w:rsidRPr="00194766">
        <w:rPr>
          <w:rFonts w:ascii="Arial" w:eastAsia="Arial" w:hAnsi="Arial" w:cs="Arial"/>
        </w:rPr>
        <w:t xml:space="preserve">, a decision </w:t>
      </w:r>
      <w:r>
        <w:rPr>
          <w:rFonts w:ascii="Arial" w:eastAsia="Arial" w:hAnsi="Arial" w:cs="Arial"/>
          <w:highlight w:val="white"/>
        </w:rPr>
        <w:t xml:space="preserve">analytic modelling approach will be taken. The decision model will aim at estimating the relevant costs and health benefits of all relevant compression systems, to fully inform judgements on the long-term cost-effectiveness of these interventions in the treatment of venous leg ulcers. The modelling exercise will aim to represent possible patient disease (or health) pathways and, by doing so, can incorporate multiple sources of </w:t>
      </w:r>
      <w:r w:rsidR="000F5FED">
        <w:rPr>
          <w:rFonts w:ascii="Arial" w:eastAsia="Arial" w:hAnsi="Arial" w:cs="Arial"/>
          <w:highlight w:val="white"/>
        </w:rPr>
        <w:t>evidence</w:t>
      </w:r>
      <w:r>
        <w:rPr>
          <w:rFonts w:ascii="Arial" w:eastAsia="Arial" w:hAnsi="Arial" w:cs="Arial"/>
          <w:highlight w:val="white"/>
        </w:rPr>
        <w:t>, extrapolating from limited data, and explore uncertainty over parameter values</w:t>
      </w:r>
      <w:r w:rsidR="005B2F5D">
        <w:rPr>
          <w:rFonts w:ascii="Arial" w:eastAsia="Arial" w:hAnsi="Arial" w:cs="Arial"/>
          <w:highlight w:val="white"/>
        </w:rPr>
        <w:t xml:space="preserve"> and structural assumptions</w:t>
      </w:r>
      <w:r>
        <w:rPr>
          <w:rFonts w:ascii="Arial" w:eastAsia="Arial" w:hAnsi="Arial" w:cs="Arial"/>
          <w:highlight w:val="white"/>
        </w:rPr>
        <w:t>. In this specific case, the main advantage of using a decision analytic model is in allowing the compression systems here to be compared to the wider set of relevant high compression treatments by including external information to the trial. The planned decision analytic model will extend previous work and include data from the network meta-analysis outlined above. Based on the selected model, further literature searching will be conducted to identify evidence on the following categories of model parameters: health related quality of life/utility, costs and resource use, ulcer recurrence and mortality, to be used alongside current trial data.</w:t>
      </w:r>
    </w:p>
    <w:p w14:paraId="00000117" w14:textId="7A6C33C5" w:rsidR="00486DF3" w:rsidRDefault="004629EF" w:rsidP="00CA730E">
      <w:pPr>
        <w:widowControl w:val="0"/>
        <w:spacing w:before="240" w:after="240" w:line="480" w:lineRule="auto"/>
        <w:rPr>
          <w:rFonts w:ascii="Arial" w:eastAsia="Arial" w:hAnsi="Arial" w:cs="Arial"/>
          <w:highlight w:val="white"/>
        </w:rPr>
      </w:pPr>
      <w:r>
        <w:rPr>
          <w:rFonts w:ascii="Arial" w:eastAsia="Arial" w:hAnsi="Arial" w:cs="Arial"/>
          <w:highlight w:val="white"/>
        </w:rPr>
        <w:t>Costs and health benefits</w:t>
      </w:r>
      <w:r w:rsidR="005B2F5D">
        <w:rPr>
          <w:rFonts w:ascii="Arial" w:eastAsia="Arial" w:hAnsi="Arial" w:cs="Arial"/>
          <w:highlight w:val="white"/>
        </w:rPr>
        <w:t xml:space="preserve"> conditional on healing status</w:t>
      </w:r>
      <w:r>
        <w:rPr>
          <w:rFonts w:ascii="Arial" w:eastAsia="Arial" w:hAnsi="Arial" w:cs="Arial"/>
          <w:highlight w:val="white"/>
        </w:rPr>
        <w:t xml:space="preserve"> (health </w:t>
      </w:r>
      <w:r w:rsidR="005B2F5D">
        <w:rPr>
          <w:rFonts w:ascii="Arial" w:eastAsia="Arial" w:hAnsi="Arial" w:cs="Arial"/>
          <w:highlight w:val="white"/>
        </w:rPr>
        <w:t>related quality of life</w:t>
      </w:r>
      <w:r>
        <w:rPr>
          <w:rFonts w:ascii="Arial" w:eastAsia="Arial" w:hAnsi="Arial" w:cs="Arial"/>
          <w:highlight w:val="white"/>
        </w:rPr>
        <w:t xml:space="preserve"> measured using EQ-5D-5L) will be derived using regression approaches, allowing for key covariates and uncertainty in estimates. Alternative scenarios regarding the extrapolation of the primary outcome over the lifetime of the model and the evidence informing it will be explored. Alternative scenarios exploring the extrapolation of secondary outcomes such as wound recurrence will also be explored. Uncertainty in the evidence base used to populate the decision analytic model will be </w:t>
      </w:r>
      <w:proofErr w:type="spellStart"/>
      <w:r>
        <w:rPr>
          <w:rFonts w:ascii="Arial" w:eastAsia="Arial" w:hAnsi="Arial" w:cs="Arial"/>
          <w:highlight w:val="white"/>
        </w:rPr>
        <w:t>characterised</w:t>
      </w:r>
      <w:proofErr w:type="spellEnd"/>
      <w:r>
        <w:rPr>
          <w:rFonts w:ascii="Arial" w:eastAsia="Arial" w:hAnsi="Arial" w:cs="Arial"/>
          <w:highlight w:val="white"/>
        </w:rPr>
        <w:t xml:space="preserve"> using appropriate distributions and any uncertainty in the adoption decision demonstrated using probabilistic sensitivity analysis. </w:t>
      </w:r>
      <w:r>
        <w:rPr>
          <w:rFonts w:ascii="Arial" w:eastAsia="Arial" w:hAnsi="Arial" w:cs="Arial"/>
          <w:highlight w:val="white"/>
        </w:rPr>
        <w:lastRenderedPageBreak/>
        <w:t>The value of further data collection using value of information analysis will be established.</w:t>
      </w:r>
    </w:p>
    <w:p w14:paraId="00000118" w14:textId="77777777" w:rsidR="00486DF3" w:rsidRDefault="00486DF3" w:rsidP="00CA730E">
      <w:pPr>
        <w:widowControl w:val="0"/>
        <w:spacing w:before="240" w:after="240" w:line="480" w:lineRule="auto"/>
        <w:rPr>
          <w:rFonts w:ascii="Arial" w:eastAsia="Arial" w:hAnsi="Arial" w:cs="Arial"/>
          <w:highlight w:val="green"/>
        </w:rPr>
      </w:pPr>
    </w:p>
    <w:p w14:paraId="00000119" w14:textId="77777777" w:rsidR="00486DF3" w:rsidRDefault="004629EF" w:rsidP="00CA730E">
      <w:pPr>
        <w:widowControl w:val="0"/>
        <w:spacing w:line="480" w:lineRule="auto"/>
        <w:rPr>
          <w:rFonts w:ascii="Arial" w:eastAsia="Arial" w:hAnsi="Arial" w:cs="Arial"/>
          <w:b/>
          <w:highlight w:val="white"/>
          <w:u w:val="single"/>
        </w:rPr>
      </w:pPr>
      <w:r>
        <w:rPr>
          <w:rFonts w:ascii="Arial" w:eastAsia="Arial" w:hAnsi="Arial" w:cs="Arial"/>
          <w:b/>
          <w:highlight w:val="white"/>
          <w:u w:val="single"/>
        </w:rPr>
        <w:t xml:space="preserve">SWAT </w:t>
      </w:r>
      <w:sdt>
        <w:sdtPr>
          <w:tag w:val="goog_rdk_7"/>
          <w:id w:val="974099776"/>
        </w:sdtPr>
        <w:sdtEndPr/>
        <w:sdtContent/>
      </w:sdt>
      <w:r>
        <w:rPr>
          <w:rFonts w:ascii="Arial" w:eastAsia="Arial" w:hAnsi="Arial" w:cs="Arial"/>
          <w:b/>
          <w:highlight w:val="white"/>
          <w:u w:val="single"/>
        </w:rPr>
        <w:t xml:space="preserve">analyses </w:t>
      </w:r>
    </w:p>
    <w:p w14:paraId="0000011A" w14:textId="3E1EE17D" w:rsidR="00486DF3" w:rsidRDefault="004629EF" w:rsidP="00CA730E">
      <w:pPr>
        <w:widowControl w:val="0"/>
        <w:spacing w:line="480" w:lineRule="auto"/>
        <w:rPr>
          <w:rFonts w:ascii="Arial" w:eastAsia="Arial" w:hAnsi="Arial" w:cs="Arial"/>
          <w:i/>
        </w:rPr>
      </w:pPr>
      <w:r>
        <w:rPr>
          <w:rFonts w:ascii="Arial" w:eastAsia="Arial" w:hAnsi="Arial" w:cs="Arial"/>
          <w:i/>
        </w:rPr>
        <w:t>SWAT</w:t>
      </w:r>
      <w:r w:rsidR="006424F9">
        <w:rPr>
          <w:rFonts w:ascii="Arial" w:eastAsia="Arial" w:hAnsi="Arial" w:cs="Arial"/>
          <w:i/>
        </w:rPr>
        <w:t xml:space="preserve"> 1:</w:t>
      </w:r>
    </w:p>
    <w:p w14:paraId="0000011B" w14:textId="498394CB" w:rsidR="00486DF3" w:rsidRDefault="004629EF" w:rsidP="00CA730E">
      <w:pPr>
        <w:widowControl w:val="0"/>
        <w:spacing w:line="480" w:lineRule="auto"/>
        <w:rPr>
          <w:rFonts w:ascii="Arial" w:eastAsia="Arial" w:hAnsi="Arial" w:cs="Arial"/>
        </w:rPr>
      </w:pPr>
      <w:r>
        <w:rPr>
          <w:rFonts w:ascii="Arial" w:eastAsia="Arial" w:hAnsi="Arial" w:cs="Arial"/>
        </w:rPr>
        <w:t xml:space="preserve">The primary analysis will be the difference in recruitment rates between those receiving the infographic in addition to the PIS and those not receiving the infographic. This will be </w:t>
      </w:r>
      <w:proofErr w:type="spellStart"/>
      <w:r>
        <w:rPr>
          <w:rFonts w:ascii="Arial" w:eastAsia="Arial" w:hAnsi="Arial" w:cs="Arial"/>
        </w:rPr>
        <w:t>analysed</w:t>
      </w:r>
      <w:proofErr w:type="spellEnd"/>
      <w:r>
        <w:rPr>
          <w:rFonts w:ascii="Arial" w:eastAsia="Arial" w:hAnsi="Arial" w:cs="Arial"/>
        </w:rPr>
        <w:t xml:space="preserve"> using </w:t>
      </w:r>
      <w:r w:rsidR="005B2F5D">
        <w:rPr>
          <w:rFonts w:ascii="Arial" w:eastAsia="Arial" w:hAnsi="Arial" w:cs="Arial"/>
        </w:rPr>
        <w:t xml:space="preserve">a mixed effect </w:t>
      </w:r>
      <w:r>
        <w:rPr>
          <w:rFonts w:ascii="Arial" w:eastAsia="Arial" w:hAnsi="Arial" w:cs="Arial"/>
        </w:rPr>
        <w:t xml:space="preserve">logistic regression </w:t>
      </w:r>
      <w:r w:rsidR="005B2F5D">
        <w:rPr>
          <w:rFonts w:ascii="Arial" w:eastAsia="Arial" w:hAnsi="Arial" w:cs="Arial"/>
        </w:rPr>
        <w:t>with a fixed effect for SWAT allocation and a random intercept for site</w:t>
      </w:r>
      <w:r>
        <w:rPr>
          <w:rFonts w:ascii="Arial" w:eastAsia="Arial" w:hAnsi="Arial" w:cs="Arial"/>
        </w:rPr>
        <w:t xml:space="preserve">. Logistic regression will also be used to assess the proportions per group of those responding to a recruitment invitation but who were not </w:t>
      </w:r>
      <w:proofErr w:type="spellStart"/>
      <w:r w:rsidR="000E1F0D">
        <w:rPr>
          <w:rFonts w:ascii="Arial" w:eastAsia="Arial" w:hAnsi="Arial" w:cs="Arial"/>
        </w:rPr>
        <w:t>randomised</w:t>
      </w:r>
      <w:proofErr w:type="spellEnd"/>
      <w:r>
        <w:rPr>
          <w:rFonts w:ascii="Arial" w:eastAsia="Arial" w:hAnsi="Arial" w:cs="Arial"/>
        </w:rPr>
        <w:t>.</w:t>
      </w:r>
    </w:p>
    <w:p w14:paraId="0000011C" w14:textId="77777777" w:rsidR="00486DF3" w:rsidRDefault="004629EF" w:rsidP="00CA730E">
      <w:pPr>
        <w:widowControl w:val="0"/>
        <w:spacing w:before="240" w:after="240" w:line="480" w:lineRule="auto"/>
        <w:rPr>
          <w:rFonts w:ascii="Arial" w:eastAsia="Arial" w:hAnsi="Arial" w:cs="Arial"/>
        </w:rPr>
      </w:pPr>
      <w:r>
        <w:rPr>
          <w:rFonts w:ascii="Arial" w:eastAsia="Arial" w:hAnsi="Arial" w:cs="Arial"/>
        </w:rPr>
        <w:t xml:space="preserve">The difference in cost per recruited participant between those offered the infographic and those </w:t>
      </w:r>
      <w:proofErr w:type="gramStart"/>
      <w:r>
        <w:rPr>
          <w:rFonts w:ascii="Arial" w:eastAsia="Arial" w:hAnsi="Arial" w:cs="Arial"/>
        </w:rPr>
        <w:t>not offered</w:t>
      </w:r>
      <w:proofErr w:type="gramEnd"/>
      <w:r>
        <w:rPr>
          <w:rFonts w:ascii="Arial" w:eastAsia="Arial" w:hAnsi="Arial" w:cs="Arial"/>
        </w:rPr>
        <w:t xml:space="preserve"> the infographic will be calculated. In addition to the direct costs of the infographic, the cost of staff time spent administering the recruitment packs may also be included.</w:t>
      </w:r>
    </w:p>
    <w:p w14:paraId="0000011E" w14:textId="216C75EB" w:rsidR="00486DF3" w:rsidRDefault="004629EF" w:rsidP="00CA730E">
      <w:pPr>
        <w:widowControl w:val="0"/>
        <w:spacing w:line="480" w:lineRule="auto"/>
        <w:rPr>
          <w:rFonts w:ascii="Arial" w:eastAsia="Arial" w:hAnsi="Arial" w:cs="Arial"/>
          <w:b/>
          <w:i/>
        </w:rPr>
      </w:pPr>
      <w:bookmarkStart w:id="3" w:name="_heading=h.lbifv93atw19" w:colFirst="0" w:colLast="0"/>
      <w:bookmarkEnd w:id="3"/>
      <w:r>
        <w:rPr>
          <w:rFonts w:ascii="Arial" w:eastAsia="Arial" w:hAnsi="Arial" w:cs="Arial"/>
          <w:i/>
        </w:rPr>
        <w:t xml:space="preserve">SWAT </w:t>
      </w:r>
      <w:r w:rsidR="006424F9">
        <w:rPr>
          <w:rFonts w:ascii="Arial" w:eastAsia="Arial" w:hAnsi="Arial" w:cs="Arial"/>
          <w:i/>
        </w:rPr>
        <w:t>2</w:t>
      </w:r>
      <w:r w:rsidR="003C2D01">
        <w:rPr>
          <w:rFonts w:ascii="Arial" w:eastAsia="Arial" w:hAnsi="Arial" w:cs="Arial"/>
          <w:i/>
        </w:rPr>
        <w:t>:</w:t>
      </w:r>
    </w:p>
    <w:p w14:paraId="0000011F" w14:textId="3F6F3652" w:rsidR="00486DF3" w:rsidRDefault="004629EF" w:rsidP="00CA730E">
      <w:pPr>
        <w:widowControl w:val="0"/>
        <w:spacing w:line="480" w:lineRule="auto"/>
        <w:rPr>
          <w:rFonts w:ascii="Arial" w:eastAsia="Arial" w:hAnsi="Arial" w:cs="Arial"/>
        </w:rPr>
      </w:pPr>
      <w:r>
        <w:rPr>
          <w:rFonts w:ascii="Arial" w:eastAsia="Arial" w:hAnsi="Arial" w:cs="Arial"/>
        </w:rPr>
        <w:t xml:space="preserve">The difference in retention rates at 6 months will be </w:t>
      </w:r>
      <w:proofErr w:type="spellStart"/>
      <w:r>
        <w:rPr>
          <w:rFonts w:ascii="Arial" w:eastAsia="Arial" w:hAnsi="Arial" w:cs="Arial"/>
        </w:rPr>
        <w:t>analysed</w:t>
      </w:r>
      <w:proofErr w:type="spellEnd"/>
      <w:r>
        <w:rPr>
          <w:rFonts w:ascii="Arial" w:eastAsia="Arial" w:hAnsi="Arial" w:cs="Arial"/>
        </w:rPr>
        <w:t xml:space="preserve"> using a </w:t>
      </w:r>
      <w:r w:rsidR="005B2F5D">
        <w:rPr>
          <w:rFonts w:ascii="Arial" w:eastAsia="Arial" w:hAnsi="Arial" w:cs="Arial"/>
        </w:rPr>
        <w:t xml:space="preserve">mixed effect </w:t>
      </w:r>
      <w:r>
        <w:rPr>
          <w:rFonts w:ascii="Arial" w:eastAsia="Arial" w:hAnsi="Arial" w:cs="Arial"/>
        </w:rPr>
        <w:t>logistic regression model including each intervention (thank you card and newsletter)</w:t>
      </w:r>
      <w:r w:rsidR="005B2F5D">
        <w:rPr>
          <w:rFonts w:ascii="Arial" w:eastAsia="Arial" w:hAnsi="Arial" w:cs="Arial"/>
        </w:rPr>
        <w:t xml:space="preserve"> and</w:t>
      </w:r>
      <w:r>
        <w:rPr>
          <w:rFonts w:ascii="Arial" w:eastAsia="Arial" w:hAnsi="Arial" w:cs="Arial"/>
        </w:rPr>
        <w:t xml:space="preserve"> </w:t>
      </w:r>
      <w:r w:rsidR="005B2F5D">
        <w:rPr>
          <w:rFonts w:ascii="Arial" w:eastAsia="Arial" w:hAnsi="Arial" w:cs="Arial"/>
        </w:rPr>
        <w:t xml:space="preserve">main trial </w:t>
      </w:r>
      <w:r>
        <w:rPr>
          <w:rFonts w:ascii="Arial" w:eastAsia="Arial" w:hAnsi="Arial" w:cs="Arial"/>
        </w:rPr>
        <w:t xml:space="preserve">treatment allocation as fixed effects and site as a random </w:t>
      </w:r>
      <w:r w:rsidR="005B2F5D">
        <w:rPr>
          <w:rFonts w:ascii="Arial" w:eastAsia="Arial" w:hAnsi="Arial" w:cs="Arial"/>
        </w:rPr>
        <w:t>intercept</w:t>
      </w:r>
      <w:r>
        <w:rPr>
          <w:rFonts w:ascii="Arial" w:eastAsia="Arial" w:hAnsi="Arial" w:cs="Arial"/>
        </w:rPr>
        <w:t>. Adjusted odds ratios and corresponding 95% CIs will be obtained from this model. The presence of an interaction between the two interventions will also be tested using an interaction term.</w:t>
      </w:r>
    </w:p>
    <w:p w14:paraId="00000120" w14:textId="5E291329" w:rsidR="00486DF3" w:rsidRDefault="004629EF" w:rsidP="00CA730E">
      <w:pPr>
        <w:widowControl w:val="0"/>
        <w:spacing w:before="240" w:after="240" w:line="480" w:lineRule="auto"/>
        <w:rPr>
          <w:rFonts w:ascii="Arial" w:eastAsia="Arial" w:hAnsi="Arial" w:cs="Arial"/>
        </w:rPr>
      </w:pPr>
      <w:r>
        <w:rPr>
          <w:rFonts w:ascii="Arial" w:eastAsia="Arial" w:hAnsi="Arial" w:cs="Arial"/>
        </w:rPr>
        <w:t xml:space="preserve">The difference in the proportion of participants requiring a reminder letter mailing will be </w:t>
      </w:r>
      <w:proofErr w:type="spellStart"/>
      <w:r>
        <w:rPr>
          <w:rFonts w:ascii="Arial" w:eastAsia="Arial" w:hAnsi="Arial" w:cs="Arial"/>
        </w:rPr>
        <w:t>analysed</w:t>
      </w:r>
      <w:proofErr w:type="spellEnd"/>
      <w:r>
        <w:rPr>
          <w:rFonts w:ascii="Arial" w:eastAsia="Arial" w:hAnsi="Arial" w:cs="Arial"/>
        </w:rPr>
        <w:t xml:space="preserve"> using a similar model to the primary outcome. The difference in completeness of responses at </w:t>
      </w:r>
      <w:r w:rsidR="0069657A">
        <w:rPr>
          <w:rFonts w:ascii="Arial" w:eastAsia="Arial" w:hAnsi="Arial" w:cs="Arial"/>
        </w:rPr>
        <w:t>six</w:t>
      </w:r>
      <w:r>
        <w:rPr>
          <w:rFonts w:ascii="Arial" w:eastAsia="Arial" w:hAnsi="Arial" w:cs="Arial"/>
        </w:rPr>
        <w:t xml:space="preserve"> months will be </w:t>
      </w:r>
      <w:proofErr w:type="spellStart"/>
      <w:r>
        <w:rPr>
          <w:rFonts w:ascii="Arial" w:eastAsia="Arial" w:hAnsi="Arial" w:cs="Arial"/>
        </w:rPr>
        <w:t>analysed</w:t>
      </w:r>
      <w:proofErr w:type="spellEnd"/>
      <w:r>
        <w:rPr>
          <w:rFonts w:ascii="Arial" w:eastAsia="Arial" w:hAnsi="Arial" w:cs="Arial"/>
        </w:rPr>
        <w:t xml:space="preserve"> using a </w:t>
      </w:r>
      <w:r w:rsidR="005B2F5D">
        <w:rPr>
          <w:rFonts w:ascii="Arial" w:eastAsia="Arial" w:hAnsi="Arial" w:cs="Arial"/>
        </w:rPr>
        <w:t>proportional odds</w:t>
      </w:r>
      <w:r>
        <w:rPr>
          <w:rFonts w:ascii="Arial" w:eastAsia="Arial" w:hAnsi="Arial" w:cs="Arial"/>
        </w:rPr>
        <w:t xml:space="preserve"> model using similar </w:t>
      </w:r>
      <w:r>
        <w:rPr>
          <w:rFonts w:ascii="Arial" w:eastAsia="Arial" w:hAnsi="Arial" w:cs="Arial"/>
        </w:rPr>
        <w:lastRenderedPageBreak/>
        <w:t xml:space="preserve">adjustments to the primary outcome. </w:t>
      </w:r>
    </w:p>
    <w:p w14:paraId="00000121" w14:textId="0C19796D" w:rsidR="00486DF3" w:rsidRDefault="004629EF" w:rsidP="00CA730E">
      <w:pPr>
        <w:widowControl w:val="0"/>
        <w:spacing w:before="240" w:after="240" w:line="480" w:lineRule="auto"/>
        <w:rPr>
          <w:rFonts w:ascii="Arial" w:eastAsia="Arial" w:hAnsi="Arial" w:cs="Arial"/>
        </w:rPr>
      </w:pPr>
      <w:r>
        <w:rPr>
          <w:rFonts w:ascii="Arial" w:eastAsia="Arial" w:hAnsi="Arial" w:cs="Arial"/>
        </w:rPr>
        <w:t xml:space="preserve">The difference in cost per retained participant between those sent a thank you card and/or newsletter and those </w:t>
      </w:r>
      <w:proofErr w:type="gramStart"/>
      <w:r>
        <w:rPr>
          <w:rFonts w:ascii="Arial" w:eastAsia="Arial" w:hAnsi="Arial" w:cs="Arial"/>
        </w:rPr>
        <w:t>not sent</w:t>
      </w:r>
      <w:proofErr w:type="gramEnd"/>
      <w:r>
        <w:rPr>
          <w:rFonts w:ascii="Arial" w:eastAsia="Arial" w:hAnsi="Arial" w:cs="Arial"/>
        </w:rPr>
        <w:t xml:space="preserve"> the thank you card and/or newsletter will be calculated. In addition to the direct costs of the thank you card, </w:t>
      </w:r>
      <w:r w:rsidR="000F5FED">
        <w:rPr>
          <w:rFonts w:ascii="Arial" w:eastAsia="Arial" w:hAnsi="Arial" w:cs="Arial"/>
        </w:rPr>
        <w:t>newsletter,</w:t>
      </w:r>
      <w:r>
        <w:rPr>
          <w:rFonts w:ascii="Arial" w:eastAsia="Arial" w:hAnsi="Arial" w:cs="Arial"/>
        </w:rPr>
        <w:t xml:space="preserve"> and postage, it may also be necessary to include the cost of staff time spent administering the mail out (for example filling and labelling envelopes).</w:t>
      </w:r>
    </w:p>
    <w:p w14:paraId="00000122" w14:textId="12503194" w:rsidR="00486DF3" w:rsidRDefault="004629EF" w:rsidP="00CA730E">
      <w:pPr>
        <w:widowControl w:val="0"/>
        <w:spacing w:before="240" w:after="240" w:line="480" w:lineRule="auto"/>
        <w:rPr>
          <w:rFonts w:ascii="Arial" w:eastAsia="Arial" w:hAnsi="Arial" w:cs="Arial"/>
        </w:rPr>
      </w:pPr>
      <w:r>
        <w:rPr>
          <w:rFonts w:ascii="Arial" w:eastAsia="Arial" w:hAnsi="Arial" w:cs="Arial"/>
        </w:rPr>
        <w:t xml:space="preserve">The secondary outcomes at 12 months will be </w:t>
      </w:r>
      <w:proofErr w:type="spellStart"/>
      <w:r>
        <w:rPr>
          <w:rFonts w:ascii="Arial" w:eastAsia="Arial" w:hAnsi="Arial" w:cs="Arial"/>
        </w:rPr>
        <w:t>analysed</w:t>
      </w:r>
      <w:proofErr w:type="spellEnd"/>
      <w:r>
        <w:rPr>
          <w:rFonts w:ascii="Arial" w:eastAsia="Arial" w:hAnsi="Arial" w:cs="Arial"/>
        </w:rPr>
        <w:t xml:space="preserve"> as described above for the </w:t>
      </w:r>
      <w:r w:rsidR="0069657A">
        <w:rPr>
          <w:rFonts w:ascii="Arial" w:eastAsia="Arial" w:hAnsi="Arial" w:cs="Arial"/>
        </w:rPr>
        <w:t>six</w:t>
      </w:r>
      <w:r w:rsidR="000F5FED">
        <w:rPr>
          <w:rFonts w:ascii="Arial" w:eastAsia="Arial" w:hAnsi="Arial" w:cs="Arial"/>
        </w:rPr>
        <w:t>-month</w:t>
      </w:r>
      <w:r>
        <w:rPr>
          <w:rFonts w:ascii="Arial" w:eastAsia="Arial" w:hAnsi="Arial" w:cs="Arial"/>
        </w:rPr>
        <w:t xml:space="preserve"> outcomes.</w:t>
      </w:r>
    </w:p>
    <w:p w14:paraId="00000124" w14:textId="12AB2CA0" w:rsidR="00486DF3" w:rsidRDefault="004629EF" w:rsidP="00CA730E">
      <w:pPr>
        <w:widowControl w:val="0"/>
        <w:spacing w:line="480" w:lineRule="auto"/>
        <w:rPr>
          <w:rFonts w:ascii="Arial" w:eastAsia="Arial" w:hAnsi="Arial" w:cs="Arial"/>
          <w:b/>
          <w:i/>
        </w:rPr>
      </w:pPr>
      <w:bookmarkStart w:id="4" w:name="_heading=h.yj7enwgko8z6" w:colFirst="0" w:colLast="0"/>
      <w:bookmarkEnd w:id="4"/>
      <w:r>
        <w:rPr>
          <w:rFonts w:ascii="Arial" w:eastAsia="Arial" w:hAnsi="Arial" w:cs="Arial"/>
          <w:i/>
        </w:rPr>
        <w:t xml:space="preserve">SWAT </w:t>
      </w:r>
      <w:r w:rsidR="006424F9">
        <w:rPr>
          <w:rFonts w:ascii="Arial" w:eastAsia="Arial" w:hAnsi="Arial" w:cs="Arial"/>
          <w:i/>
        </w:rPr>
        <w:t>3</w:t>
      </w:r>
      <w:r w:rsidR="003C2D01">
        <w:rPr>
          <w:rFonts w:ascii="Arial" w:eastAsia="Arial" w:hAnsi="Arial" w:cs="Arial"/>
          <w:i/>
        </w:rPr>
        <w:t>:</w:t>
      </w:r>
    </w:p>
    <w:p w14:paraId="00000125" w14:textId="78BE10E8" w:rsidR="00486DF3" w:rsidRDefault="004629EF" w:rsidP="00CA730E">
      <w:pPr>
        <w:widowControl w:val="0"/>
        <w:spacing w:line="480" w:lineRule="auto"/>
        <w:rPr>
          <w:rFonts w:ascii="Arial" w:eastAsia="Arial" w:hAnsi="Arial" w:cs="Arial"/>
        </w:rPr>
      </w:pPr>
      <w:r>
        <w:rPr>
          <w:rFonts w:ascii="Arial" w:eastAsia="Arial" w:hAnsi="Arial" w:cs="Arial"/>
        </w:rPr>
        <w:t xml:space="preserve">The difference in retention rates at </w:t>
      </w:r>
      <w:r w:rsidR="0069657A">
        <w:rPr>
          <w:rFonts w:ascii="Arial" w:eastAsia="Arial" w:hAnsi="Arial" w:cs="Arial"/>
        </w:rPr>
        <w:t>three</w:t>
      </w:r>
      <w:r>
        <w:rPr>
          <w:rFonts w:ascii="Arial" w:eastAsia="Arial" w:hAnsi="Arial" w:cs="Arial"/>
        </w:rPr>
        <w:t xml:space="preserve"> months will be </w:t>
      </w:r>
      <w:proofErr w:type="spellStart"/>
      <w:r>
        <w:rPr>
          <w:rFonts w:ascii="Arial" w:eastAsia="Arial" w:hAnsi="Arial" w:cs="Arial"/>
        </w:rPr>
        <w:t>analysed</w:t>
      </w:r>
      <w:proofErr w:type="spellEnd"/>
      <w:r>
        <w:rPr>
          <w:rFonts w:ascii="Arial" w:eastAsia="Arial" w:hAnsi="Arial" w:cs="Arial"/>
        </w:rPr>
        <w:t xml:space="preserve"> using a </w:t>
      </w:r>
      <w:r w:rsidR="005B2F5D">
        <w:rPr>
          <w:rFonts w:ascii="Arial" w:eastAsia="Arial" w:hAnsi="Arial" w:cs="Arial"/>
        </w:rPr>
        <w:t xml:space="preserve">mixed effect </w:t>
      </w:r>
      <w:r>
        <w:rPr>
          <w:rFonts w:ascii="Arial" w:eastAsia="Arial" w:hAnsi="Arial" w:cs="Arial"/>
        </w:rPr>
        <w:t>logistic regression model including each intervention (pen</w:t>
      </w:r>
      <w:r w:rsidR="005B2F5D">
        <w:rPr>
          <w:rFonts w:ascii="Arial" w:eastAsia="Arial" w:hAnsi="Arial" w:cs="Arial"/>
        </w:rPr>
        <w:t>/no pen</w:t>
      </w:r>
      <w:r>
        <w:rPr>
          <w:rFonts w:ascii="Arial" w:eastAsia="Arial" w:hAnsi="Arial" w:cs="Arial"/>
        </w:rPr>
        <w:t>)</w:t>
      </w:r>
      <w:r w:rsidR="005B2F5D">
        <w:rPr>
          <w:rFonts w:ascii="Arial" w:eastAsia="Arial" w:hAnsi="Arial" w:cs="Arial"/>
        </w:rPr>
        <w:t xml:space="preserve"> and</w:t>
      </w:r>
      <w:r>
        <w:rPr>
          <w:rFonts w:ascii="Arial" w:eastAsia="Arial" w:hAnsi="Arial" w:cs="Arial"/>
        </w:rPr>
        <w:t xml:space="preserve"> </w:t>
      </w:r>
      <w:r w:rsidR="005B2F5D">
        <w:rPr>
          <w:rFonts w:ascii="Arial" w:eastAsia="Arial" w:hAnsi="Arial" w:cs="Arial"/>
        </w:rPr>
        <w:t xml:space="preserve">main trial </w:t>
      </w:r>
      <w:r>
        <w:rPr>
          <w:rFonts w:ascii="Arial" w:eastAsia="Arial" w:hAnsi="Arial" w:cs="Arial"/>
        </w:rPr>
        <w:t>treatment allocation as fixed effects and site as a random effect. Adjusted odds ratios and corresponding 95% CIs will be obtained from this model.</w:t>
      </w:r>
    </w:p>
    <w:p w14:paraId="6AC5D57E" w14:textId="77777777" w:rsidR="005B2F5D" w:rsidRDefault="005B2F5D" w:rsidP="00CA730E">
      <w:pPr>
        <w:widowControl w:val="0"/>
        <w:spacing w:line="480" w:lineRule="auto"/>
        <w:rPr>
          <w:rFonts w:ascii="Arial" w:eastAsia="Arial" w:hAnsi="Arial" w:cs="Arial"/>
        </w:rPr>
      </w:pPr>
    </w:p>
    <w:p w14:paraId="00000126" w14:textId="1762DA7C" w:rsidR="00486DF3" w:rsidRDefault="004629EF" w:rsidP="00CA730E">
      <w:pPr>
        <w:widowControl w:val="0"/>
        <w:spacing w:line="480" w:lineRule="auto"/>
        <w:rPr>
          <w:rFonts w:ascii="Arial" w:eastAsia="Arial" w:hAnsi="Arial" w:cs="Arial"/>
        </w:rPr>
      </w:pPr>
      <w:r>
        <w:rPr>
          <w:rFonts w:ascii="Arial" w:eastAsia="Arial" w:hAnsi="Arial" w:cs="Arial"/>
        </w:rPr>
        <w:t xml:space="preserve">The difference in the proportion of participants requiring a reminder letter mailing will be </w:t>
      </w:r>
      <w:proofErr w:type="spellStart"/>
      <w:r>
        <w:rPr>
          <w:rFonts w:ascii="Arial" w:eastAsia="Arial" w:hAnsi="Arial" w:cs="Arial"/>
        </w:rPr>
        <w:t>analysed</w:t>
      </w:r>
      <w:proofErr w:type="spellEnd"/>
      <w:r>
        <w:rPr>
          <w:rFonts w:ascii="Arial" w:eastAsia="Arial" w:hAnsi="Arial" w:cs="Arial"/>
        </w:rPr>
        <w:t xml:space="preserve"> using a similar model to the primary outcome. The difference in completeness of responses at </w:t>
      </w:r>
      <w:r w:rsidR="0069657A">
        <w:rPr>
          <w:rFonts w:ascii="Arial" w:eastAsia="Arial" w:hAnsi="Arial" w:cs="Arial"/>
        </w:rPr>
        <w:t>three</w:t>
      </w:r>
      <w:r>
        <w:rPr>
          <w:rFonts w:ascii="Arial" w:eastAsia="Arial" w:hAnsi="Arial" w:cs="Arial"/>
        </w:rPr>
        <w:t xml:space="preserve"> months will be </w:t>
      </w:r>
      <w:proofErr w:type="spellStart"/>
      <w:r>
        <w:rPr>
          <w:rFonts w:ascii="Arial" w:eastAsia="Arial" w:hAnsi="Arial" w:cs="Arial"/>
        </w:rPr>
        <w:t>analysed</w:t>
      </w:r>
      <w:proofErr w:type="spellEnd"/>
      <w:r>
        <w:rPr>
          <w:rFonts w:ascii="Arial" w:eastAsia="Arial" w:hAnsi="Arial" w:cs="Arial"/>
        </w:rPr>
        <w:t xml:space="preserve"> using a </w:t>
      </w:r>
      <w:r w:rsidR="005B2F5D">
        <w:rPr>
          <w:rFonts w:ascii="Arial" w:eastAsia="Arial" w:hAnsi="Arial" w:cs="Arial"/>
        </w:rPr>
        <w:t>proportional odds</w:t>
      </w:r>
      <w:r>
        <w:rPr>
          <w:rFonts w:ascii="Arial" w:eastAsia="Arial" w:hAnsi="Arial" w:cs="Arial"/>
        </w:rPr>
        <w:t xml:space="preserve"> model using similar adjustments to the primary outcome. </w:t>
      </w:r>
    </w:p>
    <w:p w14:paraId="5DBD6A12" w14:textId="77777777" w:rsidR="005B2F5D" w:rsidRDefault="005B2F5D" w:rsidP="00CA730E">
      <w:pPr>
        <w:widowControl w:val="0"/>
        <w:spacing w:line="480" w:lineRule="auto"/>
        <w:rPr>
          <w:rFonts w:ascii="Arial" w:eastAsia="Arial" w:hAnsi="Arial" w:cs="Arial"/>
        </w:rPr>
      </w:pPr>
    </w:p>
    <w:p w14:paraId="00000127" w14:textId="469B2BC0" w:rsidR="00486DF3" w:rsidRDefault="004629EF" w:rsidP="00CA730E">
      <w:pPr>
        <w:widowControl w:val="0"/>
        <w:spacing w:line="480" w:lineRule="auto"/>
        <w:rPr>
          <w:rFonts w:ascii="Arial" w:eastAsia="Arial" w:hAnsi="Arial" w:cs="Arial"/>
        </w:rPr>
      </w:pPr>
      <w:r>
        <w:rPr>
          <w:rFonts w:ascii="Arial" w:eastAsia="Arial" w:hAnsi="Arial" w:cs="Arial"/>
        </w:rPr>
        <w:t xml:space="preserve">The difference in cost per retained participant between those sent a pen and those </w:t>
      </w:r>
      <w:proofErr w:type="gramStart"/>
      <w:r>
        <w:rPr>
          <w:rFonts w:ascii="Arial" w:eastAsia="Arial" w:hAnsi="Arial" w:cs="Arial"/>
        </w:rPr>
        <w:t>not sent</w:t>
      </w:r>
      <w:proofErr w:type="gramEnd"/>
      <w:r>
        <w:rPr>
          <w:rFonts w:ascii="Arial" w:eastAsia="Arial" w:hAnsi="Arial" w:cs="Arial"/>
        </w:rPr>
        <w:t xml:space="preserve"> the pen will be calculated. In addition to the direct costs of the pen and postage, it may also be necessary to include the cost of staff time spent administering the mail out (for example filling and labelling envelopes).</w:t>
      </w:r>
    </w:p>
    <w:p w14:paraId="49EA3E37" w14:textId="77777777" w:rsidR="005B2F5D" w:rsidRDefault="005B2F5D" w:rsidP="00CA730E">
      <w:pPr>
        <w:widowControl w:val="0"/>
        <w:spacing w:line="480" w:lineRule="auto"/>
        <w:rPr>
          <w:rFonts w:ascii="Arial" w:eastAsia="Arial" w:hAnsi="Arial" w:cs="Arial"/>
        </w:rPr>
      </w:pPr>
    </w:p>
    <w:p w14:paraId="00000128" w14:textId="0CE3DABD" w:rsidR="00486DF3" w:rsidRDefault="004629EF" w:rsidP="00CA730E">
      <w:pPr>
        <w:widowControl w:val="0"/>
        <w:spacing w:line="480" w:lineRule="auto"/>
        <w:rPr>
          <w:rFonts w:ascii="Arial" w:eastAsia="Arial" w:hAnsi="Arial" w:cs="Arial"/>
        </w:rPr>
      </w:pPr>
      <w:r>
        <w:rPr>
          <w:rFonts w:ascii="Arial" w:eastAsia="Arial" w:hAnsi="Arial" w:cs="Arial"/>
        </w:rPr>
        <w:lastRenderedPageBreak/>
        <w:t xml:space="preserve">The secondary outcomes at 12 months will be </w:t>
      </w:r>
      <w:proofErr w:type="spellStart"/>
      <w:r>
        <w:rPr>
          <w:rFonts w:ascii="Arial" w:eastAsia="Arial" w:hAnsi="Arial" w:cs="Arial"/>
        </w:rPr>
        <w:t>analysed</w:t>
      </w:r>
      <w:proofErr w:type="spellEnd"/>
      <w:r>
        <w:rPr>
          <w:rFonts w:ascii="Arial" w:eastAsia="Arial" w:hAnsi="Arial" w:cs="Arial"/>
        </w:rPr>
        <w:t xml:space="preserve"> as described above for the </w:t>
      </w:r>
      <w:r w:rsidR="0069657A">
        <w:rPr>
          <w:rFonts w:ascii="Arial" w:eastAsia="Arial" w:hAnsi="Arial" w:cs="Arial"/>
        </w:rPr>
        <w:t>six</w:t>
      </w:r>
      <w:r w:rsidR="000F5FED">
        <w:rPr>
          <w:rFonts w:ascii="Arial" w:eastAsia="Arial" w:hAnsi="Arial" w:cs="Arial"/>
        </w:rPr>
        <w:t>-month</w:t>
      </w:r>
      <w:r>
        <w:rPr>
          <w:rFonts w:ascii="Arial" w:eastAsia="Arial" w:hAnsi="Arial" w:cs="Arial"/>
        </w:rPr>
        <w:t xml:space="preserve"> outcomes.</w:t>
      </w:r>
    </w:p>
    <w:p w14:paraId="00000129" w14:textId="77777777" w:rsidR="00486DF3" w:rsidRDefault="00486DF3" w:rsidP="00CA730E">
      <w:pPr>
        <w:widowControl w:val="0"/>
        <w:spacing w:line="480" w:lineRule="auto"/>
        <w:rPr>
          <w:rFonts w:ascii="Arial" w:eastAsia="Arial" w:hAnsi="Arial" w:cs="Arial"/>
        </w:rPr>
      </w:pPr>
    </w:p>
    <w:p w14:paraId="0000012A" w14:textId="77777777" w:rsidR="00486DF3" w:rsidRDefault="004629EF" w:rsidP="00CA730E">
      <w:pPr>
        <w:widowControl w:val="0"/>
        <w:spacing w:line="480" w:lineRule="auto"/>
        <w:rPr>
          <w:rFonts w:ascii="Arial" w:eastAsia="Arial" w:hAnsi="Arial" w:cs="Arial"/>
          <w:b/>
        </w:rPr>
      </w:pPr>
      <w:r>
        <w:rPr>
          <w:rFonts w:ascii="Arial" w:eastAsia="Arial" w:hAnsi="Arial" w:cs="Arial"/>
          <w:b/>
        </w:rPr>
        <w:t>Interim analyses {21b}</w:t>
      </w:r>
    </w:p>
    <w:p w14:paraId="0000012B" w14:textId="77777777"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rPr>
        <w:t>There are no planned interim analyses and no planned stopping rules for this trial.</w:t>
      </w:r>
    </w:p>
    <w:p w14:paraId="0000012C" w14:textId="0BAF8823" w:rsidR="00486DF3" w:rsidRDefault="00486DF3" w:rsidP="00CA730E">
      <w:pPr>
        <w:widowControl w:val="0"/>
        <w:pBdr>
          <w:top w:val="nil"/>
          <w:left w:val="nil"/>
          <w:bottom w:val="nil"/>
          <w:right w:val="nil"/>
          <w:between w:val="nil"/>
        </w:pBdr>
        <w:spacing w:line="480" w:lineRule="auto"/>
        <w:rPr>
          <w:rFonts w:ascii="Arial" w:eastAsia="Arial" w:hAnsi="Arial" w:cs="Arial"/>
        </w:rPr>
      </w:pPr>
    </w:p>
    <w:p w14:paraId="1AB40819" w14:textId="3888DB8C" w:rsidR="00092C95" w:rsidRDefault="00092C95" w:rsidP="00092C95">
      <w:pPr>
        <w:widowControl w:val="0"/>
        <w:pBdr>
          <w:top w:val="nil"/>
          <w:left w:val="nil"/>
          <w:bottom w:val="nil"/>
          <w:right w:val="nil"/>
          <w:between w:val="nil"/>
        </w:pBdr>
        <w:spacing w:before="120" w:line="480" w:lineRule="auto"/>
        <w:rPr>
          <w:rFonts w:ascii="Arial" w:eastAsia="Arial" w:hAnsi="Arial" w:cs="Arial"/>
          <w:b/>
        </w:rPr>
      </w:pPr>
      <w:r>
        <w:rPr>
          <w:rFonts w:ascii="Arial" w:eastAsia="Arial" w:hAnsi="Arial" w:cs="Arial"/>
          <w:b/>
        </w:rPr>
        <w:t>Methods for additional analyses {20b}</w:t>
      </w:r>
    </w:p>
    <w:p w14:paraId="0E5916AD" w14:textId="563A2A83" w:rsidR="002A1C2C" w:rsidRDefault="002A1C2C" w:rsidP="002A1C2C">
      <w:pPr>
        <w:spacing w:line="360" w:lineRule="auto"/>
        <w:jc w:val="both"/>
        <w:rPr>
          <w:rFonts w:ascii="Arial" w:hAnsi="Arial" w:cs="Arial"/>
          <w:sz w:val="20"/>
        </w:rPr>
      </w:pPr>
      <w:r>
        <w:rPr>
          <w:rFonts w:ascii="Arial" w:hAnsi="Arial" w:cs="Arial"/>
          <w:sz w:val="20"/>
        </w:rPr>
        <w:t xml:space="preserve">Exploratory analyses will be undertaken to assess whether reference ulcer size and duration are together a possible source of treatment effect heterogeneity. If two-layer bandage is found to be non-inferior to evidence-based compression then the subgroup investigations will be conducted using both the </w:t>
      </w:r>
      <w:proofErr w:type="gramStart"/>
      <w:r>
        <w:rPr>
          <w:rFonts w:ascii="Arial" w:hAnsi="Arial" w:cs="Arial"/>
          <w:sz w:val="20"/>
        </w:rPr>
        <w:t>three treatment</w:t>
      </w:r>
      <w:proofErr w:type="gramEnd"/>
      <w:r>
        <w:rPr>
          <w:rFonts w:ascii="Arial" w:hAnsi="Arial" w:cs="Arial"/>
          <w:sz w:val="20"/>
        </w:rPr>
        <w:t xml:space="preserve"> group model, and the two treatment group model. If two-layer bandage is found to be </w:t>
      </w:r>
      <w:proofErr w:type="gramStart"/>
      <w:r>
        <w:rPr>
          <w:rFonts w:ascii="Arial" w:hAnsi="Arial" w:cs="Arial"/>
          <w:sz w:val="20"/>
        </w:rPr>
        <w:t>inferior</w:t>
      </w:r>
      <w:proofErr w:type="gramEnd"/>
      <w:r>
        <w:rPr>
          <w:rFonts w:ascii="Arial" w:hAnsi="Arial" w:cs="Arial"/>
          <w:sz w:val="20"/>
        </w:rPr>
        <w:t xml:space="preserve"> then only the three treatment group model will be used for subgroup investigations.</w:t>
      </w:r>
    </w:p>
    <w:p w14:paraId="35A8991A" w14:textId="77777777" w:rsidR="002A1C2C" w:rsidRDefault="002A1C2C" w:rsidP="002A1C2C">
      <w:pPr>
        <w:spacing w:line="360" w:lineRule="auto"/>
        <w:jc w:val="both"/>
        <w:rPr>
          <w:rFonts w:ascii="Arial" w:hAnsi="Arial" w:cs="Arial"/>
          <w:sz w:val="20"/>
        </w:rPr>
      </w:pPr>
    </w:p>
    <w:p w14:paraId="4EDE1C18" w14:textId="54D3BCFF" w:rsidR="002A1C2C" w:rsidRDefault="002A1C2C" w:rsidP="002A1C2C">
      <w:pPr>
        <w:spacing w:line="360" w:lineRule="auto"/>
        <w:jc w:val="both"/>
        <w:rPr>
          <w:rFonts w:ascii="Arial" w:hAnsi="Arial" w:cs="Arial"/>
          <w:sz w:val="20"/>
        </w:rPr>
      </w:pPr>
      <w:r>
        <w:rPr>
          <w:rFonts w:ascii="Arial" w:hAnsi="Arial" w:cs="Arial"/>
          <w:sz w:val="20"/>
        </w:rPr>
        <w:t xml:space="preserve">In either case, a similar model(s) to the primary analysis will be fitted, but with a term for Margolis Index score at baseline (see Table 2 below) and all two-way interactions between treatment group and Margolis Index score added to the linear predictor [11]. The point estimates of the hazard ratios for allocation within each Margolis Index subgroup will be presented together with Wald method 95% confidence intervals. The reference ulcer Margolis Index score for participant </w:t>
      </w:r>
      <m:oMath>
        <m:r>
          <w:rPr>
            <w:rFonts w:ascii="Cambria Math" w:hAnsi="Cambria Math" w:cs="Arial"/>
            <w:sz w:val="20"/>
          </w:rPr>
          <m:t>i</m:t>
        </m:r>
      </m:oMath>
      <w:r>
        <w:rPr>
          <w:rFonts w:ascii="Arial" w:hAnsi="Arial" w:cs="Arial"/>
          <w:sz w:val="20"/>
        </w:rPr>
        <w:t xml:space="preserve"> at recruitment site </w:t>
      </w:r>
      <m:oMath>
        <m:r>
          <w:rPr>
            <w:rFonts w:ascii="Cambria Math" w:hAnsi="Cambria Math" w:cs="Arial"/>
            <w:sz w:val="20"/>
          </w:rPr>
          <m:t>j</m:t>
        </m:r>
      </m:oMath>
      <w:r>
        <w:rPr>
          <w:rFonts w:ascii="Arial" w:hAnsi="Arial" w:cs="Arial"/>
          <w:sz w:val="20"/>
        </w:rPr>
        <w:t xml:space="preserve"> at baseline is defined as </w:t>
      </w:r>
      <w:proofErr w:type="gramStart"/>
      <w:r>
        <w:rPr>
          <w:rFonts w:ascii="Arial" w:hAnsi="Arial" w:cs="Arial"/>
          <w:sz w:val="20"/>
        </w:rPr>
        <w:t>follows;</w:t>
      </w:r>
      <w:proofErr w:type="gramEnd"/>
    </w:p>
    <w:p w14:paraId="39E897BD" w14:textId="77777777" w:rsidR="002A1C2C" w:rsidRDefault="002A1C2C" w:rsidP="002A1C2C">
      <w:pPr>
        <w:spacing w:line="360" w:lineRule="auto"/>
        <w:jc w:val="both"/>
        <w:rPr>
          <w:rFonts w:ascii="Arial" w:hAnsi="Arial" w:cs="Arial"/>
          <w:sz w:val="20"/>
        </w:rPr>
      </w:pPr>
    </w:p>
    <w:p w14:paraId="2B121164" w14:textId="28844572" w:rsidR="002A1C2C" w:rsidRPr="00FD0AB3" w:rsidRDefault="002A1C2C" w:rsidP="002A1C2C">
      <w:pPr>
        <w:spacing w:line="360" w:lineRule="auto"/>
        <w:jc w:val="both"/>
        <w:rPr>
          <w:rFonts w:ascii="Arial" w:hAnsi="Arial" w:cs="Arial"/>
          <w:sz w:val="20"/>
        </w:rPr>
      </w:pPr>
      <w:r>
        <w:rPr>
          <w:rFonts w:ascii="Arial" w:hAnsi="Arial" w:cs="Arial"/>
          <w:b/>
          <w:sz w:val="20"/>
        </w:rPr>
        <w:t>Table 2:</w:t>
      </w:r>
      <w:r>
        <w:rPr>
          <w:rFonts w:ascii="Arial" w:hAnsi="Arial" w:cs="Arial"/>
          <w:sz w:val="20"/>
        </w:rPr>
        <w:t xml:space="preserve"> Margolis Index Score definition</w:t>
      </w:r>
    </w:p>
    <w:tbl>
      <w:tblPr>
        <w:tblStyle w:val="TableGrid"/>
        <w:tblW w:w="9071" w:type="dxa"/>
        <w:tblLook w:val="04A0" w:firstRow="1" w:lastRow="0" w:firstColumn="1" w:lastColumn="0" w:noHBand="0" w:noVBand="1"/>
      </w:tblPr>
      <w:tblGrid>
        <w:gridCol w:w="2268"/>
        <w:gridCol w:w="6803"/>
      </w:tblGrid>
      <w:tr w:rsidR="002A1C2C" w14:paraId="253CBBF1" w14:textId="77777777" w:rsidTr="00CB5E5A">
        <w:tc>
          <w:tcPr>
            <w:tcW w:w="2268" w:type="dxa"/>
            <w:vAlign w:val="center"/>
          </w:tcPr>
          <w:p w14:paraId="6F31FA19" w14:textId="77777777" w:rsidR="002A1C2C" w:rsidRPr="00587235" w:rsidRDefault="002A1C2C" w:rsidP="00CB5E5A">
            <w:pPr>
              <w:rPr>
                <w:rFonts w:ascii="Arial" w:hAnsi="Arial" w:cs="Arial"/>
                <w:b/>
                <w:sz w:val="20"/>
              </w:rPr>
            </w:pPr>
            <w:r w:rsidRPr="00587235">
              <w:rPr>
                <w:rFonts w:ascii="Arial" w:hAnsi="Arial" w:cs="Arial"/>
                <w:b/>
                <w:sz w:val="20"/>
              </w:rPr>
              <w:t>Margolis Index Score</w:t>
            </w:r>
          </w:p>
        </w:tc>
        <w:tc>
          <w:tcPr>
            <w:tcW w:w="6803" w:type="dxa"/>
            <w:vAlign w:val="center"/>
          </w:tcPr>
          <w:p w14:paraId="6B5489F0" w14:textId="77777777" w:rsidR="002A1C2C" w:rsidRPr="00587235" w:rsidRDefault="002A1C2C" w:rsidP="00CB5E5A">
            <w:pPr>
              <w:rPr>
                <w:rFonts w:ascii="Arial" w:hAnsi="Arial" w:cs="Arial"/>
                <w:b/>
                <w:sz w:val="20"/>
              </w:rPr>
            </w:pPr>
            <w:r w:rsidRPr="00587235">
              <w:rPr>
                <w:rFonts w:ascii="Arial" w:hAnsi="Arial" w:cs="Arial"/>
                <w:b/>
                <w:sz w:val="20"/>
              </w:rPr>
              <w:t>Definition</w:t>
            </w:r>
          </w:p>
        </w:tc>
      </w:tr>
      <w:tr w:rsidR="002A1C2C" w14:paraId="5473923A" w14:textId="77777777" w:rsidTr="00CB5E5A">
        <w:tc>
          <w:tcPr>
            <w:tcW w:w="2268" w:type="dxa"/>
            <w:vAlign w:val="center"/>
          </w:tcPr>
          <w:p w14:paraId="2602DADA" w14:textId="77777777" w:rsidR="002A1C2C" w:rsidRDefault="002A1C2C" w:rsidP="00CB5E5A">
            <w:pPr>
              <w:rPr>
                <w:rFonts w:ascii="Arial" w:hAnsi="Arial" w:cs="Arial"/>
                <w:sz w:val="20"/>
              </w:rPr>
            </w:pPr>
            <w:r>
              <w:rPr>
                <w:rFonts w:ascii="Arial" w:hAnsi="Arial" w:cs="Arial"/>
                <w:sz w:val="20"/>
              </w:rPr>
              <w:t>0</w:t>
            </w:r>
          </w:p>
        </w:tc>
        <w:tc>
          <w:tcPr>
            <w:tcW w:w="6803" w:type="dxa"/>
            <w:vAlign w:val="center"/>
          </w:tcPr>
          <w:p w14:paraId="5692AFEA" w14:textId="77777777" w:rsidR="002A1C2C" w:rsidRPr="00587235" w:rsidRDefault="002A1C2C" w:rsidP="00CB5E5A">
            <w:pPr>
              <w:rPr>
                <w:rFonts w:ascii="Arial" w:hAnsi="Arial" w:cs="Arial"/>
                <w:sz w:val="20"/>
              </w:rPr>
            </w:pPr>
            <w:r>
              <w:rPr>
                <w:rFonts w:ascii="Arial" w:hAnsi="Arial" w:cs="Arial"/>
                <w:sz w:val="20"/>
              </w:rPr>
              <w:t>Reference ulcer area ≤ 5cm</w:t>
            </w:r>
            <w:r>
              <w:rPr>
                <w:rFonts w:ascii="Arial" w:hAnsi="Arial" w:cs="Arial"/>
                <w:sz w:val="20"/>
                <w:vertAlign w:val="superscript"/>
              </w:rPr>
              <w:t>2</w:t>
            </w:r>
            <w:r>
              <w:rPr>
                <w:rFonts w:ascii="Arial" w:hAnsi="Arial" w:cs="Arial"/>
                <w:sz w:val="20"/>
              </w:rPr>
              <w:t xml:space="preserve"> &amp; Reference ulcer duration ≤ 6 months</w:t>
            </w:r>
          </w:p>
        </w:tc>
      </w:tr>
      <w:tr w:rsidR="002A1C2C" w14:paraId="1DB07011" w14:textId="77777777" w:rsidTr="00CB5E5A">
        <w:tc>
          <w:tcPr>
            <w:tcW w:w="2268" w:type="dxa"/>
            <w:vAlign w:val="center"/>
          </w:tcPr>
          <w:p w14:paraId="70BD9C53" w14:textId="77777777" w:rsidR="002A1C2C" w:rsidRDefault="002A1C2C" w:rsidP="00CB5E5A">
            <w:pPr>
              <w:rPr>
                <w:rFonts w:ascii="Arial" w:hAnsi="Arial" w:cs="Arial"/>
                <w:sz w:val="20"/>
              </w:rPr>
            </w:pPr>
            <w:r>
              <w:rPr>
                <w:rFonts w:ascii="Arial" w:hAnsi="Arial" w:cs="Arial"/>
                <w:sz w:val="20"/>
              </w:rPr>
              <w:t>2</w:t>
            </w:r>
          </w:p>
        </w:tc>
        <w:tc>
          <w:tcPr>
            <w:tcW w:w="6803" w:type="dxa"/>
            <w:vAlign w:val="center"/>
          </w:tcPr>
          <w:p w14:paraId="35231384" w14:textId="77777777" w:rsidR="002A1C2C" w:rsidRDefault="002A1C2C" w:rsidP="00CB5E5A">
            <w:pPr>
              <w:rPr>
                <w:rFonts w:ascii="Arial" w:hAnsi="Arial" w:cs="Arial"/>
                <w:sz w:val="20"/>
              </w:rPr>
            </w:pPr>
            <w:r>
              <w:rPr>
                <w:rFonts w:ascii="Arial" w:hAnsi="Arial" w:cs="Arial"/>
                <w:sz w:val="20"/>
              </w:rPr>
              <w:t>Reference ulcer area &gt; 5cm</w:t>
            </w:r>
            <w:r>
              <w:rPr>
                <w:rFonts w:ascii="Arial" w:hAnsi="Arial" w:cs="Arial"/>
                <w:sz w:val="20"/>
                <w:vertAlign w:val="superscript"/>
              </w:rPr>
              <w:t>2</w:t>
            </w:r>
            <w:r>
              <w:rPr>
                <w:rFonts w:ascii="Arial" w:hAnsi="Arial" w:cs="Arial"/>
                <w:sz w:val="20"/>
              </w:rPr>
              <w:t xml:space="preserve"> &amp; Reference ulcer duration &gt; 6 months</w:t>
            </w:r>
          </w:p>
        </w:tc>
      </w:tr>
      <w:tr w:rsidR="002A1C2C" w14:paraId="58701CA7" w14:textId="77777777" w:rsidTr="00CB5E5A">
        <w:tc>
          <w:tcPr>
            <w:tcW w:w="2268" w:type="dxa"/>
            <w:vAlign w:val="center"/>
          </w:tcPr>
          <w:p w14:paraId="14C81019" w14:textId="77777777" w:rsidR="002A1C2C" w:rsidRDefault="002A1C2C" w:rsidP="00CB5E5A">
            <w:pPr>
              <w:rPr>
                <w:rFonts w:ascii="Arial" w:hAnsi="Arial" w:cs="Arial"/>
                <w:sz w:val="20"/>
              </w:rPr>
            </w:pPr>
            <w:r>
              <w:rPr>
                <w:rFonts w:ascii="Arial" w:hAnsi="Arial" w:cs="Arial"/>
                <w:sz w:val="20"/>
              </w:rPr>
              <w:t>1</w:t>
            </w:r>
          </w:p>
        </w:tc>
        <w:tc>
          <w:tcPr>
            <w:tcW w:w="6803" w:type="dxa"/>
            <w:vAlign w:val="center"/>
          </w:tcPr>
          <w:p w14:paraId="5A1E5357" w14:textId="77777777" w:rsidR="002A1C2C" w:rsidRDefault="002A1C2C" w:rsidP="00CB5E5A">
            <w:pPr>
              <w:rPr>
                <w:rFonts w:ascii="Arial" w:hAnsi="Arial" w:cs="Arial"/>
                <w:sz w:val="20"/>
              </w:rPr>
            </w:pPr>
            <w:r>
              <w:rPr>
                <w:rFonts w:ascii="Arial" w:hAnsi="Arial" w:cs="Arial"/>
                <w:sz w:val="20"/>
              </w:rPr>
              <w:t>Otherwise</w:t>
            </w:r>
          </w:p>
        </w:tc>
      </w:tr>
    </w:tbl>
    <w:p w14:paraId="755B6AAA" w14:textId="77777777" w:rsidR="002A1C2C" w:rsidRDefault="002A1C2C" w:rsidP="00092C95">
      <w:pPr>
        <w:widowControl w:val="0"/>
        <w:pBdr>
          <w:top w:val="nil"/>
          <w:left w:val="nil"/>
          <w:bottom w:val="nil"/>
          <w:right w:val="nil"/>
          <w:between w:val="nil"/>
        </w:pBdr>
        <w:spacing w:before="120" w:line="480" w:lineRule="auto"/>
        <w:rPr>
          <w:rFonts w:ascii="Arial" w:eastAsia="Arial" w:hAnsi="Arial" w:cs="Arial"/>
          <w:b/>
        </w:rPr>
      </w:pPr>
    </w:p>
    <w:p w14:paraId="07E53098" w14:textId="77777777" w:rsidR="00092C95" w:rsidRDefault="00092C95" w:rsidP="00092C95">
      <w:pPr>
        <w:widowControl w:val="0"/>
        <w:pBdr>
          <w:top w:val="nil"/>
          <w:left w:val="nil"/>
          <w:bottom w:val="nil"/>
          <w:right w:val="nil"/>
          <w:between w:val="nil"/>
        </w:pBdr>
        <w:spacing w:before="120" w:line="480" w:lineRule="auto"/>
        <w:rPr>
          <w:rFonts w:ascii="Arial" w:eastAsia="Arial" w:hAnsi="Arial" w:cs="Arial"/>
          <w:b/>
          <w:highlight w:val="white"/>
        </w:rPr>
      </w:pPr>
      <w:r>
        <w:rPr>
          <w:rFonts w:ascii="Arial" w:eastAsia="Arial" w:hAnsi="Arial" w:cs="Arial"/>
          <w:b/>
          <w:highlight w:val="white"/>
        </w:rPr>
        <w:t>Methods in analysis to handle protocol non-adherence and any statistical methods to handle missing data {20c}</w:t>
      </w:r>
    </w:p>
    <w:p w14:paraId="7E85E6B8" w14:textId="77777777" w:rsidR="00092C95" w:rsidRPr="005B2F5D" w:rsidRDefault="00092C95" w:rsidP="00092C95">
      <w:pPr>
        <w:widowControl w:val="0"/>
        <w:spacing w:before="240" w:after="240" w:line="480" w:lineRule="auto"/>
        <w:rPr>
          <w:rFonts w:ascii="Arial" w:eastAsia="Arial" w:hAnsi="Arial" w:cs="Arial"/>
        </w:rPr>
      </w:pPr>
      <w:r w:rsidRPr="005B2F5D">
        <w:rPr>
          <w:rFonts w:ascii="Arial" w:eastAsia="Arial" w:hAnsi="Arial" w:cs="Arial"/>
        </w:rPr>
        <w:t xml:space="preserve">For the planned analyses of the time to event outcomes we assume that censoring is non-informative, and therefore that the observed healing times adequately represent (conditional on the independent variable included) the healing times of those that have their healing times censored. We also assume that any missing baseline covariate data </w:t>
      </w:r>
      <w:r w:rsidRPr="005B2F5D">
        <w:rPr>
          <w:rFonts w:ascii="Arial" w:eastAsia="Arial" w:hAnsi="Arial" w:cs="Arial"/>
        </w:rPr>
        <w:lastRenderedPageBreak/>
        <w:t>(e.g., log</w:t>
      </w:r>
      <w:r>
        <w:rPr>
          <w:rFonts w:ascii="Arial" w:eastAsia="Arial" w:hAnsi="Arial" w:cs="Arial"/>
        </w:rPr>
        <w:t xml:space="preserve"> </w:t>
      </w:r>
      <w:r w:rsidRPr="005B2F5D">
        <w:rPr>
          <w:rFonts w:ascii="Arial" w:eastAsia="Arial" w:hAnsi="Arial" w:cs="Arial"/>
        </w:rPr>
        <w:t xml:space="preserve">(baseline ulcer area)) is missing completely at random and impute any missing values using conditional mean imputation (details will be included in the SAP). For the analyses of ulcer related pain and VEINES scores, we will use multiple imputation to address missing covariate or outcome data, if the proportion of </w:t>
      </w:r>
      <w:proofErr w:type="spellStart"/>
      <w:r w:rsidRPr="005B2F5D">
        <w:rPr>
          <w:rFonts w:ascii="Arial" w:eastAsia="Arial" w:hAnsi="Arial" w:cs="Arial"/>
        </w:rPr>
        <w:t>randomised</w:t>
      </w:r>
      <w:proofErr w:type="spellEnd"/>
      <w:r w:rsidRPr="005B2F5D">
        <w:rPr>
          <w:rFonts w:ascii="Arial" w:eastAsia="Arial" w:hAnsi="Arial" w:cs="Arial"/>
        </w:rPr>
        <w:t xml:space="preserve"> cases excluded from these analyses is greater than 10%. </w:t>
      </w:r>
    </w:p>
    <w:p w14:paraId="680660A2" w14:textId="77777777" w:rsidR="00092C95" w:rsidRDefault="00092C95" w:rsidP="00CA730E">
      <w:pPr>
        <w:widowControl w:val="0"/>
        <w:pBdr>
          <w:top w:val="nil"/>
          <w:left w:val="nil"/>
          <w:bottom w:val="nil"/>
          <w:right w:val="nil"/>
          <w:between w:val="nil"/>
        </w:pBdr>
        <w:spacing w:line="480" w:lineRule="auto"/>
        <w:rPr>
          <w:rFonts w:ascii="Arial" w:eastAsia="Arial" w:hAnsi="Arial" w:cs="Arial"/>
        </w:rPr>
      </w:pPr>
    </w:p>
    <w:p w14:paraId="0000012D" w14:textId="77777777" w:rsidR="00486DF3" w:rsidRDefault="004629EF" w:rsidP="00CA730E">
      <w:pPr>
        <w:widowControl w:val="0"/>
        <w:pBdr>
          <w:top w:val="nil"/>
          <w:left w:val="nil"/>
          <w:bottom w:val="nil"/>
          <w:right w:val="nil"/>
          <w:between w:val="nil"/>
        </w:pBdr>
        <w:spacing w:before="120" w:line="480" w:lineRule="auto"/>
        <w:rPr>
          <w:rFonts w:ascii="Arial" w:eastAsia="Arial" w:hAnsi="Arial" w:cs="Arial"/>
          <w:b/>
        </w:rPr>
      </w:pPr>
      <w:r>
        <w:rPr>
          <w:rFonts w:ascii="Arial" w:eastAsia="Arial" w:hAnsi="Arial" w:cs="Arial"/>
          <w:b/>
        </w:rPr>
        <w:t>Plans to give access to the full protocol, participant level-data and statistical code {31c}</w:t>
      </w:r>
    </w:p>
    <w:p w14:paraId="0000012E" w14:textId="77777777"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highlight w:val="white"/>
        </w:rPr>
        <w:t>This document constitutes the full protocol. Datasets and statistical code used in this study will be available from the corresponding author on reasonable request following completion of the trial.</w:t>
      </w:r>
    </w:p>
    <w:p w14:paraId="0000012F" w14:textId="77777777" w:rsidR="00486DF3" w:rsidRDefault="00486DF3" w:rsidP="00CA730E">
      <w:pPr>
        <w:widowControl w:val="0"/>
        <w:pBdr>
          <w:top w:val="nil"/>
          <w:left w:val="nil"/>
          <w:bottom w:val="nil"/>
          <w:right w:val="nil"/>
          <w:between w:val="nil"/>
        </w:pBdr>
        <w:spacing w:before="120" w:line="480" w:lineRule="auto"/>
        <w:rPr>
          <w:rFonts w:ascii="Arial" w:eastAsia="Arial" w:hAnsi="Arial" w:cs="Arial"/>
        </w:rPr>
      </w:pPr>
    </w:p>
    <w:p w14:paraId="00000130" w14:textId="77777777" w:rsidR="00486DF3" w:rsidRDefault="004629EF" w:rsidP="00CA730E">
      <w:pPr>
        <w:widowControl w:val="0"/>
        <w:pBdr>
          <w:top w:val="nil"/>
          <w:left w:val="nil"/>
          <w:bottom w:val="nil"/>
          <w:right w:val="nil"/>
          <w:between w:val="nil"/>
        </w:pBdr>
        <w:spacing w:line="480" w:lineRule="auto"/>
        <w:rPr>
          <w:rFonts w:ascii="Arial" w:eastAsia="Arial" w:hAnsi="Arial" w:cs="Arial"/>
          <w:b/>
        </w:rPr>
      </w:pPr>
      <w:r>
        <w:rPr>
          <w:rFonts w:ascii="Arial" w:eastAsia="Arial" w:hAnsi="Arial" w:cs="Arial"/>
          <w:b/>
        </w:rPr>
        <w:t>Oversight and monitoring</w:t>
      </w:r>
    </w:p>
    <w:p w14:paraId="00000131" w14:textId="77777777" w:rsidR="00486DF3" w:rsidRDefault="004629EF" w:rsidP="00CA730E">
      <w:pPr>
        <w:widowControl w:val="0"/>
        <w:pBdr>
          <w:top w:val="nil"/>
          <w:left w:val="nil"/>
          <w:bottom w:val="nil"/>
          <w:right w:val="nil"/>
          <w:between w:val="nil"/>
        </w:pBdr>
        <w:spacing w:line="480" w:lineRule="auto"/>
        <w:rPr>
          <w:rFonts w:ascii="Arial" w:eastAsia="Arial" w:hAnsi="Arial" w:cs="Arial"/>
          <w:b/>
        </w:rPr>
      </w:pPr>
      <w:r>
        <w:rPr>
          <w:rFonts w:ascii="Arial" w:eastAsia="Arial" w:hAnsi="Arial" w:cs="Arial"/>
          <w:b/>
        </w:rPr>
        <w:t xml:space="preserve">Composition of the coordinating </w:t>
      </w:r>
      <w:proofErr w:type="spellStart"/>
      <w:r>
        <w:rPr>
          <w:rFonts w:ascii="Arial" w:eastAsia="Arial" w:hAnsi="Arial" w:cs="Arial"/>
          <w:b/>
        </w:rPr>
        <w:t>centre</w:t>
      </w:r>
      <w:proofErr w:type="spellEnd"/>
      <w:r>
        <w:rPr>
          <w:rFonts w:ascii="Arial" w:eastAsia="Arial" w:hAnsi="Arial" w:cs="Arial"/>
          <w:b/>
        </w:rPr>
        <w:t xml:space="preserve"> and trial steering committee {5d}</w:t>
      </w:r>
    </w:p>
    <w:p w14:paraId="00000132" w14:textId="1C4B307F"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rPr>
        <w:t>The coordinating team will comprise the sponsor and Chief Investigator (based at the University of Manchester) and the trial manager, trial coordinators, data management and administrative support (based at</w:t>
      </w:r>
      <w:r w:rsidR="00CB1153">
        <w:rPr>
          <w:rFonts w:ascii="Arial" w:eastAsia="Arial" w:hAnsi="Arial" w:cs="Arial"/>
        </w:rPr>
        <w:t xml:space="preserve"> </w:t>
      </w:r>
      <w:r w:rsidR="00C53FEE">
        <w:rPr>
          <w:rFonts w:ascii="Arial" w:eastAsia="Arial" w:hAnsi="Arial" w:cs="Arial"/>
        </w:rPr>
        <w:t>YTU</w:t>
      </w:r>
      <w:r>
        <w:rPr>
          <w:rFonts w:ascii="Arial" w:eastAsia="Arial" w:hAnsi="Arial" w:cs="Arial"/>
        </w:rPr>
        <w:t xml:space="preserve">, University of York). The coordinating team will ensure all relevant approvals are in place, will train and support sites to undertake the study and put measures in place to obtain accurate data. The data management team will process and check data against validation criteria agreed with the trial manager. </w:t>
      </w:r>
    </w:p>
    <w:p w14:paraId="00000133" w14:textId="77777777" w:rsidR="00486DF3" w:rsidRDefault="00486DF3" w:rsidP="00CA730E">
      <w:pPr>
        <w:widowControl w:val="0"/>
        <w:pBdr>
          <w:top w:val="nil"/>
          <w:left w:val="nil"/>
          <w:bottom w:val="nil"/>
          <w:right w:val="nil"/>
          <w:between w:val="nil"/>
        </w:pBdr>
        <w:spacing w:line="480" w:lineRule="auto"/>
        <w:rPr>
          <w:rFonts w:ascii="Arial" w:eastAsia="Arial" w:hAnsi="Arial" w:cs="Arial"/>
        </w:rPr>
      </w:pPr>
    </w:p>
    <w:p w14:paraId="00000134" w14:textId="77777777" w:rsidR="00486DF3" w:rsidRDefault="004629EF" w:rsidP="00CA730E">
      <w:pPr>
        <w:spacing w:after="160" w:line="480" w:lineRule="auto"/>
        <w:rPr>
          <w:rFonts w:ascii="Arial" w:eastAsia="Arial" w:hAnsi="Arial" w:cs="Arial"/>
        </w:rPr>
      </w:pPr>
      <w:r>
        <w:rPr>
          <w:rFonts w:ascii="Arial" w:eastAsia="Arial" w:hAnsi="Arial" w:cs="Arial"/>
        </w:rPr>
        <w:t xml:space="preserve">Independent study oversight will be provided by a Trial Steering Committee (TSC), which will monitor the progress of the study and provide independent advice at routine meetings. The TSC will comprise non-partisan clinicians, experienced health service researchers, </w:t>
      </w:r>
      <w:r>
        <w:rPr>
          <w:rFonts w:ascii="Arial" w:eastAsia="Arial" w:hAnsi="Arial" w:cs="Arial"/>
        </w:rPr>
        <w:lastRenderedPageBreak/>
        <w:t>trial statistician and study sponsor. An independent patient representative (who has received direct treatment for a venous leg ulcer within the NHS) will form part of the TSC. This member acts as a representative for the patient and public involvement (PPI) group on the TSC. Additionally, this member is the foreperson and collaborator of the Venus 6 patient advisory group (PAG), relaying qualitative patient feedback to the TSC on various study matters.</w:t>
      </w:r>
    </w:p>
    <w:p w14:paraId="00000135" w14:textId="77777777" w:rsidR="00486DF3" w:rsidRDefault="00486DF3" w:rsidP="00CA730E">
      <w:pPr>
        <w:widowControl w:val="0"/>
        <w:pBdr>
          <w:top w:val="nil"/>
          <w:left w:val="nil"/>
          <w:bottom w:val="nil"/>
          <w:right w:val="nil"/>
          <w:between w:val="nil"/>
        </w:pBdr>
        <w:spacing w:before="120" w:line="480" w:lineRule="auto"/>
        <w:rPr>
          <w:rFonts w:ascii="Arial" w:eastAsia="Arial" w:hAnsi="Arial" w:cs="Arial"/>
          <w:b/>
        </w:rPr>
      </w:pPr>
    </w:p>
    <w:p w14:paraId="00000137" w14:textId="77777777" w:rsidR="00486DF3" w:rsidRDefault="004629EF" w:rsidP="00CA730E">
      <w:pPr>
        <w:widowControl w:val="0"/>
        <w:pBdr>
          <w:top w:val="nil"/>
          <w:left w:val="nil"/>
          <w:bottom w:val="nil"/>
          <w:right w:val="nil"/>
          <w:between w:val="nil"/>
        </w:pBdr>
        <w:spacing w:before="120" w:line="480" w:lineRule="auto"/>
        <w:rPr>
          <w:rFonts w:ascii="Arial" w:eastAsia="Arial" w:hAnsi="Arial" w:cs="Arial"/>
          <w:b/>
        </w:rPr>
      </w:pPr>
      <w:r>
        <w:rPr>
          <w:rFonts w:ascii="Arial" w:eastAsia="Arial" w:hAnsi="Arial" w:cs="Arial"/>
          <w:b/>
        </w:rPr>
        <w:t>Composition of the data monitoring committee, its role and reporting structure {21a}</w:t>
      </w:r>
    </w:p>
    <w:p w14:paraId="00000138" w14:textId="77777777" w:rsidR="00486DF3" w:rsidRDefault="004629EF" w:rsidP="00CA730E">
      <w:pPr>
        <w:spacing w:after="160" w:line="480" w:lineRule="auto"/>
        <w:rPr>
          <w:rFonts w:ascii="Arial" w:eastAsia="Arial" w:hAnsi="Arial" w:cs="Arial"/>
        </w:rPr>
      </w:pPr>
      <w:r>
        <w:rPr>
          <w:rFonts w:ascii="Arial" w:eastAsia="Arial" w:hAnsi="Arial" w:cs="Arial"/>
        </w:rPr>
        <w:t>The study will be regularly reviewed by the Data Monitoring Committee (DMC), comprising of independent clinicians and health service researchers with appropriate expertise. The DMC will be independent from the sponsor. The DMC will monitor the data arising from the study and recommend to the TSC whether there are any ethical or safety reasons why the trial should not continue.</w:t>
      </w:r>
    </w:p>
    <w:p w14:paraId="00000139" w14:textId="77777777" w:rsidR="00486DF3" w:rsidRDefault="00486DF3" w:rsidP="00CA730E">
      <w:pPr>
        <w:widowControl w:val="0"/>
        <w:pBdr>
          <w:top w:val="nil"/>
          <w:left w:val="nil"/>
          <w:bottom w:val="nil"/>
          <w:right w:val="nil"/>
          <w:between w:val="nil"/>
        </w:pBdr>
        <w:spacing w:line="480" w:lineRule="auto"/>
        <w:rPr>
          <w:rFonts w:ascii="Arial" w:eastAsia="Arial" w:hAnsi="Arial" w:cs="Arial"/>
        </w:rPr>
      </w:pPr>
    </w:p>
    <w:p w14:paraId="0000013A" w14:textId="77777777" w:rsidR="00486DF3" w:rsidRDefault="004629EF" w:rsidP="00CA730E">
      <w:pPr>
        <w:widowControl w:val="0"/>
        <w:pBdr>
          <w:top w:val="nil"/>
          <w:left w:val="nil"/>
          <w:bottom w:val="nil"/>
          <w:right w:val="nil"/>
          <w:between w:val="nil"/>
        </w:pBdr>
        <w:spacing w:before="120" w:line="480" w:lineRule="auto"/>
        <w:rPr>
          <w:rFonts w:ascii="Arial" w:eastAsia="Arial" w:hAnsi="Arial" w:cs="Arial"/>
          <w:b/>
        </w:rPr>
      </w:pPr>
      <w:r>
        <w:rPr>
          <w:rFonts w:ascii="Arial" w:eastAsia="Arial" w:hAnsi="Arial" w:cs="Arial"/>
          <w:b/>
        </w:rPr>
        <w:t>Adverse event reporting and harms {22}</w:t>
      </w:r>
    </w:p>
    <w:p w14:paraId="0000013B" w14:textId="24AE7CB3" w:rsidR="00486DF3" w:rsidRDefault="004629EF" w:rsidP="00CA730E">
      <w:pPr>
        <w:spacing w:after="160" w:line="480" w:lineRule="auto"/>
        <w:rPr>
          <w:rFonts w:ascii="Arial" w:eastAsia="Arial" w:hAnsi="Arial" w:cs="Arial"/>
        </w:rPr>
      </w:pPr>
      <w:r>
        <w:rPr>
          <w:rFonts w:ascii="Arial" w:eastAsia="Arial" w:hAnsi="Arial" w:cs="Arial"/>
        </w:rPr>
        <w:t xml:space="preserve">For the purposes of the </w:t>
      </w:r>
      <w:proofErr w:type="spellStart"/>
      <w:r>
        <w:rPr>
          <w:rFonts w:ascii="Arial" w:eastAsia="Arial" w:hAnsi="Arial" w:cs="Arial"/>
        </w:rPr>
        <w:t>VenUS</w:t>
      </w:r>
      <w:proofErr w:type="spellEnd"/>
      <w:r>
        <w:rPr>
          <w:rFonts w:ascii="Arial" w:eastAsia="Arial" w:hAnsi="Arial" w:cs="Arial"/>
        </w:rPr>
        <w:t xml:space="preserve"> 6 trial, adverse events will be defined as any untoward medical occurrence, experienced by a clinical trial participant and which is temporally associated with study treatment (interventions or control) and is related to the ulcer or to the study intervention or control treatments. Depending on their seriousness (not severity), adverse events will be </w:t>
      </w:r>
      <w:proofErr w:type="gramStart"/>
      <w:r>
        <w:rPr>
          <w:rFonts w:ascii="Arial" w:eastAsia="Arial" w:hAnsi="Arial" w:cs="Arial"/>
        </w:rPr>
        <w:t>sub</w:t>
      </w:r>
      <w:proofErr w:type="gramEnd"/>
      <w:r>
        <w:rPr>
          <w:rFonts w:ascii="Arial" w:eastAsia="Arial" w:hAnsi="Arial" w:cs="Arial"/>
        </w:rPr>
        <w:t xml:space="preserve"> </w:t>
      </w:r>
      <w:proofErr w:type="spellStart"/>
      <w:r>
        <w:rPr>
          <w:rFonts w:ascii="Arial" w:eastAsia="Arial" w:hAnsi="Arial" w:cs="Arial"/>
        </w:rPr>
        <w:t>categorised</w:t>
      </w:r>
      <w:proofErr w:type="spellEnd"/>
      <w:r>
        <w:rPr>
          <w:rFonts w:ascii="Arial" w:eastAsia="Arial" w:hAnsi="Arial" w:cs="Arial"/>
        </w:rPr>
        <w:t xml:space="preserve"> as Serious Adverse events (SAE) and Non-Serious Adverse Events (AE).</w:t>
      </w:r>
    </w:p>
    <w:p w14:paraId="0000013C" w14:textId="77777777" w:rsidR="00486DF3" w:rsidRDefault="00486DF3" w:rsidP="00CA730E">
      <w:pPr>
        <w:widowControl w:val="0"/>
        <w:pBdr>
          <w:top w:val="nil"/>
          <w:left w:val="nil"/>
          <w:bottom w:val="nil"/>
          <w:right w:val="nil"/>
          <w:between w:val="nil"/>
        </w:pBdr>
        <w:spacing w:line="480" w:lineRule="auto"/>
        <w:rPr>
          <w:rFonts w:ascii="Arial" w:eastAsia="Arial" w:hAnsi="Arial" w:cs="Arial"/>
        </w:rPr>
      </w:pPr>
    </w:p>
    <w:p w14:paraId="0000013D" w14:textId="7EDF3AB0"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rPr>
        <w:t xml:space="preserve">Adverse events, which might be expected </w:t>
      </w:r>
      <w:r w:rsidR="000F5FED">
        <w:rPr>
          <w:rFonts w:ascii="Arial" w:eastAsia="Arial" w:hAnsi="Arial" w:cs="Arial"/>
        </w:rPr>
        <w:t>include</w:t>
      </w:r>
      <w:r>
        <w:rPr>
          <w:rFonts w:ascii="Arial" w:eastAsia="Arial" w:hAnsi="Arial" w:cs="Arial"/>
        </w:rPr>
        <w:t xml:space="preserve"> skin maceration, ulcer deterioration, wound-related infection, bandage-/hosiery-related pain/discomfort, dryness, excoriation, </w:t>
      </w:r>
      <w:r>
        <w:rPr>
          <w:rFonts w:ascii="Arial" w:eastAsia="Arial" w:hAnsi="Arial" w:cs="Arial"/>
        </w:rPr>
        <w:lastRenderedPageBreak/>
        <w:t>non-SAE medical event, occurrence of new ulcer, skin damage, skin deterioration &amp; ulcer-related pain.</w:t>
      </w:r>
    </w:p>
    <w:p w14:paraId="0000013E" w14:textId="77777777" w:rsidR="00486DF3" w:rsidRDefault="00486DF3" w:rsidP="00CA730E">
      <w:pPr>
        <w:widowControl w:val="0"/>
        <w:pBdr>
          <w:top w:val="nil"/>
          <w:left w:val="nil"/>
          <w:bottom w:val="nil"/>
          <w:right w:val="nil"/>
          <w:between w:val="nil"/>
        </w:pBdr>
        <w:spacing w:line="480" w:lineRule="auto"/>
        <w:rPr>
          <w:rFonts w:ascii="Arial" w:eastAsia="Arial" w:hAnsi="Arial" w:cs="Arial"/>
        </w:rPr>
      </w:pPr>
    </w:p>
    <w:p w14:paraId="0000013F" w14:textId="77777777"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rPr>
        <w:t>Serious adverse events (SAE) will be defined as any untoward medical occurrence that:</w:t>
      </w:r>
    </w:p>
    <w:p w14:paraId="00000140" w14:textId="77777777"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rPr>
        <w:t>1) Results in death</w:t>
      </w:r>
    </w:p>
    <w:p w14:paraId="00000141" w14:textId="77777777"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rPr>
        <w:t>2) Is life threatening</w:t>
      </w:r>
    </w:p>
    <w:p w14:paraId="00000142" w14:textId="77777777"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rPr>
        <w:t xml:space="preserve">3) Requires unplanned inpatient </w:t>
      </w:r>
      <w:proofErr w:type="spellStart"/>
      <w:r>
        <w:rPr>
          <w:rFonts w:ascii="Arial" w:eastAsia="Arial" w:hAnsi="Arial" w:cs="Arial"/>
        </w:rPr>
        <w:t>hospitalisation</w:t>
      </w:r>
      <w:proofErr w:type="spellEnd"/>
      <w:r>
        <w:rPr>
          <w:rFonts w:ascii="Arial" w:eastAsia="Arial" w:hAnsi="Arial" w:cs="Arial"/>
        </w:rPr>
        <w:t xml:space="preserve"> or prolongation of existing inpatients’ </w:t>
      </w:r>
      <w:proofErr w:type="spellStart"/>
      <w:r>
        <w:rPr>
          <w:rFonts w:ascii="Arial" w:eastAsia="Arial" w:hAnsi="Arial" w:cs="Arial"/>
        </w:rPr>
        <w:t>hospitalisation</w:t>
      </w:r>
      <w:proofErr w:type="spellEnd"/>
    </w:p>
    <w:p w14:paraId="00000143" w14:textId="77777777"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rPr>
        <w:t>4) Results in persistent or significant disability or incapacity</w:t>
      </w:r>
    </w:p>
    <w:p w14:paraId="00000144" w14:textId="77777777"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rPr>
        <w:t>5) Is a congenital anomaly or birth defect</w:t>
      </w:r>
    </w:p>
    <w:p w14:paraId="00000145" w14:textId="77777777"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rPr>
        <w:t>6) Any other important medical condition that, although not included in the above, may require medical or surgical intervention to prevent one of the outcomes listed.</w:t>
      </w:r>
    </w:p>
    <w:p w14:paraId="00000146" w14:textId="77777777" w:rsidR="00486DF3" w:rsidRDefault="00486DF3" w:rsidP="00CA730E">
      <w:pPr>
        <w:widowControl w:val="0"/>
        <w:pBdr>
          <w:top w:val="nil"/>
          <w:left w:val="nil"/>
          <w:bottom w:val="nil"/>
          <w:right w:val="nil"/>
          <w:between w:val="nil"/>
        </w:pBdr>
        <w:spacing w:line="480" w:lineRule="auto"/>
        <w:rPr>
          <w:rFonts w:ascii="Arial" w:eastAsia="Arial" w:hAnsi="Arial" w:cs="Arial"/>
        </w:rPr>
      </w:pPr>
    </w:p>
    <w:p w14:paraId="00000147" w14:textId="0E5F69FB"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rPr>
        <w:t>Where an adverse event is reported, participating sites will be required to promptly report this to YTU. Where the event is considered serious, causality and expectedness will be confirmed by the Chief Investigator or another clinical member of the trial management team. All events will be followed up until the event resolves or a decision is made for no further follow</w:t>
      </w:r>
      <w:r w:rsidR="000014A2">
        <w:rPr>
          <w:rFonts w:ascii="Arial" w:eastAsia="Arial" w:hAnsi="Arial" w:cs="Arial"/>
        </w:rPr>
        <w:t>-</w:t>
      </w:r>
      <w:r>
        <w:rPr>
          <w:rFonts w:ascii="Arial" w:eastAsia="Arial" w:hAnsi="Arial" w:cs="Arial"/>
        </w:rPr>
        <w:t>up</w:t>
      </w:r>
      <w:r w:rsidR="000F5FED">
        <w:rPr>
          <w:rFonts w:ascii="Arial" w:eastAsia="Arial" w:hAnsi="Arial" w:cs="Arial"/>
        </w:rPr>
        <w:t xml:space="preserve">. </w:t>
      </w:r>
      <w:r>
        <w:rPr>
          <w:rFonts w:ascii="Arial" w:eastAsia="Arial" w:hAnsi="Arial" w:cs="Arial"/>
        </w:rPr>
        <w:t>Participants experiencing SAEs which are deemed to be related to the trial treatments (intervention or control) and which remain ongoing at the time of participant trial exit will be followed up for one further month beyond trial exit.</w:t>
      </w:r>
    </w:p>
    <w:p w14:paraId="00000148" w14:textId="77777777" w:rsidR="00486DF3" w:rsidRDefault="00486DF3" w:rsidP="00CA730E">
      <w:pPr>
        <w:widowControl w:val="0"/>
        <w:pBdr>
          <w:top w:val="nil"/>
          <w:left w:val="nil"/>
          <w:bottom w:val="nil"/>
          <w:right w:val="nil"/>
          <w:between w:val="nil"/>
        </w:pBdr>
        <w:spacing w:line="480" w:lineRule="auto"/>
        <w:rPr>
          <w:rFonts w:ascii="Arial" w:eastAsia="Arial" w:hAnsi="Arial" w:cs="Arial"/>
        </w:rPr>
      </w:pPr>
    </w:p>
    <w:p w14:paraId="00000149" w14:textId="77777777"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rPr>
        <w:t xml:space="preserve">Where events are unexpected and related these will be reported to the research ethics committee and Sponsor within 15 days. </w:t>
      </w:r>
    </w:p>
    <w:p w14:paraId="0000014A" w14:textId="77777777" w:rsidR="00486DF3" w:rsidRDefault="00486DF3" w:rsidP="00CA730E">
      <w:pPr>
        <w:widowControl w:val="0"/>
        <w:pBdr>
          <w:top w:val="nil"/>
          <w:left w:val="nil"/>
          <w:bottom w:val="nil"/>
          <w:right w:val="nil"/>
          <w:between w:val="nil"/>
        </w:pBdr>
        <w:spacing w:line="480" w:lineRule="auto"/>
        <w:rPr>
          <w:rFonts w:ascii="Arial" w:eastAsia="Arial" w:hAnsi="Arial" w:cs="Arial"/>
        </w:rPr>
      </w:pPr>
    </w:p>
    <w:p w14:paraId="0000014B" w14:textId="3CE0EAEE"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rPr>
        <w:t xml:space="preserve">Adverse and serious adverse events will be routinely reported to the DMC and TSC for </w:t>
      </w:r>
      <w:r>
        <w:rPr>
          <w:rFonts w:ascii="Arial" w:eastAsia="Arial" w:hAnsi="Arial" w:cs="Arial"/>
        </w:rPr>
        <w:lastRenderedPageBreak/>
        <w:t xml:space="preserve">their review and oversight. Where repeated adverse events (serious or non-serious) of a similar type are observed, these will be discussed with the DMC and will be onward reported to the </w:t>
      </w:r>
      <w:r w:rsidR="0069657A">
        <w:rPr>
          <w:rFonts w:ascii="Arial" w:eastAsia="Arial" w:hAnsi="Arial" w:cs="Arial"/>
        </w:rPr>
        <w:t>Research Ethics Committee (</w:t>
      </w:r>
      <w:r>
        <w:rPr>
          <w:rFonts w:ascii="Arial" w:eastAsia="Arial" w:hAnsi="Arial" w:cs="Arial"/>
        </w:rPr>
        <w:t>REC</w:t>
      </w:r>
      <w:r w:rsidR="0069657A">
        <w:rPr>
          <w:rFonts w:ascii="Arial" w:eastAsia="Arial" w:hAnsi="Arial" w:cs="Arial"/>
        </w:rPr>
        <w:t>)</w:t>
      </w:r>
      <w:r>
        <w:rPr>
          <w:rFonts w:ascii="Arial" w:eastAsia="Arial" w:hAnsi="Arial" w:cs="Arial"/>
        </w:rPr>
        <w:t xml:space="preserve"> and Sponsor should concerns be raised in relation to the type of event and/or frequency observed.</w:t>
      </w:r>
    </w:p>
    <w:p w14:paraId="0000014C" w14:textId="77777777" w:rsidR="00486DF3" w:rsidRDefault="00486DF3" w:rsidP="00CA730E">
      <w:pPr>
        <w:widowControl w:val="0"/>
        <w:pBdr>
          <w:top w:val="nil"/>
          <w:left w:val="nil"/>
          <w:bottom w:val="nil"/>
          <w:right w:val="nil"/>
          <w:between w:val="nil"/>
        </w:pBdr>
        <w:spacing w:line="480" w:lineRule="auto"/>
        <w:rPr>
          <w:rFonts w:ascii="Arial" w:eastAsia="Arial" w:hAnsi="Arial" w:cs="Arial"/>
        </w:rPr>
      </w:pPr>
    </w:p>
    <w:p w14:paraId="0000014D" w14:textId="77777777" w:rsidR="00486DF3" w:rsidRDefault="00486DF3" w:rsidP="00CA730E">
      <w:pPr>
        <w:widowControl w:val="0"/>
        <w:pBdr>
          <w:top w:val="nil"/>
          <w:left w:val="nil"/>
          <w:bottom w:val="nil"/>
          <w:right w:val="nil"/>
          <w:between w:val="nil"/>
        </w:pBdr>
        <w:spacing w:line="480" w:lineRule="auto"/>
        <w:rPr>
          <w:rFonts w:ascii="Arial" w:eastAsia="Arial" w:hAnsi="Arial" w:cs="Arial"/>
        </w:rPr>
      </w:pPr>
    </w:p>
    <w:p w14:paraId="0000014E" w14:textId="77777777" w:rsidR="00486DF3" w:rsidRDefault="004629EF" w:rsidP="00CA730E">
      <w:pPr>
        <w:widowControl w:val="0"/>
        <w:pBdr>
          <w:top w:val="nil"/>
          <w:left w:val="nil"/>
          <w:bottom w:val="nil"/>
          <w:right w:val="nil"/>
          <w:between w:val="nil"/>
        </w:pBdr>
        <w:spacing w:before="120" w:line="480" w:lineRule="auto"/>
        <w:rPr>
          <w:rFonts w:ascii="Arial" w:eastAsia="Arial" w:hAnsi="Arial" w:cs="Arial"/>
          <w:b/>
        </w:rPr>
      </w:pPr>
      <w:r>
        <w:rPr>
          <w:rFonts w:ascii="Arial" w:eastAsia="Arial" w:hAnsi="Arial" w:cs="Arial"/>
          <w:b/>
        </w:rPr>
        <w:t>Frequency and plans for auditing trial conduct {23}</w:t>
      </w:r>
    </w:p>
    <w:p w14:paraId="0000014F" w14:textId="20156021"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rPr>
        <w:t xml:space="preserve">No </w:t>
      </w:r>
      <w:r w:rsidR="000F5FED">
        <w:rPr>
          <w:rFonts w:ascii="Arial" w:eastAsia="Arial" w:hAnsi="Arial" w:cs="Arial"/>
        </w:rPr>
        <w:t>on-site</w:t>
      </w:r>
      <w:r>
        <w:rPr>
          <w:rFonts w:ascii="Arial" w:eastAsia="Arial" w:hAnsi="Arial" w:cs="Arial"/>
        </w:rPr>
        <w:t xml:space="preserve"> auditing of trial conduct will be completed, unless circumstances prevail (</w:t>
      </w:r>
      <w:r w:rsidR="000F5FED">
        <w:rPr>
          <w:rFonts w:ascii="Arial" w:eastAsia="Arial" w:hAnsi="Arial" w:cs="Arial"/>
        </w:rPr>
        <w:t>e.g.,</w:t>
      </w:r>
      <w:r>
        <w:rPr>
          <w:rFonts w:ascii="Arial" w:eastAsia="Arial" w:hAnsi="Arial" w:cs="Arial"/>
        </w:rPr>
        <w:t xml:space="preserve"> serious breach of GCP) that warrant this. </w:t>
      </w:r>
      <w:proofErr w:type="spellStart"/>
      <w:r>
        <w:rPr>
          <w:rFonts w:ascii="Arial" w:eastAsia="Arial" w:hAnsi="Arial" w:cs="Arial"/>
        </w:rPr>
        <w:t>Centralised</w:t>
      </w:r>
      <w:proofErr w:type="spellEnd"/>
      <w:r>
        <w:rPr>
          <w:rFonts w:ascii="Arial" w:eastAsia="Arial" w:hAnsi="Arial" w:cs="Arial"/>
        </w:rPr>
        <w:t xml:space="preserve"> monitoring checks of eligibility and consent will be completed for 100% of participants and an annual audit of site files and documentation, via a self-complete checklist, will be completed with each participating NHS Trust. Further details relating to these activities will be documented in a study specific monitoring plan.</w:t>
      </w:r>
    </w:p>
    <w:p w14:paraId="00000150" w14:textId="77777777" w:rsidR="00486DF3" w:rsidRDefault="00486DF3" w:rsidP="00CA730E">
      <w:pPr>
        <w:widowControl w:val="0"/>
        <w:pBdr>
          <w:top w:val="nil"/>
          <w:left w:val="nil"/>
          <w:bottom w:val="nil"/>
          <w:right w:val="nil"/>
          <w:between w:val="nil"/>
        </w:pBdr>
        <w:spacing w:line="480" w:lineRule="auto"/>
        <w:rPr>
          <w:rFonts w:ascii="Arial" w:eastAsia="Arial" w:hAnsi="Arial" w:cs="Arial"/>
        </w:rPr>
      </w:pPr>
    </w:p>
    <w:p w14:paraId="00000151" w14:textId="77777777"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rPr>
        <w:t>The TMG will meet every two months to continuously evaluate the conduct of the study, in addition to routine review by the independent DMC and TSC.</w:t>
      </w:r>
    </w:p>
    <w:p w14:paraId="00000152" w14:textId="77777777" w:rsidR="00486DF3" w:rsidRDefault="00486DF3" w:rsidP="00CA730E">
      <w:pPr>
        <w:widowControl w:val="0"/>
        <w:pBdr>
          <w:top w:val="nil"/>
          <w:left w:val="nil"/>
          <w:bottom w:val="nil"/>
          <w:right w:val="nil"/>
          <w:between w:val="nil"/>
        </w:pBdr>
        <w:spacing w:line="480" w:lineRule="auto"/>
        <w:rPr>
          <w:rFonts w:ascii="Arial" w:eastAsia="Arial" w:hAnsi="Arial" w:cs="Arial"/>
        </w:rPr>
      </w:pPr>
    </w:p>
    <w:p w14:paraId="00000153" w14:textId="5349061D" w:rsidR="00486DF3" w:rsidRDefault="004629EF" w:rsidP="00CA730E">
      <w:pPr>
        <w:widowControl w:val="0"/>
        <w:pBdr>
          <w:top w:val="nil"/>
          <w:left w:val="nil"/>
          <w:bottom w:val="nil"/>
          <w:right w:val="nil"/>
          <w:between w:val="nil"/>
        </w:pBdr>
        <w:spacing w:before="120" w:line="480" w:lineRule="auto"/>
        <w:rPr>
          <w:rFonts w:ascii="Arial" w:eastAsia="Arial" w:hAnsi="Arial" w:cs="Arial"/>
          <w:b/>
        </w:rPr>
      </w:pPr>
      <w:r>
        <w:rPr>
          <w:rFonts w:ascii="Arial" w:eastAsia="Arial" w:hAnsi="Arial" w:cs="Arial"/>
          <w:b/>
        </w:rPr>
        <w:t>Plans for communicating important protocol amendments to relevant parties (</w:t>
      </w:r>
      <w:r w:rsidR="000F5FED">
        <w:rPr>
          <w:rFonts w:ascii="Arial" w:eastAsia="Arial" w:hAnsi="Arial" w:cs="Arial"/>
          <w:b/>
        </w:rPr>
        <w:t>e.g.,</w:t>
      </w:r>
      <w:r>
        <w:rPr>
          <w:rFonts w:ascii="Arial" w:eastAsia="Arial" w:hAnsi="Arial" w:cs="Arial"/>
          <w:b/>
        </w:rPr>
        <w:t xml:space="preserve"> trial participants, ethical committees) {25}</w:t>
      </w:r>
    </w:p>
    <w:p w14:paraId="00000155" w14:textId="392966E4" w:rsidR="00486DF3" w:rsidRDefault="004629EF" w:rsidP="00194766">
      <w:pPr>
        <w:widowControl w:val="0"/>
        <w:pBdr>
          <w:top w:val="nil"/>
          <w:left w:val="nil"/>
          <w:bottom w:val="nil"/>
          <w:right w:val="nil"/>
          <w:between w:val="nil"/>
        </w:pBdr>
        <w:spacing w:line="480" w:lineRule="auto"/>
        <w:rPr>
          <w:rFonts w:ascii="Arial" w:eastAsia="Arial" w:hAnsi="Arial" w:cs="Arial"/>
          <w:b/>
        </w:rPr>
      </w:pPr>
      <w:r>
        <w:rPr>
          <w:rFonts w:ascii="Arial" w:eastAsia="Arial" w:hAnsi="Arial" w:cs="Arial"/>
        </w:rPr>
        <w:t>Any protocol amendments will be approved by the Sponsor (</w:t>
      </w:r>
      <w:r>
        <w:rPr>
          <w:rFonts w:ascii="Arial" w:eastAsia="Arial" w:hAnsi="Arial" w:cs="Arial"/>
          <w:highlight w:val="white"/>
        </w:rPr>
        <w:t>Manchester University NHS Foundation Trust</w:t>
      </w:r>
      <w:r>
        <w:rPr>
          <w:rFonts w:ascii="Arial" w:eastAsia="Arial" w:hAnsi="Arial" w:cs="Arial"/>
        </w:rPr>
        <w:t>) and the Funder (</w:t>
      </w:r>
      <w:r w:rsidR="00FA02CA">
        <w:rPr>
          <w:rFonts w:ascii="Arial" w:eastAsia="Arial" w:hAnsi="Arial" w:cs="Arial"/>
        </w:rPr>
        <w:t>National Institute for Health Research (NIHR)</w:t>
      </w:r>
      <w:r>
        <w:rPr>
          <w:rFonts w:ascii="Arial" w:eastAsia="Arial" w:hAnsi="Arial" w:cs="Arial"/>
        </w:rPr>
        <w:t xml:space="preserve"> Health Technology Assessment </w:t>
      </w:r>
      <w:proofErr w:type="spellStart"/>
      <w:r>
        <w:rPr>
          <w:rFonts w:ascii="Arial" w:eastAsia="Arial" w:hAnsi="Arial" w:cs="Arial"/>
        </w:rPr>
        <w:t>Programme</w:t>
      </w:r>
      <w:proofErr w:type="spellEnd"/>
      <w:r>
        <w:rPr>
          <w:rFonts w:ascii="Arial" w:eastAsia="Arial" w:hAnsi="Arial" w:cs="Arial"/>
        </w:rPr>
        <w:t>) prior to submission to the approving Research Ethics Committee (</w:t>
      </w:r>
      <w:r>
        <w:rPr>
          <w:rFonts w:ascii="Arial" w:eastAsia="Arial" w:hAnsi="Arial" w:cs="Arial"/>
          <w:highlight w:val="white"/>
        </w:rPr>
        <w:t>West of Scotland REC 4</w:t>
      </w:r>
      <w:r>
        <w:rPr>
          <w:rFonts w:ascii="Arial" w:eastAsia="Arial" w:hAnsi="Arial" w:cs="Arial"/>
        </w:rPr>
        <w:t>) and the Health Research Authority. Documentation will be provided to study sites for their local review and implementation as required.</w:t>
      </w:r>
      <w:r>
        <w:rPr>
          <w:rFonts w:ascii="Arial" w:eastAsia="Arial" w:hAnsi="Arial" w:cs="Arial"/>
        </w:rPr>
        <w:br/>
      </w:r>
      <w:r>
        <w:rPr>
          <w:rFonts w:ascii="Arial" w:eastAsia="Arial" w:hAnsi="Arial" w:cs="Arial"/>
          <w:b/>
        </w:rPr>
        <w:lastRenderedPageBreak/>
        <w:t>Dissemination plans {31a}</w:t>
      </w:r>
    </w:p>
    <w:p w14:paraId="00000156" w14:textId="77777777"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rPr>
        <w:t xml:space="preserve">Following completion of the </w:t>
      </w:r>
      <w:proofErr w:type="spellStart"/>
      <w:r>
        <w:rPr>
          <w:rFonts w:ascii="Arial" w:eastAsia="Arial" w:hAnsi="Arial" w:cs="Arial"/>
        </w:rPr>
        <w:t>VenUS</w:t>
      </w:r>
      <w:proofErr w:type="spellEnd"/>
      <w:r>
        <w:rPr>
          <w:rFonts w:ascii="Arial" w:eastAsia="Arial" w:hAnsi="Arial" w:cs="Arial"/>
        </w:rPr>
        <w:t xml:space="preserve"> 6 Trial, irrespective of the magnitude of effect, we will submit the study results to peer reviewed journals. A publication policy will be developed in advance detailing authorship, acknowledgments and review procedures for all publications resulting from </w:t>
      </w:r>
      <w:proofErr w:type="spellStart"/>
      <w:r>
        <w:rPr>
          <w:rFonts w:ascii="Arial" w:eastAsia="Arial" w:hAnsi="Arial" w:cs="Arial"/>
        </w:rPr>
        <w:t>VenUS</w:t>
      </w:r>
      <w:proofErr w:type="spellEnd"/>
      <w:r>
        <w:rPr>
          <w:rFonts w:ascii="Arial" w:eastAsia="Arial" w:hAnsi="Arial" w:cs="Arial"/>
        </w:rPr>
        <w:t xml:space="preserve"> 6 trial.</w:t>
      </w:r>
    </w:p>
    <w:p w14:paraId="00000157" w14:textId="77777777" w:rsidR="00486DF3" w:rsidRDefault="00486DF3" w:rsidP="00CA730E">
      <w:pPr>
        <w:widowControl w:val="0"/>
        <w:pBdr>
          <w:top w:val="nil"/>
          <w:left w:val="nil"/>
          <w:bottom w:val="nil"/>
          <w:right w:val="nil"/>
          <w:between w:val="nil"/>
        </w:pBdr>
        <w:spacing w:line="480" w:lineRule="auto"/>
        <w:rPr>
          <w:rFonts w:ascii="Arial" w:eastAsia="Arial" w:hAnsi="Arial" w:cs="Arial"/>
        </w:rPr>
      </w:pPr>
    </w:p>
    <w:p w14:paraId="00000158" w14:textId="0976BDAD"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rPr>
        <w:t xml:space="preserve">The executive summary and copy of the trial report will be sent to the National Institute for Health and Care Excellence (NICE). </w:t>
      </w:r>
      <w:r w:rsidR="00290AD8">
        <w:rPr>
          <w:rFonts w:ascii="Arial" w:eastAsia="Arial" w:hAnsi="Arial" w:cs="Arial"/>
        </w:rPr>
        <w:t>Integrated Care Boards a</w:t>
      </w:r>
      <w:r>
        <w:rPr>
          <w:rFonts w:ascii="Arial" w:eastAsia="Arial" w:hAnsi="Arial" w:cs="Arial"/>
        </w:rPr>
        <w:t>nd wider bodies will also receive copies, so that study findings can be translated into clinical practice nationally.</w:t>
      </w:r>
    </w:p>
    <w:p w14:paraId="00000159" w14:textId="77777777" w:rsidR="00486DF3" w:rsidRDefault="00486DF3" w:rsidP="00CA730E">
      <w:pPr>
        <w:widowControl w:val="0"/>
        <w:pBdr>
          <w:top w:val="nil"/>
          <w:left w:val="nil"/>
          <w:bottom w:val="nil"/>
          <w:right w:val="nil"/>
          <w:between w:val="nil"/>
        </w:pBdr>
        <w:spacing w:line="480" w:lineRule="auto"/>
        <w:rPr>
          <w:rFonts w:ascii="Arial" w:eastAsia="Arial" w:hAnsi="Arial" w:cs="Arial"/>
        </w:rPr>
      </w:pPr>
    </w:p>
    <w:p w14:paraId="0000015A" w14:textId="3E827B5F"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rPr>
        <w:t>We will produce a Plain English Summary of the report and disseminate this to participants, members of our patient advisory group and relevant patient-focused websites. Patient information will also be generated for “Shared Decision Making</w:t>
      </w:r>
      <w:r w:rsidR="000F5FED">
        <w:rPr>
          <w:rFonts w:ascii="Arial" w:eastAsia="Arial" w:hAnsi="Arial" w:cs="Arial"/>
        </w:rPr>
        <w:t>,”</w:t>
      </w:r>
      <w:r>
        <w:rPr>
          <w:rFonts w:ascii="Arial" w:eastAsia="Arial" w:hAnsi="Arial" w:cs="Arial"/>
        </w:rPr>
        <w:t xml:space="preserve"> the entry on Wikipedia and the Map of Medicine entry.</w:t>
      </w:r>
    </w:p>
    <w:p w14:paraId="0000015B" w14:textId="77777777" w:rsidR="00486DF3" w:rsidRDefault="00486DF3" w:rsidP="00CA730E">
      <w:pPr>
        <w:widowControl w:val="0"/>
        <w:pBdr>
          <w:top w:val="nil"/>
          <w:left w:val="nil"/>
          <w:bottom w:val="nil"/>
          <w:right w:val="nil"/>
          <w:between w:val="nil"/>
        </w:pBdr>
        <w:spacing w:line="480" w:lineRule="auto"/>
        <w:rPr>
          <w:rFonts w:ascii="Arial" w:eastAsia="Arial" w:hAnsi="Arial" w:cs="Arial"/>
        </w:rPr>
      </w:pPr>
    </w:p>
    <w:p w14:paraId="0000015C" w14:textId="77777777" w:rsidR="00486DF3" w:rsidRDefault="004629EF" w:rsidP="00CA730E">
      <w:pPr>
        <w:widowControl w:val="0"/>
        <w:pBdr>
          <w:top w:val="nil"/>
          <w:left w:val="nil"/>
          <w:bottom w:val="nil"/>
          <w:right w:val="nil"/>
          <w:between w:val="nil"/>
        </w:pBdr>
        <w:spacing w:before="120" w:line="480" w:lineRule="auto"/>
        <w:rPr>
          <w:rFonts w:ascii="Arial" w:eastAsia="Arial" w:hAnsi="Arial" w:cs="Arial"/>
          <w:b/>
          <w:u w:val="single"/>
        </w:rPr>
      </w:pPr>
      <w:r>
        <w:rPr>
          <w:rFonts w:ascii="Arial" w:eastAsia="Arial" w:hAnsi="Arial" w:cs="Arial"/>
          <w:b/>
          <w:u w:val="single"/>
        </w:rPr>
        <w:t>Discussion</w:t>
      </w:r>
    </w:p>
    <w:p w14:paraId="0000015D" w14:textId="43591BA0" w:rsidR="00486DF3" w:rsidRDefault="004629EF" w:rsidP="00CA730E">
      <w:pPr>
        <w:widowControl w:val="0"/>
        <w:spacing w:line="480" w:lineRule="auto"/>
        <w:rPr>
          <w:rFonts w:ascii="Arial" w:eastAsia="Arial" w:hAnsi="Arial" w:cs="Arial"/>
          <w:highlight w:val="white"/>
        </w:rPr>
      </w:pPr>
      <w:r>
        <w:rPr>
          <w:rFonts w:ascii="Arial" w:eastAsia="Arial" w:hAnsi="Arial" w:cs="Arial"/>
          <w:highlight w:val="white"/>
        </w:rPr>
        <w:t xml:space="preserve">Use of compression wraps and </w:t>
      </w:r>
      <w:r w:rsidR="000F5FED">
        <w:rPr>
          <w:rFonts w:ascii="Arial" w:eastAsia="Arial" w:hAnsi="Arial" w:cs="Arial"/>
          <w:highlight w:val="white"/>
        </w:rPr>
        <w:t>two-layer</w:t>
      </w:r>
      <w:r>
        <w:rPr>
          <w:rFonts w:ascii="Arial" w:eastAsia="Arial" w:hAnsi="Arial" w:cs="Arial"/>
          <w:highlight w:val="white"/>
        </w:rPr>
        <w:t xml:space="preserve"> bandage</w:t>
      </w:r>
      <w:r w:rsidR="006424F9">
        <w:rPr>
          <w:rFonts w:ascii="Arial" w:eastAsia="Arial" w:hAnsi="Arial" w:cs="Arial"/>
          <w:highlight w:val="white"/>
        </w:rPr>
        <w:t xml:space="preserve"> systems</w:t>
      </w:r>
      <w:r>
        <w:rPr>
          <w:rFonts w:ascii="Arial" w:eastAsia="Arial" w:hAnsi="Arial" w:cs="Arial"/>
          <w:highlight w:val="white"/>
        </w:rPr>
        <w:t xml:space="preserve"> as treatments for </w:t>
      </w:r>
      <w:r w:rsidR="006424F9">
        <w:rPr>
          <w:rFonts w:ascii="Arial" w:eastAsia="Arial" w:hAnsi="Arial" w:cs="Arial"/>
          <w:highlight w:val="white"/>
        </w:rPr>
        <w:t xml:space="preserve">venous leg ulcers </w:t>
      </w:r>
      <w:r>
        <w:rPr>
          <w:rFonts w:ascii="Arial" w:eastAsia="Arial" w:hAnsi="Arial" w:cs="Arial"/>
          <w:highlight w:val="white"/>
        </w:rPr>
        <w:t xml:space="preserve">have been increasing despite limited high quality evidence to support their clinical and cost-effectiveness. Given the increasing use of these treatments, a </w:t>
      </w:r>
      <w:proofErr w:type="spellStart"/>
      <w:r>
        <w:rPr>
          <w:rFonts w:ascii="Arial" w:eastAsia="Arial" w:hAnsi="Arial" w:cs="Arial"/>
          <w:highlight w:val="white"/>
        </w:rPr>
        <w:t>randomised</w:t>
      </w:r>
      <w:proofErr w:type="spellEnd"/>
      <w:r>
        <w:rPr>
          <w:rFonts w:ascii="Arial" w:eastAsia="Arial" w:hAnsi="Arial" w:cs="Arial"/>
          <w:highlight w:val="white"/>
        </w:rPr>
        <w:t xml:space="preserve"> controlled trial comparing these treatments with the current gold standard compression treatments (</w:t>
      </w:r>
      <w:r w:rsidR="000E1F0D">
        <w:rPr>
          <w:rFonts w:ascii="Arial" w:eastAsia="Arial" w:hAnsi="Arial" w:cs="Arial"/>
        </w:rPr>
        <w:t>evidence-based</w:t>
      </w:r>
      <w:r w:rsidR="008021B3">
        <w:rPr>
          <w:rFonts w:ascii="Arial" w:eastAsia="Arial" w:hAnsi="Arial" w:cs="Arial"/>
        </w:rPr>
        <w:t xml:space="preserve"> compression</w:t>
      </w:r>
      <w:r>
        <w:rPr>
          <w:rFonts w:ascii="Arial" w:eastAsia="Arial" w:hAnsi="Arial" w:cs="Arial"/>
          <w:highlight w:val="white"/>
        </w:rPr>
        <w:t xml:space="preserve">) is required; </w:t>
      </w:r>
      <w:proofErr w:type="spellStart"/>
      <w:r>
        <w:rPr>
          <w:rFonts w:ascii="Arial" w:eastAsia="Arial" w:hAnsi="Arial" w:cs="Arial"/>
          <w:highlight w:val="white"/>
        </w:rPr>
        <w:t>VenUS</w:t>
      </w:r>
      <w:proofErr w:type="spellEnd"/>
      <w:r>
        <w:rPr>
          <w:rFonts w:ascii="Arial" w:eastAsia="Arial" w:hAnsi="Arial" w:cs="Arial"/>
          <w:highlight w:val="white"/>
        </w:rPr>
        <w:t xml:space="preserve"> 6 is designed to generate the robust evidence required to fill this gap. </w:t>
      </w:r>
    </w:p>
    <w:p w14:paraId="0000015E" w14:textId="77777777" w:rsidR="00486DF3" w:rsidRDefault="00486DF3" w:rsidP="00CA730E">
      <w:pPr>
        <w:widowControl w:val="0"/>
        <w:spacing w:line="480" w:lineRule="auto"/>
        <w:rPr>
          <w:rFonts w:ascii="Arial" w:eastAsia="Arial" w:hAnsi="Arial" w:cs="Arial"/>
          <w:highlight w:val="green"/>
        </w:rPr>
      </w:pPr>
    </w:p>
    <w:p w14:paraId="0000015F" w14:textId="77777777" w:rsidR="00486DF3" w:rsidRDefault="004629EF" w:rsidP="00CA730E">
      <w:pPr>
        <w:pStyle w:val="Heading3"/>
        <w:widowControl w:val="0"/>
        <w:shd w:val="clear" w:color="auto" w:fill="FFFFFF"/>
        <w:spacing w:after="120" w:line="480" w:lineRule="auto"/>
        <w:rPr>
          <w:rFonts w:ascii="Arial" w:eastAsia="Arial" w:hAnsi="Arial" w:cs="Arial"/>
          <w:sz w:val="24"/>
          <w:szCs w:val="24"/>
        </w:rPr>
      </w:pPr>
      <w:bookmarkStart w:id="5" w:name="_heading=h.3znysh7" w:colFirst="0" w:colLast="0"/>
      <w:bookmarkEnd w:id="5"/>
      <w:r>
        <w:rPr>
          <w:rFonts w:ascii="Arial" w:eastAsia="Arial" w:hAnsi="Arial" w:cs="Arial"/>
          <w:sz w:val="24"/>
          <w:szCs w:val="24"/>
        </w:rPr>
        <w:t>Study status</w:t>
      </w:r>
    </w:p>
    <w:p w14:paraId="00000160" w14:textId="016BFFE4" w:rsidR="00486DF3" w:rsidRPr="00CA730E" w:rsidRDefault="004629EF" w:rsidP="00CA730E">
      <w:pPr>
        <w:widowControl w:val="0"/>
        <w:spacing w:line="480" w:lineRule="auto"/>
        <w:rPr>
          <w:rFonts w:ascii="Arial" w:eastAsia="Arial" w:hAnsi="Arial" w:cs="Arial"/>
        </w:rPr>
      </w:pPr>
      <w:r w:rsidRPr="00CA730E">
        <w:rPr>
          <w:rFonts w:ascii="Arial" w:eastAsia="Arial" w:hAnsi="Arial" w:cs="Arial"/>
        </w:rPr>
        <w:t xml:space="preserve">Recruitment to </w:t>
      </w:r>
      <w:proofErr w:type="spellStart"/>
      <w:r w:rsidRPr="00CA730E">
        <w:rPr>
          <w:rFonts w:ascii="Arial" w:eastAsia="Arial" w:hAnsi="Arial" w:cs="Arial"/>
        </w:rPr>
        <w:t>VenUS</w:t>
      </w:r>
      <w:proofErr w:type="spellEnd"/>
      <w:r w:rsidRPr="00CA730E">
        <w:rPr>
          <w:rFonts w:ascii="Arial" w:eastAsia="Arial" w:hAnsi="Arial" w:cs="Arial"/>
        </w:rPr>
        <w:t xml:space="preserve"> 6 commenced in January 2021, and to date </w:t>
      </w:r>
      <w:r w:rsidR="00CA730E" w:rsidRPr="00CA730E">
        <w:rPr>
          <w:rFonts w:ascii="Arial" w:eastAsia="Arial" w:hAnsi="Arial" w:cs="Arial"/>
        </w:rPr>
        <w:t>407</w:t>
      </w:r>
      <w:r w:rsidRPr="00CA730E">
        <w:rPr>
          <w:rFonts w:ascii="Arial" w:eastAsia="Arial" w:hAnsi="Arial" w:cs="Arial"/>
        </w:rPr>
        <w:t xml:space="preserve"> participants of the </w:t>
      </w:r>
      <w:r w:rsidRPr="00CA730E">
        <w:rPr>
          <w:rFonts w:ascii="Arial" w:eastAsia="Arial" w:hAnsi="Arial" w:cs="Arial"/>
        </w:rPr>
        <w:lastRenderedPageBreak/>
        <w:t>target 675 (</w:t>
      </w:r>
      <w:r w:rsidR="00CA730E" w:rsidRPr="00CA730E">
        <w:rPr>
          <w:rFonts w:ascii="Arial" w:eastAsia="Arial" w:hAnsi="Arial" w:cs="Arial"/>
        </w:rPr>
        <w:t>60.3</w:t>
      </w:r>
      <w:r w:rsidRPr="00CA730E">
        <w:rPr>
          <w:rFonts w:ascii="Arial" w:eastAsia="Arial" w:hAnsi="Arial" w:cs="Arial"/>
        </w:rPr>
        <w:t xml:space="preserve">%) have been recruited. </w:t>
      </w:r>
      <w:r w:rsidR="00B03604" w:rsidRPr="00CA730E">
        <w:rPr>
          <w:rFonts w:ascii="Arial" w:eastAsia="Arial" w:hAnsi="Arial" w:cs="Arial"/>
        </w:rPr>
        <w:t>Thirty-one</w:t>
      </w:r>
      <w:r w:rsidRPr="00CA730E">
        <w:rPr>
          <w:rFonts w:ascii="Arial" w:eastAsia="Arial" w:hAnsi="Arial" w:cs="Arial"/>
        </w:rPr>
        <w:t xml:space="preserve"> sites are currently open to study </w:t>
      </w:r>
      <w:sdt>
        <w:sdtPr>
          <w:tag w:val="goog_rdk_8"/>
          <w:id w:val="1382284538"/>
        </w:sdtPr>
        <w:sdtEndPr/>
        <w:sdtContent/>
      </w:sdt>
      <w:r w:rsidRPr="00CA730E">
        <w:rPr>
          <w:rFonts w:ascii="Arial" w:eastAsia="Arial" w:hAnsi="Arial" w:cs="Arial"/>
        </w:rPr>
        <w:t>recruitment.</w:t>
      </w:r>
    </w:p>
    <w:p w14:paraId="00000161" w14:textId="77777777" w:rsidR="00486DF3" w:rsidRPr="00B03604" w:rsidRDefault="00486DF3" w:rsidP="00CA730E">
      <w:pPr>
        <w:widowControl w:val="0"/>
        <w:spacing w:line="480" w:lineRule="auto"/>
        <w:rPr>
          <w:rFonts w:ascii="Arial" w:eastAsia="Arial" w:hAnsi="Arial" w:cs="Arial"/>
          <w:highlight w:val="yellow"/>
        </w:rPr>
      </w:pPr>
    </w:p>
    <w:p w14:paraId="00000162" w14:textId="2BF74580" w:rsidR="00486DF3" w:rsidRPr="00CA730E" w:rsidRDefault="004629EF" w:rsidP="00CA730E">
      <w:pPr>
        <w:widowControl w:val="0"/>
        <w:shd w:val="clear" w:color="auto" w:fill="FFFFFF"/>
        <w:spacing w:after="400" w:line="480" w:lineRule="auto"/>
        <w:rPr>
          <w:rFonts w:ascii="Arial" w:eastAsia="Arial" w:hAnsi="Arial" w:cs="Arial"/>
        </w:rPr>
      </w:pPr>
      <w:r w:rsidRPr="00CA730E">
        <w:rPr>
          <w:rFonts w:ascii="Arial" w:eastAsia="Arial" w:hAnsi="Arial" w:cs="Arial"/>
        </w:rPr>
        <w:t xml:space="preserve">Results of </w:t>
      </w:r>
      <w:proofErr w:type="spellStart"/>
      <w:r w:rsidRPr="00CA730E">
        <w:rPr>
          <w:rFonts w:ascii="Arial" w:eastAsia="Arial" w:hAnsi="Arial" w:cs="Arial"/>
        </w:rPr>
        <w:t>VenUS</w:t>
      </w:r>
      <w:proofErr w:type="spellEnd"/>
      <w:r w:rsidRPr="00CA730E">
        <w:rPr>
          <w:rFonts w:ascii="Arial" w:eastAsia="Arial" w:hAnsi="Arial" w:cs="Arial"/>
        </w:rPr>
        <w:t xml:space="preserve"> 6 are currently expected in</w:t>
      </w:r>
      <w:r w:rsidR="00CA730E" w:rsidRPr="00CA730E">
        <w:rPr>
          <w:rFonts w:ascii="Arial" w:eastAsia="Arial" w:hAnsi="Arial" w:cs="Arial"/>
        </w:rPr>
        <w:t xml:space="preserve"> early 2024.</w:t>
      </w:r>
    </w:p>
    <w:p w14:paraId="00000164" w14:textId="77777777" w:rsidR="00486DF3" w:rsidRDefault="004629EF" w:rsidP="00CA730E">
      <w:pPr>
        <w:widowControl w:val="0"/>
        <w:pBdr>
          <w:top w:val="nil"/>
          <w:left w:val="nil"/>
          <w:bottom w:val="nil"/>
          <w:right w:val="nil"/>
          <w:between w:val="nil"/>
        </w:pBdr>
        <w:spacing w:before="120" w:line="480" w:lineRule="auto"/>
        <w:rPr>
          <w:rFonts w:ascii="Arial" w:eastAsia="Arial" w:hAnsi="Arial" w:cs="Arial"/>
          <w:b/>
        </w:rPr>
      </w:pPr>
      <w:r>
        <w:rPr>
          <w:rFonts w:ascii="Arial" w:eastAsia="Arial" w:hAnsi="Arial" w:cs="Arial"/>
          <w:b/>
        </w:rPr>
        <w:br/>
        <w:t xml:space="preserve">Trial </w:t>
      </w:r>
      <w:sdt>
        <w:sdtPr>
          <w:tag w:val="goog_rdk_10"/>
          <w:id w:val="-2008506916"/>
        </w:sdtPr>
        <w:sdtEndPr/>
        <w:sdtContent/>
      </w:sdt>
      <w:r>
        <w:rPr>
          <w:rFonts w:ascii="Arial" w:eastAsia="Arial" w:hAnsi="Arial" w:cs="Arial"/>
          <w:b/>
        </w:rPr>
        <w:t>status</w:t>
      </w:r>
    </w:p>
    <w:p w14:paraId="00000165" w14:textId="6B541316" w:rsidR="00486DF3" w:rsidRPr="00CA730E" w:rsidRDefault="004629EF" w:rsidP="00CA730E">
      <w:pPr>
        <w:widowControl w:val="0"/>
        <w:pBdr>
          <w:top w:val="nil"/>
          <w:left w:val="nil"/>
          <w:bottom w:val="nil"/>
          <w:right w:val="nil"/>
          <w:between w:val="nil"/>
        </w:pBdr>
        <w:spacing w:line="480" w:lineRule="auto"/>
        <w:rPr>
          <w:rFonts w:ascii="Arial" w:eastAsia="Arial" w:hAnsi="Arial" w:cs="Arial"/>
        </w:rPr>
      </w:pPr>
      <w:proofErr w:type="spellStart"/>
      <w:r w:rsidRPr="00CA730E">
        <w:rPr>
          <w:rFonts w:ascii="Arial" w:eastAsia="Arial" w:hAnsi="Arial" w:cs="Arial"/>
        </w:rPr>
        <w:t>VenUS</w:t>
      </w:r>
      <w:proofErr w:type="spellEnd"/>
      <w:r w:rsidRPr="00CA730E">
        <w:rPr>
          <w:rFonts w:ascii="Arial" w:eastAsia="Arial" w:hAnsi="Arial" w:cs="Arial"/>
        </w:rPr>
        <w:t xml:space="preserve"> 6 Protocol </w:t>
      </w:r>
      <w:r w:rsidR="00CA730E" w:rsidRPr="00CA730E">
        <w:rPr>
          <w:rFonts w:ascii="Arial" w:eastAsia="Arial" w:hAnsi="Arial" w:cs="Arial"/>
        </w:rPr>
        <w:t>v1.5 26.05.2022</w:t>
      </w:r>
    </w:p>
    <w:p w14:paraId="00000166" w14:textId="1C9AD59D" w:rsidR="00486DF3" w:rsidRPr="00CA730E" w:rsidRDefault="004629EF" w:rsidP="00CA730E">
      <w:pPr>
        <w:widowControl w:val="0"/>
        <w:pBdr>
          <w:top w:val="nil"/>
          <w:left w:val="nil"/>
          <w:bottom w:val="nil"/>
          <w:right w:val="nil"/>
          <w:between w:val="nil"/>
        </w:pBdr>
        <w:spacing w:line="480" w:lineRule="auto"/>
        <w:rPr>
          <w:rFonts w:ascii="Arial" w:eastAsia="Arial" w:hAnsi="Arial" w:cs="Arial"/>
        </w:rPr>
      </w:pPr>
      <w:r w:rsidRPr="00CA730E">
        <w:rPr>
          <w:rFonts w:ascii="Arial" w:eastAsia="Arial" w:hAnsi="Arial" w:cs="Arial"/>
        </w:rPr>
        <w:t xml:space="preserve">Recruitment commenced on: </w:t>
      </w:r>
      <w:proofErr w:type="gramStart"/>
      <w:r w:rsidR="00CA730E" w:rsidRPr="00CA730E">
        <w:rPr>
          <w:rFonts w:ascii="Arial" w:eastAsia="Arial" w:hAnsi="Arial" w:cs="Arial"/>
        </w:rPr>
        <w:t>03.02.2021</w:t>
      </w:r>
      <w:proofErr w:type="gramEnd"/>
    </w:p>
    <w:p w14:paraId="00000167" w14:textId="387DD815" w:rsidR="00486DF3" w:rsidRDefault="004629EF" w:rsidP="00CA730E">
      <w:pPr>
        <w:widowControl w:val="0"/>
        <w:pBdr>
          <w:top w:val="nil"/>
          <w:left w:val="nil"/>
          <w:bottom w:val="nil"/>
          <w:right w:val="nil"/>
          <w:between w:val="nil"/>
        </w:pBdr>
        <w:spacing w:line="480" w:lineRule="auto"/>
        <w:rPr>
          <w:rFonts w:ascii="Arial" w:eastAsia="Arial" w:hAnsi="Arial" w:cs="Arial"/>
        </w:rPr>
      </w:pPr>
      <w:r w:rsidRPr="00CA730E">
        <w:rPr>
          <w:rFonts w:ascii="Arial" w:eastAsia="Arial" w:hAnsi="Arial" w:cs="Arial"/>
        </w:rPr>
        <w:t xml:space="preserve">Recruitment is </w:t>
      </w:r>
      <w:r w:rsidR="00CA730E" w:rsidRPr="00CA730E">
        <w:rPr>
          <w:rFonts w:ascii="Arial" w:eastAsia="Arial" w:hAnsi="Arial" w:cs="Arial"/>
        </w:rPr>
        <w:t xml:space="preserve">currently </w:t>
      </w:r>
      <w:r w:rsidRPr="00CA730E">
        <w:rPr>
          <w:rFonts w:ascii="Arial" w:eastAsia="Arial" w:hAnsi="Arial" w:cs="Arial"/>
        </w:rPr>
        <w:t>expected to complete on</w:t>
      </w:r>
      <w:r w:rsidR="00CA730E" w:rsidRPr="00CA730E">
        <w:rPr>
          <w:rFonts w:ascii="Arial" w:eastAsia="Arial" w:hAnsi="Arial" w:cs="Arial"/>
        </w:rPr>
        <w:t xml:space="preserve"> </w:t>
      </w:r>
      <w:proofErr w:type="gramStart"/>
      <w:r w:rsidR="00CA730E" w:rsidRPr="00CA730E">
        <w:rPr>
          <w:rFonts w:ascii="Arial" w:eastAsia="Arial" w:hAnsi="Arial" w:cs="Arial"/>
        </w:rPr>
        <w:t>30.04.2023</w:t>
      </w:r>
      <w:proofErr w:type="gramEnd"/>
      <w:r>
        <w:rPr>
          <w:rFonts w:ascii="Arial" w:eastAsia="Arial" w:hAnsi="Arial" w:cs="Arial"/>
        </w:rPr>
        <w:t xml:space="preserve"> </w:t>
      </w:r>
    </w:p>
    <w:p w14:paraId="4ED76E40" w14:textId="39AD782C" w:rsidR="00CA730E" w:rsidRDefault="00CA730E" w:rsidP="00CA730E">
      <w:pPr>
        <w:widowControl w:val="0"/>
        <w:pBdr>
          <w:top w:val="nil"/>
          <w:left w:val="nil"/>
          <w:bottom w:val="nil"/>
          <w:right w:val="nil"/>
          <w:between w:val="nil"/>
        </w:pBdr>
        <w:spacing w:line="480" w:lineRule="auto"/>
        <w:rPr>
          <w:rFonts w:ascii="Arial" w:eastAsia="Arial" w:hAnsi="Arial" w:cs="Arial"/>
        </w:rPr>
      </w:pPr>
    </w:p>
    <w:p w14:paraId="4EE8118A" w14:textId="37F5C801" w:rsidR="00CA730E" w:rsidRDefault="00CA730E" w:rsidP="00CA730E">
      <w:pPr>
        <w:widowControl w:val="0"/>
        <w:pBdr>
          <w:top w:val="nil"/>
          <w:left w:val="nil"/>
          <w:bottom w:val="nil"/>
          <w:right w:val="nil"/>
          <w:between w:val="nil"/>
        </w:pBdr>
        <w:spacing w:line="480" w:lineRule="auto"/>
        <w:rPr>
          <w:rFonts w:ascii="Arial" w:eastAsia="Arial" w:hAnsi="Arial" w:cs="Arial"/>
        </w:rPr>
      </w:pPr>
    </w:p>
    <w:p w14:paraId="00000168" w14:textId="045D1704" w:rsidR="00486DF3" w:rsidRDefault="004629EF" w:rsidP="00CA730E">
      <w:pPr>
        <w:widowControl w:val="0"/>
        <w:pBdr>
          <w:top w:val="nil"/>
          <w:left w:val="nil"/>
          <w:bottom w:val="nil"/>
          <w:right w:val="nil"/>
          <w:between w:val="nil"/>
        </w:pBdr>
        <w:spacing w:line="480" w:lineRule="auto"/>
        <w:rPr>
          <w:rFonts w:ascii="Arial" w:eastAsia="Arial" w:hAnsi="Arial" w:cs="Arial"/>
          <w:highlight w:val="white"/>
        </w:rPr>
      </w:pPr>
      <w:r>
        <w:rPr>
          <w:rFonts w:ascii="Arial" w:eastAsia="Arial" w:hAnsi="Arial" w:cs="Arial"/>
          <w:b/>
          <w:highlight w:val="white"/>
        </w:rPr>
        <w:t>Abbreviations</w:t>
      </w:r>
    </w:p>
    <w:p w14:paraId="00000169" w14:textId="77777777" w:rsidR="00486DF3" w:rsidRDefault="004629EF" w:rsidP="00CA730E">
      <w:pPr>
        <w:spacing w:line="480" w:lineRule="auto"/>
        <w:rPr>
          <w:rFonts w:ascii="Arial" w:eastAsia="Arial" w:hAnsi="Arial" w:cs="Arial"/>
        </w:rPr>
      </w:pPr>
      <w:bookmarkStart w:id="6" w:name="_heading=h.2et92p0" w:colFirst="0" w:colLast="0"/>
      <w:bookmarkEnd w:id="6"/>
      <w:r>
        <w:rPr>
          <w:rFonts w:ascii="Arial" w:eastAsia="Arial" w:hAnsi="Arial" w:cs="Arial"/>
        </w:rPr>
        <w:t>ABPI - Ankle Brachial Pressure Index</w:t>
      </w:r>
    </w:p>
    <w:p w14:paraId="0000016A" w14:textId="77777777" w:rsidR="00486DF3" w:rsidRDefault="004629EF" w:rsidP="00CA730E">
      <w:pPr>
        <w:spacing w:line="480" w:lineRule="auto"/>
        <w:rPr>
          <w:rFonts w:ascii="Arial" w:eastAsia="Arial" w:hAnsi="Arial" w:cs="Arial"/>
        </w:rPr>
      </w:pPr>
      <w:bookmarkStart w:id="7" w:name="_heading=h.n69o0kqwftsp" w:colFirst="0" w:colLast="0"/>
      <w:bookmarkEnd w:id="7"/>
      <w:r>
        <w:rPr>
          <w:rFonts w:ascii="Arial" w:eastAsia="Arial" w:hAnsi="Arial" w:cs="Arial"/>
        </w:rPr>
        <w:t>AE – Adverse Event</w:t>
      </w:r>
    </w:p>
    <w:p w14:paraId="0000016B" w14:textId="77777777" w:rsidR="00486DF3" w:rsidRDefault="004629EF" w:rsidP="00CA730E">
      <w:pPr>
        <w:spacing w:line="480" w:lineRule="auto"/>
        <w:rPr>
          <w:rFonts w:ascii="Arial" w:eastAsia="Arial" w:hAnsi="Arial" w:cs="Arial"/>
        </w:rPr>
      </w:pPr>
      <w:r>
        <w:rPr>
          <w:rFonts w:ascii="Arial" w:eastAsia="Arial" w:hAnsi="Arial" w:cs="Arial"/>
        </w:rPr>
        <w:t>BMI – Body Mass Index</w:t>
      </w:r>
    </w:p>
    <w:p w14:paraId="0000016C" w14:textId="77777777" w:rsidR="00486DF3" w:rsidRDefault="004629EF" w:rsidP="00CA730E">
      <w:pPr>
        <w:spacing w:line="480" w:lineRule="auto"/>
        <w:rPr>
          <w:rFonts w:ascii="Arial" w:eastAsia="Arial" w:hAnsi="Arial" w:cs="Arial"/>
        </w:rPr>
      </w:pPr>
      <w:r>
        <w:rPr>
          <w:rFonts w:ascii="Arial" w:eastAsia="Arial" w:hAnsi="Arial" w:cs="Arial"/>
        </w:rPr>
        <w:t>CACE – Complier Average Causal Effect</w:t>
      </w:r>
    </w:p>
    <w:p w14:paraId="0000016D" w14:textId="77777777" w:rsidR="00486DF3" w:rsidRDefault="004629EF" w:rsidP="00CA730E">
      <w:pPr>
        <w:spacing w:line="480" w:lineRule="auto"/>
        <w:rPr>
          <w:rFonts w:ascii="Arial" w:eastAsia="Arial" w:hAnsi="Arial" w:cs="Arial"/>
        </w:rPr>
      </w:pPr>
      <w:r>
        <w:rPr>
          <w:rFonts w:ascii="Arial" w:eastAsia="Arial" w:hAnsi="Arial" w:cs="Arial"/>
        </w:rPr>
        <w:t>CI – Confidence Interval</w:t>
      </w:r>
    </w:p>
    <w:p w14:paraId="0000016E" w14:textId="77777777" w:rsidR="00486DF3" w:rsidRDefault="004629EF" w:rsidP="00CA730E">
      <w:pPr>
        <w:spacing w:line="480" w:lineRule="auto"/>
        <w:rPr>
          <w:rFonts w:ascii="Arial" w:eastAsia="Arial" w:hAnsi="Arial" w:cs="Arial"/>
        </w:rPr>
      </w:pPr>
      <w:r>
        <w:rPr>
          <w:rFonts w:ascii="Arial" w:eastAsia="Arial" w:hAnsi="Arial" w:cs="Arial"/>
        </w:rPr>
        <w:t>CRF – Case Report Form</w:t>
      </w:r>
    </w:p>
    <w:p w14:paraId="0000016F" w14:textId="77777777" w:rsidR="00486DF3" w:rsidRDefault="004629EF" w:rsidP="00CA730E">
      <w:pPr>
        <w:spacing w:line="480" w:lineRule="auto"/>
        <w:rPr>
          <w:rFonts w:ascii="Arial" w:eastAsia="Arial" w:hAnsi="Arial" w:cs="Arial"/>
        </w:rPr>
      </w:pPr>
      <w:r>
        <w:rPr>
          <w:rFonts w:ascii="Arial" w:eastAsia="Arial" w:hAnsi="Arial" w:cs="Arial"/>
        </w:rPr>
        <w:t>DMC – Data Monitoring Committee</w:t>
      </w:r>
    </w:p>
    <w:p w14:paraId="00000171" w14:textId="2C88B9AF" w:rsidR="00486DF3" w:rsidRDefault="004629EF" w:rsidP="00CA730E">
      <w:pPr>
        <w:spacing w:line="480" w:lineRule="auto"/>
        <w:rPr>
          <w:rFonts w:ascii="Arial" w:eastAsia="Arial" w:hAnsi="Arial" w:cs="Arial"/>
        </w:rPr>
      </w:pPr>
      <w:r>
        <w:rPr>
          <w:rFonts w:ascii="Arial" w:eastAsia="Arial" w:hAnsi="Arial" w:cs="Arial"/>
        </w:rPr>
        <w:t xml:space="preserve">EQ5D5L – </w:t>
      </w:r>
      <w:proofErr w:type="spellStart"/>
      <w:r>
        <w:rPr>
          <w:rFonts w:ascii="Arial" w:eastAsia="Arial" w:hAnsi="Arial" w:cs="Arial"/>
        </w:rPr>
        <w:t>EuroQol</w:t>
      </w:r>
      <w:proofErr w:type="spellEnd"/>
      <w:r>
        <w:rPr>
          <w:rFonts w:ascii="Arial" w:eastAsia="Arial" w:hAnsi="Arial" w:cs="Arial"/>
        </w:rPr>
        <w:t xml:space="preserve"> 5 Domain 5 Level</w:t>
      </w:r>
    </w:p>
    <w:p w14:paraId="00000172" w14:textId="77777777" w:rsidR="00486DF3" w:rsidRDefault="004629EF" w:rsidP="00CA730E">
      <w:pPr>
        <w:spacing w:line="480" w:lineRule="auto"/>
        <w:rPr>
          <w:rFonts w:ascii="Arial" w:eastAsia="Arial" w:hAnsi="Arial" w:cs="Arial"/>
        </w:rPr>
      </w:pPr>
      <w:r>
        <w:rPr>
          <w:rFonts w:ascii="Arial" w:eastAsia="Arial" w:hAnsi="Arial" w:cs="Arial"/>
        </w:rPr>
        <w:t>GCP – Good Clinical Practice</w:t>
      </w:r>
    </w:p>
    <w:p w14:paraId="00000173" w14:textId="77777777" w:rsidR="00486DF3" w:rsidRDefault="004629EF" w:rsidP="00CA730E">
      <w:pPr>
        <w:spacing w:line="480" w:lineRule="auto"/>
        <w:rPr>
          <w:rFonts w:ascii="Arial" w:eastAsia="Arial" w:hAnsi="Arial" w:cs="Arial"/>
        </w:rPr>
      </w:pPr>
      <w:r>
        <w:rPr>
          <w:rFonts w:ascii="Arial" w:eastAsia="Arial" w:hAnsi="Arial" w:cs="Arial"/>
        </w:rPr>
        <w:t>HR - Hazard Ratio</w:t>
      </w:r>
    </w:p>
    <w:p w14:paraId="00000174" w14:textId="77777777" w:rsidR="00486DF3" w:rsidRDefault="004629EF" w:rsidP="00CA730E">
      <w:pPr>
        <w:spacing w:line="480" w:lineRule="auto"/>
        <w:rPr>
          <w:rFonts w:ascii="Arial" w:eastAsia="Arial" w:hAnsi="Arial" w:cs="Arial"/>
        </w:rPr>
      </w:pPr>
      <w:r>
        <w:rPr>
          <w:rFonts w:ascii="Arial" w:eastAsia="Arial" w:hAnsi="Arial" w:cs="Arial"/>
        </w:rPr>
        <w:t>ID - Identification</w:t>
      </w:r>
    </w:p>
    <w:p w14:paraId="00000175" w14:textId="77777777" w:rsidR="00486DF3" w:rsidRDefault="004629EF" w:rsidP="00CA730E">
      <w:pPr>
        <w:spacing w:line="480" w:lineRule="auto"/>
        <w:rPr>
          <w:rFonts w:ascii="Arial" w:eastAsia="Arial" w:hAnsi="Arial" w:cs="Arial"/>
        </w:rPr>
      </w:pPr>
      <w:r>
        <w:rPr>
          <w:rFonts w:ascii="Arial" w:eastAsia="Arial" w:hAnsi="Arial" w:cs="Arial"/>
        </w:rPr>
        <w:t>NHS – National Health Service</w:t>
      </w:r>
    </w:p>
    <w:p w14:paraId="00000176" w14:textId="77777777" w:rsidR="00486DF3" w:rsidRDefault="004629EF" w:rsidP="00CA730E">
      <w:pPr>
        <w:spacing w:line="480" w:lineRule="auto"/>
        <w:rPr>
          <w:rFonts w:ascii="Arial" w:eastAsia="Arial" w:hAnsi="Arial" w:cs="Arial"/>
        </w:rPr>
      </w:pPr>
      <w:r>
        <w:rPr>
          <w:rFonts w:ascii="Arial" w:eastAsia="Arial" w:hAnsi="Arial" w:cs="Arial"/>
        </w:rPr>
        <w:t>NICE – National Institute for Health and Care Excellence</w:t>
      </w:r>
    </w:p>
    <w:p w14:paraId="00000177" w14:textId="22321877" w:rsidR="00486DF3" w:rsidRDefault="004629EF" w:rsidP="00CA730E">
      <w:pPr>
        <w:spacing w:line="480" w:lineRule="auto"/>
        <w:rPr>
          <w:rFonts w:ascii="Arial" w:eastAsia="Arial" w:hAnsi="Arial" w:cs="Arial"/>
        </w:rPr>
      </w:pPr>
      <w:r>
        <w:rPr>
          <w:rFonts w:ascii="Arial" w:eastAsia="Arial" w:hAnsi="Arial" w:cs="Arial"/>
        </w:rPr>
        <w:lastRenderedPageBreak/>
        <w:t xml:space="preserve">NIHR – National Institute for Health </w:t>
      </w:r>
      <w:r w:rsidR="000014A2">
        <w:rPr>
          <w:rFonts w:ascii="Arial" w:eastAsia="Arial" w:hAnsi="Arial" w:cs="Arial"/>
        </w:rPr>
        <w:t xml:space="preserve">and Care </w:t>
      </w:r>
      <w:r>
        <w:rPr>
          <w:rFonts w:ascii="Arial" w:eastAsia="Arial" w:hAnsi="Arial" w:cs="Arial"/>
        </w:rPr>
        <w:t>Research</w:t>
      </w:r>
    </w:p>
    <w:p w14:paraId="00000178" w14:textId="77777777" w:rsidR="00486DF3" w:rsidRDefault="004629EF" w:rsidP="00CA730E">
      <w:pPr>
        <w:spacing w:line="480" w:lineRule="auto"/>
        <w:rPr>
          <w:rFonts w:ascii="Arial" w:eastAsia="Arial" w:hAnsi="Arial" w:cs="Arial"/>
        </w:rPr>
      </w:pPr>
      <w:r>
        <w:rPr>
          <w:rFonts w:ascii="Arial" w:eastAsia="Arial" w:hAnsi="Arial" w:cs="Arial"/>
        </w:rPr>
        <w:t>PAG - Patient Advisory Group</w:t>
      </w:r>
    </w:p>
    <w:p w14:paraId="00000179" w14:textId="77777777" w:rsidR="00486DF3" w:rsidRDefault="004629EF" w:rsidP="00CA730E">
      <w:pPr>
        <w:spacing w:line="480" w:lineRule="auto"/>
        <w:rPr>
          <w:rFonts w:ascii="Arial" w:eastAsia="Arial" w:hAnsi="Arial" w:cs="Arial"/>
        </w:rPr>
      </w:pPr>
      <w:r>
        <w:rPr>
          <w:rFonts w:ascii="Arial" w:eastAsia="Arial" w:hAnsi="Arial" w:cs="Arial"/>
        </w:rPr>
        <w:t>PIS – Participant Information Sheet</w:t>
      </w:r>
    </w:p>
    <w:p w14:paraId="0000017A" w14:textId="77777777" w:rsidR="00486DF3" w:rsidRDefault="004629EF" w:rsidP="00CA730E">
      <w:pPr>
        <w:spacing w:line="480" w:lineRule="auto"/>
        <w:rPr>
          <w:rFonts w:ascii="Arial" w:eastAsia="Arial" w:hAnsi="Arial" w:cs="Arial"/>
        </w:rPr>
      </w:pPr>
      <w:r>
        <w:rPr>
          <w:rFonts w:ascii="Arial" w:eastAsia="Arial" w:hAnsi="Arial" w:cs="Arial"/>
        </w:rPr>
        <w:t>PPI - Patient and Public Involvement</w:t>
      </w:r>
    </w:p>
    <w:p w14:paraId="0000017B" w14:textId="77777777" w:rsidR="00486DF3" w:rsidRDefault="004629EF" w:rsidP="00CA730E">
      <w:pPr>
        <w:spacing w:line="480" w:lineRule="auto"/>
        <w:rPr>
          <w:rFonts w:ascii="Arial" w:eastAsia="Arial" w:hAnsi="Arial" w:cs="Arial"/>
        </w:rPr>
      </w:pPr>
      <w:r>
        <w:rPr>
          <w:rFonts w:ascii="Arial" w:eastAsia="Arial" w:hAnsi="Arial" w:cs="Arial"/>
        </w:rPr>
        <w:t>QALY – Quality Adjusted Life Year</w:t>
      </w:r>
    </w:p>
    <w:p w14:paraId="0000017C" w14:textId="77777777" w:rsidR="00486DF3" w:rsidRDefault="004629EF" w:rsidP="00CA730E">
      <w:pPr>
        <w:spacing w:line="480" w:lineRule="auto"/>
        <w:rPr>
          <w:rFonts w:ascii="Arial" w:eastAsia="Arial" w:hAnsi="Arial" w:cs="Arial"/>
        </w:rPr>
      </w:pPr>
      <w:r>
        <w:rPr>
          <w:rFonts w:ascii="Arial" w:eastAsia="Arial" w:hAnsi="Arial" w:cs="Arial"/>
        </w:rPr>
        <w:t xml:space="preserve">RCT – </w:t>
      </w:r>
      <w:proofErr w:type="spellStart"/>
      <w:r>
        <w:rPr>
          <w:rFonts w:ascii="Arial" w:eastAsia="Arial" w:hAnsi="Arial" w:cs="Arial"/>
        </w:rPr>
        <w:t>Randomised</w:t>
      </w:r>
      <w:proofErr w:type="spellEnd"/>
      <w:r>
        <w:rPr>
          <w:rFonts w:ascii="Arial" w:eastAsia="Arial" w:hAnsi="Arial" w:cs="Arial"/>
        </w:rPr>
        <w:t xml:space="preserve"> Controlled Trial</w:t>
      </w:r>
    </w:p>
    <w:p w14:paraId="0000017D" w14:textId="77777777" w:rsidR="00486DF3" w:rsidRDefault="004629EF" w:rsidP="00CA730E">
      <w:pPr>
        <w:spacing w:line="480" w:lineRule="auto"/>
        <w:rPr>
          <w:rFonts w:ascii="Arial" w:eastAsia="Arial" w:hAnsi="Arial" w:cs="Arial"/>
        </w:rPr>
      </w:pPr>
      <w:r>
        <w:rPr>
          <w:rFonts w:ascii="Arial" w:eastAsia="Arial" w:hAnsi="Arial" w:cs="Arial"/>
        </w:rPr>
        <w:t>SAE – Serious Adverse Event</w:t>
      </w:r>
    </w:p>
    <w:p w14:paraId="0000017E" w14:textId="77777777" w:rsidR="00486DF3" w:rsidRDefault="004629EF" w:rsidP="00CA730E">
      <w:pPr>
        <w:spacing w:line="480" w:lineRule="auto"/>
        <w:rPr>
          <w:rFonts w:ascii="Arial" w:eastAsia="Arial" w:hAnsi="Arial" w:cs="Arial"/>
        </w:rPr>
      </w:pPr>
      <w:r>
        <w:rPr>
          <w:rFonts w:ascii="Arial" w:eastAsia="Arial" w:hAnsi="Arial" w:cs="Arial"/>
        </w:rPr>
        <w:t xml:space="preserve">SWAT – Study Within </w:t>
      </w:r>
      <w:proofErr w:type="gramStart"/>
      <w:r>
        <w:rPr>
          <w:rFonts w:ascii="Arial" w:eastAsia="Arial" w:hAnsi="Arial" w:cs="Arial"/>
        </w:rPr>
        <w:t>A</w:t>
      </w:r>
      <w:proofErr w:type="gramEnd"/>
      <w:r>
        <w:rPr>
          <w:rFonts w:ascii="Arial" w:eastAsia="Arial" w:hAnsi="Arial" w:cs="Arial"/>
        </w:rPr>
        <w:t xml:space="preserve"> Trial</w:t>
      </w:r>
    </w:p>
    <w:p w14:paraId="0000017F" w14:textId="50728828" w:rsidR="00486DF3" w:rsidRDefault="004629EF" w:rsidP="00CA730E">
      <w:pPr>
        <w:spacing w:line="480" w:lineRule="auto"/>
        <w:rPr>
          <w:rFonts w:ascii="Arial" w:eastAsia="Arial" w:hAnsi="Arial" w:cs="Arial"/>
        </w:rPr>
      </w:pPr>
      <w:r>
        <w:rPr>
          <w:rFonts w:ascii="Arial" w:eastAsia="Arial" w:hAnsi="Arial" w:cs="Arial"/>
        </w:rPr>
        <w:t>TMG – Trial Management Group</w:t>
      </w:r>
    </w:p>
    <w:p w14:paraId="00000180" w14:textId="77777777" w:rsidR="00486DF3" w:rsidRDefault="004629EF" w:rsidP="00CA730E">
      <w:pPr>
        <w:spacing w:line="480" w:lineRule="auto"/>
        <w:rPr>
          <w:rFonts w:ascii="Arial" w:eastAsia="Arial" w:hAnsi="Arial" w:cs="Arial"/>
        </w:rPr>
      </w:pPr>
      <w:r>
        <w:rPr>
          <w:rFonts w:ascii="Arial" w:eastAsia="Arial" w:hAnsi="Arial" w:cs="Arial"/>
        </w:rPr>
        <w:t>TSC – Trial Steering Committee</w:t>
      </w:r>
    </w:p>
    <w:p w14:paraId="00000181" w14:textId="77777777" w:rsidR="00486DF3" w:rsidRDefault="004629EF" w:rsidP="00CA730E">
      <w:pPr>
        <w:spacing w:line="480" w:lineRule="auto"/>
        <w:rPr>
          <w:rFonts w:ascii="Arial" w:eastAsia="Arial" w:hAnsi="Arial" w:cs="Arial"/>
        </w:rPr>
      </w:pPr>
      <w:r>
        <w:rPr>
          <w:rFonts w:ascii="Arial" w:eastAsia="Arial" w:hAnsi="Arial" w:cs="Arial"/>
        </w:rPr>
        <w:t>UK – United Kingdom</w:t>
      </w:r>
    </w:p>
    <w:p w14:paraId="00000182" w14:textId="77777777" w:rsidR="00486DF3" w:rsidRDefault="004629EF" w:rsidP="00CA730E">
      <w:pPr>
        <w:spacing w:line="480" w:lineRule="auto"/>
        <w:rPr>
          <w:rFonts w:ascii="Arial" w:eastAsia="Arial" w:hAnsi="Arial" w:cs="Arial"/>
        </w:rPr>
      </w:pPr>
      <w:r>
        <w:rPr>
          <w:rFonts w:ascii="Arial" w:eastAsia="Arial" w:hAnsi="Arial" w:cs="Arial"/>
        </w:rPr>
        <w:t>VLU - Venous Leg Ulcer</w:t>
      </w:r>
    </w:p>
    <w:p w14:paraId="00000183" w14:textId="77777777" w:rsidR="00486DF3" w:rsidRDefault="004629EF" w:rsidP="00CA730E">
      <w:pPr>
        <w:spacing w:line="480" w:lineRule="auto"/>
        <w:rPr>
          <w:rFonts w:ascii="Arial" w:eastAsia="Arial" w:hAnsi="Arial" w:cs="Arial"/>
        </w:rPr>
      </w:pPr>
      <w:r>
        <w:rPr>
          <w:rFonts w:ascii="Arial" w:eastAsia="Arial" w:hAnsi="Arial" w:cs="Arial"/>
        </w:rPr>
        <w:t>YTU – York Trials Unit</w:t>
      </w:r>
    </w:p>
    <w:p w14:paraId="00000184" w14:textId="77777777" w:rsidR="00486DF3" w:rsidRDefault="00486DF3" w:rsidP="00CA730E">
      <w:pPr>
        <w:widowControl w:val="0"/>
        <w:pBdr>
          <w:top w:val="nil"/>
          <w:left w:val="nil"/>
          <w:bottom w:val="nil"/>
          <w:right w:val="nil"/>
          <w:between w:val="nil"/>
        </w:pBdr>
        <w:spacing w:before="120" w:line="480" w:lineRule="auto"/>
        <w:rPr>
          <w:rFonts w:ascii="Arial" w:eastAsia="Arial" w:hAnsi="Arial" w:cs="Arial"/>
          <w:b/>
        </w:rPr>
      </w:pPr>
    </w:p>
    <w:p w14:paraId="00000185" w14:textId="77777777" w:rsidR="00486DF3" w:rsidRDefault="004629EF" w:rsidP="00CA730E">
      <w:pPr>
        <w:widowControl w:val="0"/>
        <w:pBdr>
          <w:top w:val="nil"/>
          <w:left w:val="nil"/>
          <w:bottom w:val="nil"/>
          <w:right w:val="nil"/>
          <w:between w:val="nil"/>
        </w:pBdr>
        <w:spacing w:before="120" w:line="480" w:lineRule="auto"/>
        <w:rPr>
          <w:rFonts w:ascii="Arial" w:eastAsia="Arial" w:hAnsi="Arial" w:cs="Arial"/>
          <w:b/>
          <w:u w:val="single"/>
        </w:rPr>
      </w:pPr>
      <w:r>
        <w:rPr>
          <w:rFonts w:ascii="Arial" w:eastAsia="Arial" w:hAnsi="Arial" w:cs="Arial"/>
          <w:b/>
          <w:u w:val="single"/>
        </w:rPr>
        <w:t>Declarations</w:t>
      </w:r>
    </w:p>
    <w:p w14:paraId="6040BADC" w14:textId="77777777" w:rsidR="000D353C" w:rsidRDefault="000D353C" w:rsidP="000D353C">
      <w:pPr>
        <w:widowControl w:val="0"/>
        <w:pBdr>
          <w:top w:val="nil"/>
          <w:left w:val="nil"/>
          <w:bottom w:val="nil"/>
          <w:right w:val="nil"/>
          <w:between w:val="nil"/>
        </w:pBdr>
        <w:spacing w:before="120" w:line="480" w:lineRule="auto"/>
        <w:rPr>
          <w:rFonts w:ascii="Arial" w:eastAsia="Arial" w:hAnsi="Arial" w:cs="Arial"/>
          <w:b/>
          <w:u w:val="single"/>
        </w:rPr>
      </w:pPr>
      <w:r>
        <w:rPr>
          <w:rFonts w:ascii="Arial" w:eastAsia="Arial" w:hAnsi="Arial" w:cs="Arial"/>
          <w:b/>
          <w:u w:val="single"/>
        </w:rPr>
        <w:t>Acknowledgements</w:t>
      </w:r>
    </w:p>
    <w:p w14:paraId="2E4D7BF7" w14:textId="77777777" w:rsidR="000D353C" w:rsidRDefault="000D353C" w:rsidP="000D353C">
      <w:pPr>
        <w:spacing w:line="480" w:lineRule="auto"/>
        <w:rPr>
          <w:rFonts w:ascii="Arial" w:eastAsia="Arial" w:hAnsi="Arial" w:cs="Arial"/>
        </w:rPr>
      </w:pPr>
      <w:r>
        <w:rPr>
          <w:rFonts w:ascii="Arial" w:eastAsia="Arial" w:hAnsi="Arial" w:cs="Arial"/>
        </w:rPr>
        <w:t>The research team would like to thank the study participants who have kindly agreed to take part in this study and our patient and public involvement representatives whose input has been indispensable in developing study documentation.</w:t>
      </w:r>
    </w:p>
    <w:p w14:paraId="6D9977BD" w14:textId="77777777" w:rsidR="000D353C" w:rsidRDefault="000D353C" w:rsidP="000D353C">
      <w:pPr>
        <w:spacing w:line="480" w:lineRule="auto"/>
        <w:rPr>
          <w:rFonts w:ascii="Arial" w:eastAsia="Arial" w:hAnsi="Arial" w:cs="Arial"/>
        </w:rPr>
      </w:pPr>
    </w:p>
    <w:p w14:paraId="339372AA" w14:textId="77777777" w:rsidR="000D353C" w:rsidRDefault="000D353C" w:rsidP="000D353C">
      <w:pPr>
        <w:spacing w:line="480" w:lineRule="auto"/>
        <w:rPr>
          <w:rFonts w:ascii="Arial" w:eastAsia="Arial" w:hAnsi="Arial" w:cs="Arial"/>
        </w:rPr>
      </w:pPr>
      <w:r>
        <w:rPr>
          <w:rFonts w:ascii="Arial" w:eastAsia="Arial" w:hAnsi="Arial" w:cs="Arial"/>
        </w:rPr>
        <w:t xml:space="preserve">We would also like to thank the independent members of our Trial Steering and Data Monitoring Committees, additional members of York Trials Unit, University of York </w:t>
      </w:r>
      <w:sdt>
        <w:sdtPr>
          <w:tag w:val="goog_rdk_13"/>
          <w:id w:val="-178815451"/>
        </w:sdtPr>
        <w:sdtEndPr/>
        <w:sdtContent/>
      </w:sdt>
      <w:r>
        <w:rPr>
          <w:rFonts w:ascii="Arial" w:eastAsia="Arial" w:hAnsi="Arial" w:cs="Arial"/>
        </w:rPr>
        <w:t xml:space="preserve">in the set up and conduct of the study, and in </w:t>
      </w:r>
      <w:r w:rsidRPr="00F1365A">
        <w:rPr>
          <w:rFonts w:ascii="Arial" w:eastAsia="Arial" w:hAnsi="Arial" w:cs="Arial"/>
        </w:rPr>
        <w:t>processing study data received are gratefully acknowledged</w:t>
      </w:r>
      <w:r>
        <w:rPr>
          <w:rFonts w:ascii="Arial" w:eastAsia="Arial" w:hAnsi="Arial" w:cs="Arial"/>
        </w:rPr>
        <w:t>, and t</w:t>
      </w:r>
      <w:r w:rsidRPr="00F1365A">
        <w:rPr>
          <w:rFonts w:ascii="Arial" w:eastAsia="Arial" w:hAnsi="Arial" w:cs="Arial"/>
        </w:rPr>
        <w:t xml:space="preserve">he support of </w:t>
      </w:r>
      <w:proofErr w:type="spellStart"/>
      <w:r w:rsidRPr="00F1365A">
        <w:rPr>
          <w:rFonts w:ascii="Arial" w:eastAsia="Arial" w:hAnsi="Arial" w:cs="Arial"/>
        </w:rPr>
        <w:t>Ms</w:t>
      </w:r>
      <w:proofErr w:type="spellEnd"/>
      <w:r w:rsidRPr="00F1365A">
        <w:rPr>
          <w:rFonts w:ascii="Arial" w:eastAsia="Arial" w:hAnsi="Arial" w:cs="Arial"/>
        </w:rPr>
        <w:t xml:space="preserve"> Philippa Turner (University of Manchester) in providing</w:t>
      </w:r>
      <w:r>
        <w:rPr>
          <w:rFonts w:ascii="Arial" w:eastAsia="Arial" w:hAnsi="Arial" w:cs="Arial"/>
        </w:rPr>
        <w:t xml:space="preserve"> administrative support to the study is also gratefully acknowledged.</w:t>
      </w:r>
    </w:p>
    <w:p w14:paraId="00000187" w14:textId="77777777" w:rsidR="00486DF3" w:rsidRPr="00CA730E" w:rsidRDefault="00174422" w:rsidP="00CA730E">
      <w:pPr>
        <w:widowControl w:val="0"/>
        <w:pBdr>
          <w:top w:val="nil"/>
          <w:left w:val="nil"/>
          <w:bottom w:val="nil"/>
          <w:right w:val="nil"/>
          <w:between w:val="nil"/>
        </w:pBdr>
        <w:spacing w:before="120" w:line="480" w:lineRule="auto"/>
        <w:rPr>
          <w:rFonts w:ascii="Arial" w:eastAsia="Arial" w:hAnsi="Arial" w:cs="Arial"/>
          <w:b/>
        </w:rPr>
      </w:pPr>
      <w:sdt>
        <w:sdtPr>
          <w:tag w:val="goog_rdk_11"/>
          <w:id w:val="438114139"/>
        </w:sdtPr>
        <w:sdtEndPr/>
        <w:sdtContent/>
      </w:sdt>
      <w:r w:rsidR="004629EF" w:rsidRPr="00CA730E">
        <w:rPr>
          <w:rFonts w:ascii="Arial" w:eastAsia="Arial" w:hAnsi="Arial" w:cs="Arial"/>
          <w:u w:val="single"/>
        </w:rPr>
        <w:t>Authors’ contributions</w:t>
      </w:r>
      <w:r w:rsidR="004629EF" w:rsidRPr="00CA730E">
        <w:rPr>
          <w:rFonts w:ascii="Arial" w:eastAsia="Arial" w:hAnsi="Arial" w:cs="Arial"/>
          <w:b/>
        </w:rPr>
        <w:t xml:space="preserve"> {31b}</w:t>
      </w:r>
    </w:p>
    <w:p w14:paraId="7C121006" w14:textId="5474C9ED" w:rsidR="00B03604" w:rsidRDefault="00B03604" w:rsidP="00CA730E">
      <w:pPr>
        <w:widowControl w:val="0"/>
        <w:pBdr>
          <w:top w:val="nil"/>
          <w:left w:val="nil"/>
          <w:bottom w:val="nil"/>
          <w:right w:val="nil"/>
          <w:between w:val="nil"/>
        </w:pBdr>
        <w:spacing w:line="480" w:lineRule="auto"/>
        <w:rPr>
          <w:rFonts w:ascii="Arial" w:eastAsia="Arial" w:hAnsi="Arial" w:cs="Arial"/>
          <w:highlight w:val="white"/>
        </w:rPr>
      </w:pPr>
      <w:r>
        <w:rPr>
          <w:rFonts w:ascii="Arial" w:eastAsia="Arial" w:hAnsi="Arial" w:cs="Arial"/>
          <w:highlight w:val="white"/>
        </w:rPr>
        <w:t>JD, CA, PS, UA, RA, IC, NC, JG, CH, LoC, BS, MS, PS, NS, DT, and JW</w:t>
      </w:r>
      <w:r w:rsidRPr="00D86CDE">
        <w:rPr>
          <w:rFonts w:ascii="Arial" w:eastAsia="Arial" w:hAnsi="Arial" w:cs="Arial"/>
          <w:highlight w:val="white"/>
        </w:rPr>
        <w:t xml:space="preserve"> conceived the idea for the study, obtained funding for the study and contributed to the trial design, </w:t>
      </w:r>
      <w:r w:rsidR="000E1F0D" w:rsidRPr="00D86CDE">
        <w:rPr>
          <w:rFonts w:ascii="Arial" w:eastAsia="Arial" w:hAnsi="Arial" w:cs="Arial"/>
          <w:highlight w:val="white"/>
        </w:rPr>
        <w:t>intervention,</w:t>
      </w:r>
      <w:r w:rsidRPr="00D86CDE">
        <w:rPr>
          <w:rFonts w:ascii="Arial" w:eastAsia="Arial" w:hAnsi="Arial" w:cs="Arial"/>
          <w:highlight w:val="white"/>
        </w:rPr>
        <w:t xml:space="preserve"> and outcome measures. </w:t>
      </w:r>
      <w:r>
        <w:rPr>
          <w:rFonts w:ascii="Arial" w:eastAsia="Arial" w:hAnsi="Arial" w:cs="Arial"/>
          <w:highlight w:val="white"/>
        </w:rPr>
        <w:t xml:space="preserve">CW, </w:t>
      </w:r>
      <w:r w:rsidR="000E1F0D">
        <w:rPr>
          <w:rFonts w:ascii="Arial" w:eastAsia="Arial" w:hAnsi="Arial" w:cs="Arial"/>
          <w:highlight w:val="white"/>
        </w:rPr>
        <w:t>LS,</w:t>
      </w:r>
      <w:r>
        <w:rPr>
          <w:rFonts w:ascii="Arial" w:eastAsia="Arial" w:hAnsi="Arial" w:cs="Arial"/>
          <w:highlight w:val="white"/>
        </w:rPr>
        <w:t xml:space="preserve"> and CH</w:t>
      </w:r>
      <w:r w:rsidRPr="00D86CDE">
        <w:rPr>
          <w:rFonts w:ascii="Arial" w:eastAsia="Arial" w:hAnsi="Arial" w:cs="Arial"/>
          <w:highlight w:val="white"/>
        </w:rPr>
        <w:t xml:space="preserve"> contributed to the statistical analysis and sample size sections of the manuscript</w:t>
      </w:r>
      <w:r>
        <w:rPr>
          <w:rFonts w:ascii="Arial" w:eastAsia="Arial" w:hAnsi="Arial" w:cs="Arial"/>
          <w:highlight w:val="white"/>
        </w:rPr>
        <w:t xml:space="preserve"> and PS, </w:t>
      </w:r>
      <w:r w:rsidR="000E1F0D">
        <w:rPr>
          <w:rFonts w:ascii="Arial" w:eastAsia="Arial" w:hAnsi="Arial" w:cs="Arial"/>
          <w:highlight w:val="white"/>
        </w:rPr>
        <w:t>MS,</w:t>
      </w:r>
      <w:r>
        <w:rPr>
          <w:rFonts w:ascii="Arial" w:eastAsia="Arial" w:hAnsi="Arial" w:cs="Arial"/>
          <w:highlight w:val="white"/>
        </w:rPr>
        <w:t xml:space="preserve"> and HP to the economic analysis sections of the manuscript</w:t>
      </w:r>
      <w:r w:rsidRPr="00D86CDE">
        <w:rPr>
          <w:rFonts w:ascii="Arial" w:eastAsia="Arial" w:hAnsi="Arial" w:cs="Arial"/>
          <w:highlight w:val="white"/>
        </w:rPr>
        <w:t xml:space="preserve">. </w:t>
      </w:r>
      <w:r>
        <w:rPr>
          <w:rFonts w:ascii="Arial" w:eastAsia="Arial" w:hAnsi="Arial" w:cs="Arial"/>
          <w:highlight w:val="white"/>
        </w:rPr>
        <w:t xml:space="preserve">CH, MK, </w:t>
      </w:r>
      <w:r w:rsidR="000E1F0D">
        <w:rPr>
          <w:rFonts w:ascii="Arial" w:eastAsia="Arial" w:hAnsi="Arial" w:cs="Arial"/>
          <w:highlight w:val="white"/>
        </w:rPr>
        <w:t>JM,</w:t>
      </w:r>
      <w:r>
        <w:rPr>
          <w:rFonts w:ascii="Arial" w:eastAsia="Arial" w:hAnsi="Arial" w:cs="Arial"/>
          <w:highlight w:val="white"/>
        </w:rPr>
        <w:t xml:space="preserve"> and LS </w:t>
      </w:r>
      <w:r w:rsidRPr="00D86CDE">
        <w:rPr>
          <w:rFonts w:ascii="Arial" w:eastAsia="Arial" w:hAnsi="Arial" w:cs="Arial"/>
          <w:highlight w:val="white"/>
        </w:rPr>
        <w:t>contributed to the trial design</w:t>
      </w:r>
      <w:r>
        <w:rPr>
          <w:rFonts w:ascii="Arial" w:eastAsia="Arial" w:hAnsi="Arial" w:cs="Arial"/>
          <w:highlight w:val="white"/>
        </w:rPr>
        <w:t xml:space="preserve"> and conduct</w:t>
      </w:r>
      <w:r w:rsidRPr="00D86CDE">
        <w:rPr>
          <w:rFonts w:ascii="Arial" w:eastAsia="Arial" w:hAnsi="Arial" w:cs="Arial"/>
          <w:highlight w:val="white"/>
        </w:rPr>
        <w:t xml:space="preserve">. CA, </w:t>
      </w:r>
      <w:r>
        <w:rPr>
          <w:rFonts w:ascii="Arial" w:eastAsia="Arial" w:hAnsi="Arial" w:cs="Arial"/>
          <w:highlight w:val="white"/>
        </w:rPr>
        <w:t>JD, SZ, TD and GR</w:t>
      </w:r>
      <w:r w:rsidRPr="00D86CDE">
        <w:rPr>
          <w:rFonts w:ascii="Arial" w:eastAsia="Arial" w:hAnsi="Arial" w:cs="Arial"/>
          <w:highlight w:val="white"/>
        </w:rPr>
        <w:t xml:space="preserve"> drafted the manuscript</w:t>
      </w:r>
      <w:r>
        <w:rPr>
          <w:rFonts w:ascii="Arial" w:eastAsia="Arial" w:hAnsi="Arial" w:cs="Arial"/>
          <w:highlight w:val="white"/>
        </w:rPr>
        <w:t>, and this was revised with input from all writing committee members</w:t>
      </w:r>
      <w:r w:rsidRPr="00D86CDE">
        <w:rPr>
          <w:rFonts w:ascii="Arial" w:eastAsia="Arial" w:hAnsi="Arial" w:cs="Arial"/>
          <w:highlight w:val="white"/>
        </w:rPr>
        <w:t xml:space="preserve">. </w:t>
      </w:r>
      <w:r>
        <w:rPr>
          <w:rFonts w:ascii="Arial" w:eastAsia="Arial" w:hAnsi="Arial" w:cs="Arial"/>
          <w:highlight w:val="white"/>
        </w:rPr>
        <w:t>The collaborative group has</w:t>
      </w:r>
      <w:r w:rsidRPr="00D86CDE">
        <w:rPr>
          <w:rFonts w:ascii="Arial" w:eastAsia="Arial" w:hAnsi="Arial" w:cs="Arial"/>
          <w:highlight w:val="white"/>
        </w:rPr>
        <w:t xml:space="preserve"> read and approved the final manuscript.</w:t>
      </w:r>
    </w:p>
    <w:p w14:paraId="1F737A8B" w14:textId="77777777" w:rsidR="000D353C" w:rsidRDefault="000D353C" w:rsidP="00CA730E">
      <w:pPr>
        <w:widowControl w:val="0"/>
        <w:pBdr>
          <w:top w:val="nil"/>
          <w:left w:val="nil"/>
          <w:bottom w:val="nil"/>
          <w:right w:val="nil"/>
          <w:between w:val="nil"/>
        </w:pBdr>
        <w:spacing w:line="480" w:lineRule="auto"/>
        <w:rPr>
          <w:rFonts w:ascii="Arial" w:eastAsia="Arial" w:hAnsi="Arial" w:cs="Arial"/>
          <w:highlight w:val="white"/>
        </w:rPr>
      </w:pPr>
    </w:p>
    <w:p w14:paraId="5C723BC6" w14:textId="77777777" w:rsidR="000D353C" w:rsidRDefault="000D353C" w:rsidP="000D353C">
      <w:pPr>
        <w:widowControl w:val="0"/>
        <w:pBdr>
          <w:top w:val="nil"/>
          <w:left w:val="nil"/>
          <w:bottom w:val="nil"/>
          <w:right w:val="nil"/>
          <w:between w:val="nil"/>
        </w:pBdr>
        <w:spacing w:line="480" w:lineRule="auto"/>
        <w:rPr>
          <w:rFonts w:ascii="Arial" w:eastAsia="Arial" w:hAnsi="Arial" w:cs="Arial"/>
          <w:b/>
          <w:u w:val="single"/>
        </w:rPr>
      </w:pPr>
      <w:r>
        <w:rPr>
          <w:rFonts w:ascii="Arial" w:eastAsia="Arial" w:hAnsi="Arial" w:cs="Arial"/>
          <w:b/>
          <w:u w:val="single"/>
        </w:rPr>
        <w:t>Funding {4}</w:t>
      </w:r>
    </w:p>
    <w:p w14:paraId="256C0EEC" w14:textId="77777777" w:rsidR="000D353C" w:rsidRDefault="000D353C" w:rsidP="000D353C">
      <w:pPr>
        <w:pBdr>
          <w:top w:val="nil"/>
          <w:left w:val="nil"/>
          <w:bottom w:val="nil"/>
          <w:right w:val="nil"/>
          <w:between w:val="nil"/>
        </w:pBdr>
        <w:shd w:val="clear" w:color="auto" w:fill="FFFFFF"/>
        <w:spacing w:line="480" w:lineRule="auto"/>
        <w:rPr>
          <w:rFonts w:ascii="Arial" w:eastAsia="Arial" w:hAnsi="Arial" w:cs="Arial"/>
        </w:rPr>
      </w:pPr>
      <w:r>
        <w:rPr>
          <w:rFonts w:ascii="Arial" w:eastAsia="Arial" w:hAnsi="Arial" w:cs="Arial"/>
        </w:rPr>
        <w:t xml:space="preserve">This project was funded by the National Institute for Health Research (NIHR) Health Technology Assessment </w:t>
      </w:r>
      <w:proofErr w:type="spellStart"/>
      <w:r>
        <w:rPr>
          <w:rFonts w:ascii="Arial" w:eastAsia="Arial" w:hAnsi="Arial" w:cs="Arial"/>
        </w:rPr>
        <w:t>Programme</w:t>
      </w:r>
      <w:proofErr w:type="spellEnd"/>
      <w:r>
        <w:rPr>
          <w:rFonts w:ascii="Arial" w:eastAsia="Arial" w:hAnsi="Arial" w:cs="Arial"/>
        </w:rPr>
        <w:t xml:space="preserve"> (Project Reference: 128625).</w:t>
      </w:r>
    </w:p>
    <w:p w14:paraId="3D852E1B" w14:textId="2B39CEBC" w:rsidR="000D353C" w:rsidRDefault="000D353C" w:rsidP="000D353C">
      <w:pPr>
        <w:widowControl w:val="0"/>
        <w:pBdr>
          <w:top w:val="nil"/>
          <w:left w:val="nil"/>
          <w:bottom w:val="nil"/>
          <w:right w:val="nil"/>
          <w:between w:val="nil"/>
        </w:pBdr>
        <w:spacing w:before="120" w:line="480" w:lineRule="auto"/>
        <w:rPr>
          <w:rFonts w:ascii="Arial" w:eastAsia="Arial" w:hAnsi="Arial" w:cs="Arial"/>
        </w:rPr>
      </w:pPr>
      <w:r>
        <w:rPr>
          <w:rFonts w:ascii="Arial" w:eastAsia="Arial" w:hAnsi="Arial" w:cs="Arial"/>
        </w:rPr>
        <w:t xml:space="preserve">The views expressed are those of the author(s) and not necessarily those of the NIHR or the Department of Health and Social Care. </w:t>
      </w:r>
    </w:p>
    <w:p w14:paraId="63BCC941" w14:textId="77777777" w:rsidR="000D353C" w:rsidRDefault="000D353C" w:rsidP="000D353C">
      <w:pPr>
        <w:widowControl w:val="0"/>
        <w:pBdr>
          <w:top w:val="nil"/>
          <w:left w:val="nil"/>
          <w:bottom w:val="nil"/>
          <w:right w:val="nil"/>
          <w:between w:val="nil"/>
        </w:pBdr>
        <w:spacing w:before="120" w:line="480" w:lineRule="auto"/>
        <w:rPr>
          <w:rFonts w:ascii="Arial" w:eastAsia="Arial" w:hAnsi="Arial" w:cs="Arial"/>
        </w:rPr>
      </w:pPr>
    </w:p>
    <w:p w14:paraId="17C62E19" w14:textId="77777777" w:rsidR="000D353C" w:rsidRDefault="000D353C" w:rsidP="000D353C">
      <w:pPr>
        <w:widowControl w:val="0"/>
        <w:pBdr>
          <w:top w:val="nil"/>
          <w:left w:val="nil"/>
          <w:bottom w:val="nil"/>
          <w:right w:val="nil"/>
          <w:between w:val="nil"/>
        </w:pBdr>
        <w:spacing w:line="480" w:lineRule="auto"/>
        <w:rPr>
          <w:rFonts w:ascii="Arial" w:eastAsia="Arial" w:hAnsi="Arial" w:cs="Arial"/>
          <w:b/>
          <w:u w:val="single"/>
        </w:rPr>
      </w:pPr>
      <w:r>
        <w:rPr>
          <w:rFonts w:ascii="Arial" w:eastAsia="Arial" w:hAnsi="Arial" w:cs="Arial"/>
          <w:b/>
          <w:u w:val="single"/>
        </w:rPr>
        <w:t>Availability of data and materials {29}</w:t>
      </w:r>
    </w:p>
    <w:p w14:paraId="28E34089" w14:textId="01473FED" w:rsidR="000D353C" w:rsidRDefault="000D353C" w:rsidP="000D353C">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highlight w:val="white"/>
        </w:rPr>
        <w:t>This document constitutes the full protocol. Datasets and statistical code used in this study will be available from the corresponding author on reasonable request following completion of the trial.</w:t>
      </w:r>
      <w:r>
        <w:rPr>
          <w:rFonts w:ascii="Arial" w:eastAsia="Arial" w:hAnsi="Arial" w:cs="Arial"/>
        </w:rPr>
        <w:t xml:space="preserve"> </w:t>
      </w:r>
    </w:p>
    <w:p w14:paraId="256C0ED0" w14:textId="5DCA3DC6" w:rsidR="000D353C" w:rsidRDefault="000D353C" w:rsidP="000D353C">
      <w:pPr>
        <w:widowControl w:val="0"/>
        <w:pBdr>
          <w:top w:val="nil"/>
          <w:left w:val="nil"/>
          <w:bottom w:val="nil"/>
          <w:right w:val="nil"/>
          <w:between w:val="nil"/>
        </w:pBdr>
        <w:spacing w:line="480" w:lineRule="auto"/>
        <w:rPr>
          <w:rFonts w:ascii="Arial" w:eastAsia="Arial" w:hAnsi="Arial" w:cs="Arial"/>
        </w:rPr>
      </w:pPr>
    </w:p>
    <w:p w14:paraId="37DAA218" w14:textId="3AEA28A9" w:rsidR="000D353C" w:rsidRDefault="000D353C" w:rsidP="000D353C">
      <w:pPr>
        <w:widowControl w:val="0"/>
        <w:pBdr>
          <w:top w:val="nil"/>
          <w:left w:val="nil"/>
          <w:bottom w:val="nil"/>
          <w:right w:val="nil"/>
          <w:between w:val="nil"/>
        </w:pBdr>
        <w:spacing w:before="120" w:line="480" w:lineRule="auto"/>
        <w:rPr>
          <w:rFonts w:ascii="Arial" w:eastAsia="Arial" w:hAnsi="Arial" w:cs="Arial"/>
          <w:b/>
          <w:u w:val="single"/>
        </w:rPr>
      </w:pPr>
      <w:r>
        <w:rPr>
          <w:rFonts w:ascii="Arial" w:eastAsia="Arial" w:hAnsi="Arial" w:cs="Arial"/>
          <w:b/>
          <w:u w:val="single"/>
        </w:rPr>
        <w:t>Ethical approval and consent to participate {24}</w:t>
      </w:r>
    </w:p>
    <w:p w14:paraId="59893A0D" w14:textId="77777777" w:rsidR="000D353C" w:rsidRDefault="000D353C" w:rsidP="000D353C">
      <w:pPr>
        <w:widowControl w:val="0"/>
        <w:spacing w:line="480" w:lineRule="auto"/>
        <w:rPr>
          <w:rFonts w:ascii="Arial" w:eastAsia="Arial" w:hAnsi="Arial" w:cs="Arial"/>
        </w:rPr>
      </w:pPr>
      <w:r>
        <w:rPr>
          <w:rFonts w:ascii="Arial" w:eastAsia="Arial" w:hAnsi="Arial" w:cs="Arial"/>
          <w:highlight w:val="white"/>
        </w:rPr>
        <w:t>Ethical approval for this trial has been granted by the West of Scotland 4 Research Ethics Committee – reference 20-WS-0121 (Approval dated: 15.09.2020). Participants are required to provide informed consent prior to participation.</w:t>
      </w:r>
    </w:p>
    <w:p w14:paraId="6808CEC9" w14:textId="77777777" w:rsidR="000D353C" w:rsidRDefault="000D353C" w:rsidP="000D353C">
      <w:pPr>
        <w:widowControl w:val="0"/>
        <w:pBdr>
          <w:top w:val="nil"/>
          <w:left w:val="nil"/>
          <w:bottom w:val="nil"/>
          <w:right w:val="nil"/>
          <w:between w:val="nil"/>
        </w:pBdr>
        <w:spacing w:line="480" w:lineRule="auto"/>
        <w:rPr>
          <w:rFonts w:ascii="Arial" w:eastAsia="Arial" w:hAnsi="Arial" w:cs="Arial"/>
          <w:b/>
          <w:u w:val="single"/>
        </w:rPr>
      </w:pPr>
      <w:r>
        <w:rPr>
          <w:rFonts w:ascii="Arial" w:eastAsia="Arial" w:hAnsi="Arial" w:cs="Arial"/>
          <w:b/>
          <w:u w:val="single"/>
        </w:rPr>
        <w:lastRenderedPageBreak/>
        <w:t>Consent for publication {32}</w:t>
      </w:r>
    </w:p>
    <w:p w14:paraId="32B0C89F" w14:textId="1357C831" w:rsidR="000D353C" w:rsidRDefault="000D353C" w:rsidP="000D353C">
      <w:pPr>
        <w:widowControl w:val="0"/>
        <w:pBdr>
          <w:top w:val="nil"/>
          <w:left w:val="nil"/>
          <w:bottom w:val="nil"/>
          <w:right w:val="nil"/>
          <w:between w:val="nil"/>
        </w:pBdr>
        <w:spacing w:line="480" w:lineRule="auto"/>
        <w:rPr>
          <w:rFonts w:ascii="Arial" w:hAnsi="Arial" w:cs="Arial"/>
          <w:color w:val="222222"/>
          <w:shd w:val="clear" w:color="auto" w:fill="FFFFFF"/>
        </w:rPr>
      </w:pPr>
      <w:r>
        <w:rPr>
          <w:rFonts w:ascii="Arial" w:hAnsi="Arial" w:cs="Arial"/>
          <w:color w:val="222222"/>
          <w:shd w:val="clear" w:color="auto" w:fill="FFFFFF"/>
        </w:rPr>
        <w:t>Not applicable - no identifying images or other personal or clinical details of participants are presented here or will be presented in reports of the trial results. Informed consent materials are attached as supplementary materials.</w:t>
      </w:r>
    </w:p>
    <w:p w14:paraId="29A7AA23" w14:textId="77777777" w:rsidR="000D353C" w:rsidRDefault="000D353C" w:rsidP="000D353C">
      <w:pPr>
        <w:widowControl w:val="0"/>
        <w:pBdr>
          <w:top w:val="nil"/>
          <w:left w:val="nil"/>
          <w:bottom w:val="nil"/>
          <w:right w:val="nil"/>
          <w:between w:val="nil"/>
        </w:pBdr>
        <w:spacing w:line="480" w:lineRule="auto"/>
        <w:rPr>
          <w:rFonts w:ascii="Arial" w:eastAsia="Arial" w:hAnsi="Arial" w:cs="Arial"/>
        </w:rPr>
      </w:pPr>
    </w:p>
    <w:p w14:paraId="0000018A" w14:textId="77777777" w:rsidR="00486DF3" w:rsidRDefault="004629EF" w:rsidP="00CA730E">
      <w:pPr>
        <w:widowControl w:val="0"/>
        <w:pBdr>
          <w:top w:val="nil"/>
          <w:left w:val="nil"/>
          <w:bottom w:val="nil"/>
          <w:right w:val="nil"/>
          <w:between w:val="nil"/>
        </w:pBdr>
        <w:spacing w:line="480" w:lineRule="auto"/>
        <w:rPr>
          <w:rFonts w:ascii="Arial" w:eastAsia="Arial" w:hAnsi="Arial" w:cs="Arial"/>
          <w:b/>
        </w:rPr>
      </w:pPr>
      <w:r>
        <w:rPr>
          <w:rFonts w:ascii="Arial" w:eastAsia="Arial" w:hAnsi="Arial" w:cs="Arial"/>
          <w:u w:val="single"/>
        </w:rPr>
        <w:t>Competing interests</w:t>
      </w:r>
      <w:r>
        <w:rPr>
          <w:rFonts w:ascii="Arial" w:eastAsia="Arial" w:hAnsi="Arial" w:cs="Arial"/>
          <w:b/>
        </w:rPr>
        <w:t xml:space="preserve"> {28}</w:t>
      </w:r>
    </w:p>
    <w:p w14:paraId="0000018C" w14:textId="41271E85" w:rsidR="00486DF3" w:rsidRPr="00290AD8" w:rsidRDefault="00290AD8" w:rsidP="00CA730E">
      <w:pPr>
        <w:widowControl w:val="0"/>
        <w:pBdr>
          <w:top w:val="nil"/>
          <w:left w:val="nil"/>
          <w:bottom w:val="nil"/>
          <w:right w:val="nil"/>
          <w:between w:val="nil"/>
        </w:pBdr>
        <w:spacing w:before="120" w:line="480" w:lineRule="auto"/>
        <w:rPr>
          <w:rStyle w:val="cf01"/>
          <w:rFonts w:ascii="Arial" w:hAnsi="Arial" w:cs="Arial"/>
          <w:sz w:val="24"/>
          <w:szCs w:val="24"/>
        </w:rPr>
      </w:pPr>
      <w:r w:rsidRPr="00290AD8">
        <w:rPr>
          <w:rStyle w:val="cf01"/>
          <w:rFonts w:ascii="Arial" w:hAnsi="Arial" w:cs="Arial"/>
          <w:sz w:val="24"/>
          <w:szCs w:val="24"/>
        </w:rPr>
        <w:t>During the study CH was a member of NIHR CTU Standing advisory committee, NIHR HTA post-funding committee teleconference, NIHR HTA Funding Committee Policy Group (formerly CSG), NIHR HTA commissioning committee and Deputy Chair of the NIHR HTA commissioning committee.</w:t>
      </w:r>
    </w:p>
    <w:p w14:paraId="75A5F3D9" w14:textId="115B63A7" w:rsidR="00290AD8" w:rsidRPr="00B03604" w:rsidRDefault="00290AD8" w:rsidP="00CA730E">
      <w:pPr>
        <w:widowControl w:val="0"/>
        <w:pBdr>
          <w:top w:val="nil"/>
          <w:left w:val="nil"/>
          <w:bottom w:val="nil"/>
          <w:right w:val="nil"/>
          <w:between w:val="nil"/>
        </w:pBdr>
        <w:spacing w:before="120" w:line="480" w:lineRule="auto"/>
        <w:rPr>
          <w:rFonts w:ascii="Arial" w:eastAsia="Arial" w:hAnsi="Arial" w:cs="Arial"/>
        </w:rPr>
      </w:pPr>
      <w:r w:rsidRPr="00B03604">
        <w:rPr>
          <w:rFonts w:ascii="Arial" w:eastAsia="Arial" w:hAnsi="Arial" w:cs="Arial"/>
        </w:rPr>
        <w:t>All other members of the writing committee declare that they have no competing interests.</w:t>
      </w:r>
    </w:p>
    <w:p w14:paraId="14CAA265" w14:textId="5C892D6A" w:rsidR="00290AD8" w:rsidRDefault="00290AD8" w:rsidP="00CA730E">
      <w:pPr>
        <w:widowControl w:val="0"/>
        <w:pBdr>
          <w:top w:val="nil"/>
          <w:left w:val="nil"/>
          <w:bottom w:val="nil"/>
          <w:right w:val="nil"/>
          <w:between w:val="nil"/>
        </w:pBdr>
        <w:spacing w:before="120" w:line="480" w:lineRule="auto"/>
        <w:rPr>
          <w:rFonts w:ascii="Arial" w:eastAsia="Arial" w:hAnsi="Arial" w:cs="Arial"/>
        </w:rPr>
      </w:pPr>
    </w:p>
    <w:p w14:paraId="00000196" w14:textId="77777777" w:rsidR="00486DF3" w:rsidRDefault="00486DF3" w:rsidP="00CA730E">
      <w:pPr>
        <w:widowControl w:val="0"/>
        <w:pBdr>
          <w:top w:val="nil"/>
          <w:left w:val="nil"/>
          <w:bottom w:val="nil"/>
          <w:right w:val="nil"/>
          <w:between w:val="nil"/>
        </w:pBdr>
        <w:spacing w:line="480" w:lineRule="auto"/>
        <w:rPr>
          <w:rFonts w:ascii="Arial" w:eastAsia="Arial" w:hAnsi="Arial" w:cs="Arial"/>
          <w:highlight w:val="white"/>
          <w:u w:val="single"/>
        </w:rPr>
      </w:pPr>
    </w:p>
    <w:p w14:paraId="0000019A" w14:textId="77777777" w:rsidR="00486DF3" w:rsidRDefault="00486DF3" w:rsidP="00CA730E">
      <w:pPr>
        <w:widowControl w:val="0"/>
        <w:pBdr>
          <w:top w:val="nil"/>
          <w:left w:val="nil"/>
          <w:bottom w:val="nil"/>
          <w:right w:val="nil"/>
          <w:between w:val="nil"/>
        </w:pBdr>
        <w:spacing w:before="120" w:line="480" w:lineRule="auto"/>
        <w:rPr>
          <w:rFonts w:ascii="Arial" w:eastAsia="Arial" w:hAnsi="Arial" w:cs="Arial"/>
        </w:rPr>
      </w:pPr>
    </w:p>
    <w:p w14:paraId="0000019D" w14:textId="77777777" w:rsidR="00486DF3" w:rsidRDefault="00486DF3" w:rsidP="00CA730E">
      <w:pPr>
        <w:widowControl w:val="0"/>
        <w:spacing w:line="480" w:lineRule="auto"/>
        <w:rPr>
          <w:rFonts w:ascii="Arial" w:eastAsia="Arial" w:hAnsi="Arial" w:cs="Arial"/>
          <w:highlight w:val="white"/>
        </w:rPr>
      </w:pPr>
    </w:p>
    <w:p w14:paraId="000001A0" w14:textId="77777777" w:rsidR="00486DF3" w:rsidRDefault="00486DF3" w:rsidP="00CA730E">
      <w:pPr>
        <w:widowControl w:val="0"/>
        <w:pBdr>
          <w:top w:val="nil"/>
          <w:left w:val="nil"/>
          <w:bottom w:val="nil"/>
          <w:right w:val="nil"/>
          <w:between w:val="nil"/>
        </w:pBdr>
        <w:spacing w:line="480" w:lineRule="auto"/>
        <w:rPr>
          <w:rFonts w:ascii="Arial" w:eastAsia="Arial" w:hAnsi="Arial" w:cs="Arial"/>
        </w:rPr>
      </w:pPr>
    </w:p>
    <w:p w14:paraId="000001A3" w14:textId="69FD82EA" w:rsidR="00486DF3" w:rsidRDefault="004629EF" w:rsidP="00CA730E">
      <w:pPr>
        <w:widowControl w:val="0"/>
        <w:pBdr>
          <w:top w:val="nil"/>
          <w:left w:val="nil"/>
          <w:bottom w:val="nil"/>
          <w:right w:val="nil"/>
          <w:between w:val="nil"/>
        </w:pBdr>
        <w:spacing w:line="480" w:lineRule="auto"/>
        <w:rPr>
          <w:rFonts w:ascii="Arial" w:eastAsia="Arial" w:hAnsi="Arial" w:cs="Arial"/>
        </w:rPr>
      </w:pPr>
      <w:r>
        <w:rPr>
          <w:rFonts w:ascii="Arial" w:eastAsia="Arial" w:hAnsi="Arial" w:cs="Arial"/>
        </w:rPr>
        <w:br/>
      </w:r>
    </w:p>
    <w:p w14:paraId="3D942C57" w14:textId="7875DD91" w:rsidR="00CA730E" w:rsidRDefault="00CA730E" w:rsidP="00CA730E">
      <w:pPr>
        <w:widowControl w:val="0"/>
        <w:pBdr>
          <w:top w:val="nil"/>
          <w:left w:val="nil"/>
          <w:bottom w:val="nil"/>
          <w:right w:val="nil"/>
          <w:between w:val="nil"/>
        </w:pBdr>
        <w:spacing w:line="480" w:lineRule="auto"/>
        <w:rPr>
          <w:rFonts w:ascii="Arial" w:eastAsia="Arial" w:hAnsi="Arial" w:cs="Arial"/>
        </w:rPr>
      </w:pPr>
    </w:p>
    <w:p w14:paraId="5CC20D51" w14:textId="1B85D031" w:rsidR="00CA730E" w:rsidRDefault="00CA730E" w:rsidP="00CA730E">
      <w:pPr>
        <w:widowControl w:val="0"/>
        <w:pBdr>
          <w:top w:val="nil"/>
          <w:left w:val="nil"/>
          <w:bottom w:val="nil"/>
          <w:right w:val="nil"/>
          <w:between w:val="nil"/>
        </w:pBdr>
        <w:spacing w:line="480" w:lineRule="auto"/>
        <w:rPr>
          <w:rFonts w:ascii="Arial" w:eastAsia="Arial" w:hAnsi="Arial" w:cs="Arial"/>
        </w:rPr>
      </w:pPr>
    </w:p>
    <w:p w14:paraId="7790B3A0" w14:textId="0547FA70" w:rsidR="00CA730E" w:rsidRDefault="00CA730E" w:rsidP="00CA730E">
      <w:pPr>
        <w:widowControl w:val="0"/>
        <w:pBdr>
          <w:top w:val="nil"/>
          <w:left w:val="nil"/>
          <w:bottom w:val="nil"/>
          <w:right w:val="nil"/>
          <w:between w:val="nil"/>
        </w:pBdr>
        <w:spacing w:line="480" w:lineRule="auto"/>
        <w:rPr>
          <w:rFonts w:ascii="Arial" w:eastAsia="Arial" w:hAnsi="Arial" w:cs="Arial"/>
        </w:rPr>
      </w:pPr>
    </w:p>
    <w:p w14:paraId="355F5129" w14:textId="24B96DC2" w:rsidR="00CA730E" w:rsidRDefault="00CA730E">
      <w:pPr>
        <w:widowControl w:val="0"/>
        <w:pBdr>
          <w:top w:val="nil"/>
          <w:left w:val="nil"/>
          <w:bottom w:val="nil"/>
          <w:right w:val="nil"/>
          <w:between w:val="nil"/>
        </w:pBdr>
        <w:spacing w:line="276" w:lineRule="auto"/>
        <w:rPr>
          <w:rFonts w:ascii="Arial" w:eastAsia="Arial" w:hAnsi="Arial" w:cs="Arial"/>
        </w:rPr>
      </w:pPr>
    </w:p>
    <w:p w14:paraId="78B47979" w14:textId="3EA51A88" w:rsidR="00CA730E" w:rsidRDefault="00CA730E">
      <w:pPr>
        <w:widowControl w:val="0"/>
        <w:pBdr>
          <w:top w:val="nil"/>
          <w:left w:val="nil"/>
          <w:bottom w:val="nil"/>
          <w:right w:val="nil"/>
          <w:between w:val="nil"/>
        </w:pBdr>
        <w:spacing w:line="276" w:lineRule="auto"/>
        <w:rPr>
          <w:rFonts w:ascii="Arial" w:eastAsia="Arial" w:hAnsi="Arial" w:cs="Arial"/>
        </w:rPr>
      </w:pPr>
    </w:p>
    <w:p w14:paraId="5EF7ABBF" w14:textId="5E849E25" w:rsidR="00CA730E" w:rsidRDefault="00CA730E">
      <w:pPr>
        <w:widowControl w:val="0"/>
        <w:pBdr>
          <w:top w:val="nil"/>
          <w:left w:val="nil"/>
          <w:bottom w:val="nil"/>
          <w:right w:val="nil"/>
          <w:between w:val="nil"/>
        </w:pBdr>
        <w:spacing w:line="276" w:lineRule="auto"/>
        <w:rPr>
          <w:rFonts w:ascii="Arial" w:eastAsia="Arial" w:hAnsi="Arial" w:cs="Arial"/>
        </w:rPr>
      </w:pPr>
    </w:p>
    <w:p w14:paraId="20B3D087" w14:textId="2D5391C7" w:rsidR="00CA730E" w:rsidRDefault="00CA730E">
      <w:pPr>
        <w:widowControl w:val="0"/>
        <w:pBdr>
          <w:top w:val="nil"/>
          <w:left w:val="nil"/>
          <w:bottom w:val="nil"/>
          <w:right w:val="nil"/>
          <w:between w:val="nil"/>
        </w:pBdr>
        <w:spacing w:line="276" w:lineRule="auto"/>
        <w:rPr>
          <w:rFonts w:ascii="Arial" w:eastAsia="Arial" w:hAnsi="Arial" w:cs="Arial"/>
        </w:rPr>
      </w:pPr>
    </w:p>
    <w:p w14:paraId="7A0C44C0" w14:textId="43B66233" w:rsidR="00CA730E" w:rsidRDefault="00CA730E">
      <w:pPr>
        <w:widowControl w:val="0"/>
        <w:pBdr>
          <w:top w:val="nil"/>
          <w:left w:val="nil"/>
          <w:bottom w:val="nil"/>
          <w:right w:val="nil"/>
          <w:between w:val="nil"/>
        </w:pBdr>
        <w:spacing w:line="276" w:lineRule="auto"/>
        <w:rPr>
          <w:rFonts w:ascii="Arial" w:eastAsia="Arial" w:hAnsi="Arial" w:cs="Arial"/>
        </w:rPr>
      </w:pPr>
    </w:p>
    <w:p w14:paraId="46E22075" w14:textId="6C0411DA" w:rsidR="00CA730E" w:rsidRDefault="00CA730E">
      <w:pPr>
        <w:widowControl w:val="0"/>
        <w:pBdr>
          <w:top w:val="nil"/>
          <w:left w:val="nil"/>
          <w:bottom w:val="nil"/>
          <w:right w:val="nil"/>
          <w:between w:val="nil"/>
        </w:pBdr>
        <w:spacing w:line="276" w:lineRule="auto"/>
        <w:rPr>
          <w:rFonts w:ascii="Arial" w:eastAsia="Arial" w:hAnsi="Arial" w:cs="Arial"/>
        </w:rPr>
      </w:pPr>
    </w:p>
    <w:p w14:paraId="732DC0DE" w14:textId="3D4CFB69" w:rsidR="00CA730E" w:rsidRDefault="00CA730E">
      <w:pPr>
        <w:widowControl w:val="0"/>
        <w:pBdr>
          <w:top w:val="nil"/>
          <w:left w:val="nil"/>
          <w:bottom w:val="nil"/>
          <w:right w:val="nil"/>
          <w:between w:val="nil"/>
        </w:pBdr>
        <w:spacing w:line="276" w:lineRule="auto"/>
        <w:rPr>
          <w:rFonts w:ascii="Arial" w:eastAsia="Arial" w:hAnsi="Arial" w:cs="Arial"/>
        </w:rPr>
      </w:pPr>
    </w:p>
    <w:p w14:paraId="4D55C13D" w14:textId="6DE30FAF" w:rsidR="00CA730E" w:rsidRDefault="00CA730E">
      <w:pPr>
        <w:widowControl w:val="0"/>
        <w:pBdr>
          <w:top w:val="nil"/>
          <w:left w:val="nil"/>
          <w:bottom w:val="nil"/>
          <w:right w:val="nil"/>
          <w:between w:val="nil"/>
        </w:pBdr>
        <w:spacing w:line="276" w:lineRule="auto"/>
        <w:rPr>
          <w:rFonts w:ascii="Arial" w:eastAsia="Arial" w:hAnsi="Arial" w:cs="Arial"/>
        </w:rPr>
      </w:pPr>
    </w:p>
    <w:p w14:paraId="3ADD9433" w14:textId="618B4A75" w:rsidR="00CA730E" w:rsidRDefault="00CA730E">
      <w:pPr>
        <w:widowControl w:val="0"/>
        <w:pBdr>
          <w:top w:val="nil"/>
          <w:left w:val="nil"/>
          <w:bottom w:val="nil"/>
          <w:right w:val="nil"/>
          <w:between w:val="nil"/>
        </w:pBdr>
        <w:spacing w:line="276" w:lineRule="auto"/>
        <w:rPr>
          <w:rFonts w:ascii="Arial" w:eastAsia="Arial" w:hAnsi="Arial" w:cs="Arial"/>
        </w:rPr>
      </w:pPr>
    </w:p>
    <w:p w14:paraId="37B453DB" w14:textId="614801DF" w:rsidR="00CA730E" w:rsidRDefault="00CA730E">
      <w:pPr>
        <w:widowControl w:val="0"/>
        <w:pBdr>
          <w:top w:val="nil"/>
          <w:left w:val="nil"/>
          <w:bottom w:val="nil"/>
          <w:right w:val="nil"/>
          <w:between w:val="nil"/>
        </w:pBdr>
        <w:spacing w:line="276" w:lineRule="auto"/>
        <w:rPr>
          <w:rFonts w:ascii="Arial" w:eastAsia="Arial" w:hAnsi="Arial" w:cs="Arial"/>
        </w:rPr>
      </w:pPr>
    </w:p>
    <w:p w14:paraId="227CBB67" w14:textId="262E2DC5" w:rsidR="00234712" w:rsidRDefault="00234712">
      <w:pPr>
        <w:widowControl w:val="0"/>
        <w:pBdr>
          <w:top w:val="nil"/>
          <w:left w:val="nil"/>
          <w:bottom w:val="nil"/>
          <w:right w:val="nil"/>
          <w:between w:val="nil"/>
        </w:pBdr>
        <w:spacing w:line="276" w:lineRule="auto"/>
        <w:rPr>
          <w:rFonts w:ascii="Arial" w:eastAsia="Arial" w:hAnsi="Arial" w:cs="Arial"/>
        </w:rPr>
      </w:pPr>
    </w:p>
    <w:p w14:paraId="549E9FC1" w14:textId="64638A00" w:rsidR="00234712" w:rsidRDefault="00234712">
      <w:pPr>
        <w:widowControl w:val="0"/>
        <w:pBdr>
          <w:top w:val="nil"/>
          <w:left w:val="nil"/>
          <w:bottom w:val="nil"/>
          <w:right w:val="nil"/>
          <w:between w:val="nil"/>
        </w:pBdr>
        <w:spacing w:line="276" w:lineRule="auto"/>
        <w:rPr>
          <w:rFonts w:ascii="Arial" w:eastAsia="Arial" w:hAnsi="Arial" w:cs="Arial"/>
        </w:rPr>
      </w:pPr>
    </w:p>
    <w:p w14:paraId="59B20880" w14:textId="1DFD02EC" w:rsidR="00234712" w:rsidRDefault="00234712">
      <w:pPr>
        <w:widowControl w:val="0"/>
        <w:pBdr>
          <w:top w:val="nil"/>
          <w:left w:val="nil"/>
          <w:bottom w:val="nil"/>
          <w:right w:val="nil"/>
          <w:between w:val="nil"/>
        </w:pBdr>
        <w:spacing w:line="276" w:lineRule="auto"/>
        <w:rPr>
          <w:rFonts w:ascii="Arial" w:eastAsia="Arial" w:hAnsi="Arial" w:cs="Arial"/>
        </w:rPr>
      </w:pPr>
    </w:p>
    <w:p w14:paraId="0E65EB35" w14:textId="76FD1110" w:rsidR="00234712" w:rsidRDefault="00234712">
      <w:pPr>
        <w:widowControl w:val="0"/>
        <w:pBdr>
          <w:top w:val="nil"/>
          <w:left w:val="nil"/>
          <w:bottom w:val="nil"/>
          <w:right w:val="nil"/>
          <w:between w:val="nil"/>
        </w:pBdr>
        <w:spacing w:line="276" w:lineRule="auto"/>
        <w:rPr>
          <w:rFonts w:ascii="Arial" w:eastAsia="Arial" w:hAnsi="Arial" w:cs="Arial"/>
        </w:rPr>
      </w:pPr>
    </w:p>
    <w:p w14:paraId="000001A4" w14:textId="0248B44C" w:rsidR="00486DF3" w:rsidRDefault="004629EF">
      <w:pPr>
        <w:widowControl w:val="0"/>
        <w:pBdr>
          <w:top w:val="nil"/>
          <w:left w:val="nil"/>
          <w:bottom w:val="nil"/>
          <w:right w:val="nil"/>
          <w:between w:val="nil"/>
        </w:pBdr>
        <w:spacing w:line="276" w:lineRule="auto"/>
        <w:rPr>
          <w:rFonts w:ascii="Arial" w:eastAsia="Arial" w:hAnsi="Arial" w:cs="Arial"/>
          <w:b/>
          <w:color w:val="000000"/>
          <w:u w:val="single"/>
        </w:rPr>
      </w:pPr>
      <w:r>
        <w:rPr>
          <w:rFonts w:ascii="Arial" w:eastAsia="Arial" w:hAnsi="Arial" w:cs="Arial"/>
          <w:b/>
          <w:color w:val="000000"/>
          <w:u w:val="single"/>
        </w:rPr>
        <w:t>References</w:t>
      </w:r>
    </w:p>
    <w:p w14:paraId="371CC14E" w14:textId="77777777" w:rsidR="00234712" w:rsidRDefault="00234712">
      <w:pPr>
        <w:widowControl w:val="0"/>
        <w:pBdr>
          <w:top w:val="nil"/>
          <w:left w:val="nil"/>
          <w:bottom w:val="nil"/>
          <w:right w:val="nil"/>
          <w:between w:val="nil"/>
        </w:pBdr>
        <w:spacing w:line="276" w:lineRule="auto"/>
        <w:rPr>
          <w:rFonts w:ascii="Arial" w:eastAsia="Arial" w:hAnsi="Arial" w:cs="Arial"/>
        </w:rPr>
      </w:pPr>
    </w:p>
    <w:p w14:paraId="1805A9F4" w14:textId="77777777" w:rsidR="00234712" w:rsidRDefault="00234712">
      <w:pPr>
        <w:widowControl w:val="0"/>
        <w:pBdr>
          <w:top w:val="nil"/>
          <w:left w:val="nil"/>
          <w:bottom w:val="nil"/>
          <w:right w:val="nil"/>
          <w:between w:val="nil"/>
        </w:pBdr>
        <w:spacing w:line="276" w:lineRule="auto"/>
        <w:rPr>
          <w:rFonts w:ascii="Arial" w:eastAsia="Arial" w:hAnsi="Arial" w:cs="Arial"/>
        </w:rPr>
      </w:pPr>
    </w:p>
    <w:p w14:paraId="7981C275" w14:textId="77777777" w:rsidR="00234712" w:rsidRPr="00234712" w:rsidRDefault="00234712" w:rsidP="00234712">
      <w:pPr>
        <w:pStyle w:val="EndNoteBibliography"/>
      </w:pPr>
      <w:r>
        <w:rPr>
          <w:rFonts w:ascii="Arial" w:eastAsia="Arial" w:hAnsi="Arial" w:cs="Arial"/>
        </w:rPr>
        <w:fldChar w:fldCharType="begin"/>
      </w:r>
      <w:r>
        <w:rPr>
          <w:rFonts w:ascii="Arial" w:eastAsia="Arial" w:hAnsi="Arial" w:cs="Arial"/>
        </w:rPr>
        <w:instrText xml:space="preserve"> ADDIN EN.REFLIST </w:instrText>
      </w:r>
      <w:r>
        <w:rPr>
          <w:rFonts w:ascii="Arial" w:eastAsia="Arial" w:hAnsi="Arial" w:cs="Arial"/>
        </w:rPr>
        <w:fldChar w:fldCharType="separate"/>
      </w:r>
      <w:r w:rsidRPr="00234712">
        <w:t>1.</w:t>
      </w:r>
      <w:r w:rsidRPr="00234712">
        <w:tab/>
        <w:t xml:space="preserve">O'Meara S, Cullum, N., Nelson, EA., and Dumville, JC. Compression for venous leg ulcers. </w:t>
      </w:r>
      <w:r w:rsidRPr="00234712">
        <w:rPr>
          <w:i/>
        </w:rPr>
        <w:t>Cochrane Database of Systematic Reviews</w:t>
      </w:r>
      <w:r w:rsidRPr="00234712">
        <w:t xml:space="preserve"> 2012. DOI: 10.1002/14651858.CD000265.pub3.</w:t>
      </w:r>
    </w:p>
    <w:p w14:paraId="2637E122" w14:textId="77777777" w:rsidR="00234712" w:rsidRPr="00234712" w:rsidRDefault="00234712" w:rsidP="00234712">
      <w:pPr>
        <w:pStyle w:val="EndNoteBibliography"/>
      </w:pPr>
      <w:r w:rsidRPr="00234712">
        <w:t>2.</w:t>
      </w:r>
      <w:r w:rsidRPr="00234712">
        <w:tab/>
        <w:t xml:space="preserve">Gohel M, Heatley, F., Liu, X., Bradbury, A., Bulbulia, R., Cullum, N., et al. A Randomized Trial of Early Endovenous Ablation in Venous Ulceration. </w:t>
      </w:r>
      <w:r w:rsidRPr="00234712">
        <w:rPr>
          <w:i/>
        </w:rPr>
        <w:t>New England Journal of Medicine</w:t>
      </w:r>
      <w:r w:rsidRPr="00234712">
        <w:t xml:space="preserve"> 2018; 378: 2105-2114.</w:t>
      </w:r>
    </w:p>
    <w:p w14:paraId="2B70E106" w14:textId="77777777" w:rsidR="00234712" w:rsidRPr="00234712" w:rsidRDefault="00234712" w:rsidP="00234712">
      <w:pPr>
        <w:pStyle w:val="EndNoteBibliography"/>
      </w:pPr>
      <w:r w:rsidRPr="00234712">
        <w:t>3.</w:t>
      </w:r>
      <w:r w:rsidRPr="00234712">
        <w:tab/>
        <w:t xml:space="preserve">Epstein D, Gohel M, Heatley F, et al. Cost-effectiveness analysis of a randomized clinical trial of early versus deferred endovenous ablation of superficial venous reflux in patients with venous ulceration. </w:t>
      </w:r>
      <w:r w:rsidRPr="00234712">
        <w:rPr>
          <w:i/>
        </w:rPr>
        <w:t>Br J Surg</w:t>
      </w:r>
      <w:r w:rsidRPr="00234712">
        <w:t xml:space="preserve"> 2019; 106: 555-562.</w:t>
      </w:r>
    </w:p>
    <w:p w14:paraId="155FA230" w14:textId="77777777" w:rsidR="00234712" w:rsidRPr="00234712" w:rsidRDefault="00234712" w:rsidP="00234712">
      <w:pPr>
        <w:pStyle w:val="EndNoteBibliography"/>
      </w:pPr>
      <w:r w:rsidRPr="00234712">
        <w:t>4.</w:t>
      </w:r>
      <w:r w:rsidRPr="00234712">
        <w:tab/>
        <w:t xml:space="preserve">Saramago P., Chuang LH. and MO. S. Network meta-analysis of (individual patient) time to event data alongside (aggregate) count data. </w:t>
      </w:r>
      <w:r w:rsidRPr="00234712">
        <w:rPr>
          <w:i/>
        </w:rPr>
        <w:t>BMC Med Res Methodol</w:t>
      </w:r>
      <w:r w:rsidRPr="00234712">
        <w:t xml:space="preserve"> 2014; 14. DOI: 10.1186/1471-2288-14-105.</w:t>
      </w:r>
    </w:p>
    <w:p w14:paraId="26C69F1D" w14:textId="28DB36F5" w:rsidR="00234712" w:rsidRPr="00234712" w:rsidRDefault="00234712" w:rsidP="00234712">
      <w:pPr>
        <w:pStyle w:val="EndNoteBibliography"/>
      </w:pPr>
      <w:r w:rsidRPr="00234712">
        <w:t>5.</w:t>
      </w:r>
      <w:r w:rsidRPr="00234712">
        <w:tab/>
        <w:t xml:space="preserve">Iglesias C, Nelson E and Cullum N, Torgerson, DJ., and the VenUS team. VenUS I: a randomised controlled trial of two types of bandage for treating venous leg ulcers. </w:t>
      </w:r>
      <w:r w:rsidRPr="00234712">
        <w:rPr>
          <w:i/>
        </w:rPr>
        <w:t>Health Technol Assess</w:t>
      </w:r>
      <w:r w:rsidRPr="00234712">
        <w:t xml:space="preserve"> 2004; </w:t>
      </w:r>
      <w:r w:rsidR="000D353C">
        <w:rPr>
          <w:rFonts w:ascii="Segoe UI" w:hAnsi="Segoe UI" w:cs="Segoe UI"/>
          <w:color w:val="5B616B"/>
          <w:shd w:val="clear" w:color="auto" w:fill="FFFFFF"/>
        </w:rPr>
        <w:t>doi: 10.3310/hta8290</w:t>
      </w:r>
    </w:p>
    <w:p w14:paraId="49EB930B" w14:textId="77777777" w:rsidR="00234712" w:rsidRPr="00234712" w:rsidRDefault="00234712" w:rsidP="00234712">
      <w:pPr>
        <w:pStyle w:val="EndNoteBibliography"/>
      </w:pPr>
      <w:r w:rsidRPr="00234712">
        <w:t>6.</w:t>
      </w:r>
      <w:r w:rsidRPr="00234712">
        <w:tab/>
        <w:t xml:space="preserve">Nelson E, Iglesias C, Cullum N, et al. Randomized clinical trial of four-layer and short-stretch compression bandages for venous leg ulcers (VenUS I). </w:t>
      </w:r>
      <w:r w:rsidRPr="00234712">
        <w:rPr>
          <w:i/>
        </w:rPr>
        <w:t>Br J Surg</w:t>
      </w:r>
      <w:r w:rsidRPr="00234712">
        <w:t xml:space="preserve"> 2004; 91: 1292-1299. DOI: 10.1002/bjs.4754.</w:t>
      </w:r>
    </w:p>
    <w:p w14:paraId="62CC927F" w14:textId="77777777" w:rsidR="00234712" w:rsidRPr="00234712" w:rsidRDefault="00234712" w:rsidP="00234712">
      <w:pPr>
        <w:pStyle w:val="EndNoteBibliography"/>
      </w:pPr>
      <w:r w:rsidRPr="00234712">
        <w:t>7.</w:t>
      </w:r>
      <w:r w:rsidRPr="00234712">
        <w:tab/>
        <w:t xml:space="preserve">Ashby RL. GR, Ali S, Saramago P, Chuang LH, Adderley U et al. VenUS IV (Venous leg Ulcer Study IV) - compression hosiery compared with compression bandaging in the treatment of venous leg ulcers: a randomised controlled trial, mixed-treatment comparison and decision-analytic model. </w:t>
      </w:r>
      <w:r w:rsidRPr="00234712">
        <w:rPr>
          <w:i/>
        </w:rPr>
        <w:t>Health Technol Assess</w:t>
      </w:r>
      <w:r w:rsidRPr="00234712">
        <w:t xml:space="preserve"> 2014; 18: 1-293.</w:t>
      </w:r>
    </w:p>
    <w:p w14:paraId="3CE2C179" w14:textId="77777777" w:rsidR="00234712" w:rsidRPr="00234712" w:rsidRDefault="00234712" w:rsidP="00234712">
      <w:pPr>
        <w:pStyle w:val="EndNoteBibliography"/>
      </w:pPr>
      <w:r w:rsidRPr="00234712">
        <w:t>8.</w:t>
      </w:r>
      <w:r w:rsidRPr="00234712">
        <w:tab/>
        <w:t xml:space="preserve">Lazareth I., Moffatt C., Dissemond J., et al. Efficacy of two compression systems in the management of VLUs: results of a European RCT. </w:t>
      </w:r>
      <w:r w:rsidRPr="00234712">
        <w:rPr>
          <w:i/>
        </w:rPr>
        <w:t>J Wound Care</w:t>
      </w:r>
      <w:r w:rsidRPr="00234712">
        <w:t xml:space="preserve"> 2012; 21: 553-565. DOI: 10.12968/jowc.2012.21.11.553.</w:t>
      </w:r>
    </w:p>
    <w:p w14:paraId="50D9E249" w14:textId="77777777" w:rsidR="00234712" w:rsidRPr="00234712" w:rsidRDefault="00234712" w:rsidP="00234712">
      <w:pPr>
        <w:pStyle w:val="EndNoteBibliography"/>
      </w:pPr>
      <w:r w:rsidRPr="00234712">
        <w:t>9.</w:t>
      </w:r>
      <w:r w:rsidRPr="00234712">
        <w:tab/>
        <w:t xml:space="preserve">Moffatt CJ., Edwards L., Collier M., et al. A randomised controlled 8-week crossover clinical evaluation of the 3M Coban 2 Layer Compression System versus Profore to evaluate the product performance in patients with venous leg ulcers. . </w:t>
      </w:r>
      <w:r w:rsidRPr="00234712">
        <w:rPr>
          <w:i/>
        </w:rPr>
        <w:t>Int Wound J</w:t>
      </w:r>
      <w:r w:rsidRPr="00234712">
        <w:t xml:space="preserve"> 2008; 5: 267-279.</w:t>
      </w:r>
    </w:p>
    <w:p w14:paraId="2522464F" w14:textId="77777777" w:rsidR="00234712" w:rsidRPr="00234712" w:rsidRDefault="00234712" w:rsidP="00234712">
      <w:pPr>
        <w:pStyle w:val="EndNoteBibliography"/>
      </w:pPr>
      <w:r w:rsidRPr="00234712">
        <w:t>10.</w:t>
      </w:r>
      <w:r w:rsidRPr="00234712">
        <w:tab/>
        <w:t xml:space="preserve">Szewczyk MT., Jawień A., Cierzniakowska K., et al. Comparison of the effectiveness of compression stockings and layer compression systems in venous ulceration treatment. </w:t>
      </w:r>
      <w:r w:rsidRPr="00234712">
        <w:rPr>
          <w:i/>
        </w:rPr>
        <w:t>Arch Med Sci</w:t>
      </w:r>
      <w:r w:rsidRPr="00234712">
        <w:t xml:space="preserve"> 2010; 6: 793-799.</w:t>
      </w:r>
    </w:p>
    <w:p w14:paraId="35736DF7" w14:textId="77777777" w:rsidR="00234712" w:rsidRPr="00234712" w:rsidRDefault="00234712" w:rsidP="00234712">
      <w:pPr>
        <w:pStyle w:val="EndNoteBibliography"/>
      </w:pPr>
      <w:r w:rsidRPr="00234712">
        <w:t>11.</w:t>
      </w:r>
      <w:r w:rsidRPr="00234712">
        <w:tab/>
        <w:t xml:space="preserve">Blecken S, Villavicencio, JL., and Kao, TC. Comparison of elastic versus nonelastic compression in bilateral venous ulcers: a randomized trial. . </w:t>
      </w:r>
      <w:r w:rsidRPr="00234712">
        <w:rPr>
          <w:i/>
        </w:rPr>
        <w:t>Journal of Vascular Surgery</w:t>
      </w:r>
      <w:r w:rsidRPr="00234712">
        <w:t xml:space="preserve"> 2005; 42: 1150-1155.</w:t>
      </w:r>
    </w:p>
    <w:p w14:paraId="6DA9C232" w14:textId="77777777" w:rsidR="00234712" w:rsidRPr="00234712" w:rsidRDefault="00234712" w:rsidP="00234712">
      <w:pPr>
        <w:pStyle w:val="EndNoteBibliography"/>
      </w:pPr>
      <w:r w:rsidRPr="00234712">
        <w:t>12.</w:t>
      </w:r>
      <w:r w:rsidRPr="00234712">
        <w:tab/>
        <w:t xml:space="preserve">Mosti G, Mancini S, Bruni S, et al. Adjustable compression wrap devices are cheaper and more effective than inelastic bandages for venous leg ulcer healing. A Multicentric Italian Randomized Clinical Experience. </w:t>
      </w:r>
      <w:r w:rsidRPr="00234712">
        <w:rPr>
          <w:i/>
        </w:rPr>
        <w:t>Phlebology</w:t>
      </w:r>
      <w:r w:rsidRPr="00234712">
        <w:t xml:space="preserve"> 2020; 35: 124-133.</w:t>
      </w:r>
    </w:p>
    <w:p w14:paraId="66E1AD03" w14:textId="77777777" w:rsidR="00234712" w:rsidRPr="00234712" w:rsidRDefault="00234712" w:rsidP="00234712">
      <w:pPr>
        <w:pStyle w:val="EndNoteBibliography"/>
      </w:pPr>
      <w:r w:rsidRPr="00234712">
        <w:lastRenderedPageBreak/>
        <w:t>13.</w:t>
      </w:r>
      <w:r w:rsidRPr="00234712">
        <w:tab/>
        <w:t xml:space="preserve">Hrobjartsson A. TA, Emanuelsson F, Tendal B, Hilden J, Boutron I, et al. Observer bias in randomised clinical trials with binary outcomes: systematic review of trials with both blinded and non-blinded outcome assessors. </w:t>
      </w:r>
      <w:r w:rsidRPr="00234712">
        <w:rPr>
          <w:i/>
        </w:rPr>
        <w:t>BMJ</w:t>
      </w:r>
      <w:r w:rsidRPr="00234712">
        <w:t xml:space="preserve"> 2012; 37: e1119.</w:t>
      </w:r>
    </w:p>
    <w:p w14:paraId="7450F836" w14:textId="77777777" w:rsidR="00234712" w:rsidRPr="00234712" w:rsidRDefault="00234712" w:rsidP="00234712">
      <w:pPr>
        <w:pStyle w:val="EndNoteBibliography"/>
      </w:pPr>
      <w:r w:rsidRPr="00234712">
        <w:t>14.</w:t>
      </w:r>
      <w:r w:rsidRPr="00234712">
        <w:tab/>
        <w:t xml:space="preserve">Bland JM., Dumville JC., Ashby RL., et al. Validation of the VEINES-QOL quality of life instrument in venous leg ulcers: repeatability and validity study embedded in a randomised clinical trial. </w:t>
      </w:r>
      <w:r w:rsidRPr="00234712">
        <w:rPr>
          <w:i/>
        </w:rPr>
        <w:t>BMC Cardiovasc Disord</w:t>
      </w:r>
      <w:r w:rsidRPr="00234712">
        <w:t xml:space="preserve"> 2015; 15: 85. DOI: 10.1186/s12872-015-0080-7.</w:t>
      </w:r>
    </w:p>
    <w:p w14:paraId="369EFFA9" w14:textId="77777777" w:rsidR="00234712" w:rsidRPr="00234712" w:rsidRDefault="00234712" w:rsidP="00234712">
      <w:pPr>
        <w:pStyle w:val="EndNoteBibliography"/>
      </w:pPr>
      <w:r w:rsidRPr="00234712">
        <w:t>15.</w:t>
      </w:r>
      <w:r w:rsidRPr="00234712">
        <w:tab/>
        <w:t xml:space="preserve">The EuroQol Group. EuroQol-a new facility for the measurement of health-related quality of life. . </w:t>
      </w:r>
      <w:r w:rsidRPr="00234712">
        <w:rPr>
          <w:i/>
        </w:rPr>
        <w:t>Health Policy</w:t>
      </w:r>
      <w:r w:rsidRPr="00234712">
        <w:t xml:space="preserve"> 1990; 16: 199-208.</w:t>
      </w:r>
    </w:p>
    <w:p w14:paraId="2700B363" w14:textId="0BFD0C7B" w:rsidR="00234712" w:rsidRPr="00234712" w:rsidRDefault="00234712" w:rsidP="00234712">
      <w:pPr>
        <w:pStyle w:val="EndNoteBibliography"/>
      </w:pPr>
      <w:r w:rsidRPr="00234712">
        <w:t>16.</w:t>
      </w:r>
      <w:r w:rsidRPr="00234712">
        <w:tab/>
        <w:t xml:space="preserve">Treweek S, Bevan S, Bower P, et al. Trial Forge Guidance 1: what is a Study Within A Trial (SWAT)? </w:t>
      </w:r>
      <w:r w:rsidRPr="00234712">
        <w:rPr>
          <w:i/>
        </w:rPr>
        <w:t>Trials</w:t>
      </w:r>
      <w:r w:rsidRPr="00234712">
        <w:t xml:space="preserve"> 2018</w:t>
      </w:r>
      <w:r w:rsidR="000D353C">
        <w:t>;</w:t>
      </w:r>
      <w:r w:rsidRPr="00234712">
        <w:t>DOI: 10.1186/s13063-018-2535-5.</w:t>
      </w:r>
    </w:p>
    <w:p w14:paraId="35E6E4DC" w14:textId="05D487E7" w:rsidR="00234712" w:rsidRPr="00234712" w:rsidRDefault="00234712" w:rsidP="00234712">
      <w:pPr>
        <w:pStyle w:val="EndNoteBibliography"/>
      </w:pPr>
      <w:r w:rsidRPr="00234712">
        <w:t>17.</w:t>
      </w:r>
      <w:r w:rsidRPr="00234712">
        <w:tab/>
        <w:t xml:space="preserve">Edwards P, Roberts I, Clarke M, et al. Methods to increase response rates to postal questionnaires. </w:t>
      </w:r>
      <w:r w:rsidRPr="00234712">
        <w:rPr>
          <w:i/>
        </w:rPr>
        <w:t>Cochrane Database of Systematic Reviews</w:t>
      </w:r>
      <w:r w:rsidRPr="00234712">
        <w:t xml:space="preserve"> 2007.</w:t>
      </w:r>
      <w:r w:rsidR="000D353C">
        <w:t xml:space="preserve"> Issue 2. Art No: MR000008.</w:t>
      </w:r>
      <w:r w:rsidRPr="00234712">
        <w:t xml:space="preserve"> DOI: </w:t>
      </w:r>
      <w:r w:rsidRPr="004A313C">
        <w:t>10.1002/14651858.MR000008.pub4</w:t>
      </w:r>
      <w:r w:rsidRPr="00234712">
        <w:t>.</w:t>
      </w:r>
    </w:p>
    <w:p w14:paraId="16BFC03F" w14:textId="77777777" w:rsidR="00234712" w:rsidRPr="00234712" w:rsidRDefault="00234712" w:rsidP="00234712">
      <w:pPr>
        <w:pStyle w:val="EndNoteBibliography"/>
      </w:pPr>
      <w:r w:rsidRPr="00234712">
        <w:t>18.</w:t>
      </w:r>
      <w:r w:rsidRPr="00234712">
        <w:tab/>
        <w:t xml:space="preserve">Clark TP., Kahan BC., Phillips A., et al. Estimands: bringing clarity and focus to research questions in clinical trials </w:t>
      </w:r>
      <w:r w:rsidRPr="00234712">
        <w:rPr>
          <w:i/>
        </w:rPr>
        <w:t>BMJ Open</w:t>
      </w:r>
      <w:r w:rsidRPr="00234712">
        <w:t xml:space="preserve"> 2022; 12: e052953. DOI: 10.1136/bmjopen-2021-052953.</w:t>
      </w:r>
    </w:p>
    <w:p w14:paraId="6C830AA6" w14:textId="70DF2B23" w:rsidR="00234712" w:rsidRPr="00234712" w:rsidRDefault="00234712" w:rsidP="00234712">
      <w:pPr>
        <w:pStyle w:val="EndNoteBibliography"/>
      </w:pPr>
      <w:r w:rsidRPr="00234712">
        <w:t>19.</w:t>
      </w:r>
      <w:r w:rsidRPr="00234712">
        <w:tab/>
        <w:t xml:space="preserve">Curtis L and Burns A. </w:t>
      </w:r>
      <w:r w:rsidRPr="00234712">
        <w:rPr>
          <w:i/>
        </w:rPr>
        <w:t>Unit Costs of Health and Social Care 2018</w:t>
      </w:r>
      <w:r w:rsidRPr="00234712">
        <w:t xml:space="preserve">.  </w:t>
      </w:r>
      <w:r w:rsidR="000D353C" w:rsidRPr="00234712">
        <w:t>Personal Social Services Research Unit</w:t>
      </w:r>
      <w:r w:rsidR="000D353C">
        <w:t xml:space="preserve">, </w:t>
      </w:r>
      <w:r w:rsidRPr="00234712">
        <w:t>University of Kent, Canterbury</w:t>
      </w:r>
      <w:r w:rsidR="000D353C">
        <w:t>;</w:t>
      </w:r>
      <w:r w:rsidRPr="00234712">
        <w:t xml:space="preserve"> </w:t>
      </w:r>
      <w:r w:rsidR="000D353C" w:rsidRPr="00234712">
        <w:t>2018</w:t>
      </w:r>
      <w:r w:rsidR="000D353C">
        <w:t xml:space="preserve">; DOI: </w:t>
      </w:r>
      <w:hyperlink r:id="rId22" w:history="1">
        <w:r w:rsidR="000D353C">
          <w:rPr>
            <w:rStyle w:val="Hyperlink"/>
            <w:rFonts w:ascii="Open Sans" w:hAnsi="Open Sans" w:cs="Open Sans"/>
            <w:color w:val="008FA6"/>
            <w:sz w:val="23"/>
            <w:szCs w:val="23"/>
            <w:shd w:val="clear" w:color="auto" w:fill="FFFFFF"/>
          </w:rPr>
          <w:t>10.22024/UniKent/01.02.70995​</w:t>
        </w:r>
      </w:hyperlink>
    </w:p>
    <w:p w14:paraId="000001A5" w14:textId="553EFD2A" w:rsidR="00486DF3" w:rsidRDefault="00234712">
      <w:pPr>
        <w:widowControl w:val="0"/>
        <w:pBdr>
          <w:top w:val="nil"/>
          <w:left w:val="nil"/>
          <w:bottom w:val="nil"/>
          <w:right w:val="nil"/>
          <w:between w:val="nil"/>
        </w:pBdr>
        <w:spacing w:line="276" w:lineRule="auto"/>
        <w:rPr>
          <w:rFonts w:ascii="Arial" w:eastAsia="Arial" w:hAnsi="Arial" w:cs="Arial"/>
        </w:rPr>
      </w:pPr>
      <w:r>
        <w:rPr>
          <w:rFonts w:ascii="Arial" w:eastAsia="Arial" w:hAnsi="Arial" w:cs="Arial"/>
        </w:rPr>
        <w:fldChar w:fldCharType="end"/>
      </w:r>
    </w:p>
    <w:sectPr w:rsidR="00486DF3">
      <w:type w:val="continuous"/>
      <w:pgSz w:w="11900" w:h="16840"/>
      <w:pgMar w:top="1440" w:right="1132" w:bottom="1440" w:left="1134"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A55364" w14:textId="77777777" w:rsidR="005A2C5E" w:rsidRDefault="005A2C5E">
      <w:r>
        <w:separator/>
      </w:r>
    </w:p>
  </w:endnote>
  <w:endnote w:type="continuationSeparator" w:id="0">
    <w:p w14:paraId="793755BB" w14:textId="77777777" w:rsidR="005A2C5E" w:rsidRDefault="005A2C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Neue">
    <w:altName w:val="Corbel"/>
    <w:charset w:val="00"/>
    <w:family w:val="auto"/>
    <w:pitch w:val="variable"/>
    <w:sig w:usb0="00000003"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Wingdings">
    <w:panose1 w:val="05000000000000000000"/>
    <w:charset w:val="02"/>
    <w:family w:val="auto"/>
    <w:pitch w:val="variable"/>
    <w:sig w:usb0="00000000" w:usb1="10000000" w:usb2="00000000" w:usb3="00000000" w:csb0="80000000" w:csb1="00000000"/>
  </w:font>
  <w:font w:name="Cambria Math">
    <w:panose1 w:val="02040503050406030204"/>
    <w:charset w:val="00"/>
    <w:family w:val="roman"/>
    <w:pitch w:val="variable"/>
    <w:sig w:usb0="E00006FF" w:usb1="420024FF" w:usb2="02000000" w:usb3="00000000" w:csb0="0000019F" w:csb1="00000000"/>
  </w:font>
  <w:font w:name="Open Sans">
    <w:charset w:val="00"/>
    <w:family w:val="swiss"/>
    <w:pitch w:val="variable"/>
    <w:sig w:usb0="E00002EF"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A9" w14:textId="77777777" w:rsidR="00486DF3" w:rsidRDefault="00486DF3">
    <w:pPr>
      <w:pBdr>
        <w:top w:val="nil"/>
        <w:left w:val="nil"/>
        <w:bottom w:val="nil"/>
        <w:right w:val="nil"/>
        <w:between w:val="nil"/>
      </w:pBdr>
      <w:tabs>
        <w:tab w:val="center" w:pos="4513"/>
        <w:tab w:val="right" w:pos="9026"/>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AB" w14:textId="6123C9CF" w:rsidR="00486DF3" w:rsidRDefault="004629EF">
    <w:pPr>
      <w:pBdr>
        <w:top w:val="nil"/>
        <w:left w:val="nil"/>
        <w:bottom w:val="nil"/>
        <w:right w:val="nil"/>
        <w:between w:val="nil"/>
      </w:pBdr>
      <w:tabs>
        <w:tab w:val="right" w:pos="9020"/>
      </w:tabs>
      <w:jc w:val="center"/>
      <w:rPr>
        <w:rFonts w:ascii="Helvetica Neue" w:eastAsia="Helvetica Neue" w:hAnsi="Helvetica Neue" w:cs="Helvetica Neue"/>
        <w:color w:val="000000"/>
      </w:rPr>
    </w:pPr>
    <w:r>
      <w:rPr>
        <w:rFonts w:ascii="Arial" w:eastAsia="Arial" w:hAnsi="Arial" w:cs="Arial"/>
        <w:color w:val="000000"/>
        <w:sz w:val="18"/>
        <w:szCs w:val="18"/>
      </w:rPr>
      <w:t xml:space="preserve">Page </w:t>
    </w:r>
    <w:r>
      <w:rPr>
        <w:rFonts w:ascii="Arial" w:eastAsia="Arial" w:hAnsi="Arial" w:cs="Arial"/>
        <w:color w:val="000000"/>
        <w:sz w:val="18"/>
        <w:szCs w:val="18"/>
      </w:rPr>
      <w:fldChar w:fldCharType="begin"/>
    </w:r>
    <w:r>
      <w:rPr>
        <w:rFonts w:ascii="Arial" w:eastAsia="Arial" w:hAnsi="Arial" w:cs="Arial"/>
        <w:color w:val="000000"/>
        <w:sz w:val="18"/>
        <w:szCs w:val="18"/>
      </w:rPr>
      <w:instrText>PAGE</w:instrText>
    </w:r>
    <w:r>
      <w:rPr>
        <w:rFonts w:ascii="Arial" w:eastAsia="Arial" w:hAnsi="Arial" w:cs="Arial"/>
        <w:color w:val="000000"/>
        <w:sz w:val="18"/>
        <w:szCs w:val="18"/>
      </w:rPr>
      <w:fldChar w:fldCharType="separate"/>
    </w:r>
    <w:r w:rsidR="00883941">
      <w:rPr>
        <w:rFonts w:ascii="Arial" w:eastAsia="Arial" w:hAnsi="Arial" w:cs="Arial"/>
        <w:noProof/>
        <w:color w:val="000000"/>
        <w:sz w:val="18"/>
        <w:szCs w:val="18"/>
      </w:rPr>
      <w:t>5</w:t>
    </w:r>
    <w:r>
      <w:rPr>
        <w:rFonts w:ascii="Arial" w:eastAsia="Arial" w:hAnsi="Arial" w:cs="Arial"/>
        <w:color w:val="000000"/>
        <w:sz w:val="18"/>
        <w:szCs w:val="18"/>
      </w:rPr>
      <w:fldChar w:fldCharType="end"/>
    </w:r>
    <w:r>
      <w:rPr>
        <w:rFonts w:ascii="Arial" w:eastAsia="Arial" w:hAnsi="Arial" w:cs="Arial"/>
        <w:color w:val="000000"/>
        <w:sz w:val="18"/>
        <w:szCs w:val="18"/>
      </w:rPr>
      <w:t xml:space="preserve"> of </w:t>
    </w:r>
    <w:r>
      <w:rPr>
        <w:rFonts w:ascii="Arial" w:eastAsia="Arial" w:hAnsi="Arial" w:cs="Arial"/>
        <w:color w:val="000000"/>
        <w:sz w:val="18"/>
        <w:szCs w:val="18"/>
      </w:rPr>
      <w:fldChar w:fldCharType="begin"/>
    </w:r>
    <w:r>
      <w:rPr>
        <w:rFonts w:ascii="Arial" w:eastAsia="Arial" w:hAnsi="Arial" w:cs="Arial"/>
        <w:color w:val="000000"/>
        <w:sz w:val="18"/>
        <w:szCs w:val="18"/>
      </w:rPr>
      <w:instrText>NUMPAGES</w:instrText>
    </w:r>
    <w:r>
      <w:rPr>
        <w:rFonts w:ascii="Arial" w:eastAsia="Arial" w:hAnsi="Arial" w:cs="Arial"/>
        <w:color w:val="000000"/>
        <w:sz w:val="18"/>
        <w:szCs w:val="18"/>
      </w:rPr>
      <w:fldChar w:fldCharType="separate"/>
    </w:r>
    <w:r w:rsidR="00883941">
      <w:rPr>
        <w:rFonts w:ascii="Arial" w:eastAsia="Arial" w:hAnsi="Arial" w:cs="Arial"/>
        <w:noProof/>
        <w:color w:val="000000"/>
        <w:sz w:val="18"/>
        <w:szCs w:val="18"/>
      </w:rPr>
      <w:t>27</w:t>
    </w:r>
    <w:r>
      <w:rPr>
        <w:rFonts w:ascii="Arial" w:eastAsia="Arial" w:hAnsi="Arial" w:cs="Arial"/>
        <w:color w:val="000000"/>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AA" w14:textId="77777777" w:rsidR="00486DF3" w:rsidRDefault="00486DF3">
    <w:pPr>
      <w:pBdr>
        <w:top w:val="nil"/>
        <w:left w:val="nil"/>
        <w:bottom w:val="nil"/>
        <w:right w:val="nil"/>
        <w:between w:val="nil"/>
      </w:pBdr>
      <w:tabs>
        <w:tab w:val="center" w:pos="4513"/>
        <w:tab w:val="right" w:pos="9026"/>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49A0A3" w14:textId="77777777" w:rsidR="005A2C5E" w:rsidRDefault="005A2C5E">
      <w:r>
        <w:separator/>
      </w:r>
    </w:p>
  </w:footnote>
  <w:footnote w:type="continuationSeparator" w:id="0">
    <w:p w14:paraId="7FFAD442" w14:textId="77777777" w:rsidR="005A2C5E" w:rsidRDefault="005A2C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A7" w14:textId="77777777" w:rsidR="00486DF3" w:rsidRDefault="00486DF3">
    <w:pPr>
      <w:pBdr>
        <w:top w:val="nil"/>
        <w:left w:val="nil"/>
        <w:bottom w:val="nil"/>
        <w:right w:val="nil"/>
        <w:between w:val="nil"/>
      </w:pBdr>
      <w:tabs>
        <w:tab w:val="center" w:pos="4513"/>
        <w:tab w:val="right" w:pos="9026"/>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A6" w14:textId="77777777" w:rsidR="00486DF3" w:rsidRDefault="00486DF3">
    <w:pPr>
      <w:pBdr>
        <w:top w:val="nil"/>
        <w:left w:val="nil"/>
        <w:bottom w:val="nil"/>
        <w:right w:val="nil"/>
        <w:between w:val="nil"/>
      </w:pBdr>
      <w:tabs>
        <w:tab w:val="right" w:pos="9020"/>
      </w:tabs>
      <w:rPr>
        <w:rFonts w:ascii="Helvetica Neue" w:eastAsia="Helvetica Neue" w:hAnsi="Helvetica Neue" w:cs="Helvetica Neue"/>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A8" w14:textId="77777777" w:rsidR="00486DF3" w:rsidRDefault="00486DF3">
    <w:pPr>
      <w:pBdr>
        <w:top w:val="nil"/>
        <w:left w:val="nil"/>
        <w:bottom w:val="nil"/>
        <w:right w:val="nil"/>
        <w:between w:val="nil"/>
      </w:pBdr>
      <w:tabs>
        <w:tab w:val="center" w:pos="4513"/>
        <w:tab w:val="right" w:pos="9026"/>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D16BC"/>
    <w:multiLevelType w:val="hybridMultilevel"/>
    <w:tmpl w:val="B8D0876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8FF1319"/>
    <w:multiLevelType w:val="multilevel"/>
    <w:tmpl w:val="A15278E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2ABE7CCC"/>
    <w:multiLevelType w:val="multilevel"/>
    <w:tmpl w:val="DA686F6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548565843">
    <w:abstractNumId w:val="2"/>
  </w:num>
  <w:num w:numId="2" w16cid:durableId="842473984">
    <w:abstractNumId w:val="1"/>
  </w:num>
  <w:num w:numId="3" w16cid:durableId="12470354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Layout" w:val="&lt;ENLayout&gt;&lt;Style&gt;Sage Vancouver&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vpse59twd20taoexrxixera7ea9az2frvezs&quot;&gt;My EndNote Library_Venus-Converted&lt;record-ids&gt;&lt;item&gt;1&lt;/item&gt;&lt;item&gt;2&lt;/item&gt;&lt;item&gt;3&lt;/item&gt;&lt;item&gt;5&lt;/item&gt;&lt;item&gt;6&lt;/item&gt;&lt;item&gt;7&lt;/item&gt;&lt;item&gt;8&lt;/item&gt;&lt;item&gt;9&lt;/item&gt;&lt;item&gt;10&lt;/item&gt;&lt;item&gt;11&lt;/item&gt;&lt;item&gt;12&lt;/item&gt;&lt;item&gt;13&lt;/item&gt;&lt;item&gt;14&lt;/item&gt;&lt;item&gt;15&lt;/item&gt;&lt;item&gt;16&lt;/item&gt;&lt;item&gt;17&lt;/item&gt;&lt;item&gt;18&lt;/item&gt;&lt;item&gt;19&lt;/item&gt;&lt;item&gt;20&lt;/item&gt;&lt;/record-ids&gt;&lt;/item&gt;&lt;/Libraries&gt;"/>
  </w:docVars>
  <w:rsids>
    <w:rsidRoot w:val="00486DF3"/>
    <w:rsid w:val="000014A2"/>
    <w:rsid w:val="00047CBB"/>
    <w:rsid w:val="00062657"/>
    <w:rsid w:val="00092C95"/>
    <w:rsid w:val="00093B73"/>
    <w:rsid w:val="000C03A8"/>
    <w:rsid w:val="000D353C"/>
    <w:rsid w:val="000E1F0D"/>
    <w:rsid w:val="000F5FED"/>
    <w:rsid w:val="0011544D"/>
    <w:rsid w:val="00117550"/>
    <w:rsid w:val="00174422"/>
    <w:rsid w:val="00186188"/>
    <w:rsid w:val="0019311D"/>
    <w:rsid w:val="00194766"/>
    <w:rsid w:val="001C2436"/>
    <w:rsid w:val="002268EE"/>
    <w:rsid w:val="00234712"/>
    <w:rsid w:val="00252E4A"/>
    <w:rsid w:val="00256613"/>
    <w:rsid w:val="00290AD8"/>
    <w:rsid w:val="00291034"/>
    <w:rsid w:val="002A1C2C"/>
    <w:rsid w:val="002B2704"/>
    <w:rsid w:val="00313975"/>
    <w:rsid w:val="00320CA4"/>
    <w:rsid w:val="00340C66"/>
    <w:rsid w:val="0035083E"/>
    <w:rsid w:val="00386818"/>
    <w:rsid w:val="003B0075"/>
    <w:rsid w:val="003C2D01"/>
    <w:rsid w:val="00422095"/>
    <w:rsid w:val="00446445"/>
    <w:rsid w:val="004605E0"/>
    <w:rsid w:val="004629EF"/>
    <w:rsid w:val="00483A19"/>
    <w:rsid w:val="00486DF3"/>
    <w:rsid w:val="00492477"/>
    <w:rsid w:val="00492D27"/>
    <w:rsid w:val="004A313C"/>
    <w:rsid w:val="004B0879"/>
    <w:rsid w:val="004C2779"/>
    <w:rsid w:val="004F2AF3"/>
    <w:rsid w:val="004F4B7E"/>
    <w:rsid w:val="0051711D"/>
    <w:rsid w:val="00560F48"/>
    <w:rsid w:val="005A2C5E"/>
    <w:rsid w:val="005A5EF6"/>
    <w:rsid w:val="005A6937"/>
    <w:rsid w:val="005A74FB"/>
    <w:rsid w:val="005B11D7"/>
    <w:rsid w:val="005B2F5D"/>
    <w:rsid w:val="005C7C28"/>
    <w:rsid w:val="005D25F3"/>
    <w:rsid w:val="006219E1"/>
    <w:rsid w:val="006317FA"/>
    <w:rsid w:val="006424F9"/>
    <w:rsid w:val="00651762"/>
    <w:rsid w:val="006815F1"/>
    <w:rsid w:val="00690BB3"/>
    <w:rsid w:val="00691B1E"/>
    <w:rsid w:val="0069657A"/>
    <w:rsid w:val="006E376A"/>
    <w:rsid w:val="007034CE"/>
    <w:rsid w:val="00755F1C"/>
    <w:rsid w:val="00782A48"/>
    <w:rsid w:val="00784450"/>
    <w:rsid w:val="007A5576"/>
    <w:rsid w:val="007D20D0"/>
    <w:rsid w:val="008021B3"/>
    <w:rsid w:val="0080718A"/>
    <w:rsid w:val="00821E82"/>
    <w:rsid w:val="00851CF2"/>
    <w:rsid w:val="008640FF"/>
    <w:rsid w:val="00871864"/>
    <w:rsid w:val="0087189A"/>
    <w:rsid w:val="00883941"/>
    <w:rsid w:val="008B53BE"/>
    <w:rsid w:val="008F228C"/>
    <w:rsid w:val="00904F66"/>
    <w:rsid w:val="009223DD"/>
    <w:rsid w:val="00923309"/>
    <w:rsid w:val="00957532"/>
    <w:rsid w:val="0096319A"/>
    <w:rsid w:val="009F2ED3"/>
    <w:rsid w:val="00A00E75"/>
    <w:rsid w:val="00AD0FF9"/>
    <w:rsid w:val="00B03604"/>
    <w:rsid w:val="00B61516"/>
    <w:rsid w:val="00B813AE"/>
    <w:rsid w:val="00B83049"/>
    <w:rsid w:val="00BA0E9E"/>
    <w:rsid w:val="00C02B0C"/>
    <w:rsid w:val="00C04F23"/>
    <w:rsid w:val="00C159EC"/>
    <w:rsid w:val="00C36A7F"/>
    <w:rsid w:val="00C45542"/>
    <w:rsid w:val="00C53FEE"/>
    <w:rsid w:val="00C57778"/>
    <w:rsid w:val="00C86A9F"/>
    <w:rsid w:val="00CA730E"/>
    <w:rsid w:val="00CB1153"/>
    <w:rsid w:val="00CD766E"/>
    <w:rsid w:val="00D200D4"/>
    <w:rsid w:val="00DB3204"/>
    <w:rsid w:val="00DE1A1F"/>
    <w:rsid w:val="00DF1D26"/>
    <w:rsid w:val="00DF3DCA"/>
    <w:rsid w:val="00E17783"/>
    <w:rsid w:val="00EC465A"/>
    <w:rsid w:val="00ED2D94"/>
    <w:rsid w:val="00ED377D"/>
    <w:rsid w:val="00EF2826"/>
    <w:rsid w:val="00F1365A"/>
    <w:rsid w:val="00F14357"/>
    <w:rsid w:val="00F2438D"/>
    <w:rsid w:val="00FA02CA"/>
    <w:rsid w:val="00FF42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22A855D2"/>
  <w15:docId w15:val="{A613F52D-EBAF-4982-AD17-F3C2421083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pBdr>
        <w:top w:val="none" w:sz="0" w:space="0" w:color="000000"/>
        <w:left w:val="none" w:sz="0" w:space="0" w:color="000000"/>
        <w:bottom w:val="none" w:sz="0" w:space="0" w:color="000000"/>
        <w:right w:val="none" w:sz="0" w:space="0" w:color="000000"/>
        <w:between w:val="none" w:sz="0" w:space="0" w:color="000000"/>
      </w:pBdr>
      <w:outlineLvl w:val="2"/>
    </w:pPr>
    <w:rPr>
      <w:b/>
      <w:sz w:val="27"/>
      <w:szCs w:val="27"/>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B7723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77237"/>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B77237"/>
    <w:rPr>
      <w:b/>
      <w:bCs/>
    </w:rPr>
  </w:style>
  <w:style w:type="character" w:customStyle="1" w:styleId="CommentSubjectChar">
    <w:name w:val="Comment Subject Char"/>
    <w:basedOn w:val="CommentTextChar"/>
    <w:link w:val="CommentSubject"/>
    <w:uiPriority w:val="99"/>
    <w:semiHidden/>
    <w:rsid w:val="00B77237"/>
    <w:rPr>
      <w:b/>
      <w:bCs/>
      <w:sz w:val="20"/>
      <w:szCs w:val="20"/>
    </w:rPr>
  </w:style>
  <w:style w:type="paragraph" w:styleId="ListParagraph">
    <w:name w:val="List Paragraph"/>
    <w:basedOn w:val="Normal"/>
    <w:uiPriority w:val="34"/>
    <w:qFormat/>
    <w:rsid w:val="00254C97"/>
    <w:pPr>
      <w:ind w:left="720"/>
      <w:contextualSpacing/>
    </w:pPr>
  </w:style>
  <w:style w:type="paragraph" w:styleId="Revision">
    <w:name w:val="Revision"/>
    <w:hidden/>
    <w:uiPriority w:val="99"/>
    <w:semiHidden/>
    <w:rsid w:val="00F0278B"/>
  </w:style>
  <w:style w:type="character" w:styleId="Hyperlink">
    <w:name w:val="Hyperlink"/>
    <w:basedOn w:val="DefaultParagraphFont"/>
    <w:uiPriority w:val="99"/>
    <w:unhideWhenUsed/>
    <w:rsid w:val="009A6CE3"/>
    <w:rPr>
      <w:color w:val="0000FF"/>
      <w:u w:val="single"/>
    </w:rPr>
  </w:style>
  <w:style w:type="paragraph" w:styleId="Header">
    <w:name w:val="header"/>
    <w:basedOn w:val="Normal"/>
    <w:link w:val="HeaderChar"/>
    <w:uiPriority w:val="99"/>
    <w:unhideWhenUsed/>
    <w:rsid w:val="002C7D6A"/>
    <w:pPr>
      <w:tabs>
        <w:tab w:val="center" w:pos="4513"/>
        <w:tab w:val="right" w:pos="9026"/>
      </w:tabs>
    </w:pPr>
  </w:style>
  <w:style w:type="character" w:customStyle="1" w:styleId="HeaderChar">
    <w:name w:val="Header Char"/>
    <w:basedOn w:val="DefaultParagraphFont"/>
    <w:link w:val="Header"/>
    <w:uiPriority w:val="99"/>
    <w:rsid w:val="002C7D6A"/>
  </w:style>
  <w:style w:type="paragraph" w:styleId="Footer">
    <w:name w:val="footer"/>
    <w:basedOn w:val="Normal"/>
    <w:link w:val="FooterChar"/>
    <w:uiPriority w:val="99"/>
    <w:unhideWhenUsed/>
    <w:rsid w:val="002C7D6A"/>
    <w:pPr>
      <w:tabs>
        <w:tab w:val="center" w:pos="4513"/>
        <w:tab w:val="right" w:pos="9026"/>
      </w:tabs>
    </w:pPr>
  </w:style>
  <w:style w:type="character" w:customStyle="1" w:styleId="FooterChar">
    <w:name w:val="Footer Char"/>
    <w:basedOn w:val="DefaultParagraphFont"/>
    <w:link w:val="Footer"/>
    <w:uiPriority w:val="99"/>
    <w:rsid w:val="002C7D6A"/>
  </w:style>
  <w:style w:type="character" w:customStyle="1" w:styleId="docsum-authors">
    <w:name w:val="docsum-authors"/>
    <w:basedOn w:val="DefaultParagraphFont"/>
    <w:rsid w:val="00533700"/>
  </w:style>
  <w:style w:type="character" w:customStyle="1" w:styleId="docsum-journal-citation">
    <w:name w:val="docsum-journal-citation"/>
    <w:basedOn w:val="DefaultParagraphFont"/>
    <w:rsid w:val="00533700"/>
  </w:style>
  <w:style w:type="character" w:customStyle="1" w:styleId="citation-part">
    <w:name w:val="citation-part"/>
    <w:basedOn w:val="DefaultParagraphFont"/>
    <w:rsid w:val="00533700"/>
  </w:style>
  <w:style w:type="character" w:customStyle="1" w:styleId="docsum-pmid">
    <w:name w:val="docsum-pmid"/>
    <w:basedOn w:val="DefaultParagraphFont"/>
    <w:rsid w:val="00533700"/>
  </w:style>
  <w:style w:type="character" w:customStyle="1" w:styleId="free-resources">
    <w:name w:val="free-resources"/>
    <w:basedOn w:val="DefaultParagraphFont"/>
    <w:rsid w:val="00533700"/>
  </w:style>
  <w:style w:type="character" w:customStyle="1" w:styleId="citation-title">
    <w:name w:val="citation-title"/>
    <w:basedOn w:val="DefaultParagraphFont"/>
    <w:rsid w:val="001E2953"/>
  </w:style>
  <w:style w:type="character" w:customStyle="1" w:styleId="citation">
    <w:name w:val="citation"/>
    <w:basedOn w:val="DefaultParagraphFont"/>
    <w:rsid w:val="001E2953"/>
  </w:style>
  <w:style w:type="character" w:customStyle="1" w:styleId="pubyear">
    <w:name w:val="pubyear"/>
    <w:basedOn w:val="DefaultParagraphFont"/>
    <w:rsid w:val="001E2953"/>
  </w:style>
  <w:style w:type="character" w:customStyle="1" w:styleId="volume">
    <w:name w:val="volume"/>
    <w:basedOn w:val="DefaultParagraphFont"/>
    <w:rsid w:val="001E2953"/>
  </w:style>
  <w:style w:type="table" w:styleId="TableGrid">
    <w:name w:val="Table Grid"/>
    <w:basedOn w:val="TableNormal"/>
    <w:rsid w:val="00D10E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8F0275"/>
    <w:rPr>
      <w:b/>
      <w:bCs/>
    </w:rPr>
  </w:style>
  <w:style w:type="paragraph" w:styleId="NormalWeb">
    <w:name w:val="Normal (Web)"/>
    <w:basedOn w:val="Normal"/>
    <w:uiPriority w:val="99"/>
    <w:semiHidden/>
    <w:unhideWhenUsed/>
    <w:rsid w:val="00FF4870"/>
    <w:pPr>
      <w:spacing w:before="100" w:beforeAutospacing="1" w:after="100" w:afterAutospacing="1"/>
    </w:pPr>
    <w:rPr>
      <w:lang w:val="en-GB"/>
    </w:rPr>
  </w:style>
  <w:style w:type="table" w:customStyle="1" w:styleId="a0">
    <w:basedOn w:val="TableNormal"/>
    <w:tblPr>
      <w:tblStyleRowBandSize w:val="1"/>
      <w:tblStyleColBandSize w:val="1"/>
      <w:tblCellMar>
        <w:left w:w="115" w:type="dxa"/>
        <w:right w:w="115" w:type="dxa"/>
      </w:tblCellMar>
    </w:tblPr>
  </w:style>
  <w:style w:type="character" w:styleId="UnresolvedMention">
    <w:name w:val="Unresolved Mention"/>
    <w:basedOn w:val="DefaultParagraphFont"/>
    <w:uiPriority w:val="99"/>
    <w:semiHidden/>
    <w:unhideWhenUsed/>
    <w:rsid w:val="00492477"/>
    <w:rPr>
      <w:color w:val="605E5C"/>
      <w:shd w:val="clear" w:color="auto" w:fill="E1DFDD"/>
    </w:rPr>
  </w:style>
  <w:style w:type="character" w:customStyle="1" w:styleId="cf01">
    <w:name w:val="cf01"/>
    <w:basedOn w:val="DefaultParagraphFont"/>
    <w:rsid w:val="00290AD8"/>
    <w:rPr>
      <w:rFonts w:ascii="Segoe UI" w:hAnsi="Segoe UI" w:cs="Segoe UI" w:hint="default"/>
      <w:sz w:val="18"/>
      <w:szCs w:val="18"/>
    </w:rPr>
  </w:style>
  <w:style w:type="paragraph" w:customStyle="1" w:styleId="EndNoteBibliographyTitle">
    <w:name w:val="EndNote Bibliography Title"/>
    <w:basedOn w:val="Normal"/>
    <w:link w:val="EndNoteBibliographyTitleChar"/>
    <w:rsid w:val="00234712"/>
    <w:pPr>
      <w:jc w:val="center"/>
    </w:pPr>
    <w:rPr>
      <w:noProof/>
      <w:lang w:val="en-GB"/>
    </w:rPr>
  </w:style>
  <w:style w:type="character" w:customStyle="1" w:styleId="EndNoteBibliographyTitleChar">
    <w:name w:val="EndNote Bibliography Title Char"/>
    <w:basedOn w:val="DefaultParagraphFont"/>
    <w:link w:val="EndNoteBibliographyTitle"/>
    <w:rsid w:val="00234712"/>
    <w:rPr>
      <w:noProof/>
      <w:lang w:val="en-GB"/>
    </w:rPr>
  </w:style>
  <w:style w:type="paragraph" w:customStyle="1" w:styleId="EndNoteBibliography">
    <w:name w:val="EndNote Bibliography"/>
    <w:basedOn w:val="Normal"/>
    <w:link w:val="EndNoteBibliographyChar"/>
    <w:rsid w:val="00234712"/>
    <w:rPr>
      <w:noProof/>
      <w:lang w:val="en-GB"/>
    </w:rPr>
  </w:style>
  <w:style w:type="character" w:customStyle="1" w:styleId="EndNoteBibliographyChar">
    <w:name w:val="EndNote Bibliography Char"/>
    <w:basedOn w:val="DefaultParagraphFont"/>
    <w:link w:val="EndNoteBibliography"/>
    <w:rsid w:val="00234712"/>
    <w:rPr>
      <w:noProof/>
      <w:lang w:val="en-GB"/>
    </w:rPr>
  </w:style>
  <w:style w:type="table" w:customStyle="1" w:styleId="Style1">
    <w:name w:val="Style1"/>
    <w:basedOn w:val="TableList3"/>
    <w:uiPriority w:val="99"/>
    <w:rsid w:val="002A1C2C"/>
    <w:rPr>
      <w:rFonts w:ascii="Calibri" w:eastAsia="Calibri" w:hAnsi="Calibri"/>
      <w:sz w:val="22"/>
      <w:szCs w:val="22"/>
      <w:lang w:val="en-GB" w:eastAsia="en-US"/>
    </w:rPr>
    <w:tblPr>
      <w:tblBorders>
        <w:top w:val="single" w:sz="2" w:space="0" w:color="auto"/>
        <w:bottom w:val="single" w:sz="2" w:space="0" w:color="auto"/>
        <w:insideH w:val="single" w:sz="2" w:space="0" w:color="auto"/>
      </w:tblBorders>
    </w:tblPr>
    <w:tcPr>
      <w:shd w:val="clear" w:color="auto" w:fill="F2F2F2"/>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2A1C2C"/>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hyperlink" Target="mailto:research.sponsor@mft.nhs.uk" TargetMode="External"/><Relationship Id="rId3" Type="http://schemas.openxmlformats.org/officeDocument/2006/relationships/numbering" Target="numbering.xml"/><Relationship Id="rId21" Type="http://schemas.openxmlformats.org/officeDocument/2006/relationships/image" Target="media/image3.svg"/><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yperlink" Target="https://doi.org/10.1186/ISRCTN67321719" TargetMode="External"/><Relationship Id="rId2" Type="http://schemas.openxmlformats.org/officeDocument/2006/relationships/customXml" Target="../customXml/item2.xml"/><Relationship Id="rId16" Type="http://schemas.openxmlformats.org/officeDocument/2006/relationships/hyperlink" Target="http://www.equator-network.org/reporting-guidelines/spirit-2013-statement-defining-standard-protocol-items-for-clinical-trials/" TargetMode="External"/><Relationship Id="rId20"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doi.org/10.1186/ISRCTN67321719" TargetMode="External"/><Relationship Id="rId23"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image" Target="media/image1.png"/><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doi.org/10.22024/UniKent/01.02.7099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64nRyyN9/F98o1Zka5z6PV0sZDA==">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</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A36BB2E0-9344-4E17-B806-9F4B8BB74A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49</Pages>
  <Words>14552</Words>
  <Characters>82953</Characters>
  <Application>Microsoft Office Word</Application>
  <DocSecurity>0</DocSecurity>
  <Lines>691</Lines>
  <Paragraphs>194</Paragraphs>
  <ScaleCrop>false</ScaleCrop>
  <HeadingPairs>
    <vt:vector size="2" baseType="variant">
      <vt:variant>
        <vt:lpstr>Title</vt:lpstr>
      </vt:variant>
      <vt:variant>
        <vt:i4>1</vt:i4>
      </vt:variant>
    </vt:vector>
  </HeadingPairs>
  <TitlesOfParts>
    <vt:vector size="1" baseType="lpstr">
      <vt:lpstr/>
    </vt:vector>
  </TitlesOfParts>
  <Company>University of York</Company>
  <LinksUpToDate>false</LinksUpToDate>
  <CharactersWithSpaces>97311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Arundel, C.E.</dc:creator>
  <cp:lastModifiedBy>Sally Baker</cp:lastModifiedBy>
  <cp:revision>2</cp:revision>
  <dcterms:created xsi:type="dcterms:W3CDTF">2023-05-26T12:51:00Z</dcterms:created>
  <dcterms:modified xsi:type="dcterms:W3CDTF">2023-05-26T12:51:00Z</dcterms:modified>
</cp:coreProperties>
</file>