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D840B" w14:textId="0A599973" w:rsidR="006D2F6E" w:rsidRPr="006D2F6E" w:rsidRDefault="006D2F6E" w:rsidP="006D2F6E">
      <w:pPr>
        <w:pStyle w:val="NoSpacing"/>
        <w:rPr>
          <w:rFonts w:ascii="Times New Roman" w:hAnsi="Times New Roman" w:cs="Times New Roman"/>
          <w:b/>
          <w:bCs/>
          <w:sz w:val="24"/>
          <w:szCs w:val="24"/>
        </w:rPr>
      </w:pPr>
      <w:r w:rsidRPr="006D2F6E">
        <w:rPr>
          <w:rFonts w:ascii="Times New Roman" w:hAnsi="Times New Roman" w:cs="Times New Roman"/>
          <w:b/>
          <w:bCs/>
          <w:sz w:val="24"/>
          <w:szCs w:val="24"/>
        </w:rPr>
        <w:t>UNIVERSITY OF YORK</w:t>
      </w:r>
      <w:bookmarkStart w:id="0" w:name="_GoBack"/>
      <w:bookmarkEnd w:id="0"/>
    </w:p>
    <w:p w14:paraId="2A607F29" w14:textId="4890DDAC" w:rsidR="006D2F6E" w:rsidRPr="006D2F6E" w:rsidRDefault="006D2F6E" w:rsidP="006D2F6E">
      <w:pPr>
        <w:pStyle w:val="NoSpacing"/>
        <w:rPr>
          <w:rFonts w:ascii="Times New Roman" w:hAnsi="Times New Roman" w:cs="Times New Roman"/>
          <w:b/>
          <w:bCs/>
          <w:sz w:val="24"/>
          <w:szCs w:val="24"/>
        </w:rPr>
      </w:pPr>
      <w:r w:rsidRPr="006D2F6E">
        <w:rPr>
          <w:rFonts w:ascii="Times New Roman" w:hAnsi="Times New Roman" w:cs="Times New Roman"/>
          <w:b/>
          <w:bCs/>
          <w:sz w:val="24"/>
          <w:szCs w:val="24"/>
        </w:rPr>
        <w:t>Social Policy Research Unit</w:t>
      </w:r>
    </w:p>
    <w:p w14:paraId="7894DC95" w14:textId="01DF3CD0" w:rsidR="006D2F6E" w:rsidRPr="006D2F6E" w:rsidRDefault="006D2F6E" w:rsidP="006D2F6E">
      <w:pPr>
        <w:pStyle w:val="NoSpacing"/>
        <w:rPr>
          <w:rFonts w:ascii="Times New Roman" w:hAnsi="Times New Roman" w:cs="Times New Roman"/>
          <w:b/>
          <w:bCs/>
          <w:sz w:val="24"/>
          <w:szCs w:val="24"/>
        </w:rPr>
      </w:pPr>
    </w:p>
    <w:p w14:paraId="6C2CB4A0" w14:textId="123DC862" w:rsidR="006D2F6E" w:rsidRDefault="006D2F6E" w:rsidP="006D2F6E">
      <w:pPr>
        <w:pStyle w:val="NoSpacing"/>
        <w:rPr>
          <w:rFonts w:ascii="Times New Roman" w:hAnsi="Times New Roman" w:cs="Times New Roman"/>
          <w:b/>
          <w:bCs/>
          <w:sz w:val="24"/>
          <w:szCs w:val="24"/>
        </w:rPr>
      </w:pPr>
      <w:r w:rsidRPr="006D2F6E">
        <w:rPr>
          <w:rFonts w:ascii="Times New Roman" w:hAnsi="Times New Roman" w:cs="Times New Roman"/>
          <w:b/>
          <w:bCs/>
          <w:sz w:val="24"/>
          <w:szCs w:val="24"/>
        </w:rPr>
        <w:t>EXPLORING SOCIAL TARIFFS FOR ENERGY</w:t>
      </w:r>
    </w:p>
    <w:p w14:paraId="673D0A07" w14:textId="2BB691C0" w:rsidR="006D2F6E" w:rsidRDefault="006D2F6E" w:rsidP="006D2F6E">
      <w:pPr>
        <w:pStyle w:val="NoSpacing"/>
        <w:rPr>
          <w:rFonts w:ascii="Times New Roman" w:hAnsi="Times New Roman" w:cs="Times New Roman"/>
          <w:b/>
          <w:bCs/>
          <w:sz w:val="24"/>
          <w:szCs w:val="24"/>
        </w:rPr>
      </w:pPr>
    </w:p>
    <w:p w14:paraId="1602391C" w14:textId="7AC6FA8D" w:rsidR="006D2F6E" w:rsidRDefault="006D2F6E" w:rsidP="006D2F6E">
      <w:pPr>
        <w:pStyle w:val="NoSpacing"/>
        <w:rPr>
          <w:rFonts w:ascii="Times New Roman" w:hAnsi="Times New Roman" w:cs="Times New Roman"/>
          <w:sz w:val="24"/>
          <w:szCs w:val="24"/>
        </w:rPr>
      </w:pPr>
      <w:r>
        <w:rPr>
          <w:rFonts w:ascii="Times New Roman" w:hAnsi="Times New Roman" w:cs="Times New Roman"/>
          <w:sz w:val="24"/>
          <w:szCs w:val="24"/>
        </w:rPr>
        <w:t>Antonia Keung and Jonathan Bradshaw</w:t>
      </w:r>
    </w:p>
    <w:p w14:paraId="3E86E99C" w14:textId="58BCDF36" w:rsidR="006D2F6E" w:rsidRDefault="006D2F6E" w:rsidP="006D2F6E">
      <w:pPr>
        <w:pStyle w:val="NoSpacing"/>
        <w:rPr>
          <w:rFonts w:ascii="Times New Roman" w:hAnsi="Times New Roman" w:cs="Times New Roman"/>
          <w:sz w:val="24"/>
          <w:szCs w:val="24"/>
        </w:rPr>
      </w:pPr>
    </w:p>
    <w:p w14:paraId="1FA48543" w14:textId="77777777" w:rsidR="006D2F6E" w:rsidRPr="006D2F6E" w:rsidRDefault="006D2F6E" w:rsidP="006D2F6E">
      <w:pPr>
        <w:pStyle w:val="NoSpacing"/>
        <w:rPr>
          <w:rFonts w:ascii="Times New Roman" w:hAnsi="Times New Roman" w:cs="Times New Roman"/>
          <w:b/>
          <w:bCs/>
          <w:sz w:val="24"/>
          <w:szCs w:val="24"/>
        </w:rPr>
      </w:pPr>
      <w:r w:rsidRPr="006D2F6E">
        <w:rPr>
          <w:rFonts w:ascii="Times New Roman" w:hAnsi="Times New Roman" w:cs="Times New Roman"/>
          <w:b/>
          <w:bCs/>
          <w:sz w:val="24"/>
          <w:szCs w:val="24"/>
        </w:rPr>
        <w:t>Summary</w:t>
      </w:r>
    </w:p>
    <w:p w14:paraId="5EE5368C" w14:textId="7D8CBAA6" w:rsidR="006D2F6E" w:rsidRDefault="00973491" w:rsidP="006D2F6E">
      <w:pPr>
        <w:pStyle w:val="NoSpacing"/>
        <w:rPr>
          <w:rFonts w:ascii="Times New Roman" w:hAnsi="Times New Roman" w:cs="Times New Roman"/>
          <w:sz w:val="24"/>
          <w:szCs w:val="24"/>
        </w:rPr>
      </w:pPr>
      <w:r>
        <w:rPr>
          <w:rFonts w:ascii="Times New Roman" w:hAnsi="Times New Roman" w:cs="Times New Roman"/>
          <w:sz w:val="24"/>
          <w:szCs w:val="24"/>
        </w:rPr>
        <w:t>A social tariff that reduces the cost of fuel for low-income households could</w:t>
      </w:r>
      <w:r w:rsidR="004972E3">
        <w:rPr>
          <w:rFonts w:ascii="Times New Roman" w:hAnsi="Times New Roman" w:cs="Times New Roman"/>
          <w:sz w:val="24"/>
          <w:szCs w:val="24"/>
        </w:rPr>
        <w:t>, in principle,</w:t>
      </w:r>
      <w:r>
        <w:rPr>
          <w:rFonts w:ascii="Times New Roman" w:hAnsi="Times New Roman" w:cs="Times New Roman"/>
          <w:sz w:val="24"/>
          <w:szCs w:val="24"/>
        </w:rPr>
        <w:t xml:space="preserve"> </w:t>
      </w:r>
      <w:r w:rsidR="00C30B9B">
        <w:rPr>
          <w:rFonts w:ascii="Times New Roman" w:hAnsi="Times New Roman" w:cs="Times New Roman"/>
          <w:sz w:val="24"/>
          <w:szCs w:val="24"/>
        </w:rPr>
        <w:t xml:space="preserve">more than </w:t>
      </w:r>
      <w:r>
        <w:rPr>
          <w:rFonts w:ascii="Times New Roman" w:hAnsi="Times New Roman" w:cs="Times New Roman"/>
          <w:sz w:val="24"/>
          <w:szCs w:val="24"/>
        </w:rPr>
        <w:t xml:space="preserve">halve the fuel poverty rate. </w:t>
      </w:r>
      <w:r w:rsidR="00C30B9B">
        <w:rPr>
          <w:rFonts w:ascii="Times New Roman" w:hAnsi="Times New Roman" w:cs="Times New Roman"/>
          <w:sz w:val="24"/>
          <w:szCs w:val="24"/>
        </w:rPr>
        <w:t xml:space="preserve">This </w:t>
      </w:r>
      <w:r w:rsidR="004972E3">
        <w:rPr>
          <w:rFonts w:ascii="Times New Roman" w:hAnsi="Times New Roman" w:cs="Times New Roman"/>
          <w:sz w:val="24"/>
          <w:szCs w:val="24"/>
        </w:rPr>
        <w:t xml:space="preserve">achieves </w:t>
      </w:r>
      <w:r w:rsidR="00C30B9B">
        <w:rPr>
          <w:rFonts w:ascii="Times New Roman" w:hAnsi="Times New Roman" w:cs="Times New Roman"/>
          <w:sz w:val="24"/>
          <w:szCs w:val="24"/>
        </w:rPr>
        <w:t xml:space="preserve">much more than the existing </w:t>
      </w:r>
      <w:r w:rsidR="00E7450B">
        <w:rPr>
          <w:rFonts w:ascii="Times New Roman" w:hAnsi="Times New Roman" w:cs="Times New Roman"/>
          <w:sz w:val="24"/>
          <w:szCs w:val="24"/>
        </w:rPr>
        <w:t>cost-of-living</w:t>
      </w:r>
      <w:r w:rsidR="00C30B9B">
        <w:rPr>
          <w:rFonts w:ascii="Times New Roman" w:hAnsi="Times New Roman" w:cs="Times New Roman"/>
          <w:sz w:val="24"/>
          <w:szCs w:val="24"/>
        </w:rPr>
        <w:t xml:space="preserve"> payment</w:t>
      </w:r>
      <w:r w:rsidR="004972E3">
        <w:rPr>
          <w:rFonts w:ascii="Times New Roman" w:hAnsi="Times New Roman" w:cs="Times New Roman"/>
          <w:sz w:val="24"/>
          <w:szCs w:val="24"/>
        </w:rPr>
        <w:t>s</w:t>
      </w:r>
      <w:r w:rsidR="00C30B9B">
        <w:rPr>
          <w:rFonts w:ascii="Times New Roman" w:hAnsi="Times New Roman" w:cs="Times New Roman"/>
          <w:sz w:val="24"/>
          <w:szCs w:val="24"/>
        </w:rPr>
        <w:t xml:space="preserve">. </w:t>
      </w:r>
      <w:r>
        <w:rPr>
          <w:rFonts w:ascii="Times New Roman" w:hAnsi="Times New Roman" w:cs="Times New Roman"/>
          <w:sz w:val="24"/>
          <w:szCs w:val="24"/>
        </w:rPr>
        <w:t xml:space="preserve">It would cost more than the existing </w:t>
      </w:r>
      <w:r w:rsidR="00E7450B">
        <w:rPr>
          <w:rFonts w:ascii="Times New Roman" w:hAnsi="Times New Roman" w:cs="Times New Roman"/>
          <w:sz w:val="24"/>
          <w:szCs w:val="24"/>
        </w:rPr>
        <w:t>cost-of-living</w:t>
      </w:r>
      <w:r>
        <w:rPr>
          <w:rFonts w:ascii="Times New Roman" w:hAnsi="Times New Roman" w:cs="Times New Roman"/>
          <w:sz w:val="24"/>
          <w:szCs w:val="24"/>
        </w:rPr>
        <w:t xml:space="preserve"> mitig</w:t>
      </w:r>
      <w:r w:rsidR="00C30B9B">
        <w:rPr>
          <w:rFonts w:ascii="Times New Roman" w:hAnsi="Times New Roman" w:cs="Times New Roman"/>
          <w:sz w:val="24"/>
          <w:szCs w:val="24"/>
        </w:rPr>
        <w:t xml:space="preserve">ations being paid to social security </w:t>
      </w:r>
      <w:r w:rsidR="00E7450B">
        <w:rPr>
          <w:rFonts w:ascii="Times New Roman" w:hAnsi="Times New Roman" w:cs="Times New Roman"/>
          <w:sz w:val="24"/>
          <w:szCs w:val="24"/>
        </w:rPr>
        <w:t>recipients,</w:t>
      </w:r>
      <w:r w:rsidR="00C30B9B">
        <w:rPr>
          <w:rFonts w:ascii="Times New Roman" w:hAnsi="Times New Roman" w:cs="Times New Roman"/>
          <w:sz w:val="24"/>
          <w:szCs w:val="24"/>
        </w:rPr>
        <w:t xml:space="preserve"> but it would be much more cost</w:t>
      </w:r>
      <w:r w:rsidR="004972E3">
        <w:rPr>
          <w:rFonts w:ascii="Times New Roman" w:hAnsi="Times New Roman" w:cs="Times New Roman"/>
          <w:sz w:val="24"/>
          <w:szCs w:val="24"/>
        </w:rPr>
        <w:t>-</w:t>
      </w:r>
      <w:r w:rsidR="00C30B9B">
        <w:rPr>
          <w:rFonts w:ascii="Times New Roman" w:hAnsi="Times New Roman" w:cs="Times New Roman"/>
          <w:sz w:val="24"/>
          <w:szCs w:val="24"/>
        </w:rPr>
        <w:t>effective.</w:t>
      </w:r>
    </w:p>
    <w:p w14:paraId="6667FFC7" w14:textId="3ECC6250" w:rsidR="00C30B9B" w:rsidRDefault="00C30B9B" w:rsidP="006D2F6E">
      <w:pPr>
        <w:pStyle w:val="NoSpacing"/>
        <w:rPr>
          <w:rFonts w:ascii="Times New Roman" w:hAnsi="Times New Roman" w:cs="Times New Roman"/>
          <w:sz w:val="24"/>
          <w:szCs w:val="24"/>
        </w:rPr>
      </w:pPr>
    </w:p>
    <w:p w14:paraId="17E0E265" w14:textId="77777777" w:rsidR="00C30B9B" w:rsidRDefault="00C30B9B" w:rsidP="006D2F6E">
      <w:pPr>
        <w:pStyle w:val="NoSpacing"/>
        <w:rPr>
          <w:rFonts w:ascii="Times New Roman" w:hAnsi="Times New Roman" w:cs="Times New Roman"/>
          <w:sz w:val="24"/>
          <w:szCs w:val="24"/>
        </w:rPr>
      </w:pPr>
      <w:r>
        <w:rPr>
          <w:rFonts w:ascii="Times New Roman" w:hAnsi="Times New Roman" w:cs="Times New Roman"/>
          <w:sz w:val="24"/>
          <w:szCs w:val="24"/>
        </w:rPr>
        <w:t>The big question that remains to be answered is how to operationalise it? How can the energy companies and the government know which households have low incomes?</w:t>
      </w:r>
    </w:p>
    <w:p w14:paraId="41E47BEB" w14:textId="1B6BF69F" w:rsidR="00C30B9B" w:rsidRPr="00973491" w:rsidRDefault="00C30B9B" w:rsidP="006D2F6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0CBF6C7" w14:textId="1A6A9458" w:rsidR="006D2F6E" w:rsidRDefault="006D2F6E" w:rsidP="006D2F6E">
      <w:pPr>
        <w:pStyle w:val="NoSpacing"/>
        <w:rPr>
          <w:rFonts w:ascii="Times New Roman" w:hAnsi="Times New Roman" w:cs="Times New Roman"/>
          <w:b/>
          <w:bCs/>
          <w:sz w:val="24"/>
          <w:szCs w:val="24"/>
        </w:rPr>
      </w:pPr>
      <w:r w:rsidRPr="006D2F6E">
        <w:rPr>
          <w:rFonts w:ascii="Times New Roman" w:hAnsi="Times New Roman" w:cs="Times New Roman"/>
          <w:b/>
          <w:bCs/>
          <w:sz w:val="24"/>
          <w:szCs w:val="24"/>
        </w:rPr>
        <w:t>Background</w:t>
      </w:r>
    </w:p>
    <w:p w14:paraId="05C9B4A3" w14:textId="1F77B84B" w:rsidR="006D2F6E" w:rsidRDefault="006D2F6E" w:rsidP="006D2F6E">
      <w:pPr>
        <w:pStyle w:val="NoSpacing"/>
        <w:rPr>
          <w:rFonts w:ascii="Times New Roman" w:hAnsi="Times New Roman" w:cs="Times New Roman"/>
          <w:sz w:val="24"/>
          <w:szCs w:val="24"/>
        </w:rPr>
      </w:pPr>
      <w:r>
        <w:rPr>
          <w:rFonts w:ascii="Times New Roman" w:hAnsi="Times New Roman" w:cs="Times New Roman"/>
          <w:sz w:val="24"/>
          <w:szCs w:val="24"/>
        </w:rPr>
        <w:t xml:space="preserve">OFGEM and BEIS are currently reviewing the prospects for introducing a social tariff to reduce fuel poverty among vulnerable energy consumers to be introduced from April 2024. This paper is a contribution to their review. </w:t>
      </w:r>
    </w:p>
    <w:p w14:paraId="4EE5D53C" w14:textId="62323D48" w:rsidR="006D2F6E" w:rsidRDefault="006D2F6E" w:rsidP="006D2F6E">
      <w:pPr>
        <w:pStyle w:val="NoSpacing"/>
        <w:rPr>
          <w:rFonts w:ascii="Times New Roman" w:hAnsi="Times New Roman" w:cs="Times New Roman"/>
          <w:sz w:val="24"/>
          <w:szCs w:val="24"/>
        </w:rPr>
      </w:pPr>
    </w:p>
    <w:p w14:paraId="7AB8B178" w14:textId="0D874B51" w:rsidR="006D2F6E" w:rsidRDefault="006D2F6E" w:rsidP="006D2F6E">
      <w:pPr>
        <w:pStyle w:val="NoSpacing"/>
        <w:rPr>
          <w:rFonts w:ascii="Times New Roman" w:hAnsi="Times New Roman" w:cs="Times New Roman"/>
          <w:sz w:val="24"/>
          <w:szCs w:val="24"/>
        </w:rPr>
      </w:pPr>
      <w:r>
        <w:rPr>
          <w:rFonts w:ascii="Times New Roman" w:hAnsi="Times New Roman" w:cs="Times New Roman"/>
          <w:sz w:val="24"/>
          <w:szCs w:val="24"/>
        </w:rPr>
        <w:t xml:space="preserve">A social tariff as defined by the Chief Executive of OFGEM </w:t>
      </w:r>
      <w:r w:rsidRPr="00533464">
        <w:rPr>
          <w:rFonts w:ascii="Times New Roman" w:hAnsi="Times New Roman" w:cs="Times New Roman"/>
          <w:sz w:val="24"/>
          <w:szCs w:val="24"/>
        </w:rPr>
        <w:t xml:space="preserve"> </w:t>
      </w:r>
      <w:r>
        <w:rPr>
          <w:rFonts w:ascii="Times New Roman" w:hAnsi="Times New Roman" w:cs="Times New Roman"/>
          <w:sz w:val="24"/>
          <w:szCs w:val="24"/>
        </w:rPr>
        <w:t>“</w:t>
      </w:r>
      <w:r w:rsidRPr="00533464">
        <w:rPr>
          <w:rFonts w:ascii="Times New Roman" w:hAnsi="Times New Roman" w:cs="Times New Roman"/>
          <w:sz w:val="24"/>
          <w:szCs w:val="24"/>
        </w:rPr>
        <w:t>is a tariff that is set at a different rate for vulnerable customers and protects against the impact of extremely high prices. If it can be made to work, this could tackle the root cause of this issue and the distress that many customers are in this Winter.”</w:t>
      </w:r>
      <w:r w:rsidRPr="00533464">
        <w:rPr>
          <w:rStyle w:val="FootnoteReference"/>
          <w:rFonts w:ascii="Times New Roman" w:hAnsi="Times New Roman" w:cs="Times New Roman"/>
          <w:sz w:val="24"/>
          <w:szCs w:val="24"/>
        </w:rPr>
        <w:footnoteReference w:id="1"/>
      </w:r>
    </w:p>
    <w:p w14:paraId="1A611CA6" w14:textId="1A94C4F4" w:rsidR="006D2F6E" w:rsidRDefault="006D2F6E" w:rsidP="006D2F6E">
      <w:pPr>
        <w:pStyle w:val="NoSpacing"/>
        <w:rPr>
          <w:rFonts w:ascii="Times New Roman" w:hAnsi="Times New Roman" w:cs="Times New Roman"/>
          <w:sz w:val="24"/>
          <w:szCs w:val="24"/>
        </w:rPr>
      </w:pPr>
    </w:p>
    <w:p w14:paraId="360ADBA1" w14:textId="5CA0B9E9" w:rsidR="0046020E" w:rsidRDefault="009C27C0" w:rsidP="006D2F6E">
      <w:pPr>
        <w:pStyle w:val="NoSpacing"/>
        <w:rPr>
          <w:rFonts w:ascii="Times New Roman" w:hAnsi="Times New Roman" w:cs="Times New Roman"/>
          <w:sz w:val="24"/>
          <w:szCs w:val="24"/>
        </w:rPr>
      </w:pPr>
      <w:r w:rsidRPr="009C27C0">
        <w:rPr>
          <w:rFonts w:ascii="Times New Roman" w:hAnsi="Times New Roman" w:cs="Times New Roman"/>
          <w:sz w:val="24"/>
          <w:szCs w:val="24"/>
        </w:rPr>
        <w:t>After April 2023</w:t>
      </w:r>
      <w:r w:rsidR="004972E3">
        <w:rPr>
          <w:rFonts w:ascii="Times New Roman" w:hAnsi="Times New Roman" w:cs="Times New Roman"/>
          <w:sz w:val="24"/>
          <w:szCs w:val="24"/>
        </w:rPr>
        <w:t>,</w:t>
      </w:r>
      <w:r w:rsidRPr="009C27C0">
        <w:rPr>
          <w:rFonts w:ascii="Times New Roman" w:hAnsi="Times New Roman" w:cs="Times New Roman"/>
          <w:sz w:val="24"/>
          <w:szCs w:val="24"/>
        </w:rPr>
        <w:t xml:space="preserve"> when the £400 rebate to all households runs out</w:t>
      </w:r>
      <w:r w:rsidR="004972E3">
        <w:rPr>
          <w:rFonts w:ascii="Times New Roman" w:hAnsi="Times New Roman" w:cs="Times New Roman"/>
          <w:sz w:val="24"/>
          <w:szCs w:val="24"/>
        </w:rPr>
        <w:t>,</w:t>
      </w:r>
      <w:r w:rsidR="004D2395">
        <w:rPr>
          <w:rFonts w:ascii="Times New Roman" w:hAnsi="Times New Roman" w:cs="Times New Roman"/>
          <w:sz w:val="24"/>
          <w:szCs w:val="24"/>
        </w:rPr>
        <w:t xml:space="preserve"> </w:t>
      </w:r>
      <w:r w:rsidR="0046020E">
        <w:rPr>
          <w:rFonts w:ascii="Times New Roman" w:hAnsi="Times New Roman" w:cs="Times New Roman"/>
          <w:sz w:val="24"/>
          <w:szCs w:val="24"/>
        </w:rPr>
        <w:t xml:space="preserve">Table 1 shows that </w:t>
      </w:r>
      <w:r w:rsidR="004D2395">
        <w:rPr>
          <w:rFonts w:ascii="Times New Roman" w:hAnsi="Times New Roman" w:cs="Times New Roman"/>
          <w:sz w:val="24"/>
          <w:szCs w:val="24"/>
        </w:rPr>
        <w:t xml:space="preserve">the mean weekly household expenditure on fuel will rise from £32.67 per week to </w:t>
      </w:r>
      <w:r w:rsidR="0046020E">
        <w:rPr>
          <w:rFonts w:ascii="Times New Roman" w:hAnsi="Times New Roman" w:cs="Times New Roman"/>
          <w:sz w:val="24"/>
          <w:szCs w:val="24"/>
        </w:rPr>
        <w:t>£48.05 per week for those not eligible for a cost of living payment</w:t>
      </w:r>
      <w:r w:rsidR="004972E3">
        <w:rPr>
          <w:rFonts w:ascii="Times New Roman" w:hAnsi="Times New Roman" w:cs="Times New Roman"/>
          <w:sz w:val="24"/>
          <w:szCs w:val="24"/>
        </w:rPr>
        <w:t>,</w:t>
      </w:r>
      <w:r w:rsidR="0046020E">
        <w:rPr>
          <w:rFonts w:ascii="Times New Roman" w:hAnsi="Times New Roman" w:cs="Times New Roman"/>
          <w:sz w:val="24"/>
          <w:szCs w:val="24"/>
        </w:rPr>
        <w:t xml:space="preserve"> and £42.8</w:t>
      </w:r>
      <w:r w:rsidR="000B2566">
        <w:rPr>
          <w:rFonts w:ascii="Times New Roman" w:hAnsi="Times New Roman" w:cs="Times New Roman"/>
          <w:sz w:val="24"/>
          <w:szCs w:val="24"/>
        </w:rPr>
        <w:t>1</w:t>
      </w:r>
      <w:r w:rsidR="0046020E">
        <w:rPr>
          <w:rFonts w:ascii="Times New Roman" w:hAnsi="Times New Roman" w:cs="Times New Roman"/>
          <w:sz w:val="24"/>
          <w:szCs w:val="24"/>
        </w:rPr>
        <w:t xml:space="preserve"> for those </w:t>
      </w:r>
      <w:r w:rsidR="004972E3">
        <w:rPr>
          <w:rFonts w:ascii="Times New Roman" w:hAnsi="Times New Roman" w:cs="Times New Roman"/>
          <w:sz w:val="24"/>
          <w:szCs w:val="24"/>
        </w:rPr>
        <w:t xml:space="preserve">who </w:t>
      </w:r>
      <w:r w:rsidR="0046020E">
        <w:rPr>
          <w:rFonts w:ascii="Times New Roman" w:hAnsi="Times New Roman" w:cs="Times New Roman"/>
          <w:sz w:val="24"/>
          <w:szCs w:val="24"/>
        </w:rPr>
        <w:t>are</w:t>
      </w:r>
      <w:r w:rsidR="004972E3">
        <w:rPr>
          <w:rFonts w:ascii="Times New Roman" w:hAnsi="Times New Roman" w:cs="Times New Roman"/>
          <w:sz w:val="24"/>
          <w:szCs w:val="24"/>
        </w:rPr>
        <w:t xml:space="preserve"> eligible</w:t>
      </w:r>
      <w:r w:rsidR="0046020E">
        <w:rPr>
          <w:rFonts w:ascii="Times New Roman" w:hAnsi="Times New Roman" w:cs="Times New Roman"/>
          <w:sz w:val="24"/>
          <w:szCs w:val="24"/>
        </w:rPr>
        <w:t>.</w:t>
      </w:r>
    </w:p>
    <w:p w14:paraId="5E3E07B1" w14:textId="77777777" w:rsidR="0046020E" w:rsidRDefault="0046020E" w:rsidP="0046020E">
      <w:pPr>
        <w:pStyle w:val="NoSpacing"/>
        <w:rPr>
          <w:rFonts w:ascii="Times New Roman" w:hAnsi="Times New Roman" w:cs="Times New Roman"/>
          <w:sz w:val="24"/>
          <w:szCs w:val="24"/>
        </w:rPr>
      </w:pPr>
    </w:p>
    <w:p w14:paraId="27F2BBC4" w14:textId="382AC696" w:rsidR="0046020E" w:rsidRPr="0046020E" w:rsidRDefault="0046020E" w:rsidP="0046020E">
      <w:pPr>
        <w:pStyle w:val="NoSpacing"/>
        <w:rPr>
          <w:rFonts w:ascii="Times New Roman" w:hAnsi="Times New Roman" w:cs="Times New Roman"/>
          <w:b/>
          <w:bCs/>
          <w:sz w:val="24"/>
          <w:szCs w:val="24"/>
        </w:rPr>
      </w:pPr>
      <w:r w:rsidRPr="0046020E">
        <w:rPr>
          <w:rFonts w:ascii="Times New Roman" w:hAnsi="Times New Roman" w:cs="Times New Roman"/>
          <w:b/>
          <w:bCs/>
          <w:sz w:val="24"/>
          <w:szCs w:val="24"/>
        </w:rPr>
        <w:t xml:space="preserve">Table 1: Mean and median weekly household expenditure </w:t>
      </w:r>
      <w:r w:rsidR="004972E3">
        <w:rPr>
          <w:rFonts w:ascii="Times New Roman" w:hAnsi="Times New Roman" w:cs="Times New Roman"/>
          <w:b/>
          <w:bCs/>
          <w:sz w:val="24"/>
          <w:szCs w:val="24"/>
        </w:rPr>
        <w:t xml:space="preserve">on fuel </w:t>
      </w:r>
      <w:r w:rsidRPr="0046020E">
        <w:rPr>
          <w:rFonts w:ascii="Times New Roman" w:hAnsi="Times New Roman" w:cs="Times New Roman"/>
          <w:b/>
          <w:bCs/>
          <w:sz w:val="24"/>
          <w:szCs w:val="24"/>
        </w:rPr>
        <w:t>over time.</w:t>
      </w:r>
    </w:p>
    <w:tbl>
      <w:tblPr>
        <w:tblStyle w:val="TableGrid"/>
        <w:tblW w:w="0" w:type="auto"/>
        <w:tblLook w:val="04A0" w:firstRow="1" w:lastRow="0" w:firstColumn="1" w:lastColumn="0" w:noHBand="0" w:noVBand="1"/>
      </w:tblPr>
      <w:tblGrid>
        <w:gridCol w:w="960"/>
        <w:gridCol w:w="1380"/>
        <w:gridCol w:w="1980"/>
        <w:gridCol w:w="2260"/>
        <w:gridCol w:w="1580"/>
      </w:tblGrid>
      <w:tr w:rsidR="0046020E" w:rsidRPr="00AC16D7" w14:paraId="41287E97" w14:textId="77777777" w:rsidTr="00316E2A">
        <w:trPr>
          <w:trHeight w:val="300"/>
        </w:trPr>
        <w:tc>
          <w:tcPr>
            <w:tcW w:w="960" w:type="dxa"/>
            <w:noWrap/>
            <w:hideMark/>
          </w:tcPr>
          <w:p w14:paraId="261A1A1B" w14:textId="77777777" w:rsidR="0046020E" w:rsidRPr="00AC16D7" w:rsidRDefault="0046020E" w:rsidP="00316E2A">
            <w:pPr>
              <w:pStyle w:val="NoSpacing"/>
              <w:rPr>
                <w:rFonts w:ascii="Times New Roman" w:hAnsi="Times New Roman" w:cs="Times New Roman"/>
                <w:sz w:val="24"/>
                <w:szCs w:val="24"/>
              </w:rPr>
            </w:pPr>
          </w:p>
        </w:tc>
        <w:tc>
          <w:tcPr>
            <w:tcW w:w="1380" w:type="dxa"/>
            <w:noWrap/>
            <w:hideMark/>
          </w:tcPr>
          <w:p w14:paraId="526857B9"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Actual 20/21</w:t>
            </w:r>
          </w:p>
        </w:tc>
        <w:tc>
          <w:tcPr>
            <w:tcW w:w="1980" w:type="dxa"/>
            <w:noWrap/>
            <w:hideMark/>
          </w:tcPr>
          <w:p w14:paraId="07FA2CDA"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Oct 2022 (with rebate)</w:t>
            </w:r>
          </w:p>
        </w:tc>
        <w:tc>
          <w:tcPr>
            <w:tcW w:w="2260" w:type="dxa"/>
            <w:noWrap/>
            <w:hideMark/>
          </w:tcPr>
          <w:p w14:paraId="2397561A" w14:textId="1D090925"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 xml:space="preserve">April 2023 (before </w:t>
            </w:r>
            <w:r w:rsidR="004972E3">
              <w:rPr>
                <w:rFonts w:ascii="Times New Roman" w:hAnsi="Times New Roman" w:cs="Times New Roman"/>
                <w:sz w:val="24"/>
                <w:szCs w:val="24"/>
              </w:rPr>
              <w:t>cost of living payments</w:t>
            </w:r>
            <w:r w:rsidRPr="00AC16D7">
              <w:rPr>
                <w:rFonts w:ascii="Times New Roman" w:hAnsi="Times New Roman" w:cs="Times New Roman"/>
                <w:sz w:val="24"/>
                <w:szCs w:val="24"/>
              </w:rPr>
              <w:t>)</w:t>
            </w:r>
          </w:p>
        </w:tc>
        <w:tc>
          <w:tcPr>
            <w:tcW w:w="1580" w:type="dxa"/>
            <w:noWrap/>
            <w:hideMark/>
          </w:tcPr>
          <w:p w14:paraId="7FCEF20B" w14:textId="7EB0A0B0"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 xml:space="preserve">April 2023 (after </w:t>
            </w:r>
            <w:r w:rsidR="004972E3">
              <w:rPr>
                <w:rFonts w:ascii="Times New Roman" w:hAnsi="Times New Roman" w:cs="Times New Roman"/>
                <w:sz w:val="24"/>
                <w:szCs w:val="24"/>
              </w:rPr>
              <w:t>cost of living payments</w:t>
            </w:r>
            <w:r w:rsidRPr="00AC16D7">
              <w:rPr>
                <w:rFonts w:ascii="Times New Roman" w:hAnsi="Times New Roman" w:cs="Times New Roman"/>
                <w:sz w:val="24"/>
                <w:szCs w:val="24"/>
              </w:rPr>
              <w:t>)</w:t>
            </w:r>
          </w:p>
        </w:tc>
      </w:tr>
      <w:tr w:rsidR="0046020E" w:rsidRPr="00AC16D7" w14:paraId="10652902" w14:textId="77777777" w:rsidTr="00316E2A">
        <w:trPr>
          <w:trHeight w:val="300"/>
        </w:trPr>
        <w:tc>
          <w:tcPr>
            <w:tcW w:w="960" w:type="dxa"/>
            <w:noWrap/>
            <w:hideMark/>
          </w:tcPr>
          <w:p w14:paraId="498D4497" w14:textId="295D63D3" w:rsidR="0046020E" w:rsidRPr="00AC16D7" w:rsidRDefault="004972E3" w:rsidP="004972E3">
            <w:pPr>
              <w:pStyle w:val="NoSpacing"/>
              <w:rPr>
                <w:rFonts w:ascii="Times New Roman" w:hAnsi="Times New Roman" w:cs="Times New Roman"/>
                <w:sz w:val="24"/>
                <w:szCs w:val="24"/>
              </w:rPr>
            </w:pPr>
            <w:r>
              <w:rPr>
                <w:rFonts w:ascii="Times New Roman" w:hAnsi="Times New Roman" w:cs="Times New Roman"/>
                <w:sz w:val="24"/>
                <w:szCs w:val="24"/>
              </w:rPr>
              <w:t xml:space="preserve">Energy price cap </w:t>
            </w:r>
          </w:p>
        </w:tc>
        <w:tc>
          <w:tcPr>
            <w:tcW w:w="1380" w:type="dxa"/>
            <w:noWrap/>
            <w:hideMark/>
          </w:tcPr>
          <w:p w14:paraId="4B8D379C" w14:textId="77777777" w:rsidR="0046020E" w:rsidRPr="00AC16D7" w:rsidRDefault="0046020E" w:rsidP="00316E2A">
            <w:pPr>
              <w:pStyle w:val="NoSpacing"/>
              <w:rPr>
                <w:rFonts w:ascii="Times New Roman" w:hAnsi="Times New Roman" w:cs="Times New Roman"/>
                <w:sz w:val="24"/>
                <w:szCs w:val="24"/>
              </w:rPr>
            </w:pPr>
          </w:p>
        </w:tc>
        <w:tc>
          <w:tcPr>
            <w:tcW w:w="1980" w:type="dxa"/>
            <w:noWrap/>
            <w:hideMark/>
          </w:tcPr>
          <w:p w14:paraId="039B44F3" w14:textId="59116E61"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£2500</w:t>
            </w:r>
          </w:p>
        </w:tc>
        <w:tc>
          <w:tcPr>
            <w:tcW w:w="2260" w:type="dxa"/>
            <w:noWrap/>
            <w:hideMark/>
          </w:tcPr>
          <w:p w14:paraId="76B0D99E" w14:textId="0CC4758E"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£2500</w:t>
            </w:r>
          </w:p>
        </w:tc>
        <w:tc>
          <w:tcPr>
            <w:tcW w:w="1580" w:type="dxa"/>
            <w:noWrap/>
            <w:hideMark/>
          </w:tcPr>
          <w:p w14:paraId="79997D34" w14:textId="67DE74CB"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£2500</w:t>
            </w:r>
          </w:p>
        </w:tc>
      </w:tr>
      <w:tr w:rsidR="0046020E" w:rsidRPr="00AC16D7" w14:paraId="545A42EF" w14:textId="77777777" w:rsidTr="00316E2A">
        <w:trPr>
          <w:trHeight w:val="300"/>
        </w:trPr>
        <w:tc>
          <w:tcPr>
            <w:tcW w:w="960" w:type="dxa"/>
            <w:noWrap/>
            <w:hideMark/>
          </w:tcPr>
          <w:p w14:paraId="13E2E19C"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Mean £</w:t>
            </w:r>
          </w:p>
        </w:tc>
        <w:tc>
          <w:tcPr>
            <w:tcW w:w="1380" w:type="dxa"/>
            <w:noWrap/>
            <w:hideMark/>
          </w:tcPr>
          <w:p w14:paraId="01F5D3C6" w14:textId="3A406D06"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23.5</w:t>
            </w:r>
            <w:r w:rsidR="004972E3">
              <w:rPr>
                <w:rFonts w:ascii="Times New Roman" w:hAnsi="Times New Roman" w:cs="Times New Roman"/>
                <w:sz w:val="24"/>
                <w:szCs w:val="24"/>
              </w:rPr>
              <w:t>0</w:t>
            </w:r>
          </w:p>
        </w:tc>
        <w:tc>
          <w:tcPr>
            <w:tcW w:w="1980" w:type="dxa"/>
            <w:noWrap/>
            <w:hideMark/>
          </w:tcPr>
          <w:p w14:paraId="4ECA0BF3"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32.67</w:t>
            </w:r>
          </w:p>
        </w:tc>
        <w:tc>
          <w:tcPr>
            <w:tcW w:w="2260" w:type="dxa"/>
            <w:noWrap/>
            <w:hideMark/>
          </w:tcPr>
          <w:p w14:paraId="38394BE3"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48.05</w:t>
            </w:r>
          </w:p>
        </w:tc>
        <w:tc>
          <w:tcPr>
            <w:tcW w:w="1580" w:type="dxa"/>
            <w:noWrap/>
            <w:hideMark/>
          </w:tcPr>
          <w:p w14:paraId="09210F72"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42.81</w:t>
            </w:r>
          </w:p>
        </w:tc>
      </w:tr>
      <w:tr w:rsidR="0046020E" w:rsidRPr="00AC16D7" w14:paraId="385EB008" w14:textId="77777777" w:rsidTr="00316E2A">
        <w:trPr>
          <w:trHeight w:val="300"/>
        </w:trPr>
        <w:tc>
          <w:tcPr>
            <w:tcW w:w="960" w:type="dxa"/>
            <w:noWrap/>
            <w:hideMark/>
          </w:tcPr>
          <w:p w14:paraId="25C69F58"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Median £</w:t>
            </w:r>
          </w:p>
        </w:tc>
        <w:tc>
          <w:tcPr>
            <w:tcW w:w="1380" w:type="dxa"/>
            <w:noWrap/>
            <w:hideMark/>
          </w:tcPr>
          <w:p w14:paraId="4FDBC89C"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20.77</w:t>
            </w:r>
          </w:p>
        </w:tc>
        <w:tc>
          <w:tcPr>
            <w:tcW w:w="1980" w:type="dxa"/>
            <w:noWrap/>
            <w:hideMark/>
          </w:tcPr>
          <w:p w14:paraId="3DABFA1D"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27.09</w:t>
            </w:r>
          </w:p>
        </w:tc>
        <w:tc>
          <w:tcPr>
            <w:tcW w:w="2260" w:type="dxa"/>
            <w:noWrap/>
            <w:hideMark/>
          </w:tcPr>
          <w:p w14:paraId="09A70487"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42.47</w:t>
            </w:r>
          </w:p>
        </w:tc>
        <w:tc>
          <w:tcPr>
            <w:tcW w:w="1580" w:type="dxa"/>
            <w:noWrap/>
            <w:hideMark/>
          </w:tcPr>
          <w:p w14:paraId="67656849" w14:textId="77777777" w:rsidR="0046020E" w:rsidRPr="00AC16D7" w:rsidRDefault="0046020E" w:rsidP="00316E2A">
            <w:pPr>
              <w:pStyle w:val="NoSpacing"/>
              <w:rPr>
                <w:rFonts w:ascii="Times New Roman" w:hAnsi="Times New Roman" w:cs="Times New Roman"/>
                <w:sz w:val="24"/>
                <w:szCs w:val="24"/>
              </w:rPr>
            </w:pPr>
            <w:r w:rsidRPr="00AC16D7">
              <w:rPr>
                <w:rFonts w:ascii="Times New Roman" w:hAnsi="Times New Roman" w:cs="Times New Roman"/>
                <w:sz w:val="24"/>
                <w:szCs w:val="24"/>
              </w:rPr>
              <w:t>37.75</w:t>
            </w:r>
          </w:p>
        </w:tc>
      </w:tr>
    </w:tbl>
    <w:p w14:paraId="2393F1E2" w14:textId="77777777" w:rsidR="0046020E" w:rsidRDefault="0046020E" w:rsidP="0046020E">
      <w:pPr>
        <w:pStyle w:val="NoSpacing"/>
        <w:rPr>
          <w:rFonts w:ascii="Times New Roman" w:hAnsi="Times New Roman" w:cs="Times New Roman"/>
          <w:sz w:val="24"/>
          <w:szCs w:val="24"/>
        </w:rPr>
      </w:pPr>
    </w:p>
    <w:p w14:paraId="58548467" w14:textId="7D2000FB" w:rsidR="006D2F6E" w:rsidRDefault="009C27C0" w:rsidP="006D2F6E">
      <w:pPr>
        <w:pStyle w:val="NoSpacing"/>
        <w:rPr>
          <w:rFonts w:ascii="Times New Roman" w:hAnsi="Times New Roman" w:cs="Times New Roman"/>
          <w:sz w:val="24"/>
          <w:szCs w:val="24"/>
        </w:rPr>
      </w:pPr>
      <w:r>
        <w:rPr>
          <w:rFonts w:ascii="Times New Roman" w:hAnsi="Times New Roman" w:cs="Times New Roman"/>
          <w:sz w:val="24"/>
          <w:szCs w:val="24"/>
        </w:rPr>
        <w:t xml:space="preserve">We have shown in an </w:t>
      </w:r>
      <w:hyperlink r:id="rId8" w:history="1">
        <w:r w:rsidRPr="00A859FC">
          <w:rPr>
            <w:rStyle w:val="Hyperlink"/>
            <w:rFonts w:ascii="Times New Roman" w:hAnsi="Times New Roman" w:cs="Times New Roman"/>
            <w:sz w:val="24"/>
            <w:szCs w:val="24"/>
          </w:rPr>
          <w:t>earlier paper</w:t>
        </w:r>
      </w:hyperlink>
      <w:r>
        <w:rPr>
          <w:rFonts w:ascii="Times New Roman" w:hAnsi="Times New Roman" w:cs="Times New Roman"/>
          <w:sz w:val="24"/>
          <w:szCs w:val="24"/>
        </w:rPr>
        <w:t xml:space="preserve"> that i</w:t>
      </w:r>
      <w:r w:rsidRPr="009C27C0">
        <w:rPr>
          <w:rFonts w:ascii="Times New Roman" w:hAnsi="Times New Roman" w:cs="Times New Roman"/>
          <w:sz w:val="24"/>
          <w:szCs w:val="24"/>
        </w:rPr>
        <w:t>f there had been no mitigations for social security recipient households,</w:t>
      </w:r>
      <w:r w:rsidR="0077146B">
        <w:rPr>
          <w:rFonts w:ascii="Times New Roman" w:hAnsi="Times New Roman" w:cs="Times New Roman"/>
          <w:sz w:val="24"/>
          <w:szCs w:val="24"/>
        </w:rPr>
        <w:t xml:space="preserve"> with the Energy Price Guarantee (EPG) remain</w:t>
      </w:r>
      <w:r w:rsidR="004972E3">
        <w:rPr>
          <w:rFonts w:ascii="Times New Roman" w:hAnsi="Times New Roman" w:cs="Times New Roman"/>
          <w:sz w:val="24"/>
          <w:szCs w:val="24"/>
        </w:rPr>
        <w:t>ing</w:t>
      </w:r>
      <w:r w:rsidR="0077146B">
        <w:rPr>
          <w:rFonts w:ascii="Times New Roman" w:hAnsi="Times New Roman" w:cs="Times New Roman"/>
          <w:sz w:val="24"/>
          <w:szCs w:val="24"/>
        </w:rPr>
        <w:t xml:space="preserve"> at the level of £2500 for </w:t>
      </w:r>
      <w:r w:rsidR="004972E3">
        <w:rPr>
          <w:rFonts w:ascii="Times New Roman" w:hAnsi="Times New Roman" w:cs="Times New Roman"/>
          <w:sz w:val="24"/>
          <w:szCs w:val="24"/>
        </w:rPr>
        <w:t xml:space="preserve">a </w:t>
      </w:r>
      <w:r w:rsidR="0077146B">
        <w:rPr>
          <w:rFonts w:ascii="Times New Roman" w:hAnsi="Times New Roman" w:cs="Times New Roman"/>
          <w:sz w:val="24"/>
          <w:szCs w:val="24"/>
        </w:rPr>
        <w:t>typical household</w:t>
      </w:r>
      <w:r w:rsidR="004972E3">
        <w:rPr>
          <w:rFonts w:ascii="Times New Roman" w:hAnsi="Times New Roman" w:cs="Times New Roman"/>
          <w:sz w:val="24"/>
          <w:szCs w:val="24"/>
        </w:rPr>
        <w:t>’</w:t>
      </w:r>
      <w:r w:rsidR="0077146B">
        <w:rPr>
          <w:rFonts w:ascii="Times New Roman" w:hAnsi="Times New Roman" w:cs="Times New Roman"/>
          <w:sz w:val="24"/>
          <w:szCs w:val="24"/>
        </w:rPr>
        <w:t xml:space="preserve">s consumption, </w:t>
      </w:r>
      <w:r w:rsidRPr="009C27C0">
        <w:rPr>
          <w:rFonts w:ascii="Times New Roman" w:hAnsi="Times New Roman" w:cs="Times New Roman"/>
          <w:sz w:val="24"/>
          <w:szCs w:val="24"/>
        </w:rPr>
        <w:t xml:space="preserve"> 2</w:t>
      </w:r>
      <w:r w:rsidR="0046020E">
        <w:rPr>
          <w:rFonts w:ascii="Times New Roman" w:hAnsi="Times New Roman" w:cs="Times New Roman"/>
          <w:sz w:val="24"/>
          <w:szCs w:val="24"/>
        </w:rPr>
        <w:t>0.0</w:t>
      </w:r>
      <w:r w:rsidRPr="009C27C0">
        <w:rPr>
          <w:rFonts w:ascii="Times New Roman" w:hAnsi="Times New Roman" w:cs="Times New Roman"/>
          <w:sz w:val="24"/>
          <w:szCs w:val="24"/>
        </w:rPr>
        <w:t xml:space="preserve">% of households would be fuel poor </w:t>
      </w:r>
      <w:r>
        <w:rPr>
          <w:rFonts w:ascii="Times New Roman" w:hAnsi="Times New Roman" w:cs="Times New Roman"/>
          <w:sz w:val="24"/>
          <w:szCs w:val="24"/>
        </w:rPr>
        <w:t xml:space="preserve">(spending more than 20% of net disposable household income after housing costs) </w:t>
      </w:r>
      <w:r w:rsidRPr="009C27C0">
        <w:rPr>
          <w:rFonts w:ascii="Times New Roman" w:hAnsi="Times New Roman" w:cs="Times New Roman"/>
          <w:sz w:val="24"/>
          <w:szCs w:val="24"/>
        </w:rPr>
        <w:t xml:space="preserve">from April 2023. </w:t>
      </w:r>
      <w:r w:rsidR="0077146B">
        <w:rPr>
          <w:rFonts w:ascii="Times New Roman" w:hAnsi="Times New Roman" w:cs="Times New Roman"/>
          <w:sz w:val="24"/>
          <w:szCs w:val="24"/>
        </w:rPr>
        <w:lastRenderedPageBreak/>
        <w:t xml:space="preserve">Table 2 shows </w:t>
      </w:r>
      <w:r w:rsidR="004972E3">
        <w:rPr>
          <w:rFonts w:ascii="Times New Roman" w:hAnsi="Times New Roman" w:cs="Times New Roman"/>
          <w:sz w:val="24"/>
          <w:szCs w:val="24"/>
        </w:rPr>
        <w:t xml:space="preserve">that </w:t>
      </w:r>
      <w:r w:rsidR="0077146B">
        <w:rPr>
          <w:rFonts w:ascii="Times New Roman" w:hAnsi="Times New Roman" w:cs="Times New Roman"/>
          <w:sz w:val="24"/>
          <w:szCs w:val="24"/>
        </w:rPr>
        <w:t>t</w:t>
      </w:r>
      <w:r w:rsidRPr="009C27C0">
        <w:rPr>
          <w:rFonts w:ascii="Times New Roman" w:hAnsi="Times New Roman" w:cs="Times New Roman"/>
          <w:sz w:val="24"/>
          <w:szCs w:val="24"/>
        </w:rPr>
        <w:t xml:space="preserve">he mitigations </w:t>
      </w:r>
      <w:r>
        <w:rPr>
          <w:rFonts w:ascii="Times New Roman" w:hAnsi="Times New Roman" w:cs="Times New Roman"/>
          <w:sz w:val="24"/>
          <w:szCs w:val="24"/>
        </w:rPr>
        <w:t>(</w:t>
      </w:r>
      <w:r w:rsidR="004972E3">
        <w:rPr>
          <w:rFonts w:ascii="Times New Roman" w:hAnsi="Times New Roman" w:cs="Times New Roman"/>
          <w:sz w:val="24"/>
          <w:szCs w:val="24"/>
        </w:rPr>
        <w:t xml:space="preserve">£300 </w:t>
      </w:r>
      <w:r>
        <w:rPr>
          <w:rFonts w:ascii="Times New Roman" w:hAnsi="Times New Roman" w:cs="Times New Roman"/>
          <w:sz w:val="24"/>
          <w:szCs w:val="24"/>
        </w:rPr>
        <w:t xml:space="preserve">for pensioners, </w:t>
      </w:r>
      <w:r w:rsidR="004972E3">
        <w:rPr>
          <w:rFonts w:ascii="Times New Roman" w:hAnsi="Times New Roman" w:cs="Times New Roman"/>
          <w:sz w:val="24"/>
          <w:szCs w:val="24"/>
        </w:rPr>
        <w:t xml:space="preserve">£150 for </w:t>
      </w:r>
      <w:r>
        <w:rPr>
          <w:rFonts w:ascii="Times New Roman" w:hAnsi="Times New Roman" w:cs="Times New Roman"/>
          <w:sz w:val="24"/>
          <w:szCs w:val="24"/>
        </w:rPr>
        <w:t>people with disability benefits and £900 for people receiving means-tested</w:t>
      </w:r>
      <w:r w:rsidR="006A5BDB">
        <w:rPr>
          <w:rFonts w:ascii="Times New Roman" w:hAnsi="Times New Roman" w:cs="Times New Roman"/>
          <w:sz w:val="24"/>
          <w:szCs w:val="24"/>
        </w:rPr>
        <w:t xml:space="preserve"> benefits</w:t>
      </w:r>
      <w:r>
        <w:rPr>
          <w:rFonts w:ascii="Times New Roman" w:hAnsi="Times New Roman" w:cs="Times New Roman"/>
          <w:sz w:val="24"/>
          <w:szCs w:val="24"/>
        </w:rPr>
        <w:t xml:space="preserve">) </w:t>
      </w:r>
      <w:r w:rsidRPr="009C27C0">
        <w:rPr>
          <w:rFonts w:ascii="Times New Roman" w:hAnsi="Times New Roman" w:cs="Times New Roman"/>
          <w:sz w:val="24"/>
          <w:szCs w:val="24"/>
        </w:rPr>
        <w:t xml:space="preserve">will reduce </w:t>
      </w:r>
      <w:r w:rsidR="004972E3">
        <w:rPr>
          <w:rFonts w:ascii="Times New Roman" w:hAnsi="Times New Roman" w:cs="Times New Roman"/>
          <w:sz w:val="24"/>
          <w:szCs w:val="24"/>
        </w:rPr>
        <w:t>fuel poverty</w:t>
      </w:r>
      <w:r w:rsidR="004972E3" w:rsidRPr="009C27C0">
        <w:rPr>
          <w:rFonts w:ascii="Times New Roman" w:hAnsi="Times New Roman" w:cs="Times New Roman"/>
          <w:sz w:val="24"/>
          <w:szCs w:val="24"/>
        </w:rPr>
        <w:t xml:space="preserve"> </w:t>
      </w:r>
      <w:r w:rsidRPr="009C27C0">
        <w:rPr>
          <w:rFonts w:ascii="Times New Roman" w:hAnsi="Times New Roman" w:cs="Times New Roman"/>
          <w:sz w:val="24"/>
          <w:szCs w:val="24"/>
        </w:rPr>
        <w:t>by 5.</w:t>
      </w:r>
      <w:r w:rsidR="00131D45">
        <w:rPr>
          <w:rFonts w:ascii="Times New Roman" w:hAnsi="Times New Roman" w:cs="Times New Roman"/>
          <w:sz w:val="24"/>
          <w:szCs w:val="24"/>
        </w:rPr>
        <w:t>2</w:t>
      </w:r>
      <w:r w:rsidRPr="009C27C0">
        <w:rPr>
          <w:rFonts w:ascii="Times New Roman" w:hAnsi="Times New Roman" w:cs="Times New Roman"/>
          <w:sz w:val="24"/>
          <w:szCs w:val="24"/>
        </w:rPr>
        <w:t xml:space="preserve"> percentage points or 2</w:t>
      </w:r>
      <w:r w:rsidR="00131D45">
        <w:rPr>
          <w:rFonts w:ascii="Times New Roman" w:hAnsi="Times New Roman" w:cs="Times New Roman"/>
          <w:sz w:val="24"/>
          <w:szCs w:val="24"/>
        </w:rPr>
        <w:t>6</w:t>
      </w:r>
      <w:r w:rsidRPr="009C27C0">
        <w:rPr>
          <w:rFonts w:ascii="Times New Roman" w:hAnsi="Times New Roman" w:cs="Times New Roman"/>
          <w:sz w:val="24"/>
          <w:szCs w:val="24"/>
        </w:rPr>
        <w:t xml:space="preserve">%. </w:t>
      </w:r>
      <w:r w:rsidR="00316E2A">
        <w:rPr>
          <w:rFonts w:ascii="Times New Roman" w:hAnsi="Times New Roman" w:cs="Times New Roman"/>
          <w:sz w:val="24"/>
          <w:szCs w:val="24"/>
        </w:rPr>
        <w:t>68</w:t>
      </w:r>
      <w:r w:rsidRPr="009C27C0">
        <w:rPr>
          <w:rFonts w:ascii="Times New Roman" w:hAnsi="Times New Roman" w:cs="Times New Roman"/>
          <w:sz w:val="24"/>
          <w:szCs w:val="24"/>
        </w:rPr>
        <w:t xml:space="preserve">% of all fuel poor households </w:t>
      </w:r>
      <w:r w:rsidR="006A5BDB">
        <w:rPr>
          <w:rFonts w:ascii="Times New Roman" w:hAnsi="Times New Roman" w:cs="Times New Roman"/>
          <w:sz w:val="24"/>
          <w:szCs w:val="24"/>
        </w:rPr>
        <w:t xml:space="preserve">will </w:t>
      </w:r>
      <w:r w:rsidRPr="009C27C0">
        <w:rPr>
          <w:rFonts w:ascii="Times New Roman" w:hAnsi="Times New Roman" w:cs="Times New Roman"/>
          <w:sz w:val="24"/>
          <w:szCs w:val="24"/>
        </w:rPr>
        <w:t>receiv</w:t>
      </w:r>
      <w:r w:rsidR="004972E3">
        <w:rPr>
          <w:rFonts w:ascii="Times New Roman" w:hAnsi="Times New Roman" w:cs="Times New Roman"/>
          <w:sz w:val="24"/>
          <w:szCs w:val="24"/>
        </w:rPr>
        <w:t>e</w:t>
      </w:r>
      <w:r w:rsidRPr="009C27C0">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Pr="009C27C0">
        <w:rPr>
          <w:rFonts w:ascii="Times New Roman" w:hAnsi="Times New Roman" w:cs="Times New Roman"/>
          <w:sz w:val="24"/>
          <w:szCs w:val="24"/>
        </w:rPr>
        <w:t>cost</w:t>
      </w:r>
      <w:r>
        <w:rPr>
          <w:rFonts w:ascii="Times New Roman" w:hAnsi="Times New Roman" w:cs="Times New Roman"/>
          <w:sz w:val="24"/>
          <w:szCs w:val="24"/>
        </w:rPr>
        <w:t>-</w:t>
      </w:r>
      <w:r w:rsidRPr="009C27C0">
        <w:rPr>
          <w:rFonts w:ascii="Times New Roman" w:hAnsi="Times New Roman" w:cs="Times New Roman"/>
          <w:sz w:val="24"/>
          <w:szCs w:val="24"/>
        </w:rPr>
        <w:t>of</w:t>
      </w:r>
      <w:r w:rsidR="00C16E8A">
        <w:rPr>
          <w:rFonts w:ascii="Times New Roman" w:hAnsi="Times New Roman" w:cs="Times New Roman"/>
          <w:sz w:val="24"/>
          <w:szCs w:val="24"/>
        </w:rPr>
        <w:t>-</w:t>
      </w:r>
      <w:r w:rsidRPr="009C27C0">
        <w:rPr>
          <w:rFonts w:ascii="Times New Roman" w:hAnsi="Times New Roman" w:cs="Times New Roman"/>
          <w:sz w:val="24"/>
          <w:szCs w:val="24"/>
        </w:rPr>
        <w:t xml:space="preserve">living payments but that leaves </w:t>
      </w:r>
      <w:r w:rsidR="00316E2A">
        <w:rPr>
          <w:rFonts w:ascii="Times New Roman" w:hAnsi="Times New Roman" w:cs="Times New Roman"/>
          <w:sz w:val="24"/>
          <w:szCs w:val="24"/>
        </w:rPr>
        <w:t>32</w:t>
      </w:r>
      <w:r w:rsidRPr="009C27C0">
        <w:rPr>
          <w:rFonts w:ascii="Times New Roman" w:hAnsi="Times New Roman" w:cs="Times New Roman"/>
          <w:sz w:val="24"/>
          <w:szCs w:val="24"/>
        </w:rPr>
        <w:t xml:space="preserve">% (or </w:t>
      </w:r>
      <w:r w:rsidR="00316E2A">
        <w:rPr>
          <w:rFonts w:ascii="Times New Roman" w:hAnsi="Times New Roman" w:cs="Times New Roman"/>
          <w:sz w:val="24"/>
          <w:szCs w:val="24"/>
        </w:rPr>
        <w:t xml:space="preserve">1.77 </w:t>
      </w:r>
      <w:r>
        <w:rPr>
          <w:rFonts w:ascii="Times New Roman" w:hAnsi="Times New Roman" w:cs="Times New Roman"/>
          <w:sz w:val="24"/>
          <w:szCs w:val="24"/>
        </w:rPr>
        <w:t>million</w:t>
      </w:r>
      <w:r w:rsidR="004972E3">
        <w:rPr>
          <w:rFonts w:ascii="Times New Roman" w:hAnsi="Times New Roman" w:cs="Times New Roman"/>
          <w:sz w:val="24"/>
          <w:szCs w:val="24"/>
        </w:rPr>
        <w:t xml:space="preserve"> households</w:t>
      </w:r>
      <w:r>
        <w:rPr>
          <w:rFonts w:ascii="Times New Roman" w:hAnsi="Times New Roman" w:cs="Times New Roman"/>
          <w:sz w:val="24"/>
          <w:szCs w:val="24"/>
        </w:rPr>
        <w:t>)</w:t>
      </w:r>
      <w:r w:rsidRPr="009C27C0">
        <w:rPr>
          <w:rFonts w:ascii="Times New Roman" w:hAnsi="Times New Roman" w:cs="Times New Roman"/>
          <w:sz w:val="24"/>
          <w:szCs w:val="24"/>
        </w:rPr>
        <w:t xml:space="preserve"> not receiving the payments.</w:t>
      </w:r>
      <w:r w:rsidR="00C16E8A">
        <w:rPr>
          <w:rStyle w:val="FootnoteReference"/>
          <w:rFonts w:ascii="Times New Roman" w:hAnsi="Times New Roman" w:cs="Times New Roman"/>
          <w:sz w:val="24"/>
          <w:szCs w:val="24"/>
        </w:rPr>
        <w:footnoteReference w:id="2"/>
      </w:r>
    </w:p>
    <w:p w14:paraId="778BBA6C" w14:textId="77777777" w:rsidR="004D2395" w:rsidRPr="004C7D24" w:rsidRDefault="004D2395" w:rsidP="004D2395">
      <w:pPr>
        <w:pStyle w:val="NoSpacing"/>
        <w:rPr>
          <w:rFonts w:ascii="Times New Roman" w:hAnsi="Times New Roman" w:cs="Times New Roman"/>
          <w:sz w:val="24"/>
          <w:szCs w:val="24"/>
        </w:rPr>
      </w:pPr>
    </w:p>
    <w:p w14:paraId="5AD2F9C2" w14:textId="554DB681" w:rsidR="004D2395" w:rsidRPr="00990569" w:rsidRDefault="0046020E" w:rsidP="004D2395">
      <w:pPr>
        <w:pStyle w:val="NoSpacing"/>
        <w:rPr>
          <w:rFonts w:ascii="Times New Roman" w:hAnsi="Times New Roman" w:cs="Times New Roman"/>
          <w:b/>
          <w:bCs/>
          <w:sz w:val="24"/>
          <w:szCs w:val="24"/>
        </w:rPr>
      </w:pPr>
      <w:r w:rsidRPr="00990569">
        <w:rPr>
          <w:rFonts w:ascii="Times New Roman" w:hAnsi="Times New Roman" w:cs="Times New Roman"/>
          <w:b/>
          <w:bCs/>
          <w:sz w:val="24"/>
          <w:szCs w:val="24"/>
        </w:rPr>
        <w:t>Table 2: Fuel stress and fuel poverty rates before and after mitigation after April 2023.</w:t>
      </w:r>
    </w:p>
    <w:tbl>
      <w:tblPr>
        <w:tblStyle w:val="TableGrid"/>
        <w:tblW w:w="0" w:type="auto"/>
        <w:tblLook w:val="04A0" w:firstRow="1" w:lastRow="0" w:firstColumn="1" w:lastColumn="0" w:noHBand="0" w:noVBand="1"/>
      </w:tblPr>
      <w:tblGrid>
        <w:gridCol w:w="2537"/>
        <w:gridCol w:w="1991"/>
        <w:gridCol w:w="2397"/>
        <w:gridCol w:w="2091"/>
      </w:tblGrid>
      <w:tr w:rsidR="00316E2A" w14:paraId="71589AD8" w14:textId="1D8DD197" w:rsidTr="00936AE1">
        <w:tc>
          <w:tcPr>
            <w:tcW w:w="2537" w:type="dxa"/>
          </w:tcPr>
          <w:p w14:paraId="6AC4734C" w14:textId="77777777" w:rsidR="00316E2A" w:rsidRDefault="00316E2A" w:rsidP="00316E2A">
            <w:pPr>
              <w:pStyle w:val="NoSpacing"/>
              <w:rPr>
                <w:rFonts w:ascii="Times New Roman" w:hAnsi="Times New Roman" w:cs="Times New Roman"/>
                <w:sz w:val="24"/>
                <w:szCs w:val="24"/>
              </w:rPr>
            </w:pPr>
            <w:bookmarkStart w:id="1" w:name="_Hlk129872027"/>
          </w:p>
        </w:tc>
        <w:tc>
          <w:tcPr>
            <w:tcW w:w="1991" w:type="dxa"/>
          </w:tcPr>
          <w:p w14:paraId="0D881310" w14:textId="77777777" w:rsidR="00316E2A" w:rsidRDefault="00316E2A" w:rsidP="00316E2A">
            <w:pPr>
              <w:pStyle w:val="NoSpacing"/>
              <w:rPr>
                <w:rFonts w:ascii="Times New Roman" w:hAnsi="Times New Roman" w:cs="Times New Roman"/>
                <w:sz w:val="24"/>
                <w:szCs w:val="24"/>
              </w:rPr>
            </w:pPr>
            <w:r>
              <w:rPr>
                <w:rFonts w:ascii="Times New Roman" w:hAnsi="Times New Roman" w:cs="Times New Roman"/>
                <w:sz w:val="24"/>
                <w:szCs w:val="24"/>
              </w:rPr>
              <w:t>Before cost-of-living mitigations</w:t>
            </w:r>
          </w:p>
        </w:tc>
        <w:tc>
          <w:tcPr>
            <w:tcW w:w="2397" w:type="dxa"/>
          </w:tcPr>
          <w:p w14:paraId="3850083B" w14:textId="77777777" w:rsidR="00316E2A" w:rsidRDefault="00316E2A" w:rsidP="00316E2A">
            <w:pPr>
              <w:pStyle w:val="NoSpacing"/>
              <w:rPr>
                <w:rFonts w:ascii="Times New Roman" w:hAnsi="Times New Roman" w:cs="Times New Roman"/>
                <w:sz w:val="24"/>
                <w:szCs w:val="24"/>
              </w:rPr>
            </w:pPr>
            <w:r>
              <w:rPr>
                <w:rFonts w:ascii="Times New Roman" w:hAnsi="Times New Roman" w:cs="Times New Roman"/>
                <w:sz w:val="24"/>
                <w:szCs w:val="24"/>
              </w:rPr>
              <w:t>After cost-of- living mitigations</w:t>
            </w:r>
          </w:p>
        </w:tc>
        <w:tc>
          <w:tcPr>
            <w:tcW w:w="2091" w:type="dxa"/>
          </w:tcPr>
          <w:p w14:paraId="64AE61B3" w14:textId="7311615B" w:rsidR="00316E2A" w:rsidRDefault="00316E2A" w:rsidP="00316E2A">
            <w:pPr>
              <w:pStyle w:val="NoSpacing"/>
              <w:rPr>
                <w:rFonts w:ascii="Times New Roman" w:hAnsi="Times New Roman" w:cs="Times New Roman"/>
                <w:sz w:val="24"/>
                <w:szCs w:val="24"/>
              </w:rPr>
            </w:pPr>
            <w:r>
              <w:rPr>
                <w:rFonts w:ascii="Times New Roman" w:hAnsi="Times New Roman" w:cs="Times New Roman"/>
                <w:sz w:val="24"/>
                <w:szCs w:val="24"/>
              </w:rPr>
              <w:t>Effect of mitigations</w:t>
            </w:r>
          </w:p>
        </w:tc>
      </w:tr>
      <w:tr w:rsidR="00316E2A" w14:paraId="248F8F5C" w14:textId="10E6F3AF" w:rsidTr="00936AE1">
        <w:tc>
          <w:tcPr>
            <w:tcW w:w="2537" w:type="dxa"/>
          </w:tcPr>
          <w:p w14:paraId="6F394162" w14:textId="77777777" w:rsidR="00316E2A" w:rsidRDefault="00316E2A" w:rsidP="00316E2A">
            <w:pPr>
              <w:pStyle w:val="NoSpacing"/>
              <w:rPr>
                <w:rFonts w:ascii="Times New Roman" w:hAnsi="Times New Roman" w:cs="Times New Roman"/>
                <w:sz w:val="24"/>
                <w:szCs w:val="24"/>
              </w:rPr>
            </w:pPr>
            <w:r w:rsidRPr="00AC16D7">
              <w:rPr>
                <w:rFonts w:ascii="Times New Roman" w:hAnsi="Times New Roman" w:cs="Times New Roman"/>
                <w:b/>
                <w:bCs/>
                <w:sz w:val="24"/>
                <w:szCs w:val="24"/>
              </w:rPr>
              <w:t>Fuel stress</w:t>
            </w:r>
            <w:r>
              <w:rPr>
                <w:rFonts w:ascii="Times New Roman" w:hAnsi="Times New Roman" w:cs="Times New Roman"/>
                <w:sz w:val="24"/>
                <w:szCs w:val="24"/>
              </w:rPr>
              <w:t>: spending more than 10% of net income on fuel</w:t>
            </w:r>
          </w:p>
        </w:tc>
        <w:tc>
          <w:tcPr>
            <w:tcW w:w="1991" w:type="dxa"/>
          </w:tcPr>
          <w:p w14:paraId="028E429E" w14:textId="77777777" w:rsidR="00316E2A" w:rsidRDefault="00316E2A" w:rsidP="00316E2A">
            <w:pPr>
              <w:pStyle w:val="NoSpacing"/>
              <w:rPr>
                <w:rFonts w:ascii="Times New Roman" w:hAnsi="Times New Roman" w:cs="Times New Roman"/>
                <w:sz w:val="24"/>
                <w:szCs w:val="24"/>
              </w:rPr>
            </w:pPr>
            <w:r>
              <w:rPr>
                <w:rFonts w:ascii="Times New Roman" w:hAnsi="Times New Roman" w:cs="Times New Roman"/>
                <w:sz w:val="24"/>
                <w:szCs w:val="24"/>
              </w:rPr>
              <w:t>54.6%</w:t>
            </w:r>
          </w:p>
        </w:tc>
        <w:tc>
          <w:tcPr>
            <w:tcW w:w="2397" w:type="dxa"/>
          </w:tcPr>
          <w:p w14:paraId="269E5E2C" w14:textId="77777777" w:rsidR="00316E2A" w:rsidRDefault="00316E2A" w:rsidP="00316E2A">
            <w:pPr>
              <w:pStyle w:val="NoSpacing"/>
              <w:rPr>
                <w:rFonts w:ascii="Times New Roman" w:hAnsi="Times New Roman" w:cs="Times New Roman"/>
                <w:sz w:val="24"/>
                <w:szCs w:val="24"/>
              </w:rPr>
            </w:pPr>
            <w:r>
              <w:rPr>
                <w:rFonts w:ascii="Times New Roman" w:hAnsi="Times New Roman" w:cs="Times New Roman"/>
                <w:sz w:val="24"/>
                <w:szCs w:val="24"/>
              </w:rPr>
              <w:t>45.6%</w:t>
            </w:r>
          </w:p>
        </w:tc>
        <w:tc>
          <w:tcPr>
            <w:tcW w:w="2091" w:type="dxa"/>
          </w:tcPr>
          <w:p w14:paraId="071F4A62" w14:textId="5B8BE43D" w:rsidR="00316E2A" w:rsidRDefault="00316E2A" w:rsidP="00316E2A">
            <w:pPr>
              <w:pStyle w:val="NoSpacing"/>
              <w:rPr>
                <w:rFonts w:ascii="Times New Roman" w:hAnsi="Times New Roman" w:cs="Times New Roman"/>
                <w:sz w:val="24"/>
                <w:szCs w:val="24"/>
              </w:rPr>
            </w:pPr>
            <w:r>
              <w:rPr>
                <w:rFonts w:ascii="Times New Roman" w:hAnsi="Times New Roman" w:cs="Times New Roman"/>
                <w:sz w:val="24"/>
                <w:szCs w:val="24"/>
              </w:rPr>
              <w:t>- 9% points</w:t>
            </w:r>
          </w:p>
        </w:tc>
      </w:tr>
      <w:tr w:rsidR="00316E2A" w14:paraId="730A4482" w14:textId="567541DB" w:rsidTr="00936AE1">
        <w:tc>
          <w:tcPr>
            <w:tcW w:w="2537" w:type="dxa"/>
          </w:tcPr>
          <w:p w14:paraId="327B90F1" w14:textId="77777777" w:rsidR="00316E2A" w:rsidRDefault="00316E2A" w:rsidP="00316E2A">
            <w:pPr>
              <w:pStyle w:val="NoSpacing"/>
              <w:rPr>
                <w:rFonts w:ascii="Times New Roman" w:hAnsi="Times New Roman" w:cs="Times New Roman"/>
                <w:sz w:val="24"/>
                <w:szCs w:val="24"/>
              </w:rPr>
            </w:pPr>
            <w:r w:rsidRPr="00AC16D7">
              <w:rPr>
                <w:rFonts w:ascii="Times New Roman" w:hAnsi="Times New Roman" w:cs="Times New Roman"/>
                <w:b/>
                <w:bCs/>
                <w:sz w:val="24"/>
                <w:szCs w:val="24"/>
              </w:rPr>
              <w:t>Fuel poverty</w:t>
            </w:r>
            <w:r>
              <w:rPr>
                <w:rFonts w:ascii="Times New Roman" w:hAnsi="Times New Roman" w:cs="Times New Roman"/>
                <w:sz w:val="24"/>
                <w:szCs w:val="24"/>
              </w:rPr>
              <w:t>: spending more than 20% of net income on fuel</w:t>
            </w:r>
          </w:p>
        </w:tc>
        <w:tc>
          <w:tcPr>
            <w:tcW w:w="1991" w:type="dxa"/>
          </w:tcPr>
          <w:p w14:paraId="49744332" w14:textId="77777777" w:rsidR="00316E2A" w:rsidRDefault="00316E2A" w:rsidP="00316E2A">
            <w:pPr>
              <w:pStyle w:val="NoSpacing"/>
              <w:rPr>
                <w:rFonts w:ascii="Times New Roman" w:hAnsi="Times New Roman" w:cs="Times New Roman"/>
                <w:sz w:val="24"/>
                <w:szCs w:val="24"/>
              </w:rPr>
            </w:pPr>
            <w:r>
              <w:rPr>
                <w:rFonts w:ascii="Times New Roman" w:hAnsi="Times New Roman" w:cs="Times New Roman"/>
                <w:sz w:val="24"/>
                <w:szCs w:val="24"/>
              </w:rPr>
              <w:t>20.0%</w:t>
            </w:r>
          </w:p>
        </w:tc>
        <w:tc>
          <w:tcPr>
            <w:tcW w:w="2397" w:type="dxa"/>
          </w:tcPr>
          <w:p w14:paraId="0C42A03F" w14:textId="77777777" w:rsidR="00316E2A" w:rsidRDefault="00316E2A" w:rsidP="00316E2A">
            <w:pPr>
              <w:pStyle w:val="NoSpacing"/>
              <w:rPr>
                <w:rFonts w:ascii="Times New Roman" w:hAnsi="Times New Roman" w:cs="Times New Roman"/>
                <w:sz w:val="24"/>
                <w:szCs w:val="24"/>
              </w:rPr>
            </w:pPr>
            <w:r>
              <w:rPr>
                <w:rFonts w:ascii="Times New Roman" w:hAnsi="Times New Roman" w:cs="Times New Roman"/>
                <w:sz w:val="24"/>
                <w:szCs w:val="24"/>
              </w:rPr>
              <w:t>14.8%</w:t>
            </w:r>
          </w:p>
        </w:tc>
        <w:tc>
          <w:tcPr>
            <w:tcW w:w="2091" w:type="dxa"/>
          </w:tcPr>
          <w:p w14:paraId="6B6C477F" w14:textId="040B89EB" w:rsidR="00316E2A" w:rsidRDefault="00316E2A" w:rsidP="00316E2A">
            <w:pPr>
              <w:pStyle w:val="NoSpacing"/>
              <w:rPr>
                <w:rFonts w:ascii="Times New Roman" w:hAnsi="Times New Roman" w:cs="Times New Roman"/>
                <w:sz w:val="24"/>
                <w:szCs w:val="24"/>
              </w:rPr>
            </w:pPr>
            <w:r>
              <w:rPr>
                <w:rFonts w:ascii="Times New Roman" w:hAnsi="Times New Roman" w:cs="Times New Roman"/>
                <w:sz w:val="24"/>
                <w:szCs w:val="24"/>
              </w:rPr>
              <w:t>-5.2% points</w:t>
            </w:r>
          </w:p>
        </w:tc>
      </w:tr>
      <w:bookmarkEnd w:id="1"/>
    </w:tbl>
    <w:p w14:paraId="6BF33532" w14:textId="77777777" w:rsidR="004D2395" w:rsidRPr="006D2F6E" w:rsidRDefault="004D2395" w:rsidP="004D2395">
      <w:pPr>
        <w:pStyle w:val="NoSpacing"/>
        <w:rPr>
          <w:rFonts w:ascii="Times New Roman" w:hAnsi="Times New Roman" w:cs="Times New Roman"/>
          <w:sz w:val="24"/>
          <w:szCs w:val="24"/>
        </w:rPr>
      </w:pPr>
    </w:p>
    <w:p w14:paraId="57035680" w14:textId="2845D213" w:rsidR="00131D45" w:rsidRPr="00131D45" w:rsidRDefault="00131D45" w:rsidP="006D2F6E">
      <w:pPr>
        <w:pStyle w:val="NoSpacing"/>
        <w:rPr>
          <w:rFonts w:ascii="Times New Roman" w:hAnsi="Times New Roman" w:cs="Times New Roman"/>
          <w:b/>
          <w:bCs/>
          <w:sz w:val="24"/>
          <w:szCs w:val="24"/>
        </w:rPr>
      </w:pPr>
      <w:r w:rsidRPr="00131D45">
        <w:rPr>
          <w:rFonts w:ascii="Times New Roman" w:hAnsi="Times New Roman" w:cs="Times New Roman"/>
          <w:b/>
          <w:bCs/>
          <w:sz w:val="24"/>
          <w:szCs w:val="24"/>
        </w:rPr>
        <w:t>Social tariffs</w:t>
      </w:r>
    </w:p>
    <w:p w14:paraId="1964F599" w14:textId="3A9B9116" w:rsidR="009C27C0" w:rsidRPr="00533464" w:rsidRDefault="009C27C0" w:rsidP="006D2F6E">
      <w:pPr>
        <w:pStyle w:val="NoSpacing"/>
        <w:rPr>
          <w:rFonts w:ascii="Times New Roman" w:hAnsi="Times New Roman" w:cs="Times New Roman"/>
          <w:sz w:val="24"/>
          <w:szCs w:val="24"/>
        </w:rPr>
      </w:pPr>
      <w:r>
        <w:rPr>
          <w:rFonts w:ascii="Times New Roman" w:hAnsi="Times New Roman" w:cs="Times New Roman"/>
          <w:sz w:val="24"/>
          <w:szCs w:val="24"/>
        </w:rPr>
        <w:t xml:space="preserve">Social tariffs have been advocated by  NGOs with interest in fuel poverty as a way of </w:t>
      </w:r>
      <w:r w:rsidR="00A859FC">
        <w:rPr>
          <w:rFonts w:ascii="Times New Roman" w:hAnsi="Times New Roman" w:cs="Times New Roman"/>
          <w:sz w:val="24"/>
          <w:szCs w:val="24"/>
        </w:rPr>
        <w:t xml:space="preserve">more effectively </w:t>
      </w:r>
      <w:r w:rsidR="00C16E8A">
        <w:rPr>
          <w:rFonts w:ascii="Times New Roman" w:hAnsi="Times New Roman" w:cs="Times New Roman"/>
          <w:sz w:val="24"/>
          <w:szCs w:val="24"/>
        </w:rPr>
        <w:t xml:space="preserve">tackling fuel poverty. </w:t>
      </w:r>
    </w:p>
    <w:p w14:paraId="34D1C280" w14:textId="77777777" w:rsidR="00C16E8A" w:rsidRDefault="00C16E8A" w:rsidP="00C16E8A">
      <w:pPr>
        <w:pStyle w:val="NoSpacing"/>
        <w:rPr>
          <w:rFonts w:ascii="Times New Roman" w:hAnsi="Times New Roman" w:cs="Times New Roman"/>
          <w:sz w:val="24"/>
          <w:szCs w:val="24"/>
        </w:rPr>
      </w:pPr>
    </w:p>
    <w:p w14:paraId="506DA4DD" w14:textId="0E60DB82" w:rsidR="00C16E8A" w:rsidRPr="00533464" w:rsidRDefault="00C16E8A" w:rsidP="00C16E8A">
      <w:pPr>
        <w:pStyle w:val="NoSpacing"/>
        <w:rPr>
          <w:rFonts w:ascii="Times New Roman" w:hAnsi="Times New Roman" w:cs="Times New Roman"/>
          <w:sz w:val="24"/>
          <w:szCs w:val="24"/>
        </w:rPr>
      </w:pPr>
      <w:r w:rsidRPr="00533464">
        <w:rPr>
          <w:rFonts w:ascii="Times New Roman" w:hAnsi="Times New Roman" w:cs="Times New Roman"/>
          <w:sz w:val="24"/>
          <w:szCs w:val="24"/>
        </w:rPr>
        <w:t>Since August 2022 we have been producing papers on household fuel poverty based on the secondary analysis of the ONS Living Costs and Food Survey.</w:t>
      </w:r>
      <w:r>
        <w:rPr>
          <w:rStyle w:val="FootnoteReference"/>
          <w:rFonts w:ascii="Times New Roman" w:hAnsi="Times New Roman" w:cs="Times New Roman"/>
          <w:sz w:val="24"/>
          <w:szCs w:val="24"/>
        </w:rPr>
        <w:footnoteReference w:id="3"/>
      </w:r>
      <w:r w:rsidRPr="00533464">
        <w:rPr>
          <w:rFonts w:ascii="Times New Roman" w:hAnsi="Times New Roman" w:cs="Times New Roman"/>
          <w:sz w:val="24"/>
          <w:szCs w:val="24"/>
        </w:rPr>
        <w:t xml:space="preserve"> Among these was a paper on social tariffs which compared the impact of a simple progressive social tariff (lower tariffs for smaller consumers paid for either by higher tariffs for larger consumers or by the taxpayer) with policies providing direct support by increasing the incomes of social security recipients. Broadly we concluded that enhancing social security incomes was a better strategy, though far from perfect.</w:t>
      </w:r>
      <w:bookmarkStart w:id="2" w:name="_Ref133396635"/>
      <w:r>
        <w:rPr>
          <w:rStyle w:val="FootnoteReference"/>
          <w:rFonts w:ascii="Times New Roman" w:hAnsi="Times New Roman" w:cs="Times New Roman"/>
          <w:sz w:val="24"/>
          <w:szCs w:val="24"/>
        </w:rPr>
        <w:footnoteReference w:id="4"/>
      </w:r>
      <w:bookmarkEnd w:id="2"/>
    </w:p>
    <w:p w14:paraId="195AA561" w14:textId="77777777" w:rsidR="00C16E8A" w:rsidRPr="00533464" w:rsidRDefault="00C16E8A" w:rsidP="00C16E8A">
      <w:pPr>
        <w:pStyle w:val="NoSpacing"/>
        <w:rPr>
          <w:rFonts w:ascii="Times New Roman" w:hAnsi="Times New Roman" w:cs="Times New Roman"/>
          <w:sz w:val="24"/>
          <w:szCs w:val="24"/>
        </w:rPr>
      </w:pPr>
    </w:p>
    <w:p w14:paraId="45872DB7" w14:textId="262A8E0D" w:rsidR="00C16E8A" w:rsidRDefault="00C16E8A" w:rsidP="00C16E8A">
      <w:pPr>
        <w:pStyle w:val="NoSpacing"/>
        <w:rPr>
          <w:rFonts w:ascii="Times New Roman" w:hAnsi="Times New Roman" w:cs="Times New Roman"/>
          <w:sz w:val="24"/>
          <w:szCs w:val="24"/>
        </w:rPr>
      </w:pPr>
      <w:r>
        <w:rPr>
          <w:rFonts w:ascii="Times New Roman" w:hAnsi="Times New Roman" w:cs="Times New Roman"/>
          <w:sz w:val="24"/>
          <w:szCs w:val="24"/>
        </w:rPr>
        <w:t>To summarise: t</w:t>
      </w:r>
      <w:r w:rsidRPr="00533464">
        <w:rPr>
          <w:rFonts w:ascii="Times New Roman" w:hAnsi="Times New Roman" w:cs="Times New Roman"/>
          <w:sz w:val="24"/>
          <w:szCs w:val="24"/>
        </w:rPr>
        <w:t xml:space="preserve">he problems are </w:t>
      </w:r>
      <w:r w:rsidR="00A859FC">
        <w:rPr>
          <w:rFonts w:ascii="Times New Roman" w:hAnsi="Times New Roman" w:cs="Times New Roman"/>
          <w:sz w:val="24"/>
          <w:szCs w:val="24"/>
        </w:rPr>
        <w:t xml:space="preserve">(1) </w:t>
      </w:r>
      <w:r w:rsidRPr="00533464">
        <w:rPr>
          <w:rFonts w:ascii="Times New Roman" w:hAnsi="Times New Roman" w:cs="Times New Roman"/>
          <w:sz w:val="24"/>
          <w:szCs w:val="24"/>
        </w:rPr>
        <w:t xml:space="preserve">not all the fuel poor are small consumers; </w:t>
      </w:r>
      <w:r w:rsidR="00A859FC">
        <w:rPr>
          <w:rFonts w:ascii="Times New Roman" w:hAnsi="Times New Roman" w:cs="Times New Roman"/>
          <w:sz w:val="24"/>
          <w:szCs w:val="24"/>
        </w:rPr>
        <w:t xml:space="preserve">(2) </w:t>
      </w:r>
      <w:r w:rsidRPr="00533464">
        <w:rPr>
          <w:rFonts w:ascii="Times New Roman" w:hAnsi="Times New Roman" w:cs="Times New Roman"/>
          <w:sz w:val="24"/>
          <w:szCs w:val="24"/>
        </w:rPr>
        <w:t xml:space="preserve">not all social security recipients are in fuel poverty; </w:t>
      </w:r>
      <w:r w:rsidR="00A859FC">
        <w:rPr>
          <w:rFonts w:ascii="Times New Roman" w:hAnsi="Times New Roman" w:cs="Times New Roman"/>
          <w:sz w:val="24"/>
          <w:szCs w:val="24"/>
        </w:rPr>
        <w:t xml:space="preserve">(3) </w:t>
      </w:r>
      <w:r>
        <w:rPr>
          <w:rFonts w:ascii="Times New Roman" w:hAnsi="Times New Roman" w:cs="Times New Roman"/>
          <w:sz w:val="24"/>
          <w:szCs w:val="24"/>
        </w:rPr>
        <w:t xml:space="preserve">not all households in fuel poverty are social security recipients; </w:t>
      </w:r>
      <w:r w:rsidRPr="00533464">
        <w:rPr>
          <w:rFonts w:ascii="Times New Roman" w:hAnsi="Times New Roman" w:cs="Times New Roman"/>
          <w:sz w:val="24"/>
          <w:szCs w:val="24"/>
        </w:rPr>
        <w:t xml:space="preserve">and </w:t>
      </w:r>
      <w:r w:rsidR="00A859FC">
        <w:rPr>
          <w:rFonts w:ascii="Times New Roman" w:hAnsi="Times New Roman" w:cs="Times New Roman"/>
          <w:sz w:val="24"/>
          <w:szCs w:val="24"/>
        </w:rPr>
        <w:t xml:space="preserve">(4) </w:t>
      </w:r>
      <w:r>
        <w:rPr>
          <w:rFonts w:ascii="Times New Roman" w:hAnsi="Times New Roman" w:cs="Times New Roman"/>
          <w:sz w:val="24"/>
          <w:szCs w:val="24"/>
        </w:rPr>
        <w:t xml:space="preserve">neither the government nor </w:t>
      </w:r>
      <w:r w:rsidRPr="00533464">
        <w:rPr>
          <w:rFonts w:ascii="Times New Roman" w:hAnsi="Times New Roman" w:cs="Times New Roman"/>
          <w:sz w:val="24"/>
          <w:szCs w:val="24"/>
        </w:rPr>
        <w:t xml:space="preserve">fuel providers  know who the ‘vulnerable customers’ are. </w:t>
      </w:r>
    </w:p>
    <w:p w14:paraId="1E1C8C64" w14:textId="4842929F" w:rsidR="004C7D24" w:rsidRDefault="004C7D24" w:rsidP="00C16E8A">
      <w:pPr>
        <w:pStyle w:val="NoSpacing"/>
        <w:rPr>
          <w:rFonts w:ascii="Times New Roman" w:hAnsi="Times New Roman" w:cs="Times New Roman"/>
          <w:sz w:val="24"/>
          <w:szCs w:val="24"/>
        </w:rPr>
      </w:pPr>
    </w:p>
    <w:p w14:paraId="3CFFC3BD" w14:textId="7D19BF32" w:rsidR="004C7D24" w:rsidRDefault="004C7D24" w:rsidP="00C16E8A">
      <w:pPr>
        <w:pStyle w:val="NoSpacing"/>
        <w:rPr>
          <w:rFonts w:ascii="Times New Roman" w:hAnsi="Times New Roman" w:cs="Times New Roman"/>
          <w:sz w:val="24"/>
          <w:szCs w:val="24"/>
        </w:rPr>
      </w:pPr>
      <w:r>
        <w:rPr>
          <w:rFonts w:ascii="Times New Roman" w:hAnsi="Times New Roman" w:cs="Times New Roman"/>
          <w:sz w:val="24"/>
          <w:szCs w:val="24"/>
        </w:rPr>
        <w:t xml:space="preserve">Figure 1 </w:t>
      </w:r>
      <w:r w:rsidR="00131D45">
        <w:rPr>
          <w:rFonts w:ascii="Times New Roman" w:hAnsi="Times New Roman" w:cs="Times New Roman"/>
          <w:sz w:val="24"/>
          <w:szCs w:val="24"/>
        </w:rPr>
        <w:t>i</w:t>
      </w:r>
      <w:r>
        <w:rPr>
          <w:rFonts w:ascii="Times New Roman" w:hAnsi="Times New Roman" w:cs="Times New Roman"/>
          <w:sz w:val="24"/>
          <w:szCs w:val="24"/>
        </w:rPr>
        <w:t>llustrates the problem. It shows the relationship between fuel bills and the net incomes of households who are in fuel poverty</w:t>
      </w:r>
      <w:r w:rsidR="00D961E9">
        <w:rPr>
          <w:rFonts w:ascii="Times New Roman" w:hAnsi="Times New Roman" w:cs="Times New Roman"/>
          <w:sz w:val="24"/>
          <w:szCs w:val="24"/>
        </w:rPr>
        <w:t xml:space="preserve"> </w:t>
      </w:r>
      <w:r>
        <w:rPr>
          <w:rFonts w:ascii="Times New Roman" w:hAnsi="Times New Roman" w:cs="Times New Roman"/>
          <w:sz w:val="24"/>
          <w:szCs w:val="24"/>
        </w:rPr>
        <w:t xml:space="preserve">(spending more than 20% of net income on fuel). </w:t>
      </w:r>
      <w:r w:rsidR="00953128">
        <w:rPr>
          <w:rFonts w:ascii="Times New Roman" w:hAnsi="Times New Roman" w:cs="Times New Roman"/>
          <w:sz w:val="24"/>
          <w:szCs w:val="24"/>
        </w:rPr>
        <w:t>Net income only explains 36% of the variation in household fuel expenditure.</w:t>
      </w:r>
    </w:p>
    <w:p w14:paraId="38797A64" w14:textId="2759222D" w:rsidR="00953128" w:rsidRDefault="00953128" w:rsidP="00C16E8A">
      <w:pPr>
        <w:pStyle w:val="NoSpacing"/>
        <w:rPr>
          <w:rFonts w:ascii="Times New Roman" w:hAnsi="Times New Roman" w:cs="Times New Roman"/>
          <w:sz w:val="24"/>
          <w:szCs w:val="24"/>
        </w:rPr>
      </w:pPr>
    </w:p>
    <w:p w14:paraId="2BC5EAD2" w14:textId="77777777" w:rsidR="00131D45" w:rsidRDefault="00131D45">
      <w:pPr>
        <w:rPr>
          <w:rFonts w:ascii="Times New Roman" w:hAnsi="Times New Roman" w:cs="Times New Roman"/>
          <w:b/>
          <w:bCs/>
          <w:sz w:val="24"/>
          <w:szCs w:val="24"/>
        </w:rPr>
      </w:pPr>
      <w:r>
        <w:rPr>
          <w:rFonts w:ascii="Times New Roman" w:hAnsi="Times New Roman" w:cs="Times New Roman"/>
          <w:b/>
          <w:bCs/>
          <w:sz w:val="24"/>
          <w:szCs w:val="24"/>
        </w:rPr>
        <w:br w:type="page"/>
      </w:r>
    </w:p>
    <w:p w14:paraId="2180D5A4" w14:textId="43764871" w:rsidR="00953128" w:rsidRPr="00131D45" w:rsidRDefault="00953128" w:rsidP="00C16E8A">
      <w:pPr>
        <w:pStyle w:val="NoSpacing"/>
        <w:rPr>
          <w:rFonts w:ascii="Times New Roman" w:hAnsi="Times New Roman" w:cs="Times New Roman"/>
          <w:b/>
          <w:bCs/>
          <w:sz w:val="24"/>
          <w:szCs w:val="24"/>
        </w:rPr>
      </w:pPr>
      <w:r w:rsidRPr="00131D45">
        <w:rPr>
          <w:rFonts w:ascii="Times New Roman" w:hAnsi="Times New Roman" w:cs="Times New Roman"/>
          <w:b/>
          <w:bCs/>
          <w:sz w:val="24"/>
          <w:szCs w:val="24"/>
        </w:rPr>
        <w:lastRenderedPageBreak/>
        <w:t>Figure 1: Scatterplot of household fuel expenditure by household net income. Households in fuel poverty.</w:t>
      </w:r>
    </w:p>
    <w:p w14:paraId="2601B51B" w14:textId="2A8D8348" w:rsidR="004C7D24" w:rsidRDefault="004C7D24" w:rsidP="00C16E8A">
      <w:pPr>
        <w:pStyle w:val="NoSpacing"/>
        <w:rPr>
          <w:rFonts w:ascii="Times New Roman" w:hAnsi="Times New Roman" w:cs="Times New Roman"/>
          <w:sz w:val="24"/>
          <w:szCs w:val="24"/>
        </w:rPr>
      </w:pPr>
    </w:p>
    <w:p w14:paraId="11F23D05" w14:textId="5431E7FA" w:rsidR="004C7D24" w:rsidRPr="00533464" w:rsidRDefault="004C7D24" w:rsidP="00C16E8A">
      <w:pPr>
        <w:pStyle w:val="NoSpacing"/>
        <w:rPr>
          <w:rFonts w:ascii="Times New Roman" w:hAnsi="Times New Roman" w:cs="Times New Roman"/>
          <w:sz w:val="24"/>
          <w:szCs w:val="24"/>
        </w:rPr>
      </w:pPr>
      <w:r>
        <w:rPr>
          <w:noProof/>
          <w:lang w:eastAsia="en-GB"/>
        </w:rPr>
        <w:drawing>
          <wp:inline distT="0" distB="0" distL="0" distR="0" wp14:anchorId="0E9C4357" wp14:editId="72C65119">
            <wp:extent cx="5731510" cy="3379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79470"/>
                    </a:xfrm>
                    <a:prstGeom prst="rect">
                      <a:avLst/>
                    </a:prstGeom>
                    <a:noFill/>
                    <a:ln>
                      <a:noFill/>
                    </a:ln>
                  </pic:spPr>
                </pic:pic>
              </a:graphicData>
            </a:graphic>
          </wp:inline>
        </w:drawing>
      </w:r>
    </w:p>
    <w:p w14:paraId="6DF19726" w14:textId="77777777" w:rsidR="00C16E8A" w:rsidRPr="00533464" w:rsidRDefault="00C16E8A" w:rsidP="00C16E8A">
      <w:pPr>
        <w:pStyle w:val="NoSpacing"/>
        <w:rPr>
          <w:rFonts w:ascii="Times New Roman" w:hAnsi="Times New Roman" w:cs="Times New Roman"/>
          <w:sz w:val="24"/>
          <w:szCs w:val="24"/>
        </w:rPr>
      </w:pPr>
    </w:p>
    <w:p w14:paraId="1D9661EC" w14:textId="399CF7C2" w:rsidR="00346202" w:rsidRDefault="00346202" w:rsidP="00C16E8A">
      <w:pPr>
        <w:pStyle w:val="NoSpacing"/>
        <w:rPr>
          <w:rFonts w:ascii="Times New Roman" w:hAnsi="Times New Roman" w:cs="Times New Roman"/>
          <w:sz w:val="24"/>
          <w:szCs w:val="24"/>
        </w:rPr>
      </w:pPr>
      <w:r>
        <w:rPr>
          <w:rFonts w:ascii="Times New Roman" w:hAnsi="Times New Roman" w:cs="Times New Roman"/>
          <w:sz w:val="24"/>
          <w:szCs w:val="24"/>
        </w:rPr>
        <w:t>Figures 2 and 3 show the relationship between fuel poverty and income decile. We use two definitions– the traditional</w:t>
      </w:r>
      <w:r w:rsidR="00E8023F">
        <w:rPr>
          <w:rFonts w:ascii="Times New Roman" w:hAnsi="Times New Roman" w:cs="Times New Roman"/>
          <w:sz w:val="24"/>
          <w:szCs w:val="24"/>
        </w:rPr>
        <w:t xml:space="preserve"> threshold of</w:t>
      </w:r>
      <w:r>
        <w:rPr>
          <w:rFonts w:ascii="Times New Roman" w:hAnsi="Times New Roman" w:cs="Times New Roman"/>
          <w:sz w:val="24"/>
          <w:szCs w:val="24"/>
        </w:rPr>
        <w:t xml:space="preserve"> spending more than 10% of net income on fuel (fuel stress) and a </w:t>
      </w:r>
      <w:r w:rsidR="00E8023F">
        <w:rPr>
          <w:rFonts w:ascii="Times New Roman" w:hAnsi="Times New Roman" w:cs="Times New Roman"/>
          <w:sz w:val="24"/>
          <w:szCs w:val="24"/>
        </w:rPr>
        <w:t xml:space="preserve">higher threshold of </w:t>
      </w:r>
      <w:r>
        <w:rPr>
          <w:rFonts w:ascii="Times New Roman" w:hAnsi="Times New Roman" w:cs="Times New Roman"/>
          <w:sz w:val="24"/>
          <w:szCs w:val="24"/>
        </w:rPr>
        <w:t>spending more than 20% of net income on fuel (fuel poverty).</w:t>
      </w:r>
    </w:p>
    <w:p w14:paraId="42498B0B" w14:textId="77777777" w:rsidR="00346202" w:rsidRDefault="00346202" w:rsidP="00C16E8A">
      <w:pPr>
        <w:pStyle w:val="NoSpacing"/>
        <w:rPr>
          <w:rFonts w:ascii="Times New Roman" w:hAnsi="Times New Roman" w:cs="Times New Roman"/>
          <w:sz w:val="24"/>
          <w:szCs w:val="24"/>
        </w:rPr>
      </w:pPr>
    </w:p>
    <w:p w14:paraId="66B6BD1F" w14:textId="55D9ACA2" w:rsidR="00346202" w:rsidRDefault="00346202" w:rsidP="00C16E8A">
      <w:pPr>
        <w:pStyle w:val="NoSpacing"/>
        <w:rPr>
          <w:rFonts w:ascii="Times New Roman" w:hAnsi="Times New Roman" w:cs="Times New Roman"/>
          <w:sz w:val="24"/>
          <w:szCs w:val="24"/>
        </w:rPr>
      </w:pPr>
      <w:r>
        <w:rPr>
          <w:rFonts w:ascii="Times New Roman" w:hAnsi="Times New Roman" w:cs="Times New Roman"/>
          <w:sz w:val="24"/>
          <w:szCs w:val="24"/>
        </w:rPr>
        <w:t xml:space="preserve">Figure 2 shows that  </w:t>
      </w:r>
      <w:r w:rsidR="00D961E9">
        <w:rPr>
          <w:rFonts w:ascii="Times New Roman" w:hAnsi="Times New Roman" w:cs="Times New Roman"/>
          <w:sz w:val="24"/>
          <w:szCs w:val="24"/>
        </w:rPr>
        <w:t xml:space="preserve">if </w:t>
      </w:r>
      <w:r>
        <w:rPr>
          <w:rFonts w:ascii="Times New Roman" w:hAnsi="Times New Roman" w:cs="Times New Roman"/>
          <w:sz w:val="24"/>
          <w:szCs w:val="24"/>
        </w:rPr>
        <w:t>we seek to mitigate 50% of fuel stress it would be necessary to extend mitigation to 70% of household</w:t>
      </w:r>
      <w:r w:rsidR="00E8023F">
        <w:rPr>
          <w:rFonts w:ascii="Times New Roman" w:hAnsi="Times New Roman" w:cs="Times New Roman"/>
          <w:sz w:val="24"/>
          <w:szCs w:val="24"/>
        </w:rPr>
        <w:t>s</w:t>
      </w:r>
      <w:r>
        <w:rPr>
          <w:rFonts w:ascii="Times New Roman" w:hAnsi="Times New Roman" w:cs="Times New Roman"/>
          <w:sz w:val="24"/>
          <w:szCs w:val="24"/>
        </w:rPr>
        <w:t xml:space="preserve">. Figure 3 shows that we could mitigate 50% of fuel poverty by subsidising the bottom 20% of households. </w:t>
      </w:r>
    </w:p>
    <w:p w14:paraId="1E2EDDC1" w14:textId="12B0F2D5" w:rsidR="00346202" w:rsidRDefault="00346202" w:rsidP="00C16E8A">
      <w:pPr>
        <w:pStyle w:val="NoSpacing"/>
        <w:rPr>
          <w:rFonts w:ascii="Times New Roman" w:hAnsi="Times New Roman" w:cs="Times New Roman"/>
          <w:sz w:val="24"/>
          <w:szCs w:val="24"/>
        </w:rPr>
      </w:pPr>
    </w:p>
    <w:p w14:paraId="7D7B2D8F" w14:textId="509C5ADB" w:rsidR="00346202" w:rsidRPr="00346202" w:rsidRDefault="00346202" w:rsidP="00C16E8A">
      <w:pPr>
        <w:pStyle w:val="NoSpacing"/>
        <w:rPr>
          <w:rFonts w:ascii="Times New Roman" w:hAnsi="Times New Roman" w:cs="Times New Roman"/>
          <w:b/>
          <w:bCs/>
          <w:sz w:val="24"/>
          <w:szCs w:val="24"/>
        </w:rPr>
      </w:pPr>
      <w:r w:rsidRPr="00346202">
        <w:rPr>
          <w:rFonts w:ascii="Times New Roman" w:hAnsi="Times New Roman" w:cs="Times New Roman"/>
          <w:b/>
          <w:bCs/>
          <w:sz w:val="24"/>
          <w:szCs w:val="24"/>
        </w:rPr>
        <w:t>Figure 2: Fuel stress by income decile</w:t>
      </w:r>
    </w:p>
    <w:p w14:paraId="5763286C" w14:textId="33B314A8" w:rsidR="00346202" w:rsidRDefault="00346202" w:rsidP="00C16E8A">
      <w:pPr>
        <w:pStyle w:val="NoSpacing"/>
        <w:rPr>
          <w:rFonts w:ascii="Times New Roman" w:hAnsi="Times New Roman" w:cs="Times New Roman"/>
          <w:sz w:val="24"/>
          <w:szCs w:val="24"/>
        </w:rPr>
      </w:pPr>
      <w:r>
        <w:rPr>
          <w:noProof/>
          <w:lang w:eastAsia="en-GB"/>
        </w:rPr>
        <w:drawing>
          <wp:inline distT="0" distB="0" distL="0" distR="0" wp14:anchorId="782C4C11" wp14:editId="72D28E7B">
            <wp:extent cx="5731510" cy="3011170"/>
            <wp:effectExtent l="0" t="0" r="2540" b="1778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000827" w14:textId="77777777" w:rsidR="00346202" w:rsidRDefault="00346202" w:rsidP="00C16E8A">
      <w:pPr>
        <w:pStyle w:val="NoSpacing"/>
        <w:rPr>
          <w:rFonts w:ascii="Times New Roman" w:hAnsi="Times New Roman" w:cs="Times New Roman"/>
          <w:sz w:val="24"/>
          <w:szCs w:val="24"/>
        </w:rPr>
      </w:pPr>
    </w:p>
    <w:p w14:paraId="0A06F258" w14:textId="196A3B19" w:rsidR="00346202" w:rsidRPr="00346202" w:rsidRDefault="00346202" w:rsidP="00C16E8A">
      <w:pPr>
        <w:pStyle w:val="NoSpacing"/>
        <w:rPr>
          <w:rFonts w:ascii="Times New Roman" w:hAnsi="Times New Roman" w:cs="Times New Roman"/>
          <w:b/>
          <w:bCs/>
          <w:sz w:val="24"/>
          <w:szCs w:val="24"/>
        </w:rPr>
      </w:pPr>
      <w:r w:rsidRPr="00346202">
        <w:rPr>
          <w:rFonts w:ascii="Times New Roman" w:hAnsi="Times New Roman" w:cs="Times New Roman"/>
          <w:b/>
          <w:bCs/>
          <w:sz w:val="24"/>
          <w:szCs w:val="24"/>
        </w:rPr>
        <w:t>Figure 3: Fuel poverty by income decile</w:t>
      </w:r>
    </w:p>
    <w:p w14:paraId="1B69EBAD" w14:textId="343D1BDD" w:rsidR="00346202" w:rsidRDefault="00346202" w:rsidP="00C16E8A">
      <w:pPr>
        <w:pStyle w:val="NoSpacing"/>
        <w:rPr>
          <w:rFonts w:ascii="Times New Roman" w:hAnsi="Times New Roman" w:cs="Times New Roman"/>
          <w:sz w:val="24"/>
          <w:szCs w:val="24"/>
        </w:rPr>
      </w:pPr>
      <w:r>
        <w:rPr>
          <w:noProof/>
          <w:lang w:eastAsia="en-GB"/>
        </w:rPr>
        <w:drawing>
          <wp:inline distT="0" distB="0" distL="0" distR="0" wp14:anchorId="2762C82D" wp14:editId="7A6190DE">
            <wp:extent cx="5731510" cy="3803650"/>
            <wp:effectExtent l="0" t="0" r="2540" b="6350"/>
            <wp:docPr id="3" name="Chart 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0AFA78" w14:textId="77777777" w:rsidR="00346202" w:rsidRDefault="00346202" w:rsidP="00C16E8A">
      <w:pPr>
        <w:pStyle w:val="NoSpacing"/>
        <w:rPr>
          <w:rFonts w:ascii="Times New Roman" w:hAnsi="Times New Roman" w:cs="Times New Roman"/>
          <w:sz w:val="24"/>
          <w:szCs w:val="24"/>
        </w:rPr>
      </w:pPr>
    </w:p>
    <w:p w14:paraId="68408C8E" w14:textId="478BBE29" w:rsidR="00C16E8A" w:rsidRDefault="00C16E8A" w:rsidP="00C16E8A">
      <w:pPr>
        <w:pStyle w:val="NoSpacing"/>
        <w:rPr>
          <w:rFonts w:ascii="Times New Roman" w:hAnsi="Times New Roman" w:cs="Times New Roman"/>
          <w:sz w:val="24"/>
          <w:szCs w:val="24"/>
        </w:rPr>
      </w:pPr>
      <w:r w:rsidRPr="00533464">
        <w:rPr>
          <w:rFonts w:ascii="Times New Roman" w:hAnsi="Times New Roman" w:cs="Times New Roman"/>
          <w:sz w:val="24"/>
          <w:szCs w:val="24"/>
        </w:rPr>
        <w:t xml:space="preserve">In this paper we </w:t>
      </w:r>
      <w:r>
        <w:rPr>
          <w:rFonts w:ascii="Times New Roman" w:hAnsi="Times New Roman" w:cs="Times New Roman"/>
          <w:sz w:val="24"/>
          <w:szCs w:val="24"/>
        </w:rPr>
        <w:t xml:space="preserve">update and extend our analysis of social tariff options. </w:t>
      </w:r>
    </w:p>
    <w:p w14:paraId="65F63E0F" w14:textId="32B7B099" w:rsidR="004C7D24" w:rsidRDefault="004C7D24" w:rsidP="00C16E8A">
      <w:pPr>
        <w:pStyle w:val="NoSpacing"/>
        <w:rPr>
          <w:rFonts w:ascii="Times New Roman" w:hAnsi="Times New Roman" w:cs="Times New Roman"/>
          <w:sz w:val="24"/>
          <w:szCs w:val="24"/>
        </w:rPr>
      </w:pPr>
    </w:p>
    <w:p w14:paraId="4BFEADAE" w14:textId="48F1F2BE" w:rsidR="004C7D24" w:rsidRDefault="004C7D24" w:rsidP="00C16E8A">
      <w:pPr>
        <w:pStyle w:val="NoSpacing"/>
        <w:rPr>
          <w:rFonts w:ascii="Times New Roman" w:hAnsi="Times New Roman" w:cs="Times New Roman"/>
          <w:b/>
          <w:bCs/>
          <w:sz w:val="24"/>
          <w:szCs w:val="24"/>
        </w:rPr>
      </w:pPr>
      <w:r w:rsidRPr="004C7D24">
        <w:rPr>
          <w:rFonts w:ascii="Times New Roman" w:hAnsi="Times New Roman" w:cs="Times New Roman"/>
          <w:b/>
          <w:bCs/>
          <w:sz w:val="24"/>
          <w:szCs w:val="24"/>
        </w:rPr>
        <w:t>Options</w:t>
      </w:r>
    </w:p>
    <w:p w14:paraId="04FA2CE8" w14:textId="6BD10E9E" w:rsidR="004C7D24" w:rsidRDefault="004C7D24" w:rsidP="00C16E8A">
      <w:pPr>
        <w:pStyle w:val="NoSpacing"/>
        <w:rPr>
          <w:rFonts w:ascii="Times New Roman" w:hAnsi="Times New Roman" w:cs="Times New Roman"/>
          <w:sz w:val="24"/>
          <w:szCs w:val="24"/>
        </w:rPr>
      </w:pPr>
      <w:r>
        <w:rPr>
          <w:rFonts w:ascii="Times New Roman" w:hAnsi="Times New Roman" w:cs="Times New Roman"/>
          <w:sz w:val="24"/>
          <w:szCs w:val="24"/>
        </w:rPr>
        <w:t>No one has yet specified what a social tariff for the UK might look like. There appear to us to be three main options</w:t>
      </w:r>
      <w:r w:rsidR="00E8023F">
        <w:rPr>
          <w:rFonts w:ascii="Times New Roman" w:hAnsi="Times New Roman" w:cs="Times New Roman"/>
          <w:sz w:val="24"/>
          <w:szCs w:val="24"/>
        </w:rPr>
        <w:t>:</w:t>
      </w:r>
    </w:p>
    <w:p w14:paraId="595164A2" w14:textId="77777777" w:rsidR="004C7D24" w:rsidRPr="004C7D24" w:rsidRDefault="004C7D24" w:rsidP="004C7D24">
      <w:pPr>
        <w:pStyle w:val="NoSpacing"/>
        <w:rPr>
          <w:rFonts w:ascii="Times New Roman" w:hAnsi="Times New Roman" w:cs="Times New Roman"/>
          <w:sz w:val="24"/>
          <w:szCs w:val="24"/>
        </w:rPr>
      </w:pPr>
    </w:p>
    <w:p w14:paraId="228E76A4" w14:textId="39052EA2" w:rsidR="004C7D24" w:rsidRPr="004C7D24" w:rsidRDefault="004C7D24" w:rsidP="004C7D24">
      <w:pPr>
        <w:pStyle w:val="NoSpacing"/>
        <w:rPr>
          <w:rFonts w:ascii="Times New Roman" w:hAnsi="Times New Roman" w:cs="Times New Roman"/>
          <w:sz w:val="24"/>
          <w:szCs w:val="24"/>
        </w:rPr>
      </w:pPr>
      <w:r w:rsidRPr="004C7D24">
        <w:rPr>
          <w:rFonts w:ascii="Times New Roman" w:hAnsi="Times New Roman" w:cs="Times New Roman"/>
          <w:sz w:val="24"/>
          <w:szCs w:val="24"/>
        </w:rPr>
        <w:t xml:space="preserve">1. £x off all bills (say equivalent to abolishing the standing charges/prepayment premiums). </w:t>
      </w:r>
    </w:p>
    <w:p w14:paraId="5C0A9A01" w14:textId="06375139" w:rsidR="004C7D24" w:rsidRPr="004C7D24" w:rsidRDefault="004C7D24" w:rsidP="004C7D24">
      <w:pPr>
        <w:pStyle w:val="NoSpacing"/>
        <w:rPr>
          <w:rFonts w:ascii="Times New Roman" w:hAnsi="Times New Roman" w:cs="Times New Roman"/>
          <w:sz w:val="24"/>
          <w:szCs w:val="24"/>
        </w:rPr>
      </w:pPr>
      <w:r w:rsidRPr="004C7D24">
        <w:rPr>
          <w:rFonts w:ascii="Times New Roman" w:hAnsi="Times New Roman" w:cs="Times New Roman"/>
          <w:sz w:val="24"/>
          <w:szCs w:val="24"/>
        </w:rPr>
        <w:t xml:space="preserve">2. £x off </w:t>
      </w:r>
      <w:r w:rsidR="00E8023F">
        <w:rPr>
          <w:rFonts w:ascii="Times New Roman" w:hAnsi="Times New Roman" w:cs="Times New Roman"/>
          <w:sz w:val="24"/>
          <w:szCs w:val="24"/>
        </w:rPr>
        <w:t xml:space="preserve">the </w:t>
      </w:r>
      <w:r w:rsidRPr="004C7D24">
        <w:rPr>
          <w:rFonts w:ascii="Times New Roman" w:hAnsi="Times New Roman" w:cs="Times New Roman"/>
          <w:sz w:val="24"/>
          <w:szCs w:val="24"/>
        </w:rPr>
        <w:t>bills of low consumers (where to draw the line?).</w:t>
      </w:r>
      <w:r w:rsidR="006A5BDB">
        <w:rPr>
          <w:rFonts w:ascii="Times New Roman" w:hAnsi="Times New Roman" w:cs="Times New Roman"/>
          <w:sz w:val="24"/>
          <w:szCs w:val="24"/>
        </w:rPr>
        <w:t xml:space="preserve"> These are the options we tried in our earlier analysis</w:t>
      </w:r>
      <w:r w:rsidR="00E8023F">
        <w:rPr>
          <w:rFonts w:ascii="Times New Roman" w:hAnsi="Times New Roman" w:cs="Times New Roman"/>
          <w:sz w:val="24"/>
          <w:szCs w:val="24"/>
        </w:rPr>
        <w:t>.</w:t>
      </w:r>
      <w:r w:rsidR="00C87CAE" w:rsidRPr="00936AE1">
        <w:rPr>
          <w:rFonts w:ascii="Times New Roman" w:hAnsi="Times New Roman" w:cs="Times New Roman"/>
          <w:sz w:val="24"/>
          <w:szCs w:val="24"/>
          <w:vertAlign w:val="superscript"/>
        </w:rPr>
        <w:fldChar w:fldCharType="begin"/>
      </w:r>
      <w:r w:rsidR="00C87CAE" w:rsidRPr="00936AE1">
        <w:rPr>
          <w:rFonts w:ascii="Times New Roman" w:hAnsi="Times New Roman" w:cs="Times New Roman"/>
          <w:sz w:val="24"/>
          <w:szCs w:val="24"/>
          <w:vertAlign w:val="superscript"/>
        </w:rPr>
        <w:instrText xml:space="preserve"> NOTEREF _Ref133396635 \h </w:instrText>
      </w:r>
      <w:r w:rsidR="00C87CAE">
        <w:rPr>
          <w:rFonts w:ascii="Times New Roman" w:hAnsi="Times New Roman" w:cs="Times New Roman"/>
          <w:sz w:val="24"/>
          <w:szCs w:val="24"/>
          <w:vertAlign w:val="superscript"/>
        </w:rPr>
        <w:instrText xml:space="preserve"> \* MERGEFORMAT </w:instrText>
      </w:r>
      <w:r w:rsidR="00C87CAE" w:rsidRPr="00936AE1">
        <w:rPr>
          <w:rFonts w:ascii="Times New Roman" w:hAnsi="Times New Roman" w:cs="Times New Roman"/>
          <w:sz w:val="24"/>
          <w:szCs w:val="24"/>
          <w:vertAlign w:val="superscript"/>
        </w:rPr>
      </w:r>
      <w:r w:rsidR="00C87CAE" w:rsidRPr="00936AE1">
        <w:rPr>
          <w:rFonts w:ascii="Times New Roman" w:hAnsi="Times New Roman" w:cs="Times New Roman"/>
          <w:sz w:val="24"/>
          <w:szCs w:val="24"/>
          <w:vertAlign w:val="superscript"/>
        </w:rPr>
        <w:fldChar w:fldCharType="separate"/>
      </w:r>
      <w:r w:rsidR="00DD2671">
        <w:rPr>
          <w:rFonts w:ascii="Times New Roman" w:hAnsi="Times New Roman" w:cs="Times New Roman"/>
          <w:sz w:val="24"/>
          <w:szCs w:val="24"/>
          <w:vertAlign w:val="superscript"/>
        </w:rPr>
        <w:t>4</w:t>
      </w:r>
      <w:r w:rsidR="00C87CAE" w:rsidRPr="00936AE1">
        <w:rPr>
          <w:rFonts w:ascii="Times New Roman" w:hAnsi="Times New Roman" w:cs="Times New Roman"/>
          <w:sz w:val="24"/>
          <w:szCs w:val="24"/>
          <w:vertAlign w:val="superscript"/>
        </w:rPr>
        <w:fldChar w:fldCharType="end"/>
      </w:r>
    </w:p>
    <w:p w14:paraId="653E008E" w14:textId="6E3616B5" w:rsidR="004C7D24" w:rsidRDefault="004C7D24" w:rsidP="004C7D24">
      <w:pPr>
        <w:pStyle w:val="NoSpacing"/>
        <w:rPr>
          <w:rFonts w:ascii="Times New Roman" w:hAnsi="Times New Roman" w:cs="Times New Roman"/>
          <w:sz w:val="24"/>
          <w:szCs w:val="24"/>
        </w:rPr>
      </w:pPr>
      <w:r w:rsidRPr="004C7D24">
        <w:rPr>
          <w:rFonts w:ascii="Times New Roman" w:hAnsi="Times New Roman" w:cs="Times New Roman"/>
          <w:sz w:val="24"/>
          <w:szCs w:val="24"/>
        </w:rPr>
        <w:t xml:space="preserve">3. Reducing bills </w:t>
      </w:r>
      <w:r w:rsidR="006A5BDB">
        <w:rPr>
          <w:rFonts w:ascii="Times New Roman" w:hAnsi="Times New Roman" w:cs="Times New Roman"/>
          <w:sz w:val="24"/>
          <w:szCs w:val="24"/>
        </w:rPr>
        <w:t xml:space="preserve">for lower income households </w:t>
      </w:r>
      <w:r w:rsidR="00E8023F" w:rsidRPr="004C7D24">
        <w:rPr>
          <w:rFonts w:ascii="Times New Roman" w:hAnsi="Times New Roman" w:cs="Times New Roman"/>
          <w:sz w:val="24"/>
          <w:szCs w:val="24"/>
        </w:rPr>
        <w:t xml:space="preserve">by a </w:t>
      </w:r>
      <w:r w:rsidR="00E8023F">
        <w:rPr>
          <w:rFonts w:ascii="Times New Roman" w:hAnsi="Times New Roman" w:cs="Times New Roman"/>
          <w:sz w:val="24"/>
          <w:szCs w:val="24"/>
        </w:rPr>
        <w:t xml:space="preserve">percentage </w:t>
      </w:r>
      <w:r w:rsidRPr="004C7D24">
        <w:rPr>
          <w:rFonts w:ascii="Times New Roman" w:hAnsi="Times New Roman" w:cs="Times New Roman"/>
          <w:sz w:val="24"/>
          <w:szCs w:val="24"/>
        </w:rPr>
        <w:t xml:space="preserve">which declines as </w:t>
      </w:r>
      <w:r w:rsidR="006A5BDB">
        <w:rPr>
          <w:rFonts w:ascii="Times New Roman" w:hAnsi="Times New Roman" w:cs="Times New Roman"/>
          <w:sz w:val="24"/>
          <w:szCs w:val="24"/>
        </w:rPr>
        <w:t>income rises</w:t>
      </w:r>
      <w:r w:rsidRPr="004C7D24">
        <w:rPr>
          <w:rFonts w:ascii="Times New Roman" w:hAnsi="Times New Roman" w:cs="Times New Roman"/>
          <w:sz w:val="24"/>
          <w:szCs w:val="24"/>
        </w:rPr>
        <w:t>.</w:t>
      </w:r>
      <w:r w:rsidR="006A5BDB">
        <w:rPr>
          <w:rFonts w:ascii="Times New Roman" w:hAnsi="Times New Roman" w:cs="Times New Roman"/>
          <w:sz w:val="24"/>
          <w:szCs w:val="24"/>
        </w:rPr>
        <w:t xml:space="preserve"> We have not tried this before on the grounds mentioned above – that we did not think energy suppliers or the indeed the government knew enough about household incomes. But it has been suggested that they may be able to – government already informs suppliers wh</w:t>
      </w:r>
      <w:r w:rsidR="00FE207C">
        <w:rPr>
          <w:rFonts w:ascii="Times New Roman" w:hAnsi="Times New Roman" w:cs="Times New Roman"/>
          <w:sz w:val="24"/>
          <w:szCs w:val="24"/>
        </w:rPr>
        <w:t>ether</w:t>
      </w:r>
      <w:r w:rsidR="006A5BDB">
        <w:rPr>
          <w:rFonts w:ascii="Times New Roman" w:hAnsi="Times New Roman" w:cs="Times New Roman"/>
          <w:sz w:val="24"/>
          <w:szCs w:val="24"/>
        </w:rPr>
        <w:t xml:space="preserve"> households are eligible for the </w:t>
      </w:r>
      <w:r w:rsidR="00C900C3">
        <w:rPr>
          <w:rFonts w:ascii="Times New Roman" w:hAnsi="Times New Roman" w:cs="Times New Roman"/>
          <w:sz w:val="24"/>
          <w:szCs w:val="24"/>
        </w:rPr>
        <w:t>Warm Homes Discount Scheme</w:t>
      </w:r>
      <w:r w:rsidR="00FE207C">
        <w:rPr>
          <w:rFonts w:ascii="Times New Roman" w:hAnsi="Times New Roman" w:cs="Times New Roman"/>
          <w:sz w:val="24"/>
          <w:szCs w:val="24"/>
        </w:rPr>
        <w:t xml:space="preserve">, </w:t>
      </w:r>
      <w:r w:rsidR="00E8023F">
        <w:rPr>
          <w:rFonts w:ascii="Times New Roman" w:hAnsi="Times New Roman" w:cs="Times New Roman"/>
          <w:sz w:val="24"/>
          <w:szCs w:val="24"/>
        </w:rPr>
        <w:t>al</w:t>
      </w:r>
      <w:r w:rsidR="00FE207C">
        <w:rPr>
          <w:rFonts w:ascii="Times New Roman" w:hAnsi="Times New Roman" w:cs="Times New Roman"/>
          <w:sz w:val="24"/>
          <w:szCs w:val="24"/>
        </w:rPr>
        <w:t>though that is only available to households on means tested benefits.</w:t>
      </w:r>
    </w:p>
    <w:p w14:paraId="02242C7F" w14:textId="40CBC2C7" w:rsidR="00953128" w:rsidRDefault="00953128" w:rsidP="004C7D24">
      <w:pPr>
        <w:pStyle w:val="NoSpacing"/>
        <w:rPr>
          <w:rFonts w:ascii="Times New Roman" w:hAnsi="Times New Roman" w:cs="Times New Roman"/>
          <w:sz w:val="24"/>
          <w:szCs w:val="24"/>
        </w:rPr>
      </w:pPr>
    </w:p>
    <w:p w14:paraId="74AC2ED0" w14:textId="4A933A1A" w:rsidR="00990569" w:rsidRDefault="00953128" w:rsidP="00990569">
      <w:pPr>
        <w:pStyle w:val="NoSpacing"/>
        <w:rPr>
          <w:rFonts w:ascii="Times New Roman" w:hAnsi="Times New Roman" w:cs="Times New Roman"/>
          <w:sz w:val="24"/>
          <w:szCs w:val="24"/>
        </w:rPr>
      </w:pPr>
      <w:r>
        <w:rPr>
          <w:rFonts w:ascii="Times New Roman" w:hAnsi="Times New Roman" w:cs="Times New Roman"/>
          <w:sz w:val="24"/>
          <w:szCs w:val="24"/>
        </w:rPr>
        <w:t xml:space="preserve">Having consulted National Energy Action (NEA) we decided to </w:t>
      </w:r>
      <w:r w:rsidR="00990569">
        <w:rPr>
          <w:rFonts w:ascii="Times New Roman" w:hAnsi="Times New Roman" w:cs="Times New Roman"/>
          <w:sz w:val="24"/>
          <w:szCs w:val="24"/>
        </w:rPr>
        <w:t xml:space="preserve">review the impact of six variations which reduced the fuel bills of households in the lower deciles of the distribution of net household income by varying percentages. Table 3 compares the impact on </w:t>
      </w:r>
      <w:r w:rsidR="00F36A65">
        <w:rPr>
          <w:rFonts w:ascii="Times New Roman" w:hAnsi="Times New Roman" w:cs="Times New Roman"/>
          <w:sz w:val="24"/>
          <w:szCs w:val="24"/>
        </w:rPr>
        <w:t xml:space="preserve">fuel from poverty rates of each of these </w:t>
      </w:r>
      <w:r w:rsidR="00E8023F">
        <w:rPr>
          <w:rFonts w:ascii="Times New Roman" w:hAnsi="Times New Roman" w:cs="Times New Roman"/>
          <w:sz w:val="24"/>
          <w:szCs w:val="24"/>
        </w:rPr>
        <w:t xml:space="preserve">proposed </w:t>
      </w:r>
      <w:r w:rsidR="00F36A65">
        <w:rPr>
          <w:rFonts w:ascii="Times New Roman" w:hAnsi="Times New Roman" w:cs="Times New Roman"/>
          <w:sz w:val="24"/>
          <w:szCs w:val="24"/>
        </w:rPr>
        <w:t>options. We found that option 3 had the biggest impact reducing the fuel poverty rate from 20% to 9.2%. The impact of the social tariff was considerably more than the social security mitigations.</w:t>
      </w:r>
    </w:p>
    <w:p w14:paraId="1626EF1D" w14:textId="6EAFE30E" w:rsidR="00F36A65" w:rsidRDefault="00F36A65" w:rsidP="00990569">
      <w:pPr>
        <w:pStyle w:val="NoSpacing"/>
        <w:rPr>
          <w:rFonts w:ascii="Times New Roman" w:hAnsi="Times New Roman" w:cs="Times New Roman"/>
          <w:sz w:val="24"/>
          <w:szCs w:val="24"/>
        </w:rPr>
      </w:pPr>
    </w:p>
    <w:p w14:paraId="6CA680C7" w14:textId="0434544F" w:rsidR="00F36A65" w:rsidRDefault="00F36A65" w:rsidP="00990569">
      <w:pPr>
        <w:pStyle w:val="NoSpacing"/>
      </w:pPr>
      <w:r>
        <w:rPr>
          <w:rFonts w:ascii="Times New Roman" w:hAnsi="Times New Roman" w:cs="Times New Roman"/>
          <w:sz w:val="24"/>
          <w:szCs w:val="24"/>
        </w:rPr>
        <w:t>So in the rest of the paper we focus on social tariff 3.</w:t>
      </w:r>
    </w:p>
    <w:p w14:paraId="3805E8E0" w14:textId="6F06D0A9" w:rsidR="00F36A65" w:rsidRDefault="00F36A65" w:rsidP="00990569"/>
    <w:p w14:paraId="1482615A" w14:textId="77777777" w:rsidR="00F36A65" w:rsidRDefault="00F36A65" w:rsidP="00990569">
      <w:pPr>
        <w:sectPr w:rsidR="00F36A65">
          <w:pgSz w:w="11906" w:h="16838"/>
          <w:pgMar w:top="1440" w:right="1440" w:bottom="1440" w:left="1440" w:header="708" w:footer="708" w:gutter="0"/>
          <w:cols w:space="708"/>
          <w:docGrid w:linePitch="360"/>
        </w:sectPr>
      </w:pPr>
    </w:p>
    <w:p w14:paraId="615BA97F" w14:textId="60DE3BE3" w:rsidR="00F36A65" w:rsidRPr="00C30B9B" w:rsidRDefault="00F36A65" w:rsidP="00E7450B">
      <w:pPr>
        <w:spacing w:after="0" w:line="240" w:lineRule="auto"/>
        <w:rPr>
          <w:rFonts w:ascii="Times New Roman" w:hAnsi="Times New Roman" w:cs="Times New Roman"/>
          <w:b/>
          <w:bCs/>
          <w:sz w:val="24"/>
          <w:szCs w:val="24"/>
        </w:rPr>
      </w:pPr>
      <w:r w:rsidRPr="00C30B9B">
        <w:rPr>
          <w:rFonts w:ascii="Times New Roman" w:hAnsi="Times New Roman" w:cs="Times New Roman"/>
          <w:b/>
          <w:bCs/>
          <w:sz w:val="24"/>
          <w:szCs w:val="24"/>
        </w:rPr>
        <w:lastRenderedPageBreak/>
        <w:t>Table 3: The impact of a variety of social tariff models on fuel poverty rate</w:t>
      </w:r>
    </w:p>
    <w:tbl>
      <w:tblPr>
        <w:tblW w:w="13750" w:type="dxa"/>
        <w:tblInd w:w="-5" w:type="dxa"/>
        <w:tblLook w:val="04A0" w:firstRow="1" w:lastRow="0" w:firstColumn="1" w:lastColumn="0" w:noHBand="0" w:noVBand="1"/>
      </w:tblPr>
      <w:tblGrid>
        <w:gridCol w:w="950"/>
        <w:gridCol w:w="1602"/>
        <w:gridCol w:w="1843"/>
        <w:gridCol w:w="1559"/>
        <w:gridCol w:w="1417"/>
        <w:gridCol w:w="1843"/>
        <w:gridCol w:w="1418"/>
        <w:gridCol w:w="1559"/>
        <w:gridCol w:w="1559"/>
      </w:tblGrid>
      <w:tr w:rsidR="00990569" w:rsidRPr="00C30B9B" w14:paraId="03A91AD8" w14:textId="77777777" w:rsidTr="00211BBA">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22E3B" w14:textId="77777777" w:rsidR="00990569" w:rsidRPr="00C30B9B" w:rsidRDefault="00990569"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602" w:type="dxa"/>
            <w:tcBorders>
              <w:top w:val="single" w:sz="4" w:space="0" w:color="auto"/>
              <w:left w:val="nil"/>
              <w:bottom w:val="single" w:sz="4" w:space="0" w:color="auto"/>
              <w:right w:val="single" w:sz="4" w:space="0" w:color="auto"/>
            </w:tcBorders>
            <w:shd w:val="clear" w:color="auto" w:fill="auto"/>
            <w:noWrap/>
            <w:vAlign w:val="bottom"/>
          </w:tcPr>
          <w:p w14:paraId="35E444BB"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 xml:space="preserve">EPG £2500 </w:t>
            </w:r>
          </w:p>
          <w:p w14:paraId="112D95B9"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 xml:space="preserve">Before </w:t>
            </w:r>
            <w:proofErr w:type="spellStart"/>
            <w:r w:rsidRPr="00C30B9B">
              <w:rPr>
                <w:rFonts w:ascii="Times New Roman" w:eastAsia="Times New Roman" w:hAnsi="Times New Roman" w:cs="Times New Roman"/>
                <w:b/>
                <w:color w:val="000000"/>
                <w:sz w:val="24"/>
                <w:szCs w:val="24"/>
                <w:lang w:eastAsia="en-GB"/>
              </w:rPr>
              <w:t>CoL</w:t>
            </w:r>
            <w:proofErr w:type="spellEnd"/>
            <w:r w:rsidRPr="00C30B9B">
              <w:rPr>
                <w:rFonts w:ascii="Times New Roman" w:eastAsia="Times New Roman" w:hAnsi="Times New Roman" w:cs="Times New Roman"/>
                <w:b/>
                <w:color w:val="000000"/>
                <w:sz w:val="24"/>
                <w:szCs w:val="24"/>
                <w:lang w:eastAsia="en-GB"/>
              </w:rPr>
              <w:t xml:space="preserve"> mitigation</w:t>
            </w:r>
          </w:p>
        </w:tc>
        <w:tc>
          <w:tcPr>
            <w:tcW w:w="1843" w:type="dxa"/>
            <w:tcBorders>
              <w:top w:val="single" w:sz="4" w:space="0" w:color="auto"/>
              <w:left w:val="single" w:sz="4" w:space="0" w:color="auto"/>
              <w:bottom w:val="single" w:sz="4" w:space="0" w:color="auto"/>
              <w:right w:val="single" w:sz="4" w:space="0" w:color="auto"/>
            </w:tcBorders>
            <w:vAlign w:val="bottom"/>
          </w:tcPr>
          <w:p w14:paraId="1CD5A13E"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 xml:space="preserve">EPG £2500 </w:t>
            </w:r>
          </w:p>
          <w:p w14:paraId="4A97827E"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 xml:space="preserve">After </w:t>
            </w:r>
            <w:proofErr w:type="spellStart"/>
            <w:r w:rsidRPr="00C30B9B">
              <w:rPr>
                <w:rFonts w:ascii="Times New Roman" w:eastAsia="Times New Roman" w:hAnsi="Times New Roman" w:cs="Times New Roman"/>
                <w:b/>
                <w:color w:val="000000"/>
                <w:sz w:val="24"/>
                <w:szCs w:val="24"/>
                <w:lang w:eastAsia="en-GB"/>
              </w:rPr>
              <w:t>CoL</w:t>
            </w:r>
            <w:proofErr w:type="spellEnd"/>
            <w:r w:rsidRPr="00C30B9B">
              <w:rPr>
                <w:rFonts w:ascii="Times New Roman" w:eastAsia="Times New Roman" w:hAnsi="Times New Roman" w:cs="Times New Roman"/>
                <w:b/>
                <w:color w:val="000000"/>
                <w:sz w:val="24"/>
                <w:szCs w:val="24"/>
                <w:lang w:eastAsia="en-GB"/>
              </w:rPr>
              <w:t xml:space="preserve"> mitigation</w:t>
            </w:r>
          </w:p>
        </w:tc>
        <w:tc>
          <w:tcPr>
            <w:tcW w:w="1559" w:type="dxa"/>
            <w:tcBorders>
              <w:top w:val="single" w:sz="4" w:space="0" w:color="auto"/>
              <w:left w:val="single" w:sz="4" w:space="0" w:color="auto"/>
              <w:bottom w:val="single" w:sz="4" w:space="0" w:color="auto"/>
            </w:tcBorders>
            <w:shd w:val="clear" w:color="auto" w:fill="auto"/>
            <w:noWrap/>
            <w:vAlign w:val="bottom"/>
          </w:tcPr>
          <w:p w14:paraId="3175F3BE" w14:textId="77777777" w:rsidR="00990569" w:rsidRPr="00C30B9B" w:rsidRDefault="00990569" w:rsidP="00E7450B">
            <w:pPr>
              <w:spacing w:after="0" w:line="240" w:lineRule="auto"/>
              <w:rPr>
                <w:rFonts w:ascii="Times New Roman" w:eastAsia="Times New Roman" w:hAnsi="Times New Roman" w:cs="Times New Roman"/>
                <w:color w:val="000000"/>
                <w:sz w:val="24"/>
                <w:szCs w:val="24"/>
                <w:lang w:eastAsia="en-GB"/>
              </w:rPr>
            </w:pPr>
          </w:p>
        </w:tc>
        <w:tc>
          <w:tcPr>
            <w:tcW w:w="1417" w:type="dxa"/>
            <w:tcBorders>
              <w:top w:val="single" w:sz="4" w:space="0" w:color="auto"/>
              <w:bottom w:val="single" w:sz="4" w:space="0" w:color="auto"/>
            </w:tcBorders>
            <w:shd w:val="clear" w:color="auto" w:fill="auto"/>
            <w:noWrap/>
            <w:vAlign w:val="bottom"/>
          </w:tcPr>
          <w:p w14:paraId="15147CF1" w14:textId="77777777" w:rsidR="00990569" w:rsidRPr="00C30B9B" w:rsidRDefault="00990569" w:rsidP="00E7450B">
            <w:pPr>
              <w:spacing w:after="0" w:line="240" w:lineRule="auto"/>
              <w:rPr>
                <w:rFonts w:ascii="Times New Roman" w:eastAsia="Times New Roman" w:hAnsi="Times New Roman" w:cs="Times New Roman"/>
                <w:color w:val="000000"/>
                <w:sz w:val="24"/>
                <w:szCs w:val="24"/>
                <w:lang w:eastAsia="en-GB"/>
              </w:rPr>
            </w:pPr>
          </w:p>
        </w:tc>
        <w:tc>
          <w:tcPr>
            <w:tcW w:w="1843" w:type="dxa"/>
            <w:tcBorders>
              <w:top w:val="single" w:sz="4" w:space="0" w:color="auto"/>
              <w:bottom w:val="single" w:sz="4" w:space="0" w:color="auto"/>
            </w:tcBorders>
            <w:shd w:val="clear" w:color="auto" w:fill="auto"/>
            <w:noWrap/>
            <w:vAlign w:val="bottom"/>
          </w:tcPr>
          <w:p w14:paraId="4E09F6E0"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sz w:val="24"/>
                <w:szCs w:val="24"/>
                <w:lang w:eastAsia="en-GB"/>
              </w:rPr>
              <w:t>Social tariff models</w:t>
            </w:r>
          </w:p>
        </w:tc>
        <w:tc>
          <w:tcPr>
            <w:tcW w:w="1418" w:type="dxa"/>
            <w:tcBorders>
              <w:top w:val="single" w:sz="4" w:space="0" w:color="auto"/>
              <w:bottom w:val="single" w:sz="4" w:space="0" w:color="auto"/>
            </w:tcBorders>
            <w:shd w:val="clear" w:color="auto" w:fill="auto"/>
            <w:noWrap/>
            <w:vAlign w:val="bottom"/>
          </w:tcPr>
          <w:p w14:paraId="6F50DA98" w14:textId="77777777" w:rsidR="00990569" w:rsidRPr="00C30B9B" w:rsidRDefault="00990569" w:rsidP="00E7450B">
            <w:pPr>
              <w:spacing w:after="0" w:line="240" w:lineRule="auto"/>
              <w:rPr>
                <w:rFonts w:ascii="Times New Roman" w:eastAsia="Times New Roman" w:hAnsi="Times New Roman" w:cs="Times New Roman"/>
                <w:color w:val="000000"/>
                <w:sz w:val="24"/>
                <w:szCs w:val="24"/>
                <w:lang w:eastAsia="en-GB"/>
              </w:rPr>
            </w:pPr>
          </w:p>
        </w:tc>
        <w:tc>
          <w:tcPr>
            <w:tcW w:w="3118" w:type="dxa"/>
            <w:gridSpan w:val="2"/>
            <w:tcBorders>
              <w:top w:val="single" w:sz="4" w:space="0" w:color="auto"/>
              <w:bottom w:val="single" w:sz="4" w:space="0" w:color="auto"/>
              <w:right w:val="single" w:sz="4" w:space="0" w:color="auto"/>
            </w:tcBorders>
            <w:shd w:val="clear" w:color="auto" w:fill="auto"/>
            <w:noWrap/>
            <w:vAlign w:val="bottom"/>
          </w:tcPr>
          <w:p w14:paraId="0BDEF6A7" w14:textId="77777777" w:rsidR="00990569" w:rsidRPr="00C30B9B" w:rsidRDefault="00990569" w:rsidP="00E7450B">
            <w:pPr>
              <w:spacing w:after="0" w:line="240" w:lineRule="auto"/>
              <w:rPr>
                <w:rFonts w:ascii="Times New Roman" w:eastAsia="Times New Roman" w:hAnsi="Times New Roman" w:cs="Times New Roman"/>
                <w:color w:val="000000"/>
                <w:sz w:val="24"/>
                <w:szCs w:val="24"/>
                <w:lang w:eastAsia="en-GB"/>
              </w:rPr>
            </w:pPr>
          </w:p>
        </w:tc>
      </w:tr>
      <w:tr w:rsidR="001E7BEC" w:rsidRPr="00C30B9B" w14:paraId="09C30AE0"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9779076" w14:textId="77777777" w:rsidR="001E7BEC" w:rsidRPr="00C30B9B" w:rsidRDefault="001E7BEC"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Decile</w:t>
            </w:r>
          </w:p>
        </w:tc>
        <w:tc>
          <w:tcPr>
            <w:tcW w:w="1602" w:type="dxa"/>
            <w:tcBorders>
              <w:top w:val="nil"/>
              <w:left w:val="nil"/>
              <w:bottom w:val="single" w:sz="4" w:space="0" w:color="auto"/>
              <w:right w:val="single" w:sz="4" w:space="0" w:color="auto"/>
            </w:tcBorders>
            <w:shd w:val="clear" w:color="auto" w:fill="auto"/>
            <w:noWrap/>
            <w:vAlign w:val="bottom"/>
          </w:tcPr>
          <w:p w14:paraId="1C91E3A0" w14:textId="77777777" w:rsidR="001E7BEC" w:rsidRPr="00C30B9B" w:rsidRDefault="001E7BEC" w:rsidP="00E7450B">
            <w:pPr>
              <w:spacing w:after="0" w:line="240" w:lineRule="auto"/>
              <w:jc w:val="center"/>
              <w:rPr>
                <w:rFonts w:ascii="Times New Roman" w:eastAsia="Times New Roman" w:hAnsi="Times New Roman" w:cs="Times New Roman"/>
                <w:b/>
                <w:color w:val="7030A0"/>
                <w:sz w:val="24"/>
                <w:szCs w:val="24"/>
                <w:lang w:eastAsia="en-GB"/>
              </w:rPr>
            </w:pPr>
            <w:r w:rsidRPr="00C30B9B">
              <w:rPr>
                <w:rFonts w:ascii="Times New Roman" w:eastAsia="Times New Roman" w:hAnsi="Times New Roman" w:cs="Times New Roman"/>
                <w:b/>
                <w:color w:val="000000"/>
                <w:sz w:val="24"/>
                <w:szCs w:val="24"/>
                <w:lang w:eastAsia="en-GB"/>
              </w:rPr>
              <w:t>Fuel poverty rate</w:t>
            </w:r>
          </w:p>
        </w:tc>
        <w:tc>
          <w:tcPr>
            <w:tcW w:w="1843" w:type="dxa"/>
            <w:tcBorders>
              <w:top w:val="single" w:sz="4" w:space="0" w:color="auto"/>
              <w:left w:val="single" w:sz="4" w:space="0" w:color="auto"/>
              <w:bottom w:val="single" w:sz="4" w:space="0" w:color="auto"/>
              <w:right w:val="single" w:sz="4" w:space="0" w:color="auto"/>
            </w:tcBorders>
            <w:vAlign w:val="bottom"/>
          </w:tcPr>
          <w:p w14:paraId="6B29E3E3" w14:textId="77777777" w:rsidR="001E7BEC" w:rsidRPr="00C30B9B" w:rsidRDefault="001E7BEC" w:rsidP="00E7450B">
            <w:pPr>
              <w:spacing w:after="0" w:line="240" w:lineRule="auto"/>
              <w:jc w:val="center"/>
              <w:rPr>
                <w:rFonts w:ascii="Times New Roman" w:eastAsia="Times New Roman" w:hAnsi="Times New Roman" w:cs="Times New Roman"/>
                <w:b/>
                <w:color w:val="7030A0"/>
                <w:sz w:val="24"/>
                <w:szCs w:val="24"/>
                <w:lang w:eastAsia="en-GB"/>
              </w:rPr>
            </w:pPr>
            <w:r w:rsidRPr="00C30B9B">
              <w:rPr>
                <w:rFonts w:ascii="Times New Roman" w:eastAsia="Times New Roman" w:hAnsi="Times New Roman" w:cs="Times New Roman"/>
                <w:b/>
                <w:color w:val="000000"/>
                <w:sz w:val="24"/>
                <w:szCs w:val="24"/>
                <w:lang w:eastAsia="en-GB"/>
              </w:rPr>
              <w:t>Fuel poverty rate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8796B" w14:textId="77777777" w:rsidR="001E7BEC" w:rsidRPr="00C30B9B" w:rsidRDefault="001E7BEC" w:rsidP="00E7450B">
            <w:pPr>
              <w:spacing w:after="0" w:line="240" w:lineRule="auto"/>
              <w:rPr>
                <w:rFonts w:ascii="Times New Roman" w:eastAsia="Times New Roman" w:hAnsi="Times New Roman" w:cs="Times New Roman"/>
                <w:sz w:val="24"/>
                <w:szCs w:val="24"/>
                <w:lang w:eastAsia="en-GB"/>
              </w:rPr>
            </w:pPr>
            <w:r w:rsidRPr="00C30B9B">
              <w:rPr>
                <w:rFonts w:ascii="Times New Roman" w:eastAsia="Times New Roman" w:hAnsi="Times New Roman" w:cs="Times New Roman"/>
                <w:sz w:val="24"/>
                <w:szCs w:val="24"/>
                <w:lang w:eastAsia="en-GB"/>
              </w:rPr>
              <w:t>proposal 1</w:t>
            </w:r>
          </w:p>
          <w:p w14:paraId="62F6E4BF" w14:textId="057C256B" w:rsidR="001E7BEC" w:rsidRPr="00C30B9B" w:rsidRDefault="001E7BEC" w:rsidP="00E7450B">
            <w:pPr>
              <w:spacing w:after="0" w:line="240" w:lineRule="auto"/>
              <w:rPr>
                <w:rFonts w:ascii="Times New Roman" w:eastAsia="Times New Roman" w:hAnsi="Times New Roman" w:cs="Times New Roman"/>
                <w:sz w:val="24"/>
                <w:szCs w:val="24"/>
                <w:lang w:eastAsia="en-GB"/>
              </w:rPr>
            </w:pPr>
          </w:p>
        </w:tc>
        <w:tc>
          <w:tcPr>
            <w:tcW w:w="1417" w:type="dxa"/>
            <w:tcBorders>
              <w:top w:val="nil"/>
              <w:left w:val="nil"/>
              <w:bottom w:val="single" w:sz="4" w:space="0" w:color="auto"/>
              <w:right w:val="single" w:sz="4" w:space="0" w:color="auto"/>
            </w:tcBorders>
            <w:shd w:val="clear" w:color="auto" w:fill="auto"/>
            <w:noWrap/>
            <w:vAlign w:val="bottom"/>
          </w:tcPr>
          <w:p w14:paraId="34B25C4A" w14:textId="77777777" w:rsidR="001E7BEC" w:rsidRPr="00C30B9B" w:rsidRDefault="001E7BEC" w:rsidP="00E7450B">
            <w:pPr>
              <w:spacing w:after="0" w:line="240" w:lineRule="auto"/>
              <w:rPr>
                <w:rFonts w:ascii="Times New Roman" w:eastAsia="Times New Roman" w:hAnsi="Times New Roman" w:cs="Times New Roman"/>
                <w:sz w:val="24"/>
                <w:szCs w:val="24"/>
                <w:lang w:eastAsia="en-GB"/>
              </w:rPr>
            </w:pPr>
            <w:r w:rsidRPr="00C30B9B">
              <w:rPr>
                <w:rFonts w:ascii="Times New Roman" w:eastAsia="Times New Roman" w:hAnsi="Times New Roman" w:cs="Times New Roman"/>
                <w:sz w:val="24"/>
                <w:szCs w:val="24"/>
                <w:lang w:eastAsia="en-GB"/>
              </w:rPr>
              <w:t>Proposal 2</w:t>
            </w:r>
          </w:p>
          <w:p w14:paraId="398B41C0" w14:textId="0B075291" w:rsidR="001E7BEC" w:rsidRPr="00C30B9B" w:rsidRDefault="001E7BEC" w:rsidP="00E7450B">
            <w:pPr>
              <w:spacing w:after="0" w:line="240" w:lineRule="auto"/>
              <w:rPr>
                <w:rFonts w:ascii="Times New Roman" w:eastAsia="Times New Roman" w:hAnsi="Times New Roman" w:cs="Times New Roman"/>
                <w:sz w:val="24"/>
                <w:szCs w:val="24"/>
                <w:lang w:eastAsia="en-GB"/>
              </w:rPr>
            </w:pPr>
          </w:p>
        </w:tc>
        <w:tc>
          <w:tcPr>
            <w:tcW w:w="1843" w:type="dxa"/>
            <w:tcBorders>
              <w:top w:val="nil"/>
              <w:left w:val="nil"/>
              <w:bottom w:val="single" w:sz="4" w:space="0" w:color="auto"/>
              <w:right w:val="single" w:sz="4" w:space="0" w:color="auto"/>
            </w:tcBorders>
            <w:shd w:val="clear" w:color="auto" w:fill="92D050"/>
            <w:noWrap/>
          </w:tcPr>
          <w:p w14:paraId="2E662570" w14:textId="77777777" w:rsidR="001E7BEC" w:rsidRPr="00C30B9B" w:rsidRDefault="001E7BEC" w:rsidP="00E7450B">
            <w:pPr>
              <w:spacing w:after="0" w:line="240" w:lineRule="auto"/>
              <w:rPr>
                <w:rFonts w:ascii="Times New Roman" w:eastAsia="Times New Roman" w:hAnsi="Times New Roman" w:cs="Times New Roman"/>
                <w:sz w:val="24"/>
                <w:szCs w:val="24"/>
                <w:lang w:eastAsia="en-GB"/>
              </w:rPr>
            </w:pPr>
          </w:p>
          <w:p w14:paraId="1FB7067E" w14:textId="77777777" w:rsidR="001E7BEC" w:rsidRPr="00C30B9B" w:rsidRDefault="001E7BEC" w:rsidP="00E7450B">
            <w:pPr>
              <w:spacing w:after="0" w:line="240" w:lineRule="auto"/>
              <w:rPr>
                <w:rFonts w:ascii="Times New Roman" w:eastAsia="Times New Roman" w:hAnsi="Times New Roman" w:cs="Times New Roman"/>
                <w:sz w:val="24"/>
                <w:szCs w:val="24"/>
                <w:lang w:eastAsia="en-GB"/>
              </w:rPr>
            </w:pPr>
          </w:p>
          <w:p w14:paraId="26DA93E5" w14:textId="0A1C4E36" w:rsidR="001E7BEC" w:rsidRPr="00C30B9B" w:rsidRDefault="001E7BEC" w:rsidP="00E7450B">
            <w:pPr>
              <w:spacing w:after="0" w:line="240" w:lineRule="auto"/>
              <w:rPr>
                <w:rFonts w:ascii="Times New Roman" w:eastAsia="Times New Roman" w:hAnsi="Times New Roman" w:cs="Times New Roman"/>
                <w:sz w:val="24"/>
                <w:szCs w:val="24"/>
                <w:lang w:eastAsia="en-GB"/>
              </w:rPr>
            </w:pPr>
            <w:r w:rsidRPr="00C30B9B">
              <w:rPr>
                <w:rFonts w:ascii="Times New Roman" w:eastAsia="Times New Roman" w:hAnsi="Times New Roman" w:cs="Times New Roman"/>
                <w:sz w:val="24"/>
                <w:szCs w:val="24"/>
                <w:lang w:eastAsia="en-GB"/>
              </w:rPr>
              <w:t>Proposal 3</w:t>
            </w:r>
          </w:p>
        </w:tc>
        <w:tc>
          <w:tcPr>
            <w:tcW w:w="1418" w:type="dxa"/>
            <w:tcBorders>
              <w:top w:val="nil"/>
              <w:left w:val="nil"/>
              <w:bottom w:val="single" w:sz="4" w:space="0" w:color="auto"/>
              <w:right w:val="single" w:sz="4" w:space="0" w:color="auto"/>
            </w:tcBorders>
            <w:shd w:val="clear" w:color="auto" w:fill="auto"/>
            <w:noWrap/>
            <w:vAlign w:val="bottom"/>
          </w:tcPr>
          <w:p w14:paraId="2A6891F5" w14:textId="77777777" w:rsidR="001E7BEC" w:rsidRPr="00C30B9B" w:rsidRDefault="001E7BEC" w:rsidP="00E7450B">
            <w:pPr>
              <w:spacing w:after="0" w:line="240" w:lineRule="auto"/>
              <w:rPr>
                <w:rFonts w:ascii="Times New Roman" w:eastAsia="Times New Roman" w:hAnsi="Times New Roman" w:cs="Times New Roman"/>
                <w:sz w:val="24"/>
                <w:szCs w:val="24"/>
                <w:lang w:eastAsia="en-GB"/>
              </w:rPr>
            </w:pPr>
            <w:r w:rsidRPr="00C30B9B">
              <w:rPr>
                <w:rFonts w:ascii="Times New Roman" w:eastAsia="Times New Roman" w:hAnsi="Times New Roman" w:cs="Times New Roman"/>
                <w:sz w:val="24"/>
                <w:szCs w:val="24"/>
                <w:lang w:eastAsia="en-GB"/>
              </w:rPr>
              <w:t>Proposal 4</w:t>
            </w:r>
          </w:p>
          <w:p w14:paraId="08B42EB6" w14:textId="5A5D777D" w:rsidR="001E7BEC" w:rsidRPr="00C30B9B" w:rsidRDefault="001E7BEC" w:rsidP="00E7450B">
            <w:pPr>
              <w:spacing w:after="0" w:line="240" w:lineRule="auto"/>
              <w:rPr>
                <w:rFonts w:ascii="Times New Roman" w:eastAsia="Times New Roman" w:hAnsi="Times New Roman" w:cs="Times New Roman"/>
                <w:sz w:val="24"/>
                <w:szCs w:val="24"/>
                <w:lang w:eastAsia="en-GB"/>
              </w:rPr>
            </w:pPr>
          </w:p>
        </w:tc>
        <w:tc>
          <w:tcPr>
            <w:tcW w:w="1559" w:type="dxa"/>
            <w:tcBorders>
              <w:top w:val="nil"/>
              <w:left w:val="nil"/>
              <w:bottom w:val="single" w:sz="4" w:space="0" w:color="auto"/>
              <w:right w:val="single" w:sz="4" w:space="0" w:color="auto"/>
            </w:tcBorders>
            <w:shd w:val="clear" w:color="auto" w:fill="auto"/>
            <w:noWrap/>
            <w:vAlign w:val="bottom"/>
          </w:tcPr>
          <w:p w14:paraId="0370B345" w14:textId="77777777" w:rsidR="001E7BEC" w:rsidRPr="00C30B9B" w:rsidRDefault="001E7BEC" w:rsidP="00E7450B">
            <w:pPr>
              <w:spacing w:after="0" w:line="240" w:lineRule="auto"/>
              <w:rPr>
                <w:rFonts w:ascii="Times New Roman" w:eastAsia="Times New Roman" w:hAnsi="Times New Roman" w:cs="Times New Roman"/>
                <w:sz w:val="24"/>
                <w:szCs w:val="24"/>
                <w:lang w:eastAsia="en-GB"/>
              </w:rPr>
            </w:pPr>
            <w:r w:rsidRPr="00C30B9B">
              <w:rPr>
                <w:rFonts w:ascii="Times New Roman" w:eastAsia="Times New Roman" w:hAnsi="Times New Roman" w:cs="Times New Roman"/>
                <w:sz w:val="24"/>
                <w:szCs w:val="24"/>
                <w:lang w:eastAsia="en-GB"/>
              </w:rPr>
              <w:t>proposal 5</w:t>
            </w:r>
          </w:p>
          <w:p w14:paraId="159A058E" w14:textId="3A1D620F" w:rsidR="001E7BEC" w:rsidRPr="00C30B9B" w:rsidRDefault="001E7BEC" w:rsidP="00E7450B">
            <w:pPr>
              <w:spacing w:after="0" w:line="240" w:lineRule="auto"/>
              <w:rPr>
                <w:rFonts w:ascii="Times New Roman" w:eastAsia="Times New Roman" w:hAnsi="Times New Roman" w:cs="Times New Roman"/>
                <w:sz w:val="24"/>
                <w:szCs w:val="24"/>
                <w:lang w:eastAsia="en-GB"/>
              </w:rPr>
            </w:pPr>
          </w:p>
        </w:tc>
        <w:tc>
          <w:tcPr>
            <w:tcW w:w="1559" w:type="dxa"/>
            <w:tcBorders>
              <w:top w:val="nil"/>
              <w:left w:val="nil"/>
              <w:bottom w:val="single" w:sz="4" w:space="0" w:color="auto"/>
              <w:right w:val="single" w:sz="4" w:space="0" w:color="auto"/>
            </w:tcBorders>
            <w:shd w:val="clear" w:color="auto" w:fill="auto"/>
            <w:vAlign w:val="bottom"/>
          </w:tcPr>
          <w:p w14:paraId="50D3E7DC" w14:textId="77777777" w:rsidR="001E7BEC" w:rsidRPr="00C30B9B" w:rsidRDefault="001E7BEC" w:rsidP="00E7450B">
            <w:pPr>
              <w:spacing w:after="0" w:line="240" w:lineRule="auto"/>
              <w:rPr>
                <w:rFonts w:ascii="Times New Roman" w:eastAsia="Times New Roman" w:hAnsi="Times New Roman" w:cs="Times New Roman"/>
                <w:sz w:val="24"/>
                <w:szCs w:val="24"/>
                <w:lang w:eastAsia="en-GB"/>
              </w:rPr>
            </w:pPr>
            <w:r w:rsidRPr="00C30B9B">
              <w:rPr>
                <w:rFonts w:ascii="Times New Roman" w:eastAsia="Times New Roman" w:hAnsi="Times New Roman" w:cs="Times New Roman"/>
                <w:sz w:val="24"/>
                <w:szCs w:val="24"/>
                <w:lang w:eastAsia="en-GB"/>
              </w:rPr>
              <w:t>proposal 6</w:t>
            </w:r>
          </w:p>
          <w:p w14:paraId="6C72C381" w14:textId="309974A3" w:rsidR="001E7BEC" w:rsidRPr="00C30B9B" w:rsidRDefault="001E7BEC" w:rsidP="00E7450B">
            <w:pPr>
              <w:spacing w:after="0" w:line="240" w:lineRule="auto"/>
              <w:rPr>
                <w:rFonts w:ascii="Times New Roman" w:eastAsia="Times New Roman" w:hAnsi="Times New Roman" w:cs="Times New Roman"/>
                <w:sz w:val="24"/>
                <w:szCs w:val="24"/>
                <w:lang w:eastAsia="en-GB"/>
              </w:rPr>
            </w:pPr>
          </w:p>
        </w:tc>
      </w:tr>
      <w:tr w:rsidR="00211BBA" w:rsidRPr="00C30B9B" w14:paraId="5946BCB0"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A84F324"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w:t>
            </w:r>
          </w:p>
        </w:tc>
        <w:tc>
          <w:tcPr>
            <w:tcW w:w="1602" w:type="dxa"/>
            <w:tcBorders>
              <w:top w:val="nil"/>
              <w:left w:val="nil"/>
              <w:bottom w:val="single" w:sz="4" w:space="0" w:color="auto"/>
              <w:right w:val="single" w:sz="4" w:space="0" w:color="auto"/>
            </w:tcBorders>
            <w:shd w:val="clear" w:color="auto" w:fill="auto"/>
            <w:noWrap/>
            <w:vAlign w:val="bottom"/>
          </w:tcPr>
          <w:p w14:paraId="6A5E961B"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37035510"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30B60"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50%</w:t>
            </w:r>
          </w:p>
        </w:tc>
        <w:tc>
          <w:tcPr>
            <w:tcW w:w="1417" w:type="dxa"/>
            <w:tcBorders>
              <w:top w:val="nil"/>
              <w:left w:val="nil"/>
              <w:bottom w:val="single" w:sz="4" w:space="0" w:color="auto"/>
              <w:right w:val="single" w:sz="4" w:space="0" w:color="auto"/>
            </w:tcBorders>
            <w:shd w:val="clear" w:color="auto" w:fill="auto"/>
            <w:noWrap/>
            <w:vAlign w:val="bottom"/>
          </w:tcPr>
          <w:p w14:paraId="42381D12"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50%</w:t>
            </w:r>
          </w:p>
        </w:tc>
        <w:tc>
          <w:tcPr>
            <w:tcW w:w="1843" w:type="dxa"/>
            <w:tcBorders>
              <w:top w:val="nil"/>
              <w:left w:val="nil"/>
              <w:bottom w:val="single" w:sz="4" w:space="0" w:color="auto"/>
              <w:right w:val="single" w:sz="4" w:space="0" w:color="auto"/>
            </w:tcBorders>
            <w:shd w:val="clear" w:color="auto" w:fill="92D050"/>
            <w:noWrap/>
          </w:tcPr>
          <w:p w14:paraId="7DC0020B"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60%</w:t>
            </w:r>
          </w:p>
        </w:tc>
        <w:tc>
          <w:tcPr>
            <w:tcW w:w="1418" w:type="dxa"/>
            <w:tcBorders>
              <w:top w:val="nil"/>
              <w:left w:val="nil"/>
              <w:bottom w:val="single" w:sz="4" w:space="0" w:color="auto"/>
              <w:right w:val="single" w:sz="4" w:space="0" w:color="auto"/>
            </w:tcBorders>
            <w:shd w:val="clear" w:color="auto" w:fill="auto"/>
            <w:noWrap/>
            <w:vAlign w:val="bottom"/>
          </w:tcPr>
          <w:p w14:paraId="4A1B5D47"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xml:space="preserve">reduce 50% </w:t>
            </w:r>
          </w:p>
        </w:tc>
        <w:tc>
          <w:tcPr>
            <w:tcW w:w="1559" w:type="dxa"/>
            <w:tcBorders>
              <w:top w:val="nil"/>
              <w:left w:val="nil"/>
              <w:bottom w:val="single" w:sz="4" w:space="0" w:color="auto"/>
              <w:right w:val="single" w:sz="4" w:space="0" w:color="auto"/>
            </w:tcBorders>
            <w:shd w:val="clear" w:color="auto" w:fill="auto"/>
            <w:noWrap/>
            <w:vAlign w:val="bottom"/>
          </w:tcPr>
          <w:p w14:paraId="16D63B3F"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xml:space="preserve">reduce 50% </w:t>
            </w:r>
          </w:p>
        </w:tc>
        <w:tc>
          <w:tcPr>
            <w:tcW w:w="1559" w:type="dxa"/>
            <w:tcBorders>
              <w:top w:val="nil"/>
              <w:left w:val="nil"/>
              <w:bottom w:val="single" w:sz="4" w:space="0" w:color="auto"/>
              <w:right w:val="single" w:sz="4" w:space="0" w:color="auto"/>
            </w:tcBorders>
            <w:shd w:val="clear" w:color="auto" w:fill="auto"/>
            <w:vAlign w:val="bottom"/>
          </w:tcPr>
          <w:p w14:paraId="33AB9A2F"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xml:space="preserve">reduce 50% </w:t>
            </w:r>
          </w:p>
        </w:tc>
      </w:tr>
      <w:tr w:rsidR="00211BBA" w:rsidRPr="00C30B9B" w14:paraId="05B95DB3"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9C18DF3"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2</w:t>
            </w:r>
          </w:p>
        </w:tc>
        <w:tc>
          <w:tcPr>
            <w:tcW w:w="1602" w:type="dxa"/>
            <w:tcBorders>
              <w:top w:val="nil"/>
              <w:left w:val="nil"/>
              <w:bottom w:val="single" w:sz="4" w:space="0" w:color="auto"/>
              <w:right w:val="single" w:sz="4" w:space="0" w:color="auto"/>
            </w:tcBorders>
            <w:shd w:val="clear" w:color="auto" w:fill="auto"/>
            <w:noWrap/>
            <w:vAlign w:val="bottom"/>
          </w:tcPr>
          <w:p w14:paraId="04FE9735"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48%</w:t>
            </w:r>
          </w:p>
        </w:tc>
        <w:tc>
          <w:tcPr>
            <w:tcW w:w="1843" w:type="dxa"/>
            <w:tcBorders>
              <w:top w:val="nil"/>
              <w:left w:val="single" w:sz="4" w:space="0" w:color="auto"/>
              <w:bottom w:val="single" w:sz="4" w:space="0" w:color="auto"/>
              <w:right w:val="single" w:sz="4" w:space="0" w:color="auto"/>
            </w:tcBorders>
            <w:shd w:val="clear" w:color="auto" w:fill="auto"/>
            <w:vAlign w:val="bottom"/>
          </w:tcPr>
          <w:p w14:paraId="0B014A63"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F6F09"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30%</w:t>
            </w:r>
          </w:p>
        </w:tc>
        <w:tc>
          <w:tcPr>
            <w:tcW w:w="1417" w:type="dxa"/>
            <w:tcBorders>
              <w:top w:val="nil"/>
              <w:left w:val="nil"/>
              <w:bottom w:val="single" w:sz="4" w:space="0" w:color="auto"/>
              <w:right w:val="single" w:sz="4" w:space="0" w:color="auto"/>
            </w:tcBorders>
            <w:shd w:val="clear" w:color="auto" w:fill="auto"/>
            <w:noWrap/>
            <w:vAlign w:val="bottom"/>
          </w:tcPr>
          <w:p w14:paraId="58A39984"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30%</w:t>
            </w:r>
          </w:p>
        </w:tc>
        <w:tc>
          <w:tcPr>
            <w:tcW w:w="1843" w:type="dxa"/>
            <w:tcBorders>
              <w:top w:val="nil"/>
              <w:left w:val="nil"/>
              <w:bottom w:val="single" w:sz="4" w:space="0" w:color="auto"/>
              <w:right w:val="single" w:sz="4" w:space="0" w:color="auto"/>
            </w:tcBorders>
            <w:shd w:val="clear" w:color="auto" w:fill="92D050"/>
            <w:noWrap/>
          </w:tcPr>
          <w:p w14:paraId="1745305A"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40%</w:t>
            </w:r>
          </w:p>
        </w:tc>
        <w:tc>
          <w:tcPr>
            <w:tcW w:w="1418" w:type="dxa"/>
            <w:tcBorders>
              <w:top w:val="nil"/>
              <w:left w:val="nil"/>
              <w:bottom w:val="single" w:sz="4" w:space="0" w:color="auto"/>
              <w:right w:val="single" w:sz="4" w:space="0" w:color="auto"/>
            </w:tcBorders>
            <w:shd w:val="clear" w:color="auto" w:fill="auto"/>
            <w:noWrap/>
            <w:vAlign w:val="bottom"/>
          </w:tcPr>
          <w:p w14:paraId="545CA68A"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40%</w:t>
            </w:r>
          </w:p>
        </w:tc>
        <w:tc>
          <w:tcPr>
            <w:tcW w:w="1559" w:type="dxa"/>
            <w:tcBorders>
              <w:top w:val="nil"/>
              <w:left w:val="nil"/>
              <w:bottom w:val="single" w:sz="4" w:space="0" w:color="auto"/>
              <w:right w:val="single" w:sz="4" w:space="0" w:color="auto"/>
            </w:tcBorders>
            <w:shd w:val="clear" w:color="auto" w:fill="auto"/>
            <w:noWrap/>
            <w:vAlign w:val="bottom"/>
          </w:tcPr>
          <w:p w14:paraId="016DDEAB"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40%</w:t>
            </w:r>
          </w:p>
        </w:tc>
        <w:tc>
          <w:tcPr>
            <w:tcW w:w="1559" w:type="dxa"/>
            <w:tcBorders>
              <w:top w:val="nil"/>
              <w:left w:val="nil"/>
              <w:bottom w:val="single" w:sz="4" w:space="0" w:color="auto"/>
              <w:right w:val="single" w:sz="4" w:space="0" w:color="auto"/>
            </w:tcBorders>
            <w:shd w:val="clear" w:color="auto" w:fill="auto"/>
            <w:vAlign w:val="bottom"/>
          </w:tcPr>
          <w:p w14:paraId="6F03F420"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xml:space="preserve">reduce 50% </w:t>
            </w:r>
          </w:p>
        </w:tc>
      </w:tr>
      <w:tr w:rsidR="00211BBA" w:rsidRPr="00C30B9B" w14:paraId="1F30FF09"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34C5499"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w:t>
            </w:r>
          </w:p>
        </w:tc>
        <w:tc>
          <w:tcPr>
            <w:tcW w:w="1602" w:type="dxa"/>
            <w:tcBorders>
              <w:top w:val="nil"/>
              <w:left w:val="nil"/>
              <w:bottom w:val="single" w:sz="4" w:space="0" w:color="auto"/>
              <w:right w:val="single" w:sz="4" w:space="0" w:color="auto"/>
            </w:tcBorders>
            <w:shd w:val="clear" w:color="auto" w:fill="auto"/>
            <w:noWrap/>
            <w:vAlign w:val="bottom"/>
          </w:tcPr>
          <w:p w14:paraId="146456BA"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27%</w:t>
            </w:r>
          </w:p>
        </w:tc>
        <w:tc>
          <w:tcPr>
            <w:tcW w:w="1843" w:type="dxa"/>
            <w:tcBorders>
              <w:top w:val="nil"/>
              <w:left w:val="single" w:sz="4" w:space="0" w:color="auto"/>
              <w:bottom w:val="single" w:sz="4" w:space="0" w:color="auto"/>
              <w:right w:val="single" w:sz="4" w:space="0" w:color="auto"/>
            </w:tcBorders>
            <w:shd w:val="clear" w:color="auto" w:fill="auto"/>
            <w:vAlign w:val="bottom"/>
          </w:tcPr>
          <w:p w14:paraId="40F7531B"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C1111"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20%</w:t>
            </w:r>
          </w:p>
        </w:tc>
        <w:tc>
          <w:tcPr>
            <w:tcW w:w="1417" w:type="dxa"/>
            <w:tcBorders>
              <w:top w:val="nil"/>
              <w:left w:val="nil"/>
              <w:bottom w:val="single" w:sz="4" w:space="0" w:color="auto"/>
              <w:right w:val="single" w:sz="4" w:space="0" w:color="auto"/>
            </w:tcBorders>
            <w:shd w:val="clear" w:color="auto" w:fill="auto"/>
            <w:noWrap/>
            <w:vAlign w:val="bottom"/>
          </w:tcPr>
          <w:p w14:paraId="7A67A658"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20%</w:t>
            </w:r>
          </w:p>
        </w:tc>
        <w:tc>
          <w:tcPr>
            <w:tcW w:w="1843" w:type="dxa"/>
            <w:tcBorders>
              <w:top w:val="nil"/>
              <w:left w:val="nil"/>
              <w:bottom w:val="single" w:sz="4" w:space="0" w:color="auto"/>
              <w:right w:val="single" w:sz="4" w:space="0" w:color="auto"/>
            </w:tcBorders>
            <w:shd w:val="clear" w:color="auto" w:fill="92D050"/>
            <w:noWrap/>
          </w:tcPr>
          <w:p w14:paraId="756570D5"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30%</w:t>
            </w:r>
          </w:p>
        </w:tc>
        <w:tc>
          <w:tcPr>
            <w:tcW w:w="1418" w:type="dxa"/>
            <w:tcBorders>
              <w:top w:val="nil"/>
              <w:left w:val="nil"/>
              <w:bottom w:val="single" w:sz="4" w:space="0" w:color="auto"/>
              <w:right w:val="single" w:sz="4" w:space="0" w:color="auto"/>
            </w:tcBorders>
            <w:shd w:val="clear" w:color="auto" w:fill="auto"/>
            <w:noWrap/>
            <w:vAlign w:val="bottom"/>
          </w:tcPr>
          <w:p w14:paraId="4FA686C0"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30%</w:t>
            </w:r>
          </w:p>
        </w:tc>
        <w:tc>
          <w:tcPr>
            <w:tcW w:w="1559" w:type="dxa"/>
            <w:tcBorders>
              <w:top w:val="nil"/>
              <w:left w:val="nil"/>
              <w:bottom w:val="single" w:sz="4" w:space="0" w:color="auto"/>
              <w:right w:val="single" w:sz="4" w:space="0" w:color="auto"/>
            </w:tcBorders>
            <w:shd w:val="clear" w:color="auto" w:fill="auto"/>
            <w:noWrap/>
            <w:vAlign w:val="bottom"/>
          </w:tcPr>
          <w:p w14:paraId="428C58D4"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30%</w:t>
            </w:r>
          </w:p>
        </w:tc>
        <w:tc>
          <w:tcPr>
            <w:tcW w:w="1559" w:type="dxa"/>
            <w:tcBorders>
              <w:top w:val="nil"/>
              <w:left w:val="nil"/>
              <w:bottom w:val="single" w:sz="4" w:space="0" w:color="auto"/>
              <w:right w:val="single" w:sz="4" w:space="0" w:color="auto"/>
            </w:tcBorders>
            <w:shd w:val="clear" w:color="auto" w:fill="auto"/>
            <w:vAlign w:val="bottom"/>
          </w:tcPr>
          <w:p w14:paraId="1D389822"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xml:space="preserve">reduce 50% </w:t>
            </w:r>
          </w:p>
        </w:tc>
      </w:tr>
      <w:tr w:rsidR="00211BBA" w:rsidRPr="00C30B9B" w14:paraId="3ACF97A5"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35B4B5F7"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4</w:t>
            </w:r>
          </w:p>
        </w:tc>
        <w:tc>
          <w:tcPr>
            <w:tcW w:w="1602" w:type="dxa"/>
            <w:tcBorders>
              <w:top w:val="nil"/>
              <w:left w:val="nil"/>
              <w:bottom w:val="single" w:sz="4" w:space="0" w:color="auto"/>
              <w:right w:val="single" w:sz="4" w:space="0" w:color="auto"/>
            </w:tcBorders>
            <w:shd w:val="clear" w:color="auto" w:fill="auto"/>
            <w:noWrap/>
            <w:vAlign w:val="bottom"/>
          </w:tcPr>
          <w:p w14:paraId="01C7E1C5"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18%</w:t>
            </w:r>
          </w:p>
        </w:tc>
        <w:tc>
          <w:tcPr>
            <w:tcW w:w="1843" w:type="dxa"/>
            <w:tcBorders>
              <w:top w:val="nil"/>
              <w:left w:val="single" w:sz="4" w:space="0" w:color="auto"/>
              <w:bottom w:val="single" w:sz="4" w:space="0" w:color="auto"/>
              <w:right w:val="single" w:sz="4" w:space="0" w:color="auto"/>
            </w:tcBorders>
            <w:shd w:val="clear" w:color="auto" w:fill="auto"/>
            <w:vAlign w:val="bottom"/>
          </w:tcPr>
          <w:p w14:paraId="11137643"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CB524"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417" w:type="dxa"/>
            <w:tcBorders>
              <w:top w:val="nil"/>
              <w:left w:val="nil"/>
              <w:bottom w:val="single" w:sz="4" w:space="0" w:color="auto"/>
              <w:right w:val="single" w:sz="4" w:space="0" w:color="auto"/>
            </w:tcBorders>
            <w:shd w:val="clear" w:color="auto" w:fill="auto"/>
            <w:noWrap/>
            <w:vAlign w:val="bottom"/>
          </w:tcPr>
          <w:p w14:paraId="26AE06E3"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10%</w:t>
            </w:r>
          </w:p>
        </w:tc>
        <w:tc>
          <w:tcPr>
            <w:tcW w:w="1843" w:type="dxa"/>
            <w:tcBorders>
              <w:top w:val="nil"/>
              <w:left w:val="nil"/>
              <w:bottom w:val="single" w:sz="4" w:space="0" w:color="auto"/>
              <w:right w:val="single" w:sz="4" w:space="0" w:color="auto"/>
            </w:tcBorders>
            <w:shd w:val="clear" w:color="auto" w:fill="92D050"/>
            <w:noWrap/>
          </w:tcPr>
          <w:p w14:paraId="7D4B0003"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20%</w:t>
            </w:r>
          </w:p>
        </w:tc>
        <w:tc>
          <w:tcPr>
            <w:tcW w:w="1418" w:type="dxa"/>
            <w:tcBorders>
              <w:top w:val="nil"/>
              <w:left w:val="nil"/>
              <w:bottom w:val="single" w:sz="4" w:space="0" w:color="auto"/>
              <w:right w:val="single" w:sz="4" w:space="0" w:color="auto"/>
            </w:tcBorders>
            <w:shd w:val="clear" w:color="auto" w:fill="auto"/>
            <w:noWrap/>
            <w:vAlign w:val="bottom"/>
          </w:tcPr>
          <w:p w14:paraId="414C7338"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559" w:type="dxa"/>
            <w:tcBorders>
              <w:top w:val="nil"/>
              <w:left w:val="nil"/>
              <w:bottom w:val="single" w:sz="4" w:space="0" w:color="auto"/>
              <w:right w:val="single" w:sz="4" w:space="0" w:color="auto"/>
            </w:tcBorders>
            <w:shd w:val="clear" w:color="auto" w:fill="auto"/>
            <w:noWrap/>
            <w:vAlign w:val="bottom"/>
          </w:tcPr>
          <w:p w14:paraId="2CECF633"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20%</w:t>
            </w:r>
          </w:p>
        </w:tc>
        <w:tc>
          <w:tcPr>
            <w:tcW w:w="1559" w:type="dxa"/>
            <w:tcBorders>
              <w:top w:val="nil"/>
              <w:left w:val="nil"/>
              <w:bottom w:val="single" w:sz="4" w:space="0" w:color="auto"/>
              <w:right w:val="single" w:sz="4" w:space="0" w:color="auto"/>
            </w:tcBorders>
            <w:shd w:val="clear" w:color="auto" w:fill="auto"/>
            <w:vAlign w:val="bottom"/>
          </w:tcPr>
          <w:p w14:paraId="19ADC79D"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r>
      <w:tr w:rsidR="00211BBA" w:rsidRPr="00C30B9B" w14:paraId="2982D1D9"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8F964F7"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5</w:t>
            </w:r>
          </w:p>
        </w:tc>
        <w:tc>
          <w:tcPr>
            <w:tcW w:w="1602" w:type="dxa"/>
            <w:tcBorders>
              <w:top w:val="nil"/>
              <w:left w:val="nil"/>
              <w:bottom w:val="single" w:sz="4" w:space="0" w:color="auto"/>
              <w:right w:val="single" w:sz="4" w:space="0" w:color="auto"/>
            </w:tcBorders>
            <w:shd w:val="clear" w:color="auto" w:fill="auto"/>
            <w:noWrap/>
            <w:vAlign w:val="bottom"/>
          </w:tcPr>
          <w:p w14:paraId="69A6003A"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10%</w:t>
            </w:r>
          </w:p>
        </w:tc>
        <w:tc>
          <w:tcPr>
            <w:tcW w:w="1843" w:type="dxa"/>
            <w:tcBorders>
              <w:top w:val="nil"/>
              <w:left w:val="single" w:sz="4" w:space="0" w:color="auto"/>
              <w:bottom w:val="single" w:sz="4" w:space="0" w:color="auto"/>
              <w:right w:val="single" w:sz="4" w:space="0" w:color="auto"/>
            </w:tcBorders>
            <w:shd w:val="clear" w:color="auto" w:fill="auto"/>
            <w:vAlign w:val="bottom"/>
          </w:tcPr>
          <w:p w14:paraId="283C02A4"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E276B"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417" w:type="dxa"/>
            <w:tcBorders>
              <w:top w:val="nil"/>
              <w:left w:val="nil"/>
              <w:bottom w:val="single" w:sz="4" w:space="0" w:color="auto"/>
              <w:right w:val="single" w:sz="4" w:space="0" w:color="auto"/>
            </w:tcBorders>
            <w:shd w:val="clear" w:color="auto" w:fill="auto"/>
            <w:noWrap/>
            <w:vAlign w:val="bottom"/>
          </w:tcPr>
          <w:p w14:paraId="687B058A"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92D050"/>
            <w:noWrap/>
          </w:tcPr>
          <w:p w14:paraId="52907EE2"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0C6098B2"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559" w:type="dxa"/>
            <w:tcBorders>
              <w:top w:val="nil"/>
              <w:left w:val="nil"/>
              <w:bottom w:val="single" w:sz="4" w:space="0" w:color="auto"/>
              <w:right w:val="single" w:sz="4" w:space="0" w:color="auto"/>
            </w:tcBorders>
            <w:shd w:val="clear" w:color="auto" w:fill="auto"/>
            <w:noWrap/>
            <w:vAlign w:val="bottom"/>
          </w:tcPr>
          <w:p w14:paraId="70CE8A0D"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reduce 10%</w:t>
            </w:r>
          </w:p>
        </w:tc>
        <w:tc>
          <w:tcPr>
            <w:tcW w:w="1559" w:type="dxa"/>
            <w:tcBorders>
              <w:top w:val="nil"/>
              <w:left w:val="nil"/>
              <w:bottom w:val="single" w:sz="4" w:space="0" w:color="auto"/>
              <w:right w:val="single" w:sz="4" w:space="0" w:color="auto"/>
            </w:tcBorders>
            <w:shd w:val="clear" w:color="auto" w:fill="auto"/>
            <w:vAlign w:val="bottom"/>
          </w:tcPr>
          <w:p w14:paraId="3E930710"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r>
      <w:tr w:rsidR="00211BBA" w:rsidRPr="00C30B9B" w14:paraId="64D1C752"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1AB92DED"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6</w:t>
            </w:r>
          </w:p>
        </w:tc>
        <w:tc>
          <w:tcPr>
            <w:tcW w:w="1602" w:type="dxa"/>
            <w:tcBorders>
              <w:top w:val="nil"/>
              <w:left w:val="nil"/>
              <w:bottom w:val="single" w:sz="4" w:space="0" w:color="auto"/>
              <w:right w:val="single" w:sz="4" w:space="0" w:color="auto"/>
            </w:tcBorders>
            <w:shd w:val="clear" w:color="auto" w:fill="auto"/>
            <w:noWrap/>
            <w:vAlign w:val="bottom"/>
          </w:tcPr>
          <w:p w14:paraId="6C50BC53"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7%</w:t>
            </w:r>
          </w:p>
        </w:tc>
        <w:tc>
          <w:tcPr>
            <w:tcW w:w="1843" w:type="dxa"/>
            <w:tcBorders>
              <w:top w:val="nil"/>
              <w:left w:val="single" w:sz="4" w:space="0" w:color="auto"/>
              <w:bottom w:val="single" w:sz="4" w:space="0" w:color="auto"/>
              <w:right w:val="single" w:sz="4" w:space="0" w:color="auto"/>
            </w:tcBorders>
            <w:shd w:val="clear" w:color="auto" w:fill="auto"/>
            <w:vAlign w:val="bottom"/>
          </w:tcPr>
          <w:p w14:paraId="231F4CB5"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7155"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DE787C"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92D050"/>
            <w:noWrap/>
            <w:hideMark/>
          </w:tcPr>
          <w:p w14:paraId="25C10624"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79155C6E"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noWrap/>
            <w:vAlign w:val="bottom"/>
          </w:tcPr>
          <w:p w14:paraId="4387E17F"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tcPr>
          <w:p w14:paraId="4EE29097"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r>
      <w:tr w:rsidR="00211BBA" w:rsidRPr="00C30B9B" w14:paraId="3B275770" w14:textId="77777777" w:rsidTr="00211BBA">
        <w:trPr>
          <w:trHeight w:val="12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ED88627"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7</w:t>
            </w:r>
          </w:p>
        </w:tc>
        <w:tc>
          <w:tcPr>
            <w:tcW w:w="1602" w:type="dxa"/>
            <w:tcBorders>
              <w:top w:val="nil"/>
              <w:left w:val="nil"/>
              <w:bottom w:val="single" w:sz="4" w:space="0" w:color="auto"/>
              <w:right w:val="single" w:sz="4" w:space="0" w:color="auto"/>
            </w:tcBorders>
            <w:shd w:val="clear" w:color="auto" w:fill="auto"/>
            <w:noWrap/>
            <w:vAlign w:val="bottom"/>
          </w:tcPr>
          <w:p w14:paraId="08ED27F5"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4%</w:t>
            </w:r>
          </w:p>
        </w:tc>
        <w:tc>
          <w:tcPr>
            <w:tcW w:w="1843" w:type="dxa"/>
            <w:tcBorders>
              <w:top w:val="nil"/>
              <w:left w:val="single" w:sz="4" w:space="0" w:color="auto"/>
              <w:bottom w:val="single" w:sz="4" w:space="0" w:color="auto"/>
              <w:right w:val="single" w:sz="4" w:space="0" w:color="auto"/>
            </w:tcBorders>
            <w:shd w:val="clear" w:color="auto" w:fill="auto"/>
            <w:vAlign w:val="bottom"/>
          </w:tcPr>
          <w:p w14:paraId="01719102"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4ACAD"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F15679"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92D050"/>
            <w:noWrap/>
            <w:hideMark/>
          </w:tcPr>
          <w:p w14:paraId="168F1516"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0A289828"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noWrap/>
            <w:vAlign w:val="bottom"/>
          </w:tcPr>
          <w:p w14:paraId="5261DB9F"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tcPr>
          <w:p w14:paraId="0F33393B"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r>
      <w:tr w:rsidR="00211BBA" w:rsidRPr="00C30B9B" w14:paraId="400D7177"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6F5236B5"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8</w:t>
            </w:r>
          </w:p>
        </w:tc>
        <w:tc>
          <w:tcPr>
            <w:tcW w:w="1602" w:type="dxa"/>
            <w:tcBorders>
              <w:top w:val="nil"/>
              <w:left w:val="nil"/>
              <w:bottom w:val="single" w:sz="4" w:space="0" w:color="auto"/>
              <w:right w:val="single" w:sz="4" w:space="0" w:color="auto"/>
            </w:tcBorders>
            <w:shd w:val="clear" w:color="auto" w:fill="auto"/>
            <w:noWrap/>
            <w:vAlign w:val="bottom"/>
          </w:tcPr>
          <w:p w14:paraId="4C84E2E5"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3%</w:t>
            </w:r>
          </w:p>
        </w:tc>
        <w:tc>
          <w:tcPr>
            <w:tcW w:w="1843" w:type="dxa"/>
            <w:tcBorders>
              <w:top w:val="nil"/>
              <w:left w:val="single" w:sz="4" w:space="0" w:color="auto"/>
              <w:bottom w:val="single" w:sz="4" w:space="0" w:color="auto"/>
              <w:right w:val="single" w:sz="4" w:space="0" w:color="auto"/>
            </w:tcBorders>
            <w:shd w:val="clear" w:color="auto" w:fill="auto"/>
            <w:vAlign w:val="bottom"/>
          </w:tcPr>
          <w:p w14:paraId="48B3B639"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296B4"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3C43BE"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92D050"/>
            <w:noWrap/>
            <w:hideMark/>
          </w:tcPr>
          <w:p w14:paraId="58FFAD62"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63AB6EE0"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noWrap/>
            <w:vAlign w:val="bottom"/>
          </w:tcPr>
          <w:p w14:paraId="42C98541"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tcPr>
          <w:p w14:paraId="4809EE72"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r>
      <w:tr w:rsidR="00211BBA" w:rsidRPr="00C30B9B" w14:paraId="3DC0ED81"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EC6CB34"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9</w:t>
            </w:r>
          </w:p>
        </w:tc>
        <w:tc>
          <w:tcPr>
            <w:tcW w:w="1602" w:type="dxa"/>
            <w:tcBorders>
              <w:top w:val="nil"/>
              <w:left w:val="nil"/>
              <w:bottom w:val="single" w:sz="4" w:space="0" w:color="auto"/>
              <w:right w:val="single" w:sz="4" w:space="0" w:color="auto"/>
            </w:tcBorders>
            <w:shd w:val="clear" w:color="auto" w:fill="auto"/>
            <w:noWrap/>
            <w:vAlign w:val="bottom"/>
          </w:tcPr>
          <w:p w14:paraId="27B50EEC"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3%</w:t>
            </w:r>
          </w:p>
        </w:tc>
        <w:tc>
          <w:tcPr>
            <w:tcW w:w="1843" w:type="dxa"/>
            <w:tcBorders>
              <w:top w:val="nil"/>
              <w:left w:val="single" w:sz="4" w:space="0" w:color="auto"/>
              <w:bottom w:val="single" w:sz="4" w:space="0" w:color="auto"/>
              <w:right w:val="single" w:sz="4" w:space="0" w:color="auto"/>
            </w:tcBorders>
            <w:shd w:val="clear" w:color="auto" w:fill="auto"/>
            <w:vAlign w:val="bottom"/>
          </w:tcPr>
          <w:p w14:paraId="6C6907EE"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214C6"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C3A535"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92D050"/>
            <w:noWrap/>
            <w:hideMark/>
          </w:tcPr>
          <w:p w14:paraId="19A59B5A"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01458EE9"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noWrap/>
            <w:vAlign w:val="bottom"/>
          </w:tcPr>
          <w:p w14:paraId="6488317F"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tcPr>
          <w:p w14:paraId="57DFBF76"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r>
      <w:tr w:rsidR="00211BBA" w:rsidRPr="00C30B9B" w14:paraId="03E4BF09" w14:textId="77777777" w:rsidTr="00211BBA">
        <w:trPr>
          <w:trHeight w:val="30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2D644D53" w14:textId="77777777"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10</w:t>
            </w:r>
          </w:p>
        </w:tc>
        <w:tc>
          <w:tcPr>
            <w:tcW w:w="1602" w:type="dxa"/>
            <w:tcBorders>
              <w:top w:val="nil"/>
              <w:left w:val="nil"/>
              <w:bottom w:val="single" w:sz="4" w:space="0" w:color="auto"/>
              <w:right w:val="single" w:sz="4" w:space="0" w:color="auto"/>
            </w:tcBorders>
            <w:shd w:val="clear" w:color="auto" w:fill="auto"/>
            <w:noWrap/>
            <w:vAlign w:val="bottom"/>
          </w:tcPr>
          <w:p w14:paraId="546DC300"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1%</w:t>
            </w:r>
          </w:p>
        </w:tc>
        <w:tc>
          <w:tcPr>
            <w:tcW w:w="1843" w:type="dxa"/>
            <w:tcBorders>
              <w:top w:val="nil"/>
              <w:left w:val="single" w:sz="4" w:space="0" w:color="auto"/>
              <w:bottom w:val="single" w:sz="4" w:space="0" w:color="auto"/>
              <w:right w:val="single" w:sz="4" w:space="0" w:color="auto"/>
            </w:tcBorders>
            <w:shd w:val="clear" w:color="auto" w:fill="auto"/>
            <w:vAlign w:val="bottom"/>
          </w:tcPr>
          <w:p w14:paraId="29AB5D54"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820A1"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789468"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1843" w:type="dxa"/>
            <w:tcBorders>
              <w:top w:val="nil"/>
              <w:left w:val="nil"/>
              <w:bottom w:val="single" w:sz="4" w:space="0" w:color="auto"/>
              <w:right w:val="single" w:sz="4" w:space="0" w:color="auto"/>
            </w:tcBorders>
            <w:shd w:val="clear" w:color="auto" w:fill="92D050"/>
            <w:noWrap/>
            <w:hideMark/>
          </w:tcPr>
          <w:p w14:paraId="30E24468"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418" w:type="dxa"/>
            <w:tcBorders>
              <w:top w:val="nil"/>
              <w:left w:val="nil"/>
              <w:bottom w:val="single" w:sz="4" w:space="0" w:color="auto"/>
              <w:right w:val="single" w:sz="4" w:space="0" w:color="auto"/>
            </w:tcBorders>
            <w:shd w:val="clear" w:color="auto" w:fill="auto"/>
            <w:noWrap/>
            <w:vAlign w:val="bottom"/>
          </w:tcPr>
          <w:p w14:paraId="73670F76"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noWrap/>
            <w:vAlign w:val="bottom"/>
          </w:tcPr>
          <w:p w14:paraId="53C91F39"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c>
          <w:tcPr>
            <w:tcW w:w="1559" w:type="dxa"/>
            <w:tcBorders>
              <w:top w:val="nil"/>
              <w:left w:val="nil"/>
              <w:bottom w:val="single" w:sz="4" w:space="0" w:color="auto"/>
              <w:right w:val="single" w:sz="4" w:space="0" w:color="auto"/>
            </w:tcBorders>
            <w:shd w:val="clear" w:color="auto" w:fill="auto"/>
          </w:tcPr>
          <w:p w14:paraId="65BFA333" w14:textId="77777777" w:rsidR="00211BBA" w:rsidRPr="00C30B9B" w:rsidRDefault="00211BBA" w:rsidP="00E7450B">
            <w:pPr>
              <w:spacing w:after="0" w:line="240" w:lineRule="auto"/>
              <w:rPr>
                <w:rFonts w:ascii="Times New Roman" w:eastAsia="Times New Roman" w:hAnsi="Times New Roman" w:cs="Times New Roman"/>
                <w:color w:val="000000"/>
                <w:sz w:val="24"/>
                <w:szCs w:val="24"/>
                <w:lang w:eastAsia="en-GB"/>
              </w:rPr>
            </w:pPr>
          </w:p>
        </w:tc>
      </w:tr>
      <w:tr w:rsidR="00211BBA" w:rsidRPr="00C30B9B" w14:paraId="6154291C" w14:textId="77777777" w:rsidTr="00211BBA">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817822" w14:textId="25A2A81E" w:rsidR="00211BBA" w:rsidRPr="00C30B9B" w:rsidRDefault="00211BBA" w:rsidP="00E7450B">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Fuel poverty rate</w:t>
            </w:r>
            <w:r w:rsidRPr="00C30B9B">
              <w:rPr>
                <w:rFonts w:ascii="Times New Roman" w:eastAsia="Times New Roman" w:hAnsi="Times New Roman" w:cs="Times New Roman"/>
                <w:color w:val="000000"/>
                <w:sz w:val="24"/>
                <w:szCs w:val="24"/>
                <w:lang w:eastAsia="en-GB"/>
              </w:rPr>
              <w:t xml:space="preserve"> </w:t>
            </w:r>
          </w:p>
        </w:tc>
        <w:tc>
          <w:tcPr>
            <w:tcW w:w="160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544A0BF" w14:textId="77777777" w:rsidR="00211BBA" w:rsidRPr="00C30B9B" w:rsidRDefault="00211BBA" w:rsidP="00E7450B">
            <w:pPr>
              <w:spacing w:after="0" w:line="240" w:lineRule="auto"/>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20%</w:t>
            </w:r>
          </w:p>
        </w:tc>
        <w:tc>
          <w:tcPr>
            <w:tcW w:w="1843"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9444F9C" w14:textId="77777777" w:rsidR="00211BBA" w:rsidRPr="00C30B9B" w:rsidRDefault="00211BBA"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CAEFCA5" w14:textId="77777777" w:rsidR="00211BBA" w:rsidRPr="00C30B9B" w:rsidRDefault="00211BBA"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12.6%</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01F3223" w14:textId="77777777" w:rsidR="00211BBA" w:rsidRPr="00C30B9B" w:rsidRDefault="00211BBA"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12%</w:t>
            </w:r>
          </w:p>
        </w:tc>
        <w:tc>
          <w:tcPr>
            <w:tcW w:w="1843" w:type="dxa"/>
            <w:tcBorders>
              <w:top w:val="single" w:sz="4" w:space="0" w:color="auto"/>
              <w:left w:val="nil"/>
              <w:bottom w:val="single" w:sz="4" w:space="0" w:color="auto"/>
              <w:right w:val="single" w:sz="4" w:space="0" w:color="auto"/>
            </w:tcBorders>
            <w:shd w:val="clear" w:color="auto" w:fill="92D050"/>
            <w:noWrap/>
          </w:tcPr>
          <w:p w14:paraId="3FDBEDA4" w14:textId="77777777" w:rsidR="00156E0C" w:rsidRDefault="00156E0C" w:rsidP="00E7450B">
            <w:pPr>
              <w:spacing w:after="0" w:line="240" w:lineRule="auto"/>
              <w:jc w:val="center"/>
              <w:rPr>
                <w:rFonts w:ascii="Times New Roman" w:eastAsia="Times New Roman" w:hAnsi="Times New Roman" w:cs="Times New Roman"/>
                <w:b/>
                <w:color w:val="000000"/>
                <w:sz w:val="24"/>
                <w:szCs w:val="24"/>
                <w:lang w:eastAsia="en-GB"/>
              </w:rPr>
            </w:pPr>
          </w:p>
          <w:p w14:paraId="5A614A5A" w14:textId="77777777" w:rsidR="00156E0C" w:rsidRDefault="00156E0C" w:rsidP="00E7450B">
            <w:pPr>
              <w:spacing w:after="0" w:line="240" w:lineRule="auto"/>
              <w:jc w:val="center"/>
              <w:rPr>
                <w:rFonts w:ascii="Times New Roman" w:eastAsia="Times New Roman" w:hAnsi="Times New Roman" w:cs="Times New Roman"/>
                <w:b/>
                <w:color w:val="000000"/>
                <w:sz w:val="24"/>
                <w:szCs w:val="24"/>
                <w:lang w:eastAsia="en-GB"/>
              </w:rPr>
            </w:pPr>
          </w:p>
          <w:p w14:paraId="27D34DA5" w14:textId="7338855E" w:rsidR="00211BBA" w:rsidRPr="00C30B9B" w:rsidRDefault="00211BBA"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9.2%</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056801D" w14:textId="77777777" w:rsidR="00211BBA" w:rsidRPr="00C30B9B" w:rsidRDefault="00211BBA"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11.3%</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17DDC2F" w14:textId="77777777" w:rsidR="00211BBA" w:rsidRPr="00C30B9B" w:rsidRDefault="00211BBA"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9.9%</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5F5010DA" w14:textId="77777777" w:rsidR="00156E0C" w:rsidRDefault="00156E0C" w:rsidP="00E7450B">
            <w:pPr>
              <w:spacing w:after="0" w:line="240" w:lineRule="auto"/>
              <w:jc w:val="center"/>
              <w:rPr>
                <w:rFonts w:ascii="Times New Roman" w:eastAsia="Times New Roman" w:hAnsi="Times New Roman" w:cs="Times New Roman"/>
                <w:b/>
                <w:color w:val="000000"/>
                <w:sz w:val="24"/>
                <w:szCs w:val="24"/>
                <w:lang w:eastAsia="en-GB"/>
              </w:rPr>
            </w:pPr>
          </w:p>
          <w:p w14:paraId="1D895160" w14:textId="77777777" w:rsidR="00156E0C" w:rsidRDefault="00156E0C" w:rsidP="00E7450B">
            <w:pPr>
              <w:spacing w:after="0" w:line="240" w:lineRule="auto"/>
              <w:jc w:val="center"/>
              <w:rPr>
                <w:rFonts w:ascii="Times New Roman" w:eastAsia="Times New Roman" w:hAnsi="Times New Roman" w:cs="Times New Roman"/>
                <w:b/>
                <w:color w:val="000000"/>
                <w:sz w:val="24"/>
                <w:szCs w:val="24"/>
                <w:lang w:eastAsia="en-GB"/>
              </w:rPr>
            </w:pPr>
          </w:p>
          <w:p w14:paraId="1474D676" w14:textId="1DA351E4" w:rsidR="00211BBA" w:rsidRPr="00C30B9B" w:rsidRDefault="00211BBA"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10.2%</w:t>
            </w:r>
          </w:p>
        </w:tc>
      </w:tr>
      <w:tr w:rsidR="00990569" w:rsidRPr="00C30B9B" w14:paraId="4652D5BC" w14:textId="77777777" w:rsidTr="00211BBA">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4B9F282"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N</w:t>
            </w:r>
          </w:p>
        </w:tc>
        <w:tc>
          <w:tcPr>
            <w:tcW w:w="1602"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C994F2D" w14:textId="77777777" w:rsidR="00990569" w:rsidRPr="00C30B9B" w:rsidRDefault="00990569" w:rsidP="00E7450B">
            <w:pPr>
              <w:spacing w:after="0" w:line="240" w:lineRule="auto"/>
              <w:jc w:val="center"/>
              <w:rPr>
                <w:rFonts w:ascii="Times New Roman" w:hAnsi="Times New Roman" w:cs="Times New Roman"/>
                <w:color w:val="000000"/>
                <w:sz w:val="24"/>
                <w:szCs w:val="24"/>
              </w:rPr>
            </w:pPr>
            <w:r w:rsidRPr="00C30B9B">
              <w:rPr>
                <w:rFonts w:ascii="Times New Roman" w:eastAsia="Times New Roman" w:hAnsi="Times New Roman" w:cs="Times New Roman"/>
                <w:color w:val="000000"/>
                <w:sz w:val="24"/>
                <w:szCs w:val="24"/>
                <w:lang w:eastAsia="en-GB"/>
              </w:rPr>
              <w:t>5,560,000</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F4531" w14:textId="77777777" w:rsidR="00990569" w:rsidRPr="00C30B9B" w:rsidRDefault="00990569" w:rsidP="00E7450B">
            <w:pPr>
              <w:spacing w:after="0" w:line="240" w:lineRule="auto"/>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4,100,000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D8E4C74"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3,496,000</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717EE50"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3,326,000</w:t>
            </w:r>
          </w:p>
        </w:tc>
        <w:tc>
          <w:tcPr>
            <w:tcW w:w="1843" w:type="dxa"/>
            <w:tcBorders>
              <w:top w:val="single" w:sz="4" w:space="0" w:color="auto"/>
              <w:left w:val="nil"/>
              <w:bottom w:val="single" w:sz="4" w:space="0" w:color="auto"/>
              <w:right w:val="single" w:sz="4" w:space="0" w:color="auto"/>
            </w:tcBorders>
            <w:shd w:val="clear" w:color="auto" w:fill="92D050"/>
            <w:noWrap/>
          </w:tcPr>
          <w:p w14:paraId="3C1E2364"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2,543,000</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B40933C"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3,132,000</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tcPr>
          <w:p w14:paraId="275D51D2"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2,743,000</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4218A3DB" w14:textId="77777777" w:rsidR="00990569" w:rsidRPr="00C30B9B" w:rsidRDefault="00990569" w:rsidP="00E7450B">
            <w:pPr>
              <w:spacing w:after="0" w:line="240" w:lineRule="auto"/>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2,828,000</w:t>
            </w:r>
          </w:p>
        </w:tc>
      </w:tr>
    </w:tbl>
    <w:p w14:paraId="72DE6A94" w14:textId="3953B076" w:rsidR="00990569" w:rsidRPr="00C30B9B" w:rsidRDefault="00990569" w:rsidP="00E7450B">
      <w:pPr>
        <w:spacing w:after="0" w:line="240" w:lineRule="auto"/>
        <w:rPr>
          <w:rFonts w:ascii="Times New Roman" w:hAnsi="Times New Roman" w:cs="Times New Roman"/>
          <w:sz w:val="24"/>
          <w:szCs w:val="24"/>
        </w:rPr>
      </w:pPr>
    </w:p>
    <w:p w14:paraId="16862401" w14:textId="77777777" w:rsidR="00CB3966" w:rsidRPr="00C30B9B" w:rsidRDefault="00CB3966" w:rsidP="00E7450B">
      <w:pPr>
        <w:spacing w:after="0" w:line="240" w:lineRule="auto"/>
        <w:rPr>
          <w:rFonts w:ascii="Times New Roman" w:hAnsi="Times New Roman" w:cs="Times New Roman"/>
          <w:sz w:val="24"/>
          <w:szCs w:val="24"/>
        </w:rPr>
        <w:sectPr w:rsidR="00CB3966" w:rsidRPr="00C30B9B" w:rsidSect="00F36A65">
          <w:pgSz w:w="16838" w:h="11906" w:orient="landscape"/>
          <w:pgMar w:top="1440" w:right="1440" w:bottom="1440" w:left="1440" w:header="709" w:footer="709" w:gutter="0"/>
          <w:cols w:space="708"/>
          <w:docGrid w:linePitch="360"/>
        </w:sectPr>
      </w:pPr>
    </w:p>
    <w:p w14:paraId="29C37D6F" w14:textId="4DD07F78" w:rsidR="005620C4" w:rsidRPr="00C30B9B" w:rsidRDefault="005620C4" w:rsidP="00E7450B">
      <w:pPr>
        <w:pStyle w:val="NoSpacing"/>
        <w:rPr>
          <w:rFonts w:ascii="Times New Roman" w:hAnsi="Times New Roman" w:cs="Times New Roman"/>
          <w:sz w:val="24"/>
          <w:szCs w:val="24"/>
        </w:rPr>
      </w:pPr>
      <w:r w:rsidRPr="00C30B9B">
        <w:rPr>
          <w:rFonts w:ascii="Times New Roman" w:hAnsi="Times New Roman" w:cs="Times New Roman"/>
          <w:sz w:val="24"/>
          <w:szCs w:val="24"/>
        </w:rPr>
        <w:lastRenderedPageBreak/>
        <w:t xml:space="preserve">First in Table 4 we show that if the </w:t>
      </w:r>
      <w:r w:rsidR="00E7450B">
        <w:rPr>
          <w:rFonts w:ascii="Times New Roman" w:hAnsi="Times New Roman" w:cs="Times New Roman"/>
          <w:sz w:val="24"/>
          <w:szCs w:val="24"/>
        </w:rPr>
        <w:t>cost-of-living</w:t>
      </w:r>
      <w:r w:rsidRPr="00C30B9B">
        <w:rPr>
          <w:rFonts w:ascii="Times New Roman" w:hAnsi="Times New Roman" w:cs="Times New Roman"/>
          <w:sz w:val="24"/>
          <w:szCs w:val="24"/>
        </w:rPr>
        <w:t xml:space="preserve"> social security mit</w:t>
      </w:r>
      <w:r w:rsidR="00C30B9B" w:rsidRPr="00C30B9B">
        <w:rPr>
          <w:rFonts w:ascii="Times New Roman" w:hAnsi="Times New Roman" w:cs="Times New Roman"/>
          <w:sz w:val="24"/>
          <w:szCs w:val="24"/>
        </w:rPr>
        <w:t>i</w:t>
      </w:r>
      <w:r w:rsidRPr="00C30B9B">
        <w:rPr>
          <w:rFonts w:ascii="Times New Roman" w:hAnsi="Times New Roman" w:cs="Times New Roman"/>
          <w:sz w:val="24"/>
          <w:szCs w:val="24"/>
        </w:rPr>
        <w:t xml:space="preserve">gations were included with  the social tariff it would only reduce overall fuel poverty by an extra two percentage points which indicates that the social tariff is pretty well targeted on the fuel poor. However the </w:t>
      </w:r>
      <w:r w:rsidR="00E7450B">
        <w:rPr>
          <w:rFonts w:ascii="Times New Roman" w:hAnsi="Times New Roman" w:cs="Times New Roman"/>
          <w:sz w:val="24"/>
          <w:szCs w:val="24"/>
        </w:rPr>
        <w:t>cost-of-living</w:t>
      </w:r>
      <w:r w:rsidRPr="00C30B9B">
        <w:rPr>
          <w:rFonts w:ascii="Times New Roman" w:hAnsi="Times New Roman" w:cs="Times New Roman"/>
          <w:sz w:val="24"/>
          <w:szCs w:val="24"/>
        </w:rPr>
        <w:t xml:space="preserve"> mitigation as expected gives bigger extra reductions in fuel poverty for the lowest decile groups. This is an argument for increasing the level of social security benefits levels generally.</w:t>
      </w:r>
    </w:p>
    <w:p w14:paraId="14280E27" w14:textId="77777777" w:rsidR="005620C4" w:rsidRPr="00C30B9B" w:rsidRDefault="005620C4" w:rsidP="00E7450B">
      <w:pPr>
        <w:spacing w:after="0" w:line="240" w:lineRule="auto"/>
        <w:rPr>
          <w:rFonts w:ascii="Times New Roman" w:hAnsi="Times New Roman" w:cs="Times New Roman"/>
          <w:b/>
          <w:bCs/>
          <w:sz w:val="24"/>
          <w:szCs w:val="24"/>
        </w:rPr>
      </w:pPr>
    </w:p>
    <w:p w14:paraId="0456F1C7" w14:textId="50C44215" w:rsidR="00CB3966" w:rsidRPr="00C30B9B" w:rsidRDefault="00CB3966" w:rsidP="00E7450B">
      <w:pPr>
        <w:spacing w:after="0" w:line="240" w:lineRule="auto"/>
        <w:rPr>
          <w:rFonts w:ascii="Times New Roman" w:hAnsi="Times New Roman" w:cs="Times New Roman"/>
          <w:b/>
          <w:bCs/>
          <w:sz w:val="24"/>
          <w:szCs w:val="24"/>
        </w:rPr>
      </w:pPr>
      <w:r w:rsidRPr="00C30B9B">
        <w:rPr>
          <w:rFonts w:ascii="Times New Roman" w:hAnsi="Times New Roman" w:cs="Times New Roman"/>
          <w:b/>
          <w:bCs/>
          <w:sz w:val="24"/>
          <w:szCs w:val="24"/>
        </w:rPr>
        <w:t xml:space="preserve">Table 4: Impact of social tariff 3 with and without </w:t>
      </w:r>
      <w:r w:rsidR="005620C4" w:rsidRPr="00C30B9B">
        <w:rPr>
          <w:rFonts w:ascii="Times New Roman" w:hAnsi="Times New Roman" w:cs="Times New Roman"/>
          <w:b/>
          <w:bCs/>
          <w:sz w:val="24"/>
          <w:szCs w:val="24"/>
        </w:rPr>
        <w:t>social security mitigation</w:t>
      </w:r>
    </w:p>
    <w:tbl>
      <w:tblPr>
        <w:tblStyle w:val="TableGrid"/>
        <w:tblW w:w="0" w:type="auto"/>
        <w:tblLook w:val="04A0" w:firstRow="1" w:lastRow="0" w:firstColumn="1" w:lastColumn="0" w:noHBand="0" w:noVBand="1"/>
      </w:tblPr>
      <w:tblGrid>
        <w:gridCol w:w="996"/>
        <w:gridCol w:w="1693"/>
        <w:gridCol w:w="1734"/>
        <w:gridCol w:w="2173"/>
        <w:gridCol w:w="2420"/>
      </w:tblGrid>
      <w:tr w:rsidR="00F71E40" w:rsidRPr="00C30B9B" w14:paraId="2BFD9A21" w14:textId="77777777" w:rsidTr="00316E2A">
        <w:trPr>
          <w:trHeight w:val="826"/>
        </w:trPr>
        <w:tc>
          <w:tcPr>
            <w:tcW w:w="1232" w:type="dxa"/>
          </w:tcPr>
          <w:p w14:paraId="59ABB570" w14:textId="77777777" w:rsidR="00990569" w:rsidRPr="00C30B9B" w:rsidRDefault="00990569" w:rsidP="00E7450B">
            <w:pPr>
              <w:rPr>
                <w:rFonts w:ascii="Times New Roman" w:hAnsi="Times New Roman" w:cs="Times New Roman"/>
                <w:sz w:val="24"/>
                <w:szCs w:val="24"/>
              </w:rPr>
            </w:pPr>
          </w:p>
        </w:tc>
        <w:tc>
          <w:tcPr>
            <w:tcW w:w="2449" w:type="dxa"/>
          </w:tcPr>
          <w:p w14:paraId="2B5C6554" w14:textId="77777777" w:rsidR="00990569" w:rsidRPr="00C30B9B" w:rsidRDefault="00990569" w:rsidP="00E7450B">
            <w:pPr>
              <w:jc w:val="center"/>
              <w:rPr>
                <w:rFonts w:ascii="Times New Roman" w:hAnsi="Times New Roman" w:cs="Times New Roman"/>
                <w:sz w:val="24"/>
                <w:szCs w:val="24"/>
              </w:rPr>
            </w:pPr>
            <w:r w:rsidRPr="00C30B9B">
              <w:rPr>
                <w:rFonts w:ascii="Times New Roman" w:hAnsi="Times New Roman" w:cs="Times New Roman"/>
                <w:sz w:val="24"/>
                <w:szCs w:val="24"/>
              </w:rPr>
              <w:t>EPG £2500</w:t>
            </w:r>
          </w:p>
          <w:p w14:paraId="12A8009D" w14:textId="77777777" w:rsidR="00990569" w:rsidRPr="00C30B9B" w:rsidRDefault="00990569" w:rsidP="00E7450B">
            <w:pPr>
              <w:jc w:val="center"/>
              <w:rPr>
                <w:rFonts w:ascii="Times New Roman" w:hAnsi="Times New Roman" w:cs="Times New Roman"/>
                <w:sz w:val="24"/>
                <w:szCs w:val="24"/>
              </w:rPr>
            </w:pPr>
            <w:r w:rsidRPr="00C30B9B">
              <w:rPr>
                <w:rFonts w:ascii="Times New Roman" w:hAnsi="Times New Roman" w:cs="Times New Roman"/>
                <w:sz w:val="24"/>
                <w:szCs w:val="24"/>
              </w:rPr>
              <w:t xml:space="preserve">Before </w:t>
            </w:r>
            <w:proofErr w:type="spellStart"/>
            <w:r w:rsidRPr="00C30B9B">
              <w:rPr>
                <w:rFonts w:ascii="Times New Roman" w:hAnsi="Times New Roman" w:cs="Times New Roman"/>
                <w:sz w:val="24"/>
                <w:szCs w:val="24"/>
              </w:rPr>
              <w:t>CoL</w:t>
            </w:r>
            <w:proofErr w:type="spellEnd"/>
            <w:r w:rsidRPr="00C30B9B">
              <w:rPr>
                <w:rFonts w:ascii="Times New Roman" w:hAnsi="Times New Roman" w:cs="Times New Roman"/>
                <w:sz w:val="24"/>
                <w:szCs w:val="24"/>
              </w:rPr>
              <w:t xml:space="preserve"> mitigation</w:t>
            </w:r>
          </w:p>
          <w:p w14:paraId="522C4A3F" w14:textId="77777777" w:rsidR="00990569" w:rsidRPr="00C30B9B" w:rsidRDefault="00990569" w:rsidP="00E7450B">
            <w:pPr>
              <w:jc w:val="center"/>
              <w:rPr>
                <w:rFonts w:ascii="Times New Roman" w:hAnsi="Times New Roman" w:cs="Times New Roman"/>
                <w:sz w:val="24"/>
                <w:szCs w:val="24"/>
              </w:rPr>
            </w:pPr>
            <w:r w:rsidRPr="00C30B9B">
              <w:rPr>
                <w:rFonts w:ascii="Times New Roman" w:hAnsi="Times New Roman" w:cs="Times New Roman"/>
                <w:sz w:val="24"/>
                <w:szCs w:val="24"/>
              </w:rPr>
              <w:t>Fuel poverty rate</w:t>
            </w:r>
          </w:p>
        </w:tc>
        <w:tc>
          <w:tcPr>
            <w:tcW w:w="2551" w:type="dxa"/>
          </w:tcPr>
          <w:p w14:paraId="08292A1B" w14:textId="77777777" w:rsidR="00990569" w:rsidRPr="00C30B9B" w:rsidRDefault="00990569" w:rsidP="00E7450B">
            <w:pPr>
              <w:jc w:val="center"/>
              <w:rPr>
                <w:rFonts w:ascii="Times New Roman" w:hAnsi="Times New Roman" w:cs="Times New Roman"/>
                <w:sz w:val="24"/>
                <w:szCs w:val="24"/>
              </w:rPr>
            </w:pPr>
            <w:r w:rsidRPr="00C30B9B">
              <w:rPr>
                <w:rFonts w:ascii="Times New Roman" w:hAnsi="Times New Roman" w:cs="Times New Roman"/>
                <w:sz w:val="24"/>
                <w:szCs w:val="24"/>
              </w:rPr>
              <w:t>EPG £2500</w:t>
            </w:r>
          </w:p>
          <w:p w14:paraId="2E4111C5" w14:textId="77777777" w:rsidR="00990569" w:rsidRPr="00C30B9B" w:rsidRDefault="00990569" w:rsidP="00E7450B">
            <w:pPr>
              <w:jc w:val="center"/>
              <w:rPr>
                <w:rFonts w:ascii="Times New Roman" w:hAnsi="Times New Roman" w:cs="Times New Roman"/>
                <w:sz w:val="24"/>
                <w:szCs w:val="24"/>
              </w:rPr>
            </w:pPr>
            <w:r w:rsidRPr="00C30B9B">
              <w:rPr>
                <w:rFonts w:ascii="Times New Roman" w:hAnsi="Times New Roman" w:cs="Times New Roman"/>
                <w:sz w:val="24"/>
                <w:szCs w:val="24"/>
              </w:rPr>
              <w:t xml:space="preserve">After </w:t>
            </w:r>
            <w:proofErr w:type="spellStart"/>
            <w:r w:rsidRPr="00C30B9B">
              <w:rPr>
                <w:rFonts w:ascii="Times New Roman" w:hAnsi="Times New Roman" w:cs="Times New Roman"/>
                <w:sz w:val="24"/>
                <w:szCs w:val="24"/>
              </w:rPr>
              <w:t>CoL</w:t>
            </w:r>
            <w:proofErr w:type="spellEnd"/>
            <w:r w:rsidRPr="00C30B9B">
              <w:rPr>
                <w:rFonts w:ascii="Times New Roman" w:hAnsi="Times New Roman" w:cs="Times New Roman"/>
                <w:sz w:val="24"/>
                <w:szCs w:val="24"/>
              </w:rPr>
              <w:t xml:space="preserve"> mitigation</w:t>
            </w:r>
          </w:p>
          <w:p w14:paraId="115382BE" w14:textId="77777777" w:rsidR="00990569" w:rsidRPr="00C30B9B" w:rsidRDefault="00990569" w:rsidP="00E7450B">
            <w:pPr>
              <w:jc w:val="center"/>
              <w:rPr>
                <w:rFonts w:ascii="Times New Roman" w:hAnsi="Times New Roman" w:cs="Times New Roman"/>
                <w:sz w:val="24"/>
                <w:szCs w:val="24"/>
              </w:rPr>
            </w:pPr>
            <w:r w:rsidRPr="00C30B9B">
              <w:rPr>
                <w:rFonts w:ascii="Times New Roman" w:hAnsi="Times New Roman" w:cs="Times New Roman"/>
                <w:sz w:val="24"/>
                <w:szCs w:val="24"/>
              </w:rPr>
              <w:t>Fuel poverty rate</w:t>
            </w:r>
          </w:p>
        </w:tc>
        <w:tc>
          <w:tcPr>
            <w:tcW w:w="3544" w:type="dxa"/>
            <w:shd w:val="clear" w:color="auto" w:fill="92D050"/>
          </w:tcPr>
          <w:p w14:paraId="4BCB7423" w14:textId="77777777" w:rsidR="00990569" w:rsidRPr="00C30B9B" w:rsidRDefault="00990569" w:rsidP="00E7450B">
            <w:pPr>
              <w:jc w:val="center"/>
              <w:rPr>
                <w:rFonts w:ascii="Times New Roman" w:hAnsi="Times New Roman" w:cs="Times New Roman"/>
                <w:b/>
                <w:sz w:val="24"/>
                <w:szCs w:val="24"/>
              </w:rPr>
            </w:pPr>
            <w:r w:rsidRPr="00C30B9B">
              <w:rPr>
                <w:rFonts w:ascii="Times New Roman" w:hAnsi="Times New Roman" w:cs="Times New Roman"/>
                <w:b/>
                <w:sz w:val="24"/>
                <w:szCs w:val="24"/>
              </w:rPr>
              <w:t>Social Tariff</w:t>
            </w:r>
          </w:p>
          <w:p w14:paraId="573336A2" w14:textId="77777777" w:rsidR="00990569" w:rsidRPr="00C30B9B" w:rsidRDefault="00990569" w:rsidP="00E7450B">
            <w:pPr>
              <w:jc w:val="center"/>
              <w:rPr>
                <w:rFonts w:ascii="Times New Roman" w:hAnsi="Times New Roman" w:cs="Times New Roman"/>
                <w:b/>
                <w:sz w:val="24"/>
                <w:szCs w:val="24"/>
              </w:rPr>
            </w:pPr>
            <w:r w:rsidRPr="00C30B9B">
              <w:rPr>
                <w:rFonts w:ascii="Times New Roman" w:hAnsi="Times New Roman" w:cs="Times New Roman"/>
                <w:b/>
                <w:sz w:val="24"/>
                <w:szCs w:val="24"/>
              </w:rPr>
              <w:t xml:space="preserve">Proposal 3 </w:t>
            </w:r>
          </w:p>
          <w:p w14:paraId="62C3CF79" w14:textId="77777777" w:rsidR="00990569" w:rsidRPr="00C30B9B" w:rsidRDefault="00990569" w:rsidP="00E7450B">
            <w:pPr>
              <w:jc w:val="center"/>
              <w:rPr>
                <w:rFonts w:ascii="Times New Roman" w:hAnsi="Times New Roman" w:cs="Times New Roman"/>
                <w:sz w:val="24"/>
                <w:szCs w:val="24"/>
              </w:rPr>
            </w:pPr>
            <w:r w:rsidRPr="00C30B9B">
              <w:rPr>
                <w:rFonts w:ascii="Times New Roman" w:hAnsi="Times New Roman" w:cs="Times New Roman"/>
                <w:sz w:val="24"/>
                <w:szCs w:val="24"/>
              </w:rPr>
              <w:t xml:space="preserve">[EPG £2500, </w:t>
            </w:r>
            <w:r w:rsidRPr="00C30B9B">
              <w:rPr>
                <w:rFonts w:ascii="Times New Roman" w:hAnsi="Times New Roman" w:cs="Times New Roman"/>
                <w:b/>
                <w:sz w:val="24"/>
                <w:szCs w:val="24"/>
              </w:rPr>
              <w:t>before</w:t>
            </w:r>
            <w:r w:rsidRPr="00C30B9B">
              <w:rPr>
                <w:rFonts w:ascii="Times New Roman" w:hAnsi="Times New Roman" w:cs="Times New Roman"/>
                <w:sz w:val="24"/>
                <w:szCs w:val="24"/>
              </w:rPr>
              <w:t xml:space="preserve"> </w:t>
            </w:r>
            <w:proofErr w:type="spellStart"/>
            <w:r w:rsidRPr="00C30B9B">
              <w:rPr>
                <w:rFonts w:ascii="Times New Roman" w:hAnsi="Times New Roman" w:cs="Times New Roman"/>
                <w:sz w:val="24"/>
                <w:szCs w:val="24"/>
              </w:rPr>
              <w:t>CoL</w:t>
            </w:r>
            <w:proofErr w:type="spellEnd"/>
            <w:r w:rsidRPr="00C30B9B">
              <w:rPr>
                <w:rFonts w:ascii="Times New Roman" w:hAnsi="Times New Roman" w:cs="Times New Roman"/>
                <w:sz w:val="24"/>
                <w:szCs w:val="24"/>
              </w:rPr>
              <w:t xml:space="preserve"> mitigation]</w:t>
            </w:r>
          </w:p>
          <w:p w14:paraId="0CFB4102" w14:textId="77777777" w:rsidR="00990569" w:rsidRPr="00C30B9B" w:rsidRDefault="00990569" w:rsidP="00E7450B">
            <w:pPr>
              <w:jc w:val="center"/>
              <w:rPr>
                <w:rFonts w:ascii="Times New Roman" w:hAnsi="Times New Roman" w:cs="Times New Roman"/>
                <w:sz w:val="24"/>
                <w:szCs w:val="24"/>
              </w:rPr>
            </w:pPr>
            <w:r w:rsidRPr="00C30B9B">
              <w:rPr>
                <w:rFonts w:ascii="Times New Roman" w:hAnsi="Times New Roman" w:cs="Times New Roman"/>
                <w:sz w:val="24"/>
                <w:szCs w:val="24"/>
              </w:rPr>
              <w:t>Fuel poverty rate</w:t>
            </w:r>
          </w:p>
        </w:tc>
        <w:tc>
          <w:tcPr>
            <w:tcW w:w="4172" w:type="dxa"/>
            <w:tcBorders>
              <w:bottom w:val="single" w:sz="4" w:space="0" w:color="auto"/>
            </w:tcBorders>
            <w:shd w:val="clear" w:color="auto" w:fill="92D050"/>
          </w:tcPr>
          <w:p w14:paraId="1DF99A5C" w14:textId="77777777" w:rsidR="00990569" w:rsidRPr="00C30B9B" w:rsidRDefault="00990569" w:rsidP="00E7450B">
            <w:pPr>
              <w:jc w:val="center"/>
              <w:rPr>
                <w:rFonts w:ascii="Times New Roman" w:hAnsi="Times New Roman" w:cs="Times New Roman"/>
                <w:b/>
                <w:sz w:val="24"/>
                <w:szCs w:val="24"/>
              </w:rPr>
            </w:pPr>
            <w:r w:rsidRPr="00C30B9B">
              <w:rPr>
                <w:rFonts w:ascii="Times New Roman" w:hAnsi="Times New Roman" w:cs="Times New Roman"/>
                <w:b/>
                <w:sz w:val="24"/>
                <w:szCs w:val="24"/>
              </w:rPr>
              <w:t xml:space="preserve">Social Tariff </w:t>
            </w:r>
          </w:p>
          <w:p w14:paraId="0BA36A7B" w14:textId="77777777" w:rsidR="00990569" w:rsidRPr="00C30B9B" w:rsidRDefault="00990569" w:rsidP="00E7450B">
            <w:pPr>
              <w:jc w:val="center"/>
              <w:rPr>
                <w:rFonts w:ascii="Times New Roman" w:hAnsi="Times New Roman" w:cs="Times New Roman"/>
                <w:b/>
                <w:sz w:val="24"/>
                <w:szCs w:val="24"/>
              </w:rPr>
            </w:pPr>
            <w:r w:rsidRPr="00C30B9B">
              <w:rPr>
                <w:rFonts w:ascii="Times New Roman" w:hAnsi="Times New Roman" w:cs="Times New Roman"/>
                <w:b/>
                <w:sz w:val="24"/>
                <w:szCs w:val="24"/>
              </w:rPr>
              <w:t>Proposal 3</w:t>
            </w:r>
          </w:p>
          <w:p w14:paraId="1738A6DC" w14:textId="77777777" w:rsidR="00990569" w:rsidRPr="00C30B9B" w:rsidRDefault="00990569" w:rsidP="00E7450B">
            <w:pPr>
              <w:jc w:val="center"/>
              <w:rPr>
                <w:rFonts w:ascii="Times New Roman" w:hAnsi="Times New Roman" w:cs="Times New Roman"/>
                <w:sz w:val="24"/>
                <w:szCs w:val="24"/>
              </w:rPr>
            </w:pPr>
            <w:r w:rsidRPr="00C30B9B">
              <w:rPr>
                <w:rFonts w:ascii="Times New Roman" w:hAnsi="Times New Roman" w:cs="Times New Roman"/>
                <w:sz w:val="24"/>
                <w:szCs w:val="24"/>
              </w:rPr>
              <w:t xml:space="preserve">[EPG £2500, </w:t>
            </w:r>
            <w:r w:rsidRPr="00C30B9B">
              <w:rPr>
                <w:rFonts w:ascii="Times New Roman" w:hAnsi="Times New Roman" w:cs="Times New Roman"/>
                <w:b/>
                <w:sz w:val="24"/>
                <w:szCs w:val="24"/>
              </w:rPr>
              <w:t>after</w:t>
            </w:r>
            <w:r w:rsidRPr="00C30B9B">
              <w:rPr>
                <w:rFonts w:ascii="Times New Roman" w:hAnsi="Times New Roman" w:cs="Times New Roman"/>
                <w:sz w:val="24"/>
                <w:szCs w:val="24"/>
              </w:rPr>
              <w:t xml:space="preserve"> </w:t>
            </w:r>
            <w:proofErr w:type="spellStart"/>
            <w:r w:rsidRPr="00C30B9B">
              <w:rPr>
                <w:rFonts w:ascii="Times New Roman" w:hAnsi="Times New Roman" w:cs="Times New Roman"/>
                <w:sz w:val="24"/>
                <w:szCs w:val="24"/>
              </w:rPr>
              <w:t>CoL</w:t>
            </w:r>
            <w:proofErr w:type="spellEnd"/>
            <w:r w:rsidRPr="00C30B9B">
              <w:rPr>
                <w:rFonts w:ascii="Times New Roman" w:hAnsi="Times New Roman" w:cs="Times New Roman"/>
                <w:sz w:val="24"/>
                <w:szCs w:val="24"/>
              </w:rPr>
              <w:t xml:space="preserve"> mitigation]</w:t>
            </w:r>
          </w:p>
          <w:p w14:paraId="736605E8" w14:textId="77777777" w:rsidR="00990569" w:rsidRPr="00C30B9B" w:rsidRDefault="00990569" w:rsidP="00E7450B">
            <w:pPr>
              <w:jc w:val="center"/>
              <w:rPr>
                <w:rFonts w:ascii="Times New Roman" w:hAnsi="Times New Roman" w:cs="Times New Roman"/>
                <w:b/>
                <w:sz w:val="24"/>
                <w:szCs w:val="24"/>
              </w:rPr>
            </w:pPr>
            <w:r w:rsidRPr="00C30B9B">
              <w:rPr>
                <w:rFonts w:ascii="Times New Roman" w:hAnsi="Times New Roman" w:cs="Times New Roman"/>
                <w:sz w:val="24"/>
                <w:szCs w:val="24"/>
              </w:rPr>
              <w:t>Fuel poverty rate</w:t>
            </w:r>
          </w:p>
        </w:tc>
      </w:tr>
      <w:tr w:rsidR="00F71E40" w:rsidRPr="00C30B9B" w14:paraId="11E42DD7" w14:textId="77777777" w:rsidTr="00316E2A">
        <w:tc>
          <w:tcPr>
            <w:tcW w:w="1232" w:type="dxa"/>
          </w:tcPr>
          <w:p w14:paraId="3B0EBFC7"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 xml:space="preserve">Decile </w:t>
            </w:r>
          </w:p>
        </w:tc>
        <w:tc>
          <w:tcPr>
            <w:tcW w:w="2449" w:type="dxa"/>
          </w:tcPr>
          <w:p w14:paraId="3FDFFC53" w14:textId="77777777" w:rsidR="00990569" w:rsidRPr="00C30B9B" w:rsidRDefault="00990569" w:rsidP="00E7450B">
            <w:pPr>
              <w:rPr>
                <w:rFonts w:ascii="Times New Roman" w:hAnsi="Times New Roman" w:cs="Times New Roman"/>
                <w:sz w:val="24"/>
                <w:szCs w:val="24"/>
              </w:rPr>
            </w:pPr>
          </w:p>
        </w:tc>
        <w:tc>
          <w:tcPr>
            <w:tcW w:w="2551" w:type="dxa"/>
          </w:tcPr>
          <w:p w14:paraId="0EDFDD7D" w14:textId="77777777" w:rsidR="00990569" w:rsidRPr="00C30B9B" w:rsidRDefault="00990569" w:rsidP="00E7450B">
            <w:pPr>
              <w:rPr>
                <w:rFonts w:ascii="Times New Roman" w:hAnsi="Times New Roman" w:cs="Times New Roman"/>
                <w:sz w:val="24"/>
                <w:szCs w:val="24"/>
              </w:rPr>
            </w:pPr>
          </w:p>
        </w:tc>
        <w:tc>
          <w:tcPr>
            <w:tcW w:w="3544" w:type="dxa"/>
            <w:tcBorders>
              <w:bottom w:val="single" w:sz="4" w:space="0" w:color="auto"/>
            </w:tcBorders>
            <w:shd w:val="clear" w:color="auto" w:fill="92D050"/>
          </w:tcPr>
          <w:p w14:paraId="3D40B603" w14:textId="77777777" w:rsidR="00990569" w:rsidRPr="00C30B9B" w:rsidRDefault="00990569" w:rsidP="00E7450B">
            <w:pPr>
              <w:rPr>
                <w:rFonts w:ascii="Times New Roman" w:hAnsi="Times New Roman" w:cs="Times New Roman"/>
                <w:sz w:val="24"/>
                <w:szCs w:val="24"/>
              </w:rPr>
            </w:pPr>
          </w:p>
        </w:tc>
        <w:tc>
          <w:tcPr>
            <w:tcW w:w="4172" w:type="dxa"/>
            <w:tcBorders>
              <w:top w:val="single" w:sz="4" w:space="0" w:color="auto"/>
              <w:left w:val="nil"/>
              <w:bottom w:val="single" w:sz="4" w:space="0" w:color="auto"/>
              <w:right w:val="single" w:sz="4" w:space="0" w:color="auto"/>
            </w:tcBorders>
            <w:shd w:val="clear" w:color="auto" w:fill="92D050"/>
            <w:vAlign w:val="bottom"/>
          </w:tcPr>
          <w:p w14:paraId="7693745E" w14:textId="77777777" w:rsidR="00990569" w:rsidRPr="00C30B9B" w:rsidRDefault="00990569" w:rsidP="00E7450B">
            <w:pPr>
              <w:jc w:val="right"/>
              <w:rPr>
                <w:rFonts w:ascii="Times New Roman" w:hAnsi="Times New Roman" w:cs="Times New Roman"/>
                <w:color w:val="000000"/>
                <w:sz w:val="24"/>
                <w:szCs w:val="24"/>
              </w:rPr>
            </w:pPr>
          </w:p>
        </w:tc>
      </w:tr>
      <w:tr w:rsidR="00F71E40" w:rsidRPr="00C30B9B" w14:paraId="1F5721A6" w14:textId="77777777" w:rsidTr="00316E2A">
        <w:tc>
          <w:tcPr>
            <w:tcW w:w="1232" w:type="dxa"/>
          </w:tcPr>
          <w:p w14:paraId="79BF55F6"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1</w:t>
            </w:r>
          </w:p>
        </w:tc>
        <w:tc>
          <w:tcPr>
            <w:tcW w:w="2449" w:type="dxa"/>
            <w:vAlign w:val="bottom"/>
          </w:tcPr>
          <w:p w14:paraId="3C51BBCC"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83%</w:t>
            </w:r>
          </w:p>
        </w:tc>
        <w:tc>
          <w:tcPr>
            <w:tcW w:w="2551" w:type="dxa"/>
            <w:vAlign w:val="bottom"/>
          </w:tcPr>
          <w:p w14:paraId="269E5DA6"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64%</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247B694C"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34%</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2D8340BB"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26%</w:t>
            </w:r>
          </w:p>
        </w:tc>
      </w:tr>
      <w:tr w:rsidR="00F71E40" w:rsidRPr="00C30B9B" w14:paraId="5AA366D9" w14:textId="77777777" w:rsidTr="00316E2A">
        <w:tc>
          <w:tcPr>
            <w:tcW w:w="1232" w:type="dxa"/>
          </w:tcPr>
          <w:p w14:paraId="6CB29D5E"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2</w:t>
            </w:r>
          </w:p>
        </w:tc>
        <w:tc>
          <w:tcPr>
            <w:tcW w:w="2449" w:type="dxa"/>
            <w:vAlign w:val="bottom"/>
          </w:tcPr>
          <w:p w14:paraId="1B4C049B"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48%</w:t>
            </w:r>
          </w:p>
        </w:tc>
        <w:tc>
          <w:tcPr>
            <w:tcW w:w="2551" w:type="dxa"/>
            <w:vAlign w:val="bottom"/>
          </w:tcPr>
          <w:p w14:paraId="4E595FB0"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31%</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55B8B150"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15%</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297723C1"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10%</w:t>
            </w:r>
          </w:p>
        </w:tc>
      </w:tr>
      <w:tr w:rsidR="00F71E40" w:rsidRPr="00C30B9B" w14:paraId="612B0E82" w14:textId="77777777" w:rsidTr="00316E2A">
        <w:tc>
          <w:tcPr>
            <w:tcW w:w="1232" w:type="dxa"/>
          </w:tcPr>
          <w:p w14:paraId="49AD7477"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3</w:t>
            </w:r>
          </w:p>
        </w:tc>
        <w:tc>
          <w:tcPr>
            <w:tcW w:w="2449" w:type="dxa"/>
            <w:vAlign w:val="bottom"/>
          </w:tcPr>
          <w:p w14:paraId="1E59C6B5"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27%</w:t>
            </w:r>
          </w:p>
        </w:tc>
        <w:tc>
          <w:tcPr>
            <w:tcW w:w="2551" w:type="dxa"/>
            <w:vAlign w:val="bottom"/>
          </w:tcPr>
          <w:p w14:paraId="7528E08C"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21%</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3C3B500C"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9%</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4A7AB97F"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7%</w:t>
            </w:r>
          </w:p>
        </w:tc>
      </w:tr>
      <w:tr w:rsidR="00F71E40" w:rsidRPr="00C30B9B" w14:paraId="7F6C9534" w14:textId="77777777" w:rsidTr="00316E2A">
        <w:tc>
          <w:tcPr>
            <w:tcW w:w="1232" w:type="dxa"/>
          </w:tcPr>
          <w:p w14:paraId="4BD8751B"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4</w:t>
            </w:r>
          </w:p>
        </w:tc>
        <w:tc>
          <w:tcPr>
            <w:tcW w:w="2449" w:type="dxa"/>
            <w:vAlign w:val="bottom"/>
          </w:tcPr>
          <w:p w14:paraId="4A116B85"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18%</w:t>
            </w:r>
          </w:p>
        </w:tc>
        <w:tc>
          <w:tcPr>
            <w:tcW w:w="2551" w:type="dxa"/>
            <w:vAlign w:val="bottom"/>
          </w:tcPr>
          <w:p w14:paraId="19569793"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12%</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2A01961B"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7%</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19E84A06"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6%</w:t>
            </w:r>
          </w:p>
        </w:tc>
      </w:tr>
      <w:tr w:rsidR="00F71E40" w:rsidRPr="00C30B9B" w14:paraId="597067B0" w14:textId="77777777" w:rsidTr="00316E2A">
        <w:tc>
          <w:tcPr>
            <w:tcW w:w="1232" w:type="dxa"/>
          </w:tcPr>
          <w:p w14:paraId="03A4E19B"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5</w:t>
            </w:r>
          </w:p>
        </w:tc>
        <w:tc>
          <w:tcPr>
            <w:tcW w:w="2449" w:type="dxa"/>
            <w:vAlign w:val="bottom"/>
          </w:tcPr>
          <w:p w14:paraId="676FB892"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10%</w:t>
            </w:r>
          </w:p>
        </w:tc>
        <w:tc>
          <w:tcPr>
            <w:tcW w:w="2551" w:type="dxa"/>
            <w:vAlign w:val="bottom"/>
          </w:tcPr>
          <w:p w14:paraId="44089AE5"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6%</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192B2593"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10%</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274D3ED6"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6%</w:t>
            </w:r>
          </w:p>
        </w:tc>
      </w:tr>
      <w:tr w:rsidR="00F71E40" w:rsidRPr="00C30B9B" w14:paraId="0BCD1B90" w14:textId="77777777" w:rsidTr="00316E2A">
        <w:tc>
          <w:tcPr>
            <w:tcW w:w="1232" w:type="dxa"/>
          </w:tcPr>
          <w:p w14:paraId="4846C3DF"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6</w:t>
            </w:r>
          </w:p>
        </w:tc>
        <w:tc>
          <w:tcPr>
            <w:tcW w:w="2449" w:type="dxa"/>
            <w:vAlign w:val="bottom"/>
          </w:tcPr>
          <w:p w14:paraId="5DD5224B"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7%</w:t>
            </w:r>
          </w:p>
        </w:tc>
        <w:tc>
          <w:tcPr>
            <w:tcW w:w="2551" w:type="dxa"/>
            <w:vAlign w:val="bottom"/>
          </w:tcPr>
          <w:p w14:paraId="549180BF"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6%</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6D04EFA2"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7%</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716A084B"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6%</w:t>
            </w:r>
          </w:p>
        </w:tc>
      </w:tr>
      <w:tr w:rsidR="00F71E40" w:rsidRPr="00C30B9B" w14:paraId="6BBB4EFE" w14:textId="77777777" w:rsidTr="00316E2A">
        <w:tc>
          <w:tcPr>
            <w:tcW w:w="1232" w:type="dxa"/>
          </w:tcPr>
          <w:p w14:paraId="56A70F98"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7</w:t>
            </w:r>
          </w:p>
        </w:tc>
        <w:tc>
          <w:tcPr>
            <w:tcW w:w="2449" w:type="dxa"/>
            <w:vAlign w:val="bottom"/>
          </w:tcPr>
          <w:p w14:paraId="620E2178"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4%</w:t>
            </w:r>
          </w:p>
        </w:tc>
        <w:tc>
          <w:tcPr>
            <w:tcW w:w="2551" w:type="dxa"/>
            <w:vAlign w:val="bottom"/>
          </w:tcPr>
          <w:p w14:paraId="5326DDF9"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151E6A15"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4%</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4AD86C30"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3%</w:t>
            </w:r>
          </w:p>
        </w:tc>
      </w:tr>
      <w:tr w:rsidR="00F71E40" w:rsidRPr="00C30B9B" w14:paraId="02E3D576" w14:textId="77777777" w:rsidTr="00316E2A">
        <w:tc>
          <w:tcPr>
            <w:tcW w:w="1232" w:type="dxa"/>
          </w:tcPr>
          <w:p w14:paraId="0BD25326"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8</w:t>
            </w:r>
          </w:p>
        </w:tc>
        <w:tc>
          <w:tcPr>
            <w:tcW w:w="2449" w:type="dxa"/>
            <w:vAlign w:val="bottom"/>
          </w:tcPr>
          <w:p w14:paraId="1ECC896F"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3%</w:t>
            </w:r>
          </w:p>
        </w:tc>
        <w:tc>
          <w:tcPr>
            <w:tcW w:w="2551" w:type="dxa"/>
            <w:vAlign w:val="bottom"/>
          </w:tcPr>
          <w:p w14:paraId="27C13CBF"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3B44218F"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3%</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3FC8514D"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3%</w:t>
            </w:r>
          </w:p>
        </w:tc>
      </w:tr>
      <w:tr w:rsidR="00F71E40" w:rsidRPr="00C30B9B" w14:paraId="0D562463" w14:textId="77777777" w:rsidTr="00316E2A">
        <w:tc>
          <w:tcPr>
            <w:tcW w:w="1232" w:type="dxa"/>
          </w:tcPr>
          <w:p w14:paraId="7980C537"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9</w:t>
            </w:r>
          </w:p>
        </w:tc>
        <w:tc>
          <w:tcPr>
            <w:tcW w:w="2449" w:type="dxa"/>
            <w:vAlign w:val="bottom"/>
          </w:tcPr>
          <w:p w14:paraId="5C1AB569"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3%</w:t>
            </w:r>
          </w:p>
        </w:tc>
        <w:tc>
          <w:tcPr>
            <w:tcW w:w="2551" w:type="dxa"/>
            <w:vAlign w:val="bottom"/>
          </w:tcPr>
          <w:p w14:paraId="07AE533E"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45BC19AF"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3%</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5C323633"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3%</w:t>
            </w:r>
          </w:p>
        </w:tc>
      </w:tr>
      <w:tr w:rsidR="00F71E40" w:rsidRPr="00C30B9B" w14:paraId="7510E7FD" w14:textId="77777777" w:rsidTr="00316E2A">
        <w:tc>
          <w:tcPr>
            <w:tcW w:w="1232" w:type="dxa"/>
          </w:tcPr>
          <w:p w14:paraId="3CBEA5FC"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10</w:t>
            </w:r>
          </w:p>
        </w:tc>
        <w:tc>
          <w:tcPr>
            <w:tcW w:w="2449" w:type="dxa"/>
            <w:vAlign w:val="bottom"/>
          </w:tcPr>
          <w:p w14:paraId="78F27AFA"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1%</w:t>
            </w:r>
          </w:p>
        </w:tc>
        <w:tc>
          <w:tcPr>
            <w:tcW w:w="2551" w:type="dxa"/>
            <w:vAlign w:val="bottom"/>
          </w:tcPr>
          <w:p w14:paraId="0964BF23" w14:textId="77777777" w:rsidR="00990569" w:rsidRPr="00C30B9B" w:rsidRDefault="00990569" w:rsidP="00E7450B">
            <w:pPr>
              <w:jc w:val="center"/>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79054DFF" w14:textId="77777777" w:rsidR="00990569" w:rsidRPr="00C30B9B" w:rsidRDefault="00990569" w:rsidP="00E7450B">
            <w:pPr>
              <w:jc w:val="center"/>
              <w:rPr>
                <w:rFonts w:ascii="Times New Roman" w:hAnsi="Times New Roman" w:cs="Times New Roman"/>
                <w:color w:val="000000"/>
                <w:sz w:val="24"/>
                <w:szCs w:val="24"/>
              </w:rPr>
            </w:pPr>
            <w:r w:rsidRPr="00C30B9B">
              <w:rPr>
                <w:rFonts w:ascii="Times New Roman" w:hAnsi="Times New Roman" w:cs="Times New Roman"/>
                <w:color w:val="000000"/>
                <w:sz w:val="24"/>
                <w:szCs w:val="24"/>
              </w:rPr>
              <w:t>1%</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5B8E16E3" w14:textId="77777777" w:rsidR="00990569" w:rsidRPr="00C30B9B" w:rsidRDefault="00990569" w:rsidP="00E7450B">
            <w:pPr>
              <w:jc w:val="right"/>
              <w:rPr>
                <w:rFonts w:ascii="Times New Roman" w:hAnsi="Times New Roman" w:cs="Times New Roman"/>
                <w:color w:val="000000"/>
                <w:sz w:val="24"/>
                <w:szCs w:val="24"/>
              </w:rPr>
            </w:pPr>
            <w:r w:rsidRPr="00C30B9B">
              <w:rPr>
                <w:rFonts w:ascii="Times New Roman" w:hAnsi="Times New Roman" w:cs="Times New Roman"/>
                <w:color w:val="000000"/>
                <w:sz w:val="24"/>
                <w:szCs w:val="24"/>
              </w:rPr>
              <w:t>1%</w:t>
            </w:r>
          </w:p>
        </w:tc>
      </w:tr>
      <w:tr w:rsidR="00F71E40" w:rsidRPr="00C30B9B" w14:paraId="77E4B2B1" w14:textId="77777777" w:rsidTr="00316E2A">
        <w:tc>
          <w:tcPr>
            <w:tcW w:w="1232" w:type="dxa"/>
          </w:tcPr>
          <w:p w14:paraId="24A0D9D6" w14:textId="77777777" w:rsidR="00990569" w:rsidRPr="00C30B9B" w:rsidRDefault="00990569" w:rsidP="00E7450B">
            <w:pPr>
              <w:rPr>
                <w:rFonts w:ascii="Times New Roman" w:hAnsi="Times New Roman" w:cs="Times New Roman"/>
                <w:b/>
                <w:sz w:val="24"/>
                <w:szCs w:val="24"/>
              </w:rPr>
            </w:pPr>
            <w:r w:rsidRPr="00C30B9B">
              <w:rPr>
                <w:rFonts w:ascii="Times New Roman" w:hAnsi="Times New Roman" w:cs="Times New Roman"/>
                <w:b/>
                <w:sz w:val="24"/>
                <w:szCs w:val="24"/>
              </w:rPr>
              <w:t xml:space="preserve">All </w:t>
            </w:r>
          </w:p>
        </w:tc>
        <w:tc>
          <w:tcPr>
            <w:tcW w:w="2449" w:type="dxa"/>
            <w:vAlign w:val="bottom"/>
          </w:tcPr>
          <w:p w14:paraId="49D1A336" w14:textId="77777777" w:rsidR="00990569" w:rsidRPr="00C30B9B" w:rsidRDefault="00990569" w:rsidP="00E7450B">
            <w:pPr>
              <w:jc w:val="center"/>
              <w:rPr>
                <w:rFonts w:ascii="Times New Roman" w:hAnsi="Times New Roman" w:cs="Times New Roman"/>
                <w:b/>
                <w:color w:val="000000"/>
                <w:sz w:val="24"/>
                <w:szCs w:val="24"/>
              </w:rPr>
            </w:pPr>
            <w:r w:rsidRPr="00C30B9B">
              <w:rPr>
                <w:rFonts w:ascii="Times New Roman" w:hAnsi="Times New Roman" w:cs="Times New Roman"/>
                <w:b/>
                <w:color w:val="000000"/>
                <w:sz w:val="24"/>
                <w:szCs w:val="24"/>
              </w:rPr>
              <w:t>20%</w:t>
            </w:r>
          </w:p>
        </w:tc>
        <w:tc>
          <w:tcPr>
            <w:tcW w:w="2551" w:type="dxa"/>
            <w:vAlign w:val="bottom"/>
          </w:tcPr>
          <w:p w14:paraId="0A6F1880" w14:textId="77777777" w:rsidR="00990569" w:rsidRPr="00C30B9B" w:rsidRDefault="00990569" w:rsidP="00E7450B">
            <w:pPr>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b/>
                <w:color w:val="000000"/>
                <w:sz w:val="24"/>
                <w:szCs w:val="24"/>
                <w:lang w:eastAsia="en-GB"/>
              </w:rPr>
              <w:t>15%</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630B9DB8" w14:textId="77777777" w:rsidR="00990569" w:rsidRPr="00C30B9B" w:rsidRDefault="00990569" w:rsidP="00E7450B">
            <w:pPr>
              <w:jc w:val="center"/>
              <w:rPr>
                <w:rFonts w:ascii="Times New Roman" w:hAnsi="Times New Roman" w:cs="Times New Roman"/>
                <w:b/>
                <w:color w:val="000000"/>
                <w:sz w:val="24"/>
                <w:szCs w:val="24"/>
              </w:rPr>
            </w:pPr>
            <w:r w:rsidRPr="00C30B9B">
              <w:rPr>
                <w:rFonts w:ascii="Times New Roman" w:hAnsi="Times New Roman" w:cs="Times New Roman"/>
                <w:b/>
                <w:color w:val="000000"/>
                <w:sz w:val="24"/>
                <w:szCs w:val="24"/>
              </w:rPr>
              <w:t>9%</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4FAE9706" w14:textId="77777777" w:rsidR="00990569" w:rsidRPr="00C30B9B" w:rsidRDefault="00990569" w:rsidP="00E7450B">
            <w:pPr>
              <w:jc w:val="right"/>
              <w:rPr>
                <w:rFonts w:ascii="Times New Roman" w:hAnsi="Times New Roman" w:cs="Times New Roman"/>
                <w:b/>
                <w:color w:val="000000"/>
                <w:sz w:val="24"/>
                <w:szCs w:val="24"/>
              </w:rPr>
            </w:pPr>
            <w:r w:rsidRPr="00C30B9B">
              <w:rPr>
                <w:rFonts w:ascii="Times New Roman" w:hAnsi="Times New Roman" w:cs="Times New Roman"/>
                <w:b/>
                <w:color w:val="000000"/>
                <w:sz w:val="24"/>
                <w:szCs w:val="24"/>
              </w:rPr>
              <w:t>7%</w:t>
            </w:r>
          </w:p>
        </w:tc>
      </w:tr>
      <w:tr w:rsidR="00F71E40" w:rsidRPr="00C30B9B" w14:paraId="1F921B48" w14:textId="77777777" w:rsidTr="00316E2A">
        <w:tc>
          <w:tcPr>
            <w:tcW w:w="1232" w:type="dxa"/>
          </w:tcPr>
          <w:p w14:paraId="1BA837A0" w14:textId="77777777" w:rsidR="00990569" w:rsidRPr="00C30B9B" w:rsidRDefault="00990569" w:rsidP="00E7450B">
            <w:pPr>
              <w:rPr>
                <w:rFonts w:ascii="Times New Roman" w:hAnsi="Times New Roman" w:cs="Times New Roman"/>
                <w:b/>
                <w:sz w:val="24"/>
                <w:szCs w:val="24"/>
              </w:rPr>
            </w:pPr>
            <w:r w:rsidRPr="00C30B9B">
              <w:rPr>
                <w:rFonts w:ascii="Times New Roman" w:hAnsi="Times New Roman" w:cs="Times New Roman"/>
                <w:b/>
                <w:sz w:val="24"/>
                <w:szCs w:val="24"/>
              </w:rPr>
              <w:t>N</w:t>
            </w:r>
          </w:p>
        </w:tc>
        <w:tc>
          <w:tcPr>
            <w:tcW w:w="2449" w:type="dxa"/>
            <w:vAlign w:val="bottom"/>
          </w:tcPr>
          <w:p w14:paraId="1F6AAA67" w14:textId="77777777" w:rsidR="00990569" w:rsidRPr="00C30B9B" w:rsidRDefault="00990569" w:rsidP="00E7450B">
            <w:pPr>
              <w:jc w:val="center"/>
              <w:rPr>
                <w:rFonts w:ascii="Times New Roman" w:hAnsi="Times New Roman" w:cs="Times New Roman"/>
                <w:b/>
                <w:color w:val="000000"/>
                <w:sz w:val="24"/>
                <w:szCs w:val="24"/>
              </w:rPr>
            </w:pPr>
            <w:r w:rsidRPr="00C30B9B">
              <w:rPr>
                <w:rFonts w:ascii="Times New Roman" w:eastAsia="Times New Roman" w:hAnsi="Times New Roman" w:cs="Times New Roman"/>
                <w:color w:val="000000"/>
                <w:sz w:val="24"/>
                <w:szCs w:val="24"/>
                <w:lang w:eastAsia="en-GB"/>
              </w:rPr>
              <w:t>5,560,000</w:t>
            </w:r>
          </w:p>
        </w:tc>
        <w:tc>
          <w:tcPr>
            <w:tcW w:w="2551" w:type="dxa"/>
            <w:vAlign w:val="bottom"/>
          </w:tcPr>
          <w:p w14:paraId="5A17EA83" w14:textId="77777777" w:rsidR="00990569" w:rsidRPr="00C30B9B" w:rsidRDefault="00990569" w:rsidP="00E7450B">
            <w:pPr>
              <w:jc w:val="center"/>
              <w:rPr>
                <w:rFonts w:ascii="Times New Roman" w:eastAsia="Times New Roman" w:hAnsi="Times New Roman" w:cs="Times New Roman"/>
                <w:b/>
                <w:color w:val="000000"/>
                <w:sz w:val="24"/>
                <w:szCs w:val="24"/>
                <w:lang w:eastAsia="en-GB"/>
              </w:rPr>
            </w:pPr>
            <w:r w:rsidRPr="00C30B9B">
              <w:rPr>
                <w:rFonts w:ascii="Times New Roman" w:eastAsia="Times New Roman" w:hAnsi="Times New Roman" w:cs="Times New Roman"/>
                <w:color w:val="000000"/>
                <w:sz w:val="24"/>
                <w:szCs w:val="24"/>
                <w:lang w:eastAsia="en-GB"/>
              </w:rPr>
              <w:t>4,100,000</w:t>
            </w:r>
          </w:p>
        </w:tc>
        <w:tc>
          <w:tcPr>
            <w:tcW w:w="3544" w:type="dxa"/>
            <w:tcBorders>
              <w:top w:val="single" w:sz="4" w:space="0" w:color="auto"/>
              <w:left w:val="nil"/>
              <w:bottom w:val="single" w:sz="4" w:space="0" w:color="auto"/>
              <w:right w:val="single" w:sz="4" w:space="0" w:color="auto"/>
            </w:tcBorders>
            <w:shd w:val="clear" w:color="auto" w:fill="92D050"/>
            <w:vAlign w:val="bottom"/>
          </w:tcPr>
          <w:p w14:paraId="628C8D29" w14:textId="77777777" w:rsidR="00990569" w:rsidRPr="00C30B9B" w:rsidRDefault="00990569" w:rsidP="00E7450B">
            <w:pPr>
              <w:jc w:val="center"/>
              <w:rPr>
                <w:rFonts w:ascii="Times New Roman" w:hAnsi="Times New Roman" w:cs="Times New Roman"/>
                <w:b/>
                <w:color w:val="000000"/>
                <w:sz w:val="24"/>
                <w:szCs w:val="24"/>
              </w:rPr>
            </w:pPr>
            <w:r w:rsidRPr="00C30B9B">
              <w:rPr>
                <w:rFonts w:ascii="Times New Roman" w:eastAsia="Times New Roman" w:hAnsi="Times New Roman" w:cs="Times New Roman"/>
                <w:b/>
                <w:color w:val="000000"/>
                <w:sz w:val="24"/>
                <w:szCs w:val="24"/>
                <w:lang w:eastAsia="en-GB"/>
              </w:rPr>
              <w:t>2,543,000</w:t>
            </w:r>
          </w:p>
        </w:tc>
        <w:tc>
          <w:tcPr>
            <w:tcW w:w="4172" w:type="dxa"/>
            <w:tcBorders>
              <w:top w:val="single" w:sz="4" w:space="0" w:color="auto"/>
              <w:left w:val="nil"/>
              <w:bottom w:val="single" w:sz="4" w:space="0" w:color="auto"/>
              <w:right w:val="single" w:sz="4" w:space="0" w:color="auto"/>
            </w:tcBorders>
            <w:shd w:val="clear" w:color="auto" w:fill="92D050"/>
            <w:vAlign w:val="bottom"/>
          </w:tcPr>
          <w:p w14:paraId="45105B79" w14:textId="77777777" w:rsidR="00990569" w:rsidRPr="00C30B9B" w:rsidRDefault="00990569" w:rsidP="00E7450B">
            <w:pPr>
              <w:jc w:val="right"/>
              <w:rPr>
                <w:rFonts w:ascii="Times New Roman" w:hAnsi="Times New Roman" w:cs="Times New Roman"/>
                <w:b/>
                <w:color w:val="000000"/>
                <w:sz w:val="24"/>
                <w:szCs w:val="24"/>
              </w:rPr>
            </w:pPr>
            <w:r w:rsidRPr="00C30B9B">
              <w:rPr>
                <w:rFonts w:ascii="Times New Roman" w:hAnsi="Times New Roman" w:cs="Times New Roman"/>
                <w:b/>
                <w:color w:val="000000"/>
                <w:sz w:val="24"/>
                <w:szCs w:val="24"/>
              </w:rPr>
              <w:t>1,900,000</w:t>
            </w:r>
          </w:p>
        </w:tc>
      </w:tr>
    </w:tbl>
    <w:p w14:paraId="432D6954" w14:textId="4C55E4CF" w:rsidR="00990569" w:rsidRPr="00C30B9B" w:rsidRDefault="00990569" w:rsidP="00E7450B">
      <w:pPr>
        <w:spacing w:after="0" w:line="240" w:lineRule="auto"/>
        <w:rPr>
          <w:rFonts w:ascii="Times New Roman" w:hAnsi="Times New Roman" w:cs="Times New Roman"/>
          <w:sz w:val="24"/>
          <w:szCs w:val="24"/>
        </w:rPr>
      </w:pPr>
    </w:p>
    <w:p w14:paraId="01DF95B8" w14:textId="5159E101" w:rsidR="0085662F" w:rsidRPr="00C30B9B" w:rsidRDefault="0085662F" w:rsidP="00E7450B">
      <w:pPr>
        <w:spacing w:after="0" w:line="240" w:lineRule="auto"/>
        <w:rPr>
          <w:rFonts w:ascii="Times New Roman" w:hAnsi="Times New Roman" w:cs="Times New Roman"/>
          <w:sz w:val="24"/>
          <w:szCs w:val="24"/>
        </w:rPr>
      </w:pPr>
      <w:r w:rsidRPr="00C30B9B">
        <w:rPr>
          <w:rFonts w:ascii="Times New Roman" w:hAnsi="Times New Roman" w:cs="Times New Roman"/>
          <w:sz w:val="24"/>
          <w:szCs w:val="24"/>
        </w:rPr>
        <w:t xml:space="preserve">How much would a social tariff cost the taxpayer (assuming it is funded from general revenue) compared with the existing </w:t>
      </w:r>
      <w:r w:rsidR="00E7450B">
        <w:rPr>
          <w:rFonts w:ascii="Times New Roman" w:hAnsi="Times New Roman" w:cs="Times New Roman"/>
          <w:sz w:val="24"/>
          <w:szCs w:val="24"/>
        </w:rPr>
        <w:t>cost-of-living</w:t>
      </w:r>
      <w:r w:rsidRPr="00C30B9B">
        <w:rPr>
          <w:rFonts w:ascii="Times New Roman" w:hAnsi="Times New Roman" w:cs="Times New Roman"/>
          <w:sz w:val="24"/>
          <w:szCs w:val="24"/>
        </w:rPr>
        <w:t xml:space="preserve"> payments?</w:t>
      </w:r>
    </w:p>
    <w:p w14:paraId="762D618D" w14:textId="77777777" w:rsidR="00E7450B" w:rsidRDefault="00E7450B" w:rsidP="00E7450B">
      <w:pPr>
        <w:spacing w:after="0" w:line="240" w:lineRule="auto"/>
        <w:rPr>
          <w:rFonts w:ascii="Times New Roman" w:hAnsi="Times New Roman" w:cs="Times New Roman"/>
          <w:sz w:val="24"/>
          <w:szCs w:val="24"/>
        </w:rPr>
      </w:pPr>
    </w:p>
    <w:p w14:paraId="34EDA6DA" w14:textId="0CCA152B" w:rsidR="005620C4" w:rsidRPr="00C30B9B" w:rsidRDefault="0085662F" w:rsidP="00E7450B">
      <w:pPr>
        <w:spacing w:after="0" w:line="240" w:lineRule="auto"/>
        <w:rPr>
          <w:rFonts w:ascii="Times New Roman" w:hAnsi="Times New Roman" w:cs="Times New Roman"/>
          <w:sz w:val="24"/>
          <w:szCs w:val="24"/>
        </w:rPr>
      </w:pPr>
      <w:r w:rsidRPr="00C30B9B">
        <w:rPr>
          <w:rFonts w:ascii="Times New Roman" w:hAnsi="Times New Roman" w:cs="Times New Roman"/>
          <w:sz w:val="24"/>
          <w:szCs w:val="24"/>
        </w:rPr>
        <w:t xml:space="preserve">In table 5 we show the costs of the </w:t>
      </w:r>
      <w:r w:rsidR="00E7450B">
        <w:rPr>
          <w:rFonts w:ascii="Times New Roman" w:hAnsi="Times New Roman" w:cs="Times New Roman"/>
          <w:sz w:val="24"/>
          <w:szCs w:val="24"/>
        </w:rPr>
        <w:t>cost-of-living</w:t>
      </w:r>
      <w:r w:rsidRPr="00C30B9B">
        <w:rPr>
          <w:rFonts w:ascii="Times New Roman" w:hAnsi="Times New Roman" w:cs="Times New Roman"/>
          <w:sz w:val="24"/>
          <w:szCs w:val="24"/>
        </w:rPr>
        <w:t xml:space="preserve"> payments total about £136 million</w:t>
      </w:r>
      <w:r w:rsidR="00E7450B">
        <w:rPr>
          <w:rFonts w:ascii="Times New Roman" w:hAnsi="Times New Roman" w:cs="Times New Roman"/>
          <w:sz w:val="24"/>
          <w:szCs w:val="24"/>
        </w:rPr>
        <w:t xml:space="preserve"> per week</w:t>
      </w:r>
      <w:r w:rsidRPr="00C30B9B">
        <w:rPr>
          <w:rFonts w:ascii="Times New Roman" w:hAnsi="Times New Roman" w:cs="Times New Roman"/>
          <w:sz w:val="24"/>
          <w:szCs w:val="24"/>
        </w:rPr>
        <w:t>. Most of that expenditure is focussed on lower income households but because richer pensioners receive</w:t>
      </w:r>
      <w:r w:rsidR="00E7450B">
        <w:rPr>
          <w:rFonts w:ascii="Times New Roman" w:hAnsi="Times New Roman" w:cs="Times New Roman"/>
          <w:sz w:val="24"/>
          <w:szCs w:val="24"/>
        </w:rPr>
        <w:t xml:space="preserve"> </w:t>
      </w:r>
      <w:r w:rsidRPr="00C30B9B">
        <w:rPr>
          <w:rFonts w:ascii="Times New Roman" w:hAnsi="Times New Roman" w:cs="Times New Roman"/>
          <w:sz w:val="24"/>
          <w:szCs w:val="24"/>
        </w:rPr>
        <w:t>cost</w:t>
      </w:r>
      <w:r w:rsidR="00E7450B">
        <w:rPr>
          <w:rFonts w:ascii="Times New Roman" w:hAnsi="Times New Roman" w:cs="Times New Roman"/>
          <w:sz w:val="24"/>
          <w:szCs w:val="24"/>
        </w:rPr>
        <w:t>-</w:t>
      </w:r>
      <w:r w:rsidRPr="00C30B9B">
        <w:rPr>
          <w:rFonts w:ascii="Times New Roman" w:hAnsi="Times New Roman" w:cs="Times New Roman"/>
          <w:sz w:val="24"/>
          <w:szCs w:val="24"/>
        </w:rPr>
        <w:t>of</w:t>
      </w:r>
      <w:r w:rsidR="00E7450B">
        <w:rPr>
          <w:rFonts w:ascii="Times New Roman" w:hAnsi="Times New Roman" w:cs="Times New Roman"/>
          <w:sz w:val="24"/>
          <w:szCs w:val="24"/>
        </w:rPr>
        <w:t>-</w:t>
      </w:r>
      <w:r w:rsidRPr="00C30B9B">
        <w:rPr>
          <w:rFonts w:ascii="Times New Roman" w:hAnsi="Times New Roman" w:cs="Times New Roman"/>
          <w:sz w:val="24"/>
          <w:szCs w:val="24"/>
        </w:rPr>
        <w:t>living payments expenditure also benefits households in the top deciles of net income.</w:t>
      </w:r>
    </w:p>
    <w:p w14:paraId="1375C010" w14:textId="77777777" w:rsidR="00E7450B" w:rsidRDefault="00E7450B" w:rsidP="00E7450B">
      <w:pPr>
        <w:spacing w:after="0" w:line="240" w:lineRule="auto"/>
        <w:rPr>
          <w:rFonts w:ascii="Times New Roman" w:hAnsi="Times New Roman" w:cs="Times New Roman"/>
          <w:b/>
          <w:bCs/>
          <w:sz w:val="24"/>
          <w:szCs w:val="24"/>
        </w:rPr>
      </w:pPr>
    </w:p>
    <w:p w14:paraId="6BC254D5" w14:textId="77777777" w:rsidR="0068322B" w:rsidRDefault="0068322B">
      <w:pPr>
        <w:rPr>
          <w:rFonts w:ascii="Times New Roman" w:hAnsi="Times New Roman" w:cs="Times New Roman"/>
          <w:b/>
          <w:bCs/>
          <w:sz w:val="24"/>
          <w:szCs w:val="24"/>
        </w:rPr>
      </w:pPr>
      <w:r>
        <w:rPr>
          <w:rFonts w:ascii="Times New Roman" w:hAnsi="Times New Roman" w:cs="Times New Roman"/>
          <w:b/>
          <w:bCs/>
          <w:sz w:val="24"/>
          <w:szCs w:val="24"/>
        </w:rPr>
        <w:br w:type="page"/>
      </w:r>
    </w:p>
    <w:p w14:paraId="353C0F4C" w14:textId="519C1444" w:rsidR="0085662F" w:rsidRPr="00C30B9B" w:rsidRDefault="0085662F" w:rsidP="00E7450B">
      <w:pPr>
        <w:spacing w:after="0" w:line="240" w:lineRule="auto"/>
        <w:rPr>
          <w:rFonts w:ascii="Times New Roman" w:hAnsi="Times New Roman" w:cs="Times New Roman"/>
          <w:b/>
          <w:bCs/>
          <w:sz w:val="24"/>
          <w:szCs w:val="24"/>
        </w:rPr>
      </w:pPr>
      <w:r w:rsidRPr="00C30B9B">
        <w:rPr>
          <w:rFonts w:ascii="Times New Roman" w:hAnsi="Times New Roman" w:cs="Times New Roman"/>
          <w:b/>
          <w:bCs/>
          <w:sz w:val="24"/>
          <w:szCs w:val="24"/>
        </w:rPr>
        <w:lastRenderedPageBreak/>
        <w:t xml:space="preserve">Table 5: Estimates of the costs of </w:t>
      </w:r>
      <w:r w:rsidR="00E7450B">
        <w:rPr>
          <w:rFonts w:ascii="Times New Roman" w:hAnsi="Times New Roman" w:cs="Times New Roman"/>
          <w:b/>
          <w:bCs/>
          <w:sz w:val="24"/>
          <w:szCs w:val="24"/>
        </w:rPr>
        <w:t>cost-of-living</w:t>
      </w:r>
      <w:r w:rsidRPr="00C30B9B">
        <w:rPr>
          <w:rFonts w:ascii="Times New Roman" w:hAnsi="Times New Roman" w:cs="Times New Roman"/>
          <w:b/>
          <w:bCs/>
          <w:sz w:val="24"/>
          <w:szCs w:val="24"/>
        </w:rPr>
        <w:t xml:space="preserve"> payments by decile of net household income.</w:t>
      </w:r>
    </w:p>
    <w:tbl>
      <w:tblPr>
        <w:tblStyle w:val="TableGrid"/>
        <w:tblW w:w="0" w:type="auto"/>
        <w:tblLook w:val="04A0" w:firstRow="1" w:lastRow="0" w:firstColumn="1" w:lastColumn="0" w:noHBand="0" w:noVBand="1"/>
      </w:tblPr>
      <w:tblGrid>
        <w:gridCol w:w="1070"/>
        <w:gridCol w:w="2628"/>
        <w:gridCol w:w="1813"/>
        <w:gridCol w:w="1712"/>
        <w:gridCol w:w="1793"/>
      </w:tblGrid>
      <w:tr w:rsidR="005620C4" w:rsidRPr="00C30B9B" w14:paraId="537E4DB5" w14:textId="77777777" w:rsidTr="00316E2A">
        <w:tc>
          <w:tcPr>
            <w:tcW w:w="1271" w:type="dxa"/>
          </w:tcPr>
          <w:p w14:paraId="1C26C76C"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 xml:space="preserve">Decile </w:t>
            </w:r>
          </w:p>
        </w:tc>
        <w:tc>
          <w:tcPr>
            <w:tcW w:w="3827" w:type="dxa"/>
          </w:tcPr>
          <w:p w14:paraId="16BD45FD"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Median weekly fuel cost with EPG£2500</w:t>
            </w:r>
          </w:p>
        </w:tc>
        <w:tc>
          <w:tcPr>
            <w:tcW w:w="2410" w:type="dxa"/>
          </w:tcPr>
          <w:p w14:paraId="7632C6E2"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 xml:space="preserve">Median </w:t>
            </w:r>
            <w:proofErr w:type="spellStart"/>
            <w:r w:rsidRPr="00C30B9B">
              <w:rPr>
                <w:rFonts w:ascii="Times New Roman" w:hAnsi="Times New Roman" w:cs="Times New Roman"/>
                <w:sz w:val="24"/>
                <w:szCs w:val="24"/>
              </w:rPr>
              <w:t>CoL</w:t>
            </w:r>
            <w:proofErr w:type="spellEnd"/>
            <w:r w:rsidRPr="00C30B9B">
              <w:rPr>
                <w:rFonts w:ascii="Times New Roman" w:hAnsi="Times New Roman" w:cs="Times New Roman"/>
                <w:sz w:val="24"/>
                <w:szCs w:val="24"/>
              </w:rPr>
              <w:t xml:space="preserve"> payments weekly sum </w:t>
            </w:r>
          </w:p>
        </w:tc>
        <w:tc>
          <w:tcPr>
            <w:tcW w:w="2126" w:type="dxa"/>
          </w:tcPr>
          <w:p w14:paraId="1504D35A"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Eligible number of household (thousand)</w:t>
            </w:r>
          </w:p>
        </w:tc>
        <w:tc>
          <w:tcPr>
            <w:tcW w:w="2126" w:type="dxa"/>
          </w:tcPr>
          <w:p w14:paraId="752CD1EC"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 xml:space="preserve">Sub-total </w:t>
            </w:r>
          </w:p>
        </w:tc>
      </w:tr>
      <w:tr w:rsidR="005620C4" w:rsidRPr="00C30B9B" w14:paraId="68BB1F65" w14:textId="77777777" w:rsidTr="00316E2A">
        <w:tc>
          <w:tcPr>
            <w:tcW w:w="1271" w:type="dxa"/>
          </w:tcPr>
          <w:p w14:paraId="2F780613"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w:t>
            </w:r>
          </w:p>
        </w:tc>
        <w:tc>
          <w:tcPr>
            <w:tcW w:w="3827" w:type="dxa"/>
          </w:tcPr>
          <w:p w14:paraId="2A8DE144"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38</w:t>
            </w:r>
          </w:p>
        </w:tc>
        <w:tc>
          <w:tcPr>
            <w:tcW w:w="2410" w:type="dxa"/>
          </w:tcPr>
          <w:p w14:paraId="2007C9CB"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17</w:t>
            </w:r>
          </w:p>
        </w:tc>
        <w:tc>
          <w:tcPr>
            <w:tcW w:w="2126" w:type="dxa"/>
          </w:tcPr>
          <w:p w14:paraId="65D52D49"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1,999</w:t>
            </w:r>
          </w:p>
        </w:tc>
        <w:tc>
          <w:tcPr>
            <w:tcW w:w="2126" w:type="dxa"/>
          </w:tcPr>
          <w:p w14:paraId="3E3740BB"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33,983,000</w:t>
            </w:r>
          </w:p>
        </w:tc>
      </w:tr>
      <w:tr w:rsidR="005620C4" w:rsidRPr="00C30B9B" w14:paraId="5266018D" w14:textId="77777777" w:rsidTr="00316E2A">
        <w:tc>
          <w:tcPr>
            <w:tcW w:w="1271" w:type="dxa"/>
          </w:tcPr>
          <w:p w14:paraId="6DB0613F"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2</w:t>
            </w:r>
          </w:p>
        </w:tc>
        <w:tc>
          <w:tcPr>
            <w:tcW w:w="3827" w:type="dxa"/>
          </w:tcPr>
          <w:p w14:paraId="228F9BE2"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39</w:t>
            </w:r>
          </w:p>
        </w:tc>
        <w:tc>
          <w:tcPr>
            <w:tcW w:w="2410" w:type="dxa"/>
          </w:tcPr>
          <w:p w14:paraId="7A5BF973"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17</w:t>
            </w:r>
          </w:p>
        </w:tc>
        <w:tc>
          <w:tcPr>
            <w:tcW w:w="2126" w:type="dxa"/>
          </w:tcPr>
          <w:p w14:paraId="357DB481"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2,067</w:t>
            </w:r>
          </w:p>
        </w:tc>
        <w:tc>
          <w:tcPr>
            <w:tcW w:w="2126" w:type="dxa"/>
          </w:tcPr>
          <w:p w14:paraId="328278EE"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35,139,000</w:t>
            </w:r>
          </w:p>
        </w:tc>
      </w:tr>
      <w:tr w:rsidR="005620C4" w:rsidRPr="00C30B9B" w14:paraId="1ADB64A0" w14:textId="77777777" w:rsidTr="00316E2A">
        <w:tc>
          <w:tcPr>
            <w:tcW w:w="1271" w:type="dxa"/>
          </w:tcPr>
          <w:p w14:paraId="2E5655D1"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3</w:t>
            </w:r>
          </w:p>
        </w:tc>
        <w:tc>
          <w:tcPr>
            <w:tcW w:w="3827" w:type="dxa"/>
          </w:tcPr>
          <w:p w14:paraId="4126F35D"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40</w:t>
            </w:r>
          </w:p>
        </w:tc>
        <w:tc>
          <w:tcPr>
            <w:tcW w:w="2410" w:type="dxa"/>
          </w:tcPr>
          <w:p w14:paraId="0E5318B8"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9</w:t>
            </w:r>
          </w:p>
        </w:tc>
        <w:tc>
          <w:tcPr>
            <w:tcW w:w="2126" w:type="dxa"/>
          </w:tcPr>
          <w:p w14:paraId="24E80DD5"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1,775</w:t>
            </w:r>
          </w:p>
        </w:tc>
        <w:tc>
          <w:tcPr>
            <w:tcW w:w="2126" w:type="dxa"/>
          </w:tcPr>
          <w:p w14:paraId="756766B0"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15,975,000</w:t>
            </w:r>
          </w:p>
        </w:tc>
      </w:tr>
      <w:tr w:rsidR="005620C4" w:rsidRPr="00C30B9B" w14:paraId="74BF568C" w14:textId="77777777" w:rsidTr="00316E2A">
        <w:tc>
          <w:tcPr>
            <w:tcW w:w="1271" w:type="dxa"/>
          </w:tcPr>
          <w:p w14:paraId="6DB01D2C"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w:t>
            </w:r>
          </w:p>
        </w:tc>
        <w:tc>
          <w:tcPr>
            <w:tcW w:w="3827" w:type="dxa"/>
          </w:tcPr>
          <w:p w14:paraId="185C1307"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40</w:t>
            </w:r>
          </w:p>
        </w:tc>
        <w:tc>
          <w:tcPr>
            <w:tcW w:w="2410" w:type="dxa"/>
          </w:tcPr>
          <w:p w14:paraId="1F52B8B4"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9</w:t>
            </w:r>
          </w:p>
        </w:tc>
        <w:tc>
          <w:tcPr>
            <w:tcW w:w="2126" w:type="dxa"/>
          </w:tcPr>
          <w:p w14:paraId="43849DF8"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1,643</w:t>
            </w:r>
          </w:p>
        </w:tc>
        <w:tc>
          <w:tcPr>
            <w:tcW w:w="2126" w:type="dxa"/>
          </w:tcPr>
          <w:p w14:paraId="51ACFEFF"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14,787,000</w:t>
            </w:r>
          </w:p>
        </w:tc>
      </w:tr>
      <w:tr w:rsidR="005620C4" w:rsidRPr="00C30B9B" w14:paraId="332981E3" w14:textId="77777777" w:rsidTr="00316E2A">
        <w:tc>
          <w:tcPr>
            <w:tcW w:w="1271" w:type="dxa"/>
          </w:tcPr>
          <w:p w14:paraId="6B6837DC"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5</w:t>
            </w:r>
          </w:p>
        </w:tc>
        <w:tc>
          <w:tcPr>
            <w:tcW w:w="3827" w:type="dxa"/>
          </w:tcPr>
          <w:p w14:paraId="1833EEA2"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43</w:t>
            </w:r>
          </w:p>
        </w:tc>
        <w:tc>
          <w:tcPr>
            <w:tcW w:w="2410" w:type="dxa"/>
          </w:tcPr>
          <w:p w14:paraId="1B566C22"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6</w:t>
            </w:r>
          </w:p>
        </w:tc>
        <w:tc>
          <w:tcPr>
            <w:tcW w:w="2126" w:type="dxa"/>
          </w:tcPr>
          <w:p w14:paraId="5D7F1F6E"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1,487</w:t>
            </w:r>
          </w:p>
        </w:tc>
        <w:tc>
          <w:tcPr>
            <w:tcW w:w="2126" w:type="dxa"/>
          </w:tcPr>
          <w:p w14:paraId="70E598F2"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8,922,000</w:t>
            </w:r>
          </w:p>
        </w:tc>
      </w:tr>
      <w:tr w:rsidR="005620C4" w:rsidRPr="00C30B9B" w14:paraId="36D59CE8" w14:textId="77777777" w:rsidTr="00316E2A">
        <w:tc>
          <w:tcPr>
            <w:tcW w:w="1271" w:type="dxa"/>
          </w:tcPr>
          <w:p w14:paraId="5A68B29C"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6</w:t>
            </w:r>
          </w:p>
        </w:tc>
        <w:tc>
          <w:tcPr>
            <w:tcW w:w="3827" w:type="dxa"/>
          </w:tcPr>
          <w:p w14:paraId="7D990002"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43</w:t>
            </w:r>
          </w:p>
        </w:tc>
        <w:tc>
          <w:tcPr>
            <w:tcW w:w="2410" w:type="dxa"/>
          </w:tcPr>
          <w:p w14:paraId="71A237CC"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6</w:t>
            </w:r>
          </w:p>
        </w:tc>
        <w:tc>
          <w:tcPr>
            <w:tcW w:w="2126" w:type="dxa"/>
          </w:tcPr>
          <w:p w14:paraId="77437CAD"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1,143</w:t>
            </w:r>
          </w:p>
        </w:tc>
        <w:tc>
          <w:tcPr>
            <w:tcW w:w="2126" w:type="dxa"/>
          </w:tcPr>
          <w:p w14:paraId="7312E484"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6,858,000</w:t>
            </w:r>
          </w:p>
        </w:tc>
      </w:tr>
      <w:tr w:rsidR="005620C4" w:rsidRPr="00C30B9B" w14:paraId="2D934C6C" w14:textId="77777777" w:rsidTr="00316E2A">
        <w:tc>
          <w:tcPr>
            <w:tcW w:w="1271" w:type="dxa"/>
          </w:tcPr>
          <w:p w14:paraId="3BF13AFC"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7</w:t>
            </w:r>
          </w:p>
        </w:tc>
        <w:tc>
          <w:tcPr>
            <w:tcW w:w="3827" w:type="dxa"/>
          </w:tcPr>
          <w:p w14:paraId="3070B30F"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43</w:t>
            </w:r>
          </w:p>
        </w:tc>
        <w:tc>
          <w:tcPr>
            <w:tcW w:w="2410" w:type="dxa"/>
          </w:tcPr>
          <w:p w14:paraId="6E92144C"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6</w:t>
            </w:r>
          </w:p>
        </w:tc>
        <w:tc>
          <w:tcPr>
            <w:tcW w:w="2126" w:type="dxa"/>
          </w:tcPr>
          <w:p w14:paraId="75219D3E"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1,025</w:t>
            </w:r>
          </w:p>
        </w:tc>
        <w:tc>
          <w:tcPr>
            <w:tcW w:w="2126" w:type="dxa"/>
          </w:tcPr>
          <w:p w14:paraId="259A5A9F"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6,150,000</w:t>
            </w:r>
          </w:p>
        </w:tc>
      </w:tr>
      <w:tr w:rsidR="005620C4" w:rsidRPr="00C30B9B" w14:paraId="2B2656BF" w14:textId="77777777" w:rsidTr="00316E2A">
        <w:tc>
          <w:tcPr>
            <w:tcW w:w="1271" w:type="dxa"/>
          </w:tcPr>
          <w:p w14:paraId="06E789BA"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8</w:t>
            </w:r>
          </w:p>
        </w:tc>
        <w:tc>
          <w:tcPr>
            <w:tcW w:w="3827" w:type="dxa"/>
          </w:tcPr>
          <w:p w14:paraId="7B9B6AC6"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44</w:t>
            </w:r>
          </w:p>
        </w:tc>
        <w:tc>
          <w:tcPr>
            <w:tcW w:w="2410" w:type="dxa"/>
          </w:tcPr>
          <w:p w14:paraId="145C35B4"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6</w:t>
            </w:r>
          </w:p>
        </w:tc>
        <w:tc>
          <w:tcPr>
            <w:tcW w:w="2126" w:type="dxa"/>
          </w:tcPr>
          <w:p w14:paraId="3084F2F6"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918</w:t>
            </w:r>
          </w:p>
        </w:tc>
        <w:tc>
          <w:tcPr>
            <w:tcW w:w="2126" w:type="dxa"/>
          </w:tcPr>
          <w:p w14:paraId="7769A686"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5,508,000</w:t>
            </w:r>
          </w:p>
        </w:tc>
      </w:tr>
      <w:tr w:rsidR="005620C4" w:rsidRPr="00C30B9B" w14:paraId="5DDF6417" w14:textId="77777777" w:rsidTr="00316E2A">
        <w:tc>
          <w:tcPr>
            <w:tcW w:w="1271" w:type="dxa"/>
          </w:tcPr>
          <w:p w14:paraId="78DA9ECC"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9</w:t>
            </w:r>
          </w:p>
        </w:tc>
        <w:tc>
          <w:tcPr>
            <w:tcW w:w="3827" w:type="dxa"/>
          </w:tcPr>
          <w:p w14:paraId="760AE7E6"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46</w:t>
            </w:r>
          </w:p>
        </w:tc>
        <w:tc>
          <w:tcPr>
            <w:tcW w:w="2410" w:type="dxa"/>
          </w:tcPr>
          <w:p w14:paraId="1B6F630F"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6</w:t>
            </w:r>
          </w:p>
        </w:tc>
        <w:tc>
          <w:tcPr>
            <w:tcW w:w="2126" w:type="dxa"/>
          </w:tcPr>
          <w:p w14:paraId="1B37FDB5"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715</w:t>
            </w:r>
          </w:p>
        </w:tc>
        <w:tc>
          <w:tcPr>
            <w:tcW w:w="2126" w:type="dxa"/>
          </w:tcPr>
          <w:p w14:paraId="4E0CD8A0"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4,290,000</w:t>
            </w:r>
          </w:p>
        </w:tc>
      </w:tr>
      <w:tr w:rsidR="005620C4" w:rsidRPr="00C30B9B" w14:paraId="5FC9B4F9" w14:textId="77777777" w:rsidTr="00316E2A">
        <w:tc>
          <w:tcPr>
            <w:tcW w:w="1271" w:type="dxa"/>
          </w:tcPr>
          <w:p w14:paraId="5E0FAAC2"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10</w:t>
            </w:r>
          </w:p>
        </w:tc>
        <w:tc>
          <w:tcPr>
            <w:tcW w:w="3827" w:type="dxa"/>
          </w:tcPr>
          <w:p w14:paraId="1A16BD9B"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50</w:t>
            </w:r>
          </w:p>
        </w:tc>
        <w:tc>
          <w:tcPr>
            <w:tcW w:w="2410" w:type="dxa"/>
          </w:tcPr>
          <w:p w14:paraId="757490B6"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6</w:t>
            </w:r>
          </w:p>
        </w:tc>
        <w:tc>
          <w:tcPr>
            <w:tcW w:w="2126" w:type="dxa"/>
          </w:tcPr>
          <w:p w14:paraId="13E0992B"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713</w:t>
            </w:r>
          </w:p>
        </w:tc>
        <w:tc>
          <w:tcPr>
            <w:tcW w:w="2126" w:type="dxa"/>
          </w:tcPr>
          <w:p w14:paraId="2A60D4A0"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4,278,000</w:t>
            </w:r>
          </w:p>
        </w:tc>
      </w:tr>
      <w:tr w:rsidR="00E7450B" w:rsidRPr="00C30B9B" w14:paraId="067A473D" w14:textId="77777777" w:rsidTr="00316E2A">
        <w:tc>
          <w:tcPr>
            <w:tcW w:w="1271" w:type="dxa"/>
            <w:shd w:val="clear" w:color="auto" w:fill="BFBFBF" w:themeFill="background1" w:themeFillShade="BF"/>
          </w:tcPr>
          <w:p w14:paraId="58308CCC" w14:textId="77777777" w:rsidR="005620C4" w:rsidRPr="00C30B9B" w:rsidRDefault="005620C4" w:rsidP="00E7450B">
            <w:pPr>
              <w:rPr>
                <w:rFonts w:ascii="Times New Roman" w:hAnsi="Times New Roman" w:cs="Times New Roman"/>
                <w:sz w:val="24"/>
                <w:szCs w:val="24"/>
              </w:rPr>
            </w:pPr>
          </w:p>
        </w:tc>
        <w:tc>
          <w:tcPr>
            <w:tcW w:w="3827" w:type="dxa"/>
            <w:shd w:val="clear" w:color="auto" w:fill="BFBFBF" w:themeFill="background1" w:themeFillShade="BF"/>
          </w:tcPr>
          <w:p w14:paraId="59964DDE" w14:textId="77777777" w:rsidR="005620C4" w:rsidRPr="00C30B9B" w:rsidRDefault="005620C4" w:rsidP="00E7450B">
            <w:pPr>
              <w:rPr>
                <w:rFonts w:ascii="Times New Roman" w:hAnsi="Times New Roman" w:cs="Times New Roman"/>
                <w:sz w:val="24"/>
                <w:szCs w:val="24"/>
              </w:rPr>
            </w:pPr>
          </w:p>
        </w:tc>
        <w:tc>
          <w:tcPr>
            <w:tcW w:w="2410" w:type="dxa"/>
            <w:shd w:val="clear" w:color="auto" w:fill="BFBFBF" w:themeFill="background1" w:themeFillShade="BF"/>
          </w:tcPr>
          <w:p w14:paraId="76361CBB" w14:textId="77777777" w:rsidR="005620C4" w:rsidRPr="00C30B9B" w:rsidRDefault="005620C4" w:rsidP="00E7450B">
            <w:pPr>
              <w:rPr>
                <w:rFonts w:ascii="Times New Roman" w:hAnsi="Times New Roman" w:cs="Times New Roman"/>
                <w:sz w:val="24"/>
                <w:szCs w:val="24"/>
              </w:rPr>
            </w:pPr>
          </w:p>
        </w:tc>
        <w:tc>
          <w:tcPr>
            <w:tcW w:w="2126" w:type="dxa"/>
            <w:shd w:val="clear" w:color="auto" w:fill="BFBFBF" w:themeFill="background1" w:themeFillShade="BF"/>
          </w:tcPr>
          <w:p w14:paraId="14F91F08" w14:textId="77777777" w:rsidR="005620C4" w:rsidRPr="00C30B9B" w:rsidRDefault="005620C4" w:rsidP="00E7450B">
            <w:pPr>
              <w:rPr>
                <w:rFonts w:ascii="Times New Roman" w:hAnsi="Times New Roman" w:cs="Times New Roman"/>
                <w:sz w:val="24"/>
                <w:szCs w:val="24"/>
              </w:rPr>
            </w:pPr>
          </w:p>
        </w:tc>
        <w:tc>
          <w:tcPr>
            <w:tcW w:w="2126" w:type="dxa"/>
            <w:shd w:val="clear" w:color="auto" w:fill="BFBFBF" w:themeFill="background1" w:themeFillShade="BF"/>
          </w:tcPr>
          <w:p w14:paraId="34283B5E" w14:textId="77777777" w:rsidR="005620C4" w:rsidRPr="00C30B9B" w:rsidRDefault="005620C4" w:rsidP="00E7450B">
            <w:pPr>
              <w:rPr>
                <w:rFonts w:ascii="Times New Roman" w:hAnsi="Times New Roman" w:cs="Times New Roman"/>
                <w:sz w:val="24"/>
                <w:szCs w:val="24"/>
              </w:rPr>
            </w:pPr>
          </w:p>
        </w:tc>
      </w:tr>
      <w:tr w:rsidR="005620C4" w:rsidRPr="00C30B9B" w14:paraId="21CE6E44" w14:textId="77777777" w:rsidTr="00316E2A">
        <w:tc>
          <w:tcPr>
            <w:tcW w:w="9634" w:type="dxa"/>
            <w:gridSpan w:val="4"/>
          </w:tcPr>
          <w:p w14:paraId="1C0BAA95" w14:textId="77777777" w:rsidR="005620C4" w:rsidRPr="00C30B9B" w:rsidRDefault="005620C4" w:rsidP="00E7450B">
            <w:pPr>
              <w:jc w:val="right"/>
              <w:rPr>
                <w:rFonts w:ascii="Times New Roman" w:hAnsi="Times New Roman" w:cs="Times New Roman"/>
                <w:sz w:val="24"/>
                <w:szCs w:val="24"/>
              </w:rPr>
            </w:pPr>
            <w:r w:rsidRPr="00C30B9B">
              <w:rPr>
                <w:rFonts w:ascii="Times New Roman" w:hAnsi="Times New Roman" w:cs="Times New Roman"/>
                <w:sz w:val="24"/>
                <w:szCs w:val="24"/>
              </w:rPr>
              <w:t xml:space="preserve">Estimated total cost of </w:t>
            </w:r>
            <w:proofErr w:type="spellStart"/>
            <w:r w:rsidRPr="00C30B9B">
              <w:rPr>
                <w:rFonts w:ascii="Times New Roman" w:hAnsi="Times New Roman" w:cs="Times New Roman"/>
                <w:sz w:val="24"/>
                <w:szCs w:val="24"/>
              </w:rPr>
              <w:t>CoL</w:t>
            </w:r>
            <w:proofErr w:type="spellEnd"/>
            <w:r w:rsidRPr="00C30B9B">
              <w:rPr>
                <w:rFonts w:ascii="Times New Roman" w:hAnsi="Times New Roman" w:cs="Times New Roman"/>
                <w:sz w:val="24"/>
                <w:szCs w:val="24"/>
              </w:rPr>
              <w:t xml:space="preserve"> payments</w:t>
            </w:r>
          </w:p>
        </w:tc>
        <w:tc>
          <w:tcPr>
            <w:tcW w:w="2126" w:type="dxa"/>
          </w:tcPr>
          <w:p w14:paraId="069BCB2F" w14:textId="77777777" w:rsidR="005620C4" w:rsidRPr="00C30B9B" w:rsidRDefault="005620C4" w:rsidP="00E7450B">
            <w:pPr>
              <w:rPr>
                <w:rFonts w:ascii="Times New Roman" w:hAnsi="Times New Roman" w:cs="Times New Roman"/>
                <w:sz w:val="24"/>
                <w:szCs w:val="24"/>
              </w:rPr>
            </w:pPr>
            <w:r w:rsidRPr="00C30B9B">
              <w:rPr>
                <w:rFonts w:ascii="Times New Roman" w:hAnsi="Times New Roman" w:cs="Times New Roman"/>
                <w:sz w:val="24"/>
                <w:szCs w:val="24"/>
              </w:rPr>
              <w:t>135,890,000</w:t>
            </w:r>
          </w:p>
        </w:tc>
      </w:tr>
    </w:tbl>
    <w:p w14:paraId="0768F648" w14:textId="77777777" w:rsidR="005620C4" w:rsidRPr="00C30B9B" w:rsidRDefault="005620C4" w:rsidP="00E7450B">
      <w:pPr>
        <w:spacing w:after="0" w:line="240" w:lineRule="auto"/>
        <w:rPr>
          <w:rFonts w:ascii="Times New Roman" w:hAnsi="Times New Roman" w:cs="Times New Roman"/>
          <w:sz w:val="24"/>
          <w:szCs w:val="24"/>
        </w:rPr>
      </w:pPr>
    </w:p>
    <w:p w14:paraId="402EA2FE" w14:textId="27831EC7" w:rsidR="00990569" w:rsidRPr="00C30B9B" w:rsidRDefault="0085662F" w:rsidP="00E7450B">
      <w:pPr>
        <w:spacing w:after="0" w:line="240" w:lineRule="auto"/>
        <w:rPr>
          <w:rFonts w:ascii="Times New Roman" w:hAnsi="Times New Roman" w:cs="Times New Roman"/>
          <w:sz w:val="24"/>
          <w:szCs w:val="24"/>
        </w:rPr>
      </w:pPr>
      <w:r w:rsidRPr="00C30B9B">
        <w:rPr>
          <w:rFonts w:ascii="Times New Roman" w:hAnsi="Times New Roman" w:cs="Times New Roman"/>
          <w:sz w:val="24"/>
          <w:szCs w:val="24"/>
        </w:rPr>
        <w:t xml:space="preserve">In Table 6 we present an estimate of costs to the taxpayer of social tariff 3. The total is </w:t>
      </w:r>
      <w:r w:rsidR="0068322B" w:rsidRPr="00C30B9B">
        <w:rPr>
          <w:rFonts w:ascii="Times New Roman" w:hAnsi="Times New Roman" w:cs="Times New Roman"/>
          <w:sz w:val="24"/>
          <w:szCs w:val="24"/>
        </w:rPr>
        <w:t xml:space="preserve">£160 million </w:t>
      </w:r>
      <w:r w:rsidR="0068322B">
        <w:rPr>
          <w:rFonts w:ascii="Times New Roman" w:hAnsi="Times New Roman" w:cs="Times New Roman"/>
          <w:sz w:val="24"/>
          <w:szCs w:val="24"/>
        </w:rPr>
        <w:t xml:space="preserve">per week </w:t>
      </w:r>
      <w:r w:rsidRPr="00C30B9B">
        <w:rPr>
          <w:rFonts w:ascii="Times New Roman" w:hAnsi="Times New Roman" w:cs="Times New Roman"/>
          <w:sz w:val="24"/>
          <w:szCs w:val="24"/>
        </w:rPr>
        <w:t xml:space="preserve">more than the </w:t>
      </w:r>
      <w:r w:rsidR="00E7450B">
        <w:rPr>
          <w:rFonts w:ascii="Times New Roman" w:hAnsi="Times New Roman" w:cs="Times New Roman"/>
          <w:sz w:val="24"/>
          <w:szCs w:val="24"/>
        </w:rPr>
        <w:t>cost-of-living</w:t>
      </w:r>
      <w:r w:rsidRPr="00C30B9B">
        <w:rPr>
          <w:rFonts w:ascii="Times New Roman" w:hAnsi="Times New Roman" w:cs="Times New Roman"/>
          <w:sz w:val="24"/>
          <w:szCs w:val="24"/>
        </w:rPr>
        <w:t xml:space="preserve"> payment but all that support is concentrated on households at the lower end of the income distrib</w:t>
      </w:r>
      <w:r w:rsidR="00973491" w:rsidRPr="00C30B9B">
        <w:rPr>
          <w:rFonts w:ascii="Times New Roman" w:hAnsi="Times New Roman" w:cs="Times New Roman"/>
          <w:sz w:val="24"/>
          <w:szCs w:val="24"/>
        </w:rPr>
        <w:t>u</w:t>
      </w:r>
      <w:r w:rsidRPr="00C30B9B">
        <w:rPr>
          <w:rFonts w:ascii="Times New Roman" w:hAnsi="Times New Roman" w:cs="Times New Roman"/>
          <w:sz w:val="24"/>
          <w:szCs w:val="24"/>
        </w:rPr>
        <w:t>t</w:t>
      </w:r>
      <w:r w:rsidR="00973491" w:rsidRPr="00C30B9B">
        <w:rPr>
          <w:rFonts w:ascii="Times New Roman" w:hAnsi="Times New Roman" w:cs="Times New Roman"/>
          <w:sz w:val="24"/>
          <w:szCs w:val="24"/>
        </w:rPr>
        <w:t>i</w:t>
      </w:r>
      <w:r w:rsidRPr="00C30B9B">
        <w:rPr>
          <w:rFonts w:ascii="Times New Roman" w:hAnsi="Times New Roman" w:cs="Times New Roman"/>
          <w:sz w:val="24"/>
          <w:szCs w:val="24"/>
        </w:rPr>
        <w:t>on</w:t>
      </w:r>
      <w:r w:rsidR="00973491" w:rsidRPr="00C30B9B">
        <w:rPr>
          <w:rFonts w:ascii="Times New Roman" w:hAnsi="Times New Roman" w:cs="Times New Roman"/>
          <w:sz w:val="24"/>
          <w:szCs w:val="24"/>
        </w:rPr>
        <w:t>.</w:t>
      </w:r>
    </w:p>
    <w:p w14:paraId="4F317774" w14:textId="77777777" w:rsidR="00E7450B" w:rsidRDefault="00E7450B" w:rsidP="00E7450B">
      <w:pPr>
        <w:spacing w:after="0" w:line="240" w:lineRule="auto"/>
        <w:rPr>
          <w:rFonts w:ascii="Times New Roman" w:hAnsi="Times New Roman" w:cs="Times New Roman"/>
          <w:b/>
          <w:bCs/>
          <w:sz w:val="24"/>
          <w:szCs w:val="24"/>
        </w:rPr>
      </w:pPr>
    </w:p>
    <w:p w14:paraId="341A7042" w14:textId="2AAD2357" w:rsidR="00973491" w:rsidRPr="00C30B9B" w:rsidRDefault="00973491" w:rsidP="00E7450B">
      <w:pPr>
        <w:spacing w:after="0" w:line="240" w:lineRule="auto"/>
        <w:rPr>
          <w:rFonts w:ascii="Times New Roman" w:hAnsi="Times New Roman" w:cs="Times New Roman"/>
          <w:b/>
          <w:bCs/>
          <w:sz w:val="24"/>
          <w:szCs w:val="24"/>
        </w:rPr>
      </w:pPr>
      <w:r w:rsidRPr="00C30B9B">
        <w:rPr>
          <w:rFonts w:ascii="Times New Roman" w:hAnsi="Times New Roman" w:cs="Times New Roman"/>
          <w:b/>
          <w:bCs/>
          <w:sz w:val="24"/>
          <w:szCs w:val="24"/>
        </w:rPr>
        <w:t>Table 6: Estimates of the costs of social tariff option 3.</w:t>
      </w:r>
    </w:p>
    <w:tbl>
      <w:tblPr>
        <w:tblStyle w:val="TableGrid"/>
        <w:tblW w:w="0" w:type="auto"/>
        <w:tblLook w:val="04A0" w:firstRow="1" w:lastRow="0" w:firstColumn="1" w:lastColumn="0" w:noHBand="0" w:noVBand="1"/>
      </w:tblPr>
      <w:tblGrid>
        <w:gridCol w:w="904"/>
        <w:gridCol w:w="1683"/>
        <w:gridCol w:w="1385"/>
        <w:gridCol w:w="1640"/>
        <w:gridCol w:w="1688"/>
        <w:gridCol w:w="1716"/>
      </w:tblGrid>
      <w:tr w:rsidR="00F71E40" w:rsidRPr="00C30B9B" w14:paraId="1B7E72E1" w14:textId="77777777" w:rsidTr="00316E2A">
        <w:tc>
          <w:tcPr>
            <w:tcW w:w="1048" w:type="dxa"/>
          </w:tcPr>
          <w:p w14:paraId="582FBE31"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 xml:space="preserve">Decile </w:t>
            </w:r>
          </w:p>
        </w:tc>
        <w:tc>
          <w:tcPr>
            <w:tcW w:w="2649" w:type="dxa"/>
          </w:tcPr>
          <w:p w14:paraId="3AA0486D"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Median weekly fuel cost with EPG£2500</w:t>
            </w:r>
          </w:p>
        </w:tc>
        <w:tc>
          <w:tcPr>
            <w:tcW w:w="2438" w:type="dxa"/>
          </w:tcPr>
          <w:p w14:paraId="32074348"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Social tariff 3</w:t>
            </w:r>
          </w:p>
        </w:tc>
        <w:tc>
          <w:tcPr>
            <w:tcW w:w="2664" w:type="dxa"/>
          </w:tcPr>
          <w:p w14:paraId="5BACF826"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 xml:space="preserve">Social Tariff 3 estimated median weekly cost per household to the taxpayers </w:t>
            </w:r>
          </w:p>
        </w:tc>
        <w:tc>
          <w:tcPr>
            <w:tcW w:w="2729" w:type="dxa"/>
          </w:tcPr>
          <w:p w14:paraId="15B89F3A"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Number of household (thousand)</w:t>
            </w:r>
          </w:p>
        </w:tc>
        <w:tc>
          <w:tcPr>
            <w:tcW w:w="2420" w:type="dxa"/>
          </w:tcPr>
          <w:p w14:paraId="66C12A3E"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Sub-total</w:t>
            </w:r>
          </w:p>
        </w:tc>
      </w:tr>
      <w:tr w:rsidR="00F71E40" w:rsidRPr="00C30B9B" w14:paraId="295CA026" w14:textId="77777777" w:rsidTr="00316E2A">
        <w:tc>
          <w:tcPr>
            <w:tcW w:w="1048" w:type="dxa"/>
          </w:tcPr>
          <w:p w14:paraId="5D09D9DC"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1</w:t>
            </w:r>
          </w:p>
        </w:tc>
        <w:tc>
          <w:tcPr>
            <w:tcW w:w="2649" w:type="dxa"/>
          </w:tcPr>
          <w:p w14:paraId="5DF7A8A2"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£38</w:t>
            </w:r>
          </w:p>
        </w:tc>
        <w:tc>
          <w:tcPr>
            <w:tcW w:w="2438" w:type="dxa"/>
          </w:tcPr>
          <w:p w14:paraId="010D3548"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Reduce 60%</w:t>
            </w:r>
          </w:p>
        </w:tc>
        <w:tc>
          <w:tcPr>
            <w:tcW w:w="2664" w:type="dxa"/>
          </w:tcPr>
          <w:p w14:paraId="72C1CA3E"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£22.8</w:t>
            </w:r>
          </w:p>
        </w:tc>
        <w:tc>
          <w:tcPr>
            <w:tcW w:w="2729" w:type="dxa"/>
          </w:tcPr>
          <w:p w14:paraId="0F78AA7B"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2,702</w:t>
            </w:r>
          </w:p>
        </w:tc>
        <w:tc>
          <w:tcPr>
            <w:tcW w:w="2420" w:type="dxa"/>
          </w:tcPr>
          <w:p w14:paraId="2330FCBD"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61,605,600</w:t>
            </w:r>
          </w:p>
        </w:tc>
      </w:tr>
      <w:tr w:rsidR="00F71E40" w:rsidRPr="00C30B9B" w14:paraId="422701FE" w14:textId="77777777" w:rsidTr="00316E2A">
        <w:tc>
          <w:tcPr>
            <w:tcW w:w="1048" w:type="dxa"/>
          </w:tcPr>
          <w:p w14:paraId="6178A233"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2</w:t>
            </w:r>
          </w:p>
        </w:tc>
        <w:tc>
          <w:tcPr>
            <w:tcW w:w="2649" w:type="dxa"/>
          </w:tcPr>
          <w:p w14:paraId="6BF37AE8"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£39</w:t>
            </w:r>
          </w:p>
        </w:tc>
        <w:tc>
          <w:tcPr>
            <w:tcW w:w="2438" w:type="dxa"/>
          </w:tcPr>
          <w:p w14:paraId="76BF0433"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Reduce 40%</w:t>
            </w:r>
          </w:p>
        </w:tc>
        <w:tc>
          <w:tcPr>
            <w:tcW w:w="2664" w:type="dxa"/>
          </w:tcPr>
          <w:p w14:paraId="1911045A"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£15.6</w:t>
            </w:r>
          </w:p>
        </w:tc>
        <w:tc>
          <w:tcPr>
            <w:tcW w:w="2729" w:type="dxa"/>
          </w:tcPr>
          <w:p w14:paraId="3CE0B2DC"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2,777</w:t>
            </w:r>
          </w:p>
        </w:tc>
        <w:tc>
          <w:tcPr>
            <w:tcW w:w="2420" w:type="dxa"/>
          </w:tcPr>
          <w:p w14:paraId="133A6450"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43,321,200</w:t>
            </w:r>
          </w:p>
        </w:tc>
      </w:tr>
      <w:tr w:rsidR="00F71E40" w:rsidRPr="00C30B9B" w14:paraId="3F1602B6" w14:textId="77777777" w:rsidTr="00316E2A">
        <w:tc>
          <w:tcPr>
            <w:tcW w:w="1048" w:type="dxa"/>
          </w:tcPr>
          <w:p w14:paraId="6D843833"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3</w:t>
            </w:r>
          </w:p>
        </w:tc>
        <w:tc>
          <w:tcPr>
            <w:tcW w:w="2649" w:type="dxa"/>
          </w:tcPr>
          <w:p w14:paraId="046CEEF2"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£40</w:t>
            </w:r>
          </w:p>
        </w:tc>
        <w:tc>
          <w:tcPr>
            <w:tcW w:w="2438" w:type="dxa"/>
          </w:tcPr>
          <w:p w14:paraId="62177B79"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Reduce 30%</w:t>
            </w:r>
          </w:p>
        </w:tc>
        <w:tc>
          <w:tcPr>
            <w:tcW w:w="2664" w:type="dxa"/>
          </w:tcPr>
          <w:p w14:paraId="39E8CEB0"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£12</w:t>
            </w:r>
          </w:p>
        </w:tc>
        <w:tc>
          <w:tcPr>
            <w:tcW w:w="2729" w:type="dxa"/>
          </w:tcPr>
          <w:p w14:paraId="334E07D6"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2,758</w:t>
            </w:r>
          </w:p>
        </w:tc>
        <w:tc>
          <w:tcPr>
            <w:tcW w:w="2420" w:type="dxa"/>
          </w:tcPr>
          <w:p w14:paraId="538F64AC"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33,096,000</w:t>
            </w:r>
          </w:p>
        </w:tc>
      </w:tr>
      <w:tr w:rsidR="00F71E40" w:rsidRPr="00C30B9B" w14:paraId="7BADD035" w14:textId="77777777" w:rsidTr="00316E2A">
        <w:tc>
          <w:tcPr>
            <w:tcW w:w="1048" w:type="dxa"/>
          </w:tcPr>
          <w:p w14:paraId="4A72CCFE"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4</w:t>
            </w:r>
          </w:p>
        </w:tc>
        <w:tc>
          <w:tcPr>
            <w:tcW w:w="2649" w:type="dxa"/>
          </w:tcPr>
          <w:p w14:paraId="312F140D"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£40</w:t>
            </w:r>
          </w:p>
        </w:tc>
        <w:tc>
          <w:tcPr>
            <w:tcW w:w="2438" w:type="dxa"/>
          </w:tcPr>
          <w:p w14:paraId="76210026"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Reduce 20%</w:t>
            </w:r>
          </w:p>
        </w:tc>
        <w:tc>
          <w:tcPr>
            <w:tcW w:w="2664" w:type="dxa"/>
          </w:tcPr>
          <w:p w14:paraId="6B0FB24E"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£8</w:t>
            </w:r>
          </w:p>
        </w:tc>
        <w:tc>
          <w:tcPr>
            <w:tcW w:w="2729" w:type="dxa"/>
          </w:tcPr>
          <w:p w14:paraId="543847F5"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2,792</w:t>
            </w:r>
          </w:p>
        </w:tc>
        <w:tc>
          <w:tcPr>
            <w:tcW w:w="2420" w:type="dxa"/>
          </w:tcPr>
          <w:p w14:paraId="0E2D51F5"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22,336,000</w:t>
            </w:r>
          </w:p>
        </w:tc>
      </w:tr>
      <w:tr w:rsidR="00C30B9B" w:rsidRPr="00C30B9B" w14:paraId="6CA78CDC" w14:textId="77777777" w:rsidTr="00316E2A">
        <w:tc>
          <w:tcPr>
            <w:tcW w:w="1048" w:type="dxa"/>
            <w:shd w:val="clear" w:color="auto" w:fill="BFBFBF" w:themeFill="background1" w:themeFillShade="BF"/>
          </w:tcPr>
          <w:p w14:paraId="561987E6" w14:textId="77777777" w:rsidR="00990569" w:rsidRPr="00C30B9B" w:rsidRDefault="00990569" w:rsidP="00E7450B">
            <w:pPr>
              <w:rPr>
                <w:rFonts w:ascii="Times New Roman" w:hAnsi="Times New Roman" w:cs="Times New Roman"/>
                <w:sz w:val="24"/>
                <w:szCs w:val="24"/>
              </w:rPr>
            </w:pPr>
          </w:p>
        </w:tc>
        <w:tc>
          <w:tcPr>
            <w:tcW w:w="2649" w:type="dxa"/>
            <w:shd w:val="clear" w:color="auto" w:fill="BFBFBF" w:themeFill="background1" w:themeFillShade="BF"/>
          </w:tcPr>
          <w:p w14:paraId="2C7F6C21" w14:textId="77777777" w:rsidR="00990569" w:rsidRPr="00C30B9B" w:rsidRDefault="00990569" w:rsidP="00E7450B">
            <w:pPr>
              <w:rPr>
                <w:rFonts w:ascii="Times New Roman" w:hAnsi="Times New Roman" w:cs="Times New Roman"/>
                <w:sz w:val="24"/>
                <w:szCs w:val="24"/>
              </w:rPr>
            </w:pPr>
          </w:p>
        </w:tc>
        <w:tc>
          <w:tcPr>
            <w:tcW w:w="2438" w:type="dxa"/>
            <w:shd w:val="clear" w:color="auto" w:fill="BFBFBF" w:themeFill="background1" w:themeFillShade="BF"/>
          </w:tcPr>
          <w:p w14:paraId="2F640535" w14:textId="77777777" w:rsidR="00990569" w:rsidRPr="00C30B9B" w:rsidRDefault="00990569" w:rsidP="00E7450B">
            <w:pPr>
              <w:rPr>
                <w:rFonts w:ascii="Times New Roman" w:hAnsi="Times New Roman" w:cs="Times New Roman"/>
                <w:sz w:val="24"/>
                <w:szCs w:val="24"/>
              </w:rPr>
            </w:pPr>
          </w:p>
        </w:tc>
        <w:tc>
          <w:tcPr>
            <w:tcW w:w="2664" w:type="dxa"/>
            <w:shd w:val="clear" w:color="auto" w:fill="BFBFBF" w:themeFill="background1" w:themeFillShade="BF"/>
          </w:tcPr>
          <w:p w14:paraId="2B288637" w14:textId="77777777" w:rsidR="00990569" w:rsidRPr="00C30B9B" w:rsidRDefault="00990569" w:rsidP="00E7450B">
            <w:pPr>
              <w:rPr>
                <w:rFonts w:ascii="Times New Roman" w:hAnsi="Times New Roman" w:cs="Times New Roman"/>
                <w:sz w:val="24"/>
                <w:szCs w:val="24"/>
              </w:rPr>
            </w:pPr>
          </w:p>
        </w:tc>
        <w:tc>
          <w:tcPr>
            <w:tcW w:w="2729" w:type="dxa"/>
            <w:shd w:val="clear" w:color="auto" w:fill="BFBFBF" w:themeFill="background1" w:themeFillShade="BF"/>
          </w:tcPr>
          <w:p w14:paraId="4CB1BC27" w14:textId="77777777" w:rsidR="00990569" w:rsidRPr="00C30B9B" w:rsidRDefault="00990569" w:rsidP="00E7450B">
            <w:pPr>
              <w:rPr>
                <w:rFonts w:ascii="Times New Roman" w:hAnsi="Times New Roman" w:cs="Times New Roman"/>
                <w:sz w:val="24"/>
                <w:szCs w:val="24"/>
              </w:rPr>
            </w:pPr>
          </w:p>
        </w:tc>
        <w:tc>
          <w:tcPr>
            <w:tcW w:w="2420" w:type="dxa"/>
            <w:shd w:val="clear" w:color="auto" w:fill="BFBFBF" w:themeFill="background1" w:themeFillShade="BF"/>
          </w:tcPr>
          <w:p w14:paraId="598C0BA5" w14:textId="77777777" w:rsidR="00990569" w:rsidRPr="00C30B9B" w:rsidRDefault="00990569" w:rsidP="00E7450B">
            <w:pPr>
              <w:rPr>
                <w:rFonts w:ascii="Times New Roman" w:hAnsi="Times New Roman" w:cs="Times New Roman"/>
                <w:sz w:val="24"/>
                <w:szCs w:val="24"/>
              </w:rPr>
            </w:pPr>
          </w:p>
        </w:tc>
      </w:tr>
      <w:tr w:rsidR="00990569" w:rsidRPr="00C30B9B" w14:paraId="366D796F" w14:textId="77777777" w:rsidTr="00316E2A">
        <w:tc>
          <w:tcPr>
            <w:tcW w:w="11528" w:type="dxa"/>
            <w:gridSpan w:val="5"/>
          </w:tcPr>
          <w:p w14:paraId="72D3BE8B" w14:textId="77777777" w:rsidR="00990569" w:rsidRPr="00C30B9B" w:rsidRDefault="00990569" w:rsidP="00E7450B">
            <w:pPr>
              <w:jc w:val="right"/>
              <w:rPr>
                <w:rFonts w:ascii="Times New Roman" w:hAnsi="Times New Roman" w:cs="Times New Roman"/>
                <w:sz w:val="24"/>
                <w:szCs w:val="24"/>
              </w:rPr>
            </w:pPr>
            <w:r w:rsidRPr="00C30B9B">
              <w:rPr>
                <w:rFonts w:ascii="Times New Roman" w:hAnsi="Times New Roman" w:cs="Times New Roman"/>
                <w:sz w:val="24"/>
                <w:szCs w:val="24"/>
              </w:rPr>
              <w:t>Estimated total cost of social tariff 3</w:t>
            </w:r>
          </w:p>
        </w:tc>
        <w:tc>
          <w:tcPr>
            <w:tcW w:w="2420" w:type="dxa"/>
          </w:tcPr>
          <w:p w14:paraId="4041C69E" w14:textId="77777777" w:rsidR="00990569" w:rsidRPr="00C30B9B" w:rsidRDefault="00990569" w:rsidP="00E7450B">
            <w:pPr>
              <w:rPr>
                <w:rFonts w:ascii="Times New Roman" w:hAnsi="Times New Roman" w:cs="Times New Roman"/>
                <w:sz w:val="24"/>
                <w:szCs w:val="24"/>
              </w:rPr>
            </w:pPr>
            <w:r w:rsidRPr="00C30B9B">
              <w:rPr>
                <w:rFonts w:ascii="Times New Roman" w:hAnsi="Times New Roman" w:cs="Times New Roman"/>
                <w:sz w:val="24"/>
                <w:szCs w:val="24"/>
              </w:rPr>
              <w:t>160,358,800</w:t>
            </w:r>
          </w:p>
        </w:tc>
      </w:tr>
    </w:tbl>
    <w:p w14:paraId="6E9542A8" w14:textId="77777777" w:rsidR="00973491" w:rsidRPr="00C30B9B" w:rsidRDefault="00973491" w:rsidP="00E7450B">
      <w:pPr>
        <w:spacing w:after="0" w:line="240" w:lineRule="auto"/>
        <w:rPr>
          <w:rFonts w:ascii="Times New Roman" w:hAnsi="Times New Roman" w:cs="Times New Roman"/>
          <w:b/>
          <w:sz w:val="24"/>
          <w:szCs w:val="24"/>
        </w:rPr>
      </w:pPr>
    </w:p>
    <w:p w14:paraId="12585ECD" w14:textId="75FFBA26" w:rsidR="00990569" w:rsidRPr="00C30B9B" w:rsidRDefault="00990569" w:rsidP="00E7450B">
      <w:pPr>
        <w:spacing w:after="0" w:line="240" w:lineRule="auto"/>
        <w:rPr>
          <w:rFonts w:ascii="Times New Roman" w:hAnsi="Times New Roman" w:cs="Times New Roman"/>
          <w:b/>
          <w:sz w:val="24"/>
          <w:szCs w:val="24"/>
        </w:rPr>
      </w:pPr>
      <w:r w:rsidRPr="00C30B9B">
        <w:rPr>
          <w:rFonts w:ascii="Times New Roman" w:hAnsi="Times New Roman" w:cs="Times New Roman"/>
          <w:b/>
          <w:sz w:val="24"/>
          <w:szCs w:val="24"/>
        </w:rPr>
        <w:t xml:space="preserve">Cost-effectiveness of </w:t>
      </w:r>
      <w:proofErr w:type="spellStart"/>
      <w:r w:rsidRPr="00C30B9B">
        <w:rPr>
          <w:rFonts w:ascii="Times New Roman" w:hAnsi="Times New Roman" w:cs="Times New Roman"/>
          <w:b/>
          <w:sz w:val="24"/>
          <w:szCs w:val="24"/>
        </w:rPr>
        <w:t>CoL</w:t>
      </w:r>
      <w:proofErr w:type="spellEnd"/>
      <w:r w:rsidRPr="00C30B9B">
        <w:rPr>
          <w:rFonts w:ascii="Times New Roman" w:hAnsi="Times New Roman" w:cs="Times New Roman"/>
          <w:b/>
          <w:sz w:val="24"/>
          <w:szCs w:val="24"/>
        </w:rPr>
        <w:t xml:space="preserve"> payment vs Social tariff 3</w:t>
      </w:r>
    </w:p>
    <w:p w14:paraId="63399CF6" w14:textId="17923B2F" w:rsidR="00990569" w:rsidRPr="00C30B9B" w:rsidRDefault="00990569" w:rsidP="00E7450B">
      <w:pPr>
        <w:spacing w:after="0" w:line="240" w:lineRule="auto"/>
        <w:rPr>
          <w:rFonts w:ascii="Times New Roman" w:hAnsi="Times New Roman" w:cs="Times New Roman"/>
          <w:sz w:val="24"/>
          <w:szCs w:val="24"/>
        </w:rPr>
      </w:pPr>
      <w:r w:rsidRPr="00C30B9B">
        <w:rPr>
          <w:rFonts w:ascii="Times New Roman" w:hAnsi="Times New Roman" w:cs="Times New Roman"/>
          <w:sz w:val="24"/>
          <w:szCs w:val="24"/>
        </w:rPr>
        <w:t>Cost-effectiveness can be calculated by div</w:t>
      </w:r>
      <w:r w:rsidR="00973491" w:rsidRPr="00C30B9B">
        <w:rPr>
          <w:rFonts w:ascii="Times New Roman" w:hAnsi="Times New Roman" w:cs="Times New Roman"/>
          <w:sz w:val="24"/>
          <w:szCs w:val="24"/>
        </w:rPr>
        <w:t>id</w:t>
      </w:r>
      <w:r w:rsidRPr="00C30B9B">
        <w:rPr>
          <w:rFonts w:ascii="Times New Roman" w:hAnsi="Times New Roman" w:cs="Times New Roman"/>
          <w:sz w:val="24"/>
          <w:szCs w:val="24"/>
        </w:rPr>
        <w:t xml:space="preserve">ing the cost of mitigation by the number of fuel poor households lifted out of fuel poverty. Using this formula, </w:t>
      </w:r>
      <w:r w:rsidR="00973491" w:rsidRPr="00C30B9B">
        <w:rPr>
          <w:rFonts w:ascii="Times New Roman" w:hAnsi="Times New Roman" w:cs="Times New Roman"/>
          <w:sz w:val="24"/>
          <w:szCs w:val="24"/>
        </w:rPr>
        <w:t xml:space="preserve">Table 7 shows </w:t>
      </w:r>
      <w:r w:rsidRPr="00C30B9B">
        <w:rPr>
          <w:rFonts w:ascii="Times New Roman" w:hAnsi="Times New Roman" w:cs="Times New Roman"/>
          <w:sz w:val="24"/>
          <w:szCs w:val="24"/>
        </w:rPr>
        <w:t xml:space="preserve">that the average cost of lifting an extra fuel poor household out from fuel poverty on the </w:t>
      </w:r>
      <w:r w:rsidR="00E7450B">
        <w:rPr>
          <w:rFonts w:ascii="Times New Roman" w:hAnsi="Times New Roman" w:cs="Times New Roman"/>
          <w:sz w:val="24"/>
          <w:szCs w:val="24"/>
        </w:rPr>
        <w:t>Cost-of-living</w:t>
      </w:r>
      <w:r w:rsidRPr="00C30B9B">
        <w:rPr>
          <w:rFonts w:ascii="Times New Roman" w:hAnsi="Times New Roman" w:cs="Times New Roman"/>
          <w:sz w:val="24"/>
          <w:szCs w:val="24"/>
        </w:rPr>
        <w:t xml:space="preserve"> </w:t>
      </w:r>
      <w:r w:rsidRPr="00C30B9B">
        <w:rPr>
          <w:rFonts w:ascii="Times New Roman" w:hAnsi="Times New Roman" w:cs="Times New Roman"/>
          <w:sz w:val="24"/>
          <w:szCs w:val="24"/>
        </w:rPr>
        <w:lastRenderedPageBreak/>
        <w:t xml:space="preserve">payments scheme is approximately £93 per week per household, this </w:t>
      </w:r>
      <w:r w:rsidR="00973491" w:rsidRPr="00C30B9B">
        <w:rPr>
          <w:rFonts w:ascii="Times New Roman" w:hAnsi="Times New Roman" w:cs="Times New Roman"/>
          <w:sz w:val="24"/>
          <w:szCs w:val="24"/>
        </w:rPr>
        <w:t xml:space="preserve">is </w:t>
      </w:r>
      <w:r w:rsidRPr="00C30B9B">
        <w:rPr>
          <w:rFonts w:ascii="Times New Roman" w:hAnsi="Times New Roman" w:cs="Times New Roman"/>
          <w:sz w:val="24"/>
          <w:szCs w:val="24"/>
        </w:rPr>
        <w:t xml:space="preserve">compared to £53 per week per household on the Social tariff 3 model. </w:t>
      </w:r>
      <w:r w:rsidR="00973491" w:rsidRPr="00C30B9B">
        <w:rPr>
          <w:rStyle w:val="FootnoteReference"/>
          <w:rFonts w:ascii="Times New Roman" w:hAnsi="Times New Roman" w:cs="Times New Roman"/>
          <w:sz w:val="24"/>
          <w:szCs w:val="24"/>
        </w:rPr>
        <w:footnoteReference w:id="5"/>
      </w:r>
    </w:p>
    <w:p w14:paraId="758A0D80" w14:textId="77777777" w:rsidR="00E7450B" w:rsidRDefault="00E7450B" w:rsidP="00E7450B">
      <w:pPr>
        <w:spacing w:after="0" w:line="240" w:lineRule="auto"/>
        <w:rPr>
          <w:rFonts w:ascii="Times New Roman" w:hAnsi="Times New Roman" w:cs="Times New Roman"/>
          <w:b/>
          <w:bCs/>
          <w:sz w:val="24"/>
          <w:szCs w:val="24"/>
        </w:rPr>
      </w:pPr>
    </w:p>
    <w:p w14:paraId="0151D50B" w14:textId="7DCB84B5" w:rsidR="00973491" w:rsidRPr="00C30B9B" w:rsidRDefault="00973491" w:rsidP="00E7450B">
      <w:pPr>
        <w:spacing w:after="0" w:line="240" w:lineRule="auto"/>
        <w:rPr>
          <w:rFonts w:ascii="Times New Roman" w:hAnsi="Times New Roman" w:cs="Times New Roman"/>
          <w:b/>
          <w:bCs/>
          <w:sz w:val="24"/>
          <w:szCs w:val="24"/>
        </w:rPr>
      </w:pPr>
      <w:r w:rsidRPr="00C30B9B">
        <w:rPr>
          <w:rFonts w:ascii="Times New Roman" w:hAnsi="Times New Roman" w:cs="Times New Roman"/>
          <w:b/>
          <w:bCs/>
          <w:sz w:val="24"/>
          <w:szCs w:val="24"/>
        </w:rPr>
        <w:t xml:space="preserve">Table 7: Estimates of the cost effectiveness of reducing child poverty of social tariff 3 and the </w:t>
      </w:r>
      <w:r w:rsidR="00E7450B">
        <w:rPr>
          <w:rFonts w:ascii="Times New Roman" w:hAnsi="Times New Roman" w:cs="Times New Roman"/>
          <w:b/>
          <w:bCs/>
          <w:sz w:val="24"/>
          <w:szCs w:val="24"/>
        </w:rPr>
        <w:t>cost-of-living</w:t>
      </w:r>
      <w:r w:rsidRPr="00C30B9B">
        <w:rPr>
          <w:rFonts w:ascii="Times New Roman" w:hAnsi="Times New Roman" w:cs="Times New Roman"/>
          <w:b/>
          <w:bCs/>
          <w:sz w:val="24"/>
          <w:szCs w:val="24"/>
        </w:rPr>
        <w:t xml:space="preserve"> payment</w:t>
      </w:r>
    </w:p>
    <w:tbl>
      <w:tblPr>
        <w:tblW w:w="8931" w:type="dxa"/>
        <w:tblInd w:w="-5" w:type="dxa"/>
        <w:tblLook w:val="04A0" w:firstRow="1" w:lastRow="0" w:firstColumn="1" w:lastColumn="0" w:noHBand="0" w:noVBand="1"/>
      </w:tblPr>
      <w:tblGrid>
        <w:gridCol w:w="2694"/>
        <w:gridCol w:w="2126"/>
        <w:gridCol w:w="1984"/>
        <w:gridCol w:w="2127"/>
      </w:tblGrid>
      <w:tr w:rsidR="00990569" w:rsidRPr="00C30B9B" w14:paraId="79B8F237" w14:textId="77777777" w:rsidTr="00B074B6">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775F0" w14:textId="77777777" w:rsidR="00990569" w:rsidRPr="00C30B9B" w:rsidRDefault="00990569" w:rsidP="00E7450B">
            <w:pPr>
              <w:spacing w:after="0" w:line="240" w:lineRule="auto"/>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4845998" w14:textId="77777777" w:rsidR="00990569" w:rsidRPr="00C30B9B" w:rsidRDefault="00990569" w:rsidP="00E7450B">
            <w:pPr>
              <w:spacing w:after="0" w:line="240" w:lineRule="auto"/>
              <w:rPr>
                <w:rFonts w:ascii="Times New Roman" w:eastAsia="Times New Roman" w:hAnsi="Times New Roman" w:cs="Times New Roman"/>
                <w:b/>
                <w:bCs/>
                <w:color w:val="000000"/>
                <w:sz w:val="24"/>
                <w:szCs w:val="24"/>
                <w:lang w:eastAsia="en-GB"/>
              </w:rPr>
            </w:pPr>
            <w:r w:rsidRPr="00C30B9B">
              <w:rPr>
                <w:rFonts w:ascii="Times New Roman" w:eastAsia="Times New Roman" w:hAnsi="Times New Roman" w:cs="Times New Roman"/>
                <w:b/>
                <w:bCs/>
                <w:color w:val="000000"/>
                <w:sz w:val="24"/>
                <w:szCs w:val="24"/>
                <w:lang w:eastAsia="en-GB"/>
              </w:rPr>
              <w:t>EPG £2500 and after COL payments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46DFB27" w14:textId="58F7E563" w:rsidR="00990569" w:rsidRPr="00C30B9B" w:rsidRDefault="00990569" w:rsidP="00E7450B">
            <w:pPr>
              <w:spacing w:after="0" w:line="240" w:lineRule="auto"/>
              <w:rPr>
                <w:rFonts w:ascii="Times New Roman" w:eastAsia="Times New Roman" w:hAnsi="Times New Roman" w:cs="Times New Roman"/>
                <w:b/>
                <w:bCs/>
                <w:color w:val="000000"/>
                <w:sz w:val="24"/>
                <w:szCs w:val="24"/>
                <w:lang w:eastAsia="en-GB"/>
              </w:rPr>
            </w:pPr>
            <w:r w:rsidRPr="00C30B9B">
              <w:rPr>
                <w:rFonts w:ascii="Times New Roman" w:eastAsia="Times New Roman" w:hAnsi="Times New Roman" w:cs="Times New Roman"/>
                <w:b/>
                <w:bCs/>
                <w:color w:val="000000"/>
                <w:sz w:val="24"/>
                <w:szCs w:val="24"/>
                <w:lang w:eastAsia="en-GB"/>
              </w:rPr>
              <w:t xml:space="preserve">EPG £2500 and Social </w:t>
            </w:r>
            <w:r w:rsidR="00C87CAE" w:rsidRPr="00C30B9B">
              <w:rPr>
                <w:rFonts w:ascii="Times New Roman" w:eastAsia="Times New Roman" w:hAnsi="Times New Roman" w:cs="Times New Roman"/>
                <w:b/>
                <w:bCs/>
                <w:color w:val="000000"/>
                <w:sz w:val="24"/>
                <w:szCs w:val="24"/>
                <w:lang w:eastAsia="en-GB"/>
              </w:rPr>
              <w:t>tariff</w:t>
            </w:r>
            <w:r w:rsidRPr="00C30B9B">
              <w:rPr>
                <w:rFonts w:ascii="Times New Roman" w:eastAsia="Times New Roman" w:hAnsi="Times New Roman" w:cs="Times New Roman"/>
                <w:b/>
                <w:bCs/>
                <w:color w:val="000000"/>
                <w:sz w:val="24"/>
                <w:szCs w:val="24"/>
                <w:lang w:eastAsia="en-GB"/>
              </w:rPr>
              <w:t xml:space="preserve"> 3 only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48E654" w14:textId="77777777" w:rsidR="00990569" w:rsidRPr="00C30B9B" w:rsidRDefault="00990569" w:rsidP="00E7450B">
            <w:pPr>
              <w:spacing w:after="0" w:line="240" w:lineRule="auto"/>
              <w:rPr>
                <w:rFonts w:ascii="Times New Roman" w:eastAsia="Times New Roman" w:hAnsi="Times New Roman" w:cs="Times New Roman"/>
                <w:b/>
                <w:bCs/>
                <w:color w:val="000000"/>
                <w:sz w:val="24"/>
                <w:szCs w:val="24"/>
                <w:lang w:eastAsia="en-GB"/>
              </w:rPr>
            </w:pPr>
            <w:r w:rsidRPr="00C30B9B">
              <w:rPr>
                <w:rFonts w:ascii="Times New Roman" w:eastAsia="Times New Roman" w:hAnsi="Times New Roman" w:cs="Times New Roman"/>
                <w:b/>
                <w:bCs/>
                <w:color w:val="000000"/>
                <w:sz w:val="24"/>
                <w:szCs w:val="24"/>
                <w:lang w:eastAsia="en-GB"/>
              </w:rPr>
              <w:t xml:space="preserve">EPG£2500 and after COL mitigation and Social tariff 3 </w:t>
            </w:r>
          </w:p>
        </w:tc>
      </w:tr>
      <w:tr w:rsidR="00990569" w:rsidRPr="00C30B9B" w14:paraId="148DEC69" w14:textId="77777777" w:rsidTr="00B074B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7310FAE" w14:textId="77777777" w:rsidR="00990569" w:rsidRPr="00C30B9B" w:rsidRDefault="00990569" w:rsidP="00E7450B">
            <w:pPr>
              <w:spacing w:after="0" w:line="240" w:lineRule="auto"/>
              <w:rPr>
                <w:rFonts w:ascii="Times New Roman" w:eastAsia="Times New Roman" w:hAnsi="Times New Roman" w:cs="Times New Roman"/>
                <w:b/>
                <w:bCs/>
                <w:color w:val="000000"/>
                <w:sz w:val="24"/>
                <w:szCs w:val="24"/>
                <w:lang w:eastAsia="en-GB"/>
              </w:rPr>
            </w:pPr>
            <w:r w:rsidRPr="00C30B9B">
              <w:rPr>
                <w:rFonts w:ascii="Times New Roman" w:eastAsia="Times New Roman" w:hAnsi="Times New Roman" w:cs="Times New Roman"/>
                <w:b/>
                <w:bCs/>
                <w:color w:val="000000"/>
                <w:sz w:val="24"/>
                <w:szCs w:val="24"/>
                <w:lang w:eastAsia="en-GB"/>
              </w:rPr>
              <w:t xml:space="preserve">Cost of mitigation </w:t>
            </w:r>
          </w:p>
        </w:tc>
        <w:tc>
          <w:tcPr>
            <w:tcW w:w="2126" w:type="dxa"/>
            <w:tcBorders>
              <w:top w:val="nil"/>
              <w:left w:val="nil"/>
              <w:bottom w:val="single" w:sz="4" w:space="0" w:color="auto"/>
              <w:right w:val="single" w:sz="4" w:space="0" w:color="auto"/>
            </w:tcBorders>
            <w:shd w:val="clear" w:color="auto" w:fill="auto"/>
            <w:noWrap/>
            <w:vAlign w:val="bottom"/>
            <w:hideMark/>
          </w:tcPr>
          <w:p w14:paraId="40336F09"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135,890,000</w:t>
            </w:r>
          </w:p>
        </w:tc>
        <w:tc>
          <w:tcPr>
            <w:tcW w:w="1984" w:type="dxa"/>
            <w:tcBorders>
              <w:top w:val="nil"/>
              <w:left w:val="nil"/>
              <w:bottom w:val="single" w:sz="4" w:space="0" w:color="auto"/>
              <w:right w:val="single" w:sz="4" w:space="0" w:color="auto"/>
            </w:tcBorders>
            <w:shd w:val="clear" w:color="auto" w:fill="auto"/>
            <w:noWrap/>
            <w:vAlign w:val="bottom"/>
            <w:hideMark/>
          </w:tcPr>
          <w:p w14:paraId="10378A88"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160,358,800</w:t>
            </w:r>
          </w:p>
        </w:tc>
        <w:tc>
          <w:tcPr>
            <w:tcW w:w="2127" w:type="dxa"/>
            <w:tcBorders>
              <w:top w:val="nil"/>
              <w:left w:val="nil"/>
              <w:bottom w:val="single" w:sz="4" w:space="0" w:color="auto"/>
              <w:right w:val="single" w:sz="4" w:space="0" w:color="auto"/>
            </w:tcBorders>
            <w:shd w:val="clear" w:color="auto" w:fill="auto"/>
            <w:noWrap/>
            <w:vAlign w:val="bottom"/>
            <w:hideMark/>
          </w:tcPr>
          <w:p w14:paraId="3DCA4A37"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296,248,800</w:t>
            </w:r>
          </w:p>
        </w:tc>
      </w:tr>
      <w:tr w:rsidR="00990569" w:rsidRPr="00C30B9B" w14:paraId="277DAC2B" w14:textId="77777777" w:rsidTr="00B074B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3B3361D" w14:textId="77777777" w:rsidR="00990569" w:rsidRPr="00C30B9B" w:rsidRDefault="00990569" w:rsidP="00E7450B">
            <w:pPr>
              <w:spacing w:after="0" w:line="240" w:lineRule="auto"/>
              <w:rPr>
                <w:rFonts w:ascii="Times New Roman" w:eastAsia="Times New Roman" w:hAnsi="Times New Roman" w:cs="Times New Roman"/>
                <w:b/>
                <w:bCs/>
                <w:color w:val="000000"/>
                <w:sz w:val="24"/>
                <w:szCs w:val="24"/>
                <w:lang w:eastAsia="en-GB"/>
              </w:rPr>
            </w:pPr>
            <w:r w:rsidRPr="00C30B9B">
              <w:rPr>
                <w:rFonts w:ascii="Times New Roman" w:eastAsia="Times New Roman" w:hAnsi="Times New Roman" w:cs="Times New Roman"/>
                <w:b/>
                <w:bCs/>
                <w:color w:val="000000"/>
                <w:sz w:val="24"/>
                <w:szCs w:val="24"/>
                <w:lang w:eastAsia="en-GB"/>
              </w:rPr>
              <w:t xml:space="preserve">Number of households lifted out of fuel poverty </w:t>
            </w:r>
          </w:p>
        </w:tc>
        <w:tc>
          <w:tcPr>
            <w:tcW w:w="2126" w:type="dxa"/>
            <w:tcBorders>
              <w:top w:val="nil"/>
              <w:left w:val="nil"/>
              <w:bottom w:val="single" w:sz="4" w:space="0" w:color="auto"/>
              <w:right w:val="single" w:sz="4" w:space="0" w:color="auto"/>
            </w:tcBorders>
            <w:shd w:val="clear" w:color="auto" w:fill="auto"/>
            <w:noWrap/>
            <w:vAlign w:val="bottom"/>
            <w:hideMark/>
          </w:tcPr>
          <w:p w14:paraId="2D2FB254"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1,460,000</w:t>
            </w:r>
          </w:p>
        </w:tc>
        <w:tc>
          <w:tcPr>
            <w:tcW w:w="1984" w:type="dxa"/>
            <w:tcBorders>
              <w:top w:val="nil"/>
              <w:left w:val="nil"/>
              <w:bottom w:val="single" w:sz="4" w:space="0" w:color="auto"/>
              <w:right w:val="single" w:sz="4" w:space="0" w:color="auto"/>
            </w:tcBorders>
            <w:shd w:val="clear" w:color="auto" w:fill="auto"/>
            <w:noWrap/>
            <w:vAlign w:val="bottom"/>
            <w:hideMark/>
          </w:tcPr>
          <w:p w14:paraId="19D91869"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3,017,000</w:t>
            </w:r>
          </w:p>
        </w:tc>
        <w:tc>
          <w:tcPr>
            <w:tcW w:w="2127" w:type="dxa"/>
            <w:tcBorders>
              <w:top w:val="nil"/>
              <w:left w:val="nil"/>
              <w:bottom w:val="single" w:sz="4" w:space="0" w:color="auto"/>
              <w:right w:val="single" w:sz="4" w:space="0" w:color="auto"/>
            </w:tcBorders>
            <w:shd w:val="clear" w:color="auto" w:fill="auto"/>
            <w:noWrap/>
            <w:vAlign w:val="bottom"/>
            <w:hideMark/>
          </w:tcPr>
          <w:p w14:paraId="388A2A18"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3,660,000</w:t>
            </w:r>
          </w:p>
        </w:tc>
      </w:tr>
      <w:tr w:rsidR="00990569" w:rsidRPr="00C30B9B" w14:paraId="18C9DBDF" w14:textId="77777777" w:rsidTr="00B074B6">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B42B21C" w14:textId="2960B2DC" w:rsidR="00990569" w:rsidRPr="00C30B9B" w:rsidRDefault="00990569" w:rsidP="00E7450B">
            <w:pPr>
              <w:spacing w:after="0" w:line="240" w:lineRule="auto"/>
              <w:rPr>
                <w:rFonts w:ascii="Times New Roman" w:eastAsia="Times New Roman" w:hAnsi="Times New Roman" w:cs="Times New Roman"/>
                <w:b/>
                <w:bCs/>
                <w:color w:val="000000"/>
                <w:sz w:val="24"/>
                <w:szCs w:val="24"/>
                <w:lang w:eastAsia="en-GB"/>
              </w:rPr>
            </w:pPr>
            <w:r w:rsidRPr="00C30B9B">
              <w:rPr>
                <w:rFonts w:ascii="Times New Roman" w:eastAsia="Times New Roman" w:hAnsi="Times New Roman" w:cs="Times New Roman"/>
                <w:b/>
                <w:bCs/>
                <w:color w:val="000000"/>
                <w:sz w:val="24"/>
                <w:szCs w:val="24"/>
                <w:lang w:eastAsia="en-GB"/>
              </w:rPr>
              <w:t>Cost-effectiveness ratio</w:t>
            </w:r>
            <w:r w:rsidR="0068322B">
              <w:rPr>
                <w:rFonts w:ascii="Times New Roman" w:eastAsia="Times New Roman" w:hAnsi="Times New Roman" w:cs="Times New Roman"/>
                <w:b/>
                <w:bCs/>
                <w:color w:val="000000"/>
                <w:sz w:val="24"/>
                <w:szCs w:val="24"/>
                <w:lang w:eastAsia="en-GB"/>
              </w:rPr>
              <w:t>: cost per household lifted out of fuel poverty</w:t>
            </w:r>
          </w:p>
        </w:tc>
        <w:tc>
          <w:tcPr>
            <w:tcW w:w="2126" w:type="dxa"/>
            <w:tcBorders>
              <w:top w:val="nil"/>
              <w:left w:val="nil"/>
              <w:bottom w:val="single" w:sz="4" w:space="0" w:color="auto"/>
              <w:right w:val="single" w:sz="4" w:space="0" w:color="auto"/>
            </w:tcBorders>
            <w:shd w:val="clear" w:color="auto" w:fill="auto"/>
            <w:noWrap/>
            <w:vAlign w:val="bottom"/>
            <w:hideMark/>
          </w:tcPr>
          <w:p w14:paraId="68B79065"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93</w:t>
            </w:r>
          </w:p>
        </w:tc>
        <w:tc>
          <w:tcPr>
            <w:tcW w:w="1984" w:type="dxa"/>
            <w:tcBorders>
              <w:top w:val="nil"/>
              <w:left w:val="nil"/>
              <w:bottom w:val="single" w:sz="4" w:space="0" w:color="auto"/>
              <w:right w:val="single" w:sz="4" w:space="0" w:color="auto"/>
            </w:tcBorders>
            <w:shd w:val="clear" w:color="auto" w:fill="auto"/>
            <w:noWrap/>
            <w:vAlign w:val="bottom"/>
            <w:hideMark/>
          </w:tcPr>
          <w:p w14:paraId="652B63AE"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53</w:t>
            </w:r>
          </w:p>
        </w:tc>
        <w:tc>
          <w:tcPr>
            <w:tcW w:w="2127" w:type="dxa"/>
            <w:tcBorders>
              <w:top w:val="nil"/>
              <w:left w:val="nil"/>
              <w:bottom w:val="single" w:sz="4" w:space="0" w:color="auto"/>
              <w:right w:val="single" w:sz="4" w:space="0" w:color="auto"/>
            </w:tcBorders>
            <w:shd w:val="clear" w:color="auto" w:fill="auto"/>
            <w:noWrap/>
            <w:vAlign w:val="bottom"/>
            <w:hideMark/>
          </w:tcPr>
          <w:p w14:paraId="4C9C071E" w14:textId="77777777" w:rsidR="00990569" w:rsidRPr="00C30B9B" w:rsidRDefault="00990569" w:rsidP="00E7450B">
            <w:pPr>
              <w:spacing w:after="0" w:line="240" w:lineRule="auto"/>
              <w:jc w:val="right"/>
              <w:rPr>
                <w:rFonts w:ascii="Times New Roman" w:eastAsia="Times New Roman" w:hAnsi="Times New Roman" w:cs="Times New Roman"/>
                <w:color w:val="000000"/>
                <w:sz w:val="24"/>
                <w:szCs w:val="24"/>
                <w:lang w:eastAsia="en-GB"/>
              </w:rPr>
            </w:pPr>
            <w:r w:rsidRPr="00C30B9B">
              <w:rPr>
                <w:rFonts w:ascii="Times New Roman" w:eastAsia="Times New Roman" w:hAnsi="Times New Roman" w:cs="Times New Roman"/>
                <w:color w:val="000000"/>
                <w:sz w:val="24"/>
                <w:szCs w:val="24"/>
                <w:lang w:eastAsia="en-GB"/>
              </w:rPr>
              <w:t>81</w:t>
            </w:r>
          </w:p>
        </w:tc>
      </w:tr>
    </w:tbl>
    <w:p w14:paraId="08E50FE4" w14:textId="77777777" w:rsidR="00973491" w:rsidRPr="00C30B9B" w:rsidRDefault="00973491" w:rsidP="00E7450B">
      <w:pPr>
        <w:spacing w:after="0" w:line="240" w:lineRule="auto"/>
        <w:rPr>
          <w:rFonts w:ascii="Times New Roman" w:hAnsi="Times New Roman" w:cs="Times New Roman"/>
          <w:sz w:val="24"/>
          <w:szCs w:val="24"/>
        </w:rPr>
      </w:pPr>
    </w:p>
    <w:p w14:paraId="6D67CF71" w14:textId="77777777" w:rsidR="00E7450B" w:rsidRDefault="00E7450B" w:rsidP="00E7450B">
      <w:pPr>
        <w:spacing w:after="0" w:line="240" w:lineRule="auto"/>
        <w:rPr>
          <w:rFonts w:ascii="Times New Roman" w:hAnsi="Times New Roman" w:cs="Times New Roman"/>
          <w:b/>
          <w:sz w:val="24"/>
          <w:szCs w:val="24"/>
        </w:rPr>
      </w:pPr>
    </w:p>
    <w:p w14:paraId="6DEFF140" w14:textId="37C0757B" w:rsidR="00990569" w:rsidRPr="00C30B9B" w:rsidRDefault="00990569" w:rsidP="00E7450B">
      <w:pPr>
        <w:spacing w:after="0" w:line="240" w:lineRule="auto"/>
        <w:rPr>
          <w:rFonts w:ascii="Times New Roman" w:hAnsi="Times New Roman" w:cs="Times New Roman"/>
          <w:b/>
          <w:sz w:val="24"/>
          <w:szCs w:val="24"/>
        </w:rPr>
      </w:pPr>
      <w:r w:rsidRPr="00C30B9B">
        <w:rPr>
          <w:rFonts w:ascii="Times New Roman" w:hAnsi="Times New Roman" w:cs="Times New Roman"/>
          <w:b/>
          <w:sz w:val="24"/>
          <w:szCs w:val="24"/>
        </w:rPr>
        <w:t>Conclusion</w:t>
      </w:r>
    </w:p>
    <w:p w14:paraId="290725CE" w14:textId="50A1BE12" w:rsidR="00990569" w:rsidRPr="00C30B9B" w:rsidRDefault="008C2FFE" w:rsidP="00E7450B">
      <w:pPr>
        <w:spacing w:after="0" w:line="240" w:lineRule="auto"/>
        <w:rPr>
          <w:rFonts w:ascii="Times New Roman" w:hAnsi="Times New Roman" w:cs="Times New Roman"/>
          <w:sz w:val="24"/>
          <w:szCs w:val="24"/>
        </w:rPr>
      </w:pPr>
      <w:r>
        <w:rPr>
          <w:rFonts w:ascii="Times New Roman" w:hAnsi="Times New Roman" w:cs="Times New Roman"/>
          <w:sz w:val="24"/>
          <w:szCs w:val="24"/>
        </w:rPr>
        <w:t>In principle, s</w:t>
      </w:r>
      <w:r w:rsidR="00990569" w:rsidRPr="00C30B9B">
        <w:rPr>
          <w:rFonts w:ascii="Times New Roman" w:hAnsi="Times New Roman" w:cs="Times New Roman"/>
          <w:sz w:val="24"/>
          <w:szCs w:val="24"/>
        </w:rPr>
        <w:t>ocial tariff 3 would help to bring the fuel poverty rate down from 20% to 9%</w:t>
      </w:r>
      <w:r w:rsidR="0068322B">
        <w:rPr>
          <w:rFonts w:ascii="Times New Roman" w:hAnsi="Times New Roman" w:cs="Times New Roman"/>
          <w:sz w:val="24"/>
          <w:szCs w:val="24"/>
        </w:rPr>
        <w:t xml:space="preserve">, reducing </w:t>
      </w:r>
      <w:r w:rsidR="00990569" w:rsidRPr="00C30B9B">
        <w:rPr>
          <w:rFonts w:ascii="Times New Roman" w:hAnsi="Times New Roman" w:cs="Times New Roman"/>
          <w:sz w:val="24"/>
          <w:szCs w:val="24"/>
        </w:rPr>
        <w:t>the scale of fuel poverty by 54%</w:t>
      </w:r>
      <w:r w:rsidR="0068322B">
        <w:rPr>
          <w:rFonts w:ascii="Times New Roman" w:hAnsi="Times New Roman" w:cs="Times New Roman"/>
          <w:sz w:val="24"/>
          <w:szCs w:val="24"/>
        </w:rPr>
        <w:t>,</w:t>
      </w:r>
      <w:r w:rsidR="00990569" w:rsidRPr="00C30B9B">
        <w:rPr>
          <w:rFonts w:ascii="Times New Roman" w:hAnsi="Times New Roman" w:cs="Times New Roman"/>
          <w:sz w:val="24"/>
          <w:szCs w:val="24"/>
        </w:rPr>
        <w:t xml:space="preserve"> </w:t>
      </w:r>
      <w:r w:rsidR="0068322B">
        <w:rPr>
          <w:rFonts w:ascii="Times New Roman" w:hAnsi="Times New Roman" w:cs="Times New Roman"/>
          <w:sz w:val="24"/>
          <w:szCs w:val="24"/>
        </w:rPr>
        <w:t xml:space="preserve">at </w:t>
      </w:r>
      <w:r w:rsidR="00211BBA">
        <w:rPr>
          <w:rFonts w:ascii="Times New Roman" w:hAnsi="Times New Roman" w:cs="Times New Roman"/>
          <w:sz w:val="24"/>
          <w:szCs w:val="24"/>
        </w:rPr>
        <w:t xml:space="preserve">an additional cost of £24 million per week </w:t>
      </w:r>
      <w:r w:rsidR="0068322B">
        <w:rPr>
          <w:rFonts w:ascii="Times New Roman" w:hAnsi="Times New Roman" w:cs="Times New Roman"/>
          <w:sz w:val="24"/>
          <w:szCs w:val="24"/>
        </w:rPr>
        <w:t>to taxpayers</w:t>
      </w:r>
      <w:r w:rsidR="00990569" w:rsidRPr="00C30B9B">
        <w:rPr>
          <w:rFonts w:ascii="Times New Roman" w:hAnsi="Times New Roman" w:cs="Times New Roman"/>
          <w:sz w:val="24"/>
          <w:szCs w:val="24"/>
        </w:rPr>
        <w:t>. This compare</w:t>
      </w:r>
      <w:r w:rsidR="00C30B9B" w:rsidRPr="00C30B9B">
        <w:rPr>
          <w:rFonts w:ascii="Times New Roman" w:hAnsi="Times New Roman" w:cs="Times New Roman"/>
          <w:sz w:val="24"/>
          <w:szCs w:val="24"/>
        </w:rPr>
        <w:t>s</w:t>
      </w:r>
      <w:r w:rsidR="00990569" w:rsidRPr="00C30B9B">
        <w:rPr>
          <w:rFonts w:ascii="Times New Roman" w:hAnsi="Times New Roman" w:cs="Times New Roman"/>
          <w:sz w:val="24"/>
          <w:szCs w:val="24"/>
        </w:rPr>
        <w:t xml:space="preserve"> to the </w:t>
      </w:r>
      <w:r w:rsidR="00E7450B">
        <w:rPr>
          <w:rFonts w:ascii="Times New Roman" w:hAnsi="Times New Roman" w:cs="Times New Roman"/>
          <w:sz w:val="24"/>
          <w:szCs w:val="24"/>
        </w:rPr>
        <w:t>cost-of-living</w:t>
      </w:r>
      <w:r w:rsidR="00990569" w:rsidRPr="00C30B9B">
        <w:rPr>
          <w:rFonts w:ascii="Times New Roman" w:hAnsi="Times New Roman" w:cs="Times New Roman"/>
          <w:sz w:val="24"/>
          <w:szCs w:val="24"/>
        </w:rPr>
        <w:t xml:space="preserve"> payments which cost </w:t>
      </w:r>
      <w:r w:rsidR="00C30B9B" w:rsidRPr="00C30B9B">
        <w:rPr>
          <w:rFonts w:ascii="Times New Roman" w:hAnsi="Times New Roman" w:cs="Times New Roman"/>
          <w:sz w:val="24"/>
          <w:szCs w:val="24"/>
        </w:rPr>
        <w:t>£</w:t>
      </w:r>
      <w:r w:rsidR="00990569" w:rsidRPr="00C30B9B">
        <w:rPr>
          <w:rFonts w:ascii="Times New Roman" w:hAnsi="Times New Roman" w:cs="Times New Roman"/>
          <w:sz w:val="24"/>
          <w:szCs w:val="24"/>
        </w:rPr>
        <w:t>136 million a week but can only bring the fuel poverty rate down to 15% (or reduce the scale of fuel poverty by 26%). Our analysis suggests that the proposed social tariffs not only can reach more fuel poor households</w:t>
      </w:r>
      <w:r w:rsidR="0068322B">
        <w:rPr>
          <w:rFonts w:ascii="Times New Roman" w:hAnsi="Times New Roman" w:cs="Times New Roman"/>
          <w:sz w:val="24"/>
          <w:szCs w:val="24"/>
        </w:rPr>
        <w:t>,</w:t>
      </w:r>
      <w:r w:rsidR="00990569" w:rsidRPr="00C30B9B">
        <w:rPr>
          <w:rFonts w:ascii="Times New Roman" w:hAnsi="Times New Roman" w:cs="Times New Roman"/>
          <w:sz w:val="24"/>
          <w:szCs w:val="24"/>
        </w:rPr>
        <w:t xml:space="preserve"> but </w:t>
      </w:r>
      <w:r w:rsidR="0068322B">
        <w:rPr>
          <w:rFonts w:ascii="Times New Roman" w:hAnsi="Times New Roman" w:cs="Times New Roman"/>
          <w:sz w:val="24"/>
          <w:szCs w:val="24"/>
        </w:rPr>
        <w:t xml:space="preserve">they </w:t>
      </w:r>
      <w:r w:rsidR="00990569" w:rsidRPr="00C30B9B">
        <w:rPr>
          <w:rFonts w:ascii="Times New Roman" w:hAnsi="Times New Roman" w:cs="Times New Roman"/>
          <w:sz w:val="24"/>
          <w:szCs w:val="24"/>
        </w:rPr>
        <w:t xml:space="preserve">also appear to be more cost-effective than </w:t>
      </w:r>
      <w:r w:rsidR="00E7450B">
        <w:rPr>
          <w:rFonts w:ascii="Times New Roman" w:hAnsi="Times New Roman" w:cs="Times New Roman"/>
          <w:sz w:val="24"/>
          <w:szCs w:val="24"/>
        </w:rPr>
        <w:t>cost-of-living</w:t>
      </w:r>
      <w:r w:rsidR="00990569" w:rsidRPr="00C30B9B">
        <w:rPr>
          <w:rFonts w:ascii="Times New Roman" w:hAnsi="Times New Roman" w:cs="Times New Roman"/>
          <w:sz w:val="24"/>
          <w:szCs w:val="24"/>
        </w:rPr>
        <w:t xml:space="preserve"> payments. </w:t>
      </w:r>
      <w:r>
        <w:rPr>
          <w:rFonts w:ascii="Times New Roman" w:hAnsi="Times New Roman" w:cs="Times New Roman"/>
          <w:sz w:val="24"/>
          <w:szCs w:val="24"/>
        </w:rPr>
        <w:t xml:space="preserve">Operationalising such a system, however, requires a reliable way for government to identify low-income households, which is not straightforward. </w:t>
      </w:r>
    </w:p>
    <w:p w14:paraId="12420590" w14:textId="77777777" w:rsidR="00990569" w:rsidRPr="00C30B9B" w:rsidRDefault="00990569" w:rsidP="00E7450B">
      <w:pPr>
        <w:spacing w:after="0" w:line="240" w:lineRule="auto"/>
        <w:rPr>
          <w:rFonts w:ascii="Times New Roman" w:hAnsi="Times New Roman" w:cs="Times New Roman"/>
          <w:sz w:val="24"/>
          <w:szCs w:val="24"/>
        </w:rPr>
      </w:pPr>
    </w:p>
    <w:p w14:paraId="3458CB46" w14:textId="4D7AFC31" w:rsidR="004C7D24" w:rsidRPr="00C30B9B" w:rsidRDefault="004C7D24" w:rsidP="004C7D24">
      <w:pPr>
        <w:pStyle w:val="NoSpacing"/>
        <w:rPr>
          <w:rFonts w:ascii="Times New Roman" w:hAnsi="Times New Roman" w:cs="Times New Roman"/>
          <w:sz w:val="24"/>
          <w:szCs w:val="24"/>
        </w:rPr>
      </w:pPr>
    </w:p>
    <w:sectPr w:rsidR="004C7D24" w:rsidRPr="00C30B9B" w:rsidSect="00CB396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38C91" w14:textId="77777777" w:rsidR="00454339" w:rsidRDefault="00454339" w:rsidP="006D2F6E">
      <w:pPr>
        <w:spacing w:after="0" w:line="240" w:lineRule="auto"/>
      </w:pPr>
      <w:r>
        <w:separator/>
      </w:r>
    </w:p>
  </w:endnote>
  <w:endnote w:type="continuationSeparator" w:id="0">
    <w:p w14:paraId="1F1AA5D2" w14:textId="77777777" w:rsidR="00454339" w:rsidRDefault="00454339" w:rsidP="006D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043D6" w14:textId="77777777" w:rsidR="00454339" w:rsidRDefault="00454339" w:rsidP="006D2F6E">
      <w:pPr>
        <w:spacing w:after="0" w:line="240" w:lineRule="auto"/>
      </w:pPr>
      <w:r>
        <w:separator/>
      </w:r>
    </w:p>
  </w:footnote>
  <w:footnote w:type="continuationSeparator" w:id="0">
    <w:p w14:paraId="3A283690" w14:textId="77777777" w:rsidR="00454339" w:rsidRDefault="00454339" w:rsidP="006D2F6E">
      <w:pPr>
        <w:spacing w:after="0" w:line="240" w:lineRule="auto"/>
      </w:pPr>
      <w:r>
        <w:continuationSeparator/>
      </w:r>
    </w:p>
  </w:footnote>
  <w:footnote w:id="1">
    <w:p w14:paraId="4FA9F688" w14:textId="012BE096" w:rsidR="004972E3" w:rsidRPr="00D04CD2" w:rsidRDefault="004972E3" w:rsidP="006D2F6E">
      <w:pPr>
        <w:pStyle w:val="FootnoteText"/>
        <w:rPr>
          <w:rFonts w:ascii="Times New Roman" w:hAnsi="Times New Roman" w:cs="Times New Roman"/>
        </w:rPr>
      </w:pPr>
      <w:r w:rsidRPr="00D04CD2">
        <w:rPr>
          <w:rStyle w:val="FootnoteReference"/>
          <w:rFonts w:ascii="Times New Roman" w:hAnsi="Times New Roman" w:cs="Times New Roman"/>
        </w:rPr>
        <w:footnoteRef/>
      </w:r>
      <w:r w:rsidRPr="00D04CD2">
        <w:rPr>
          <w:rFonts w:ascii="Times New Roman" w:hAnsi="Times New Roman" w:cs="Times New Roman"/>
        </w:rPr>
        <w:t xml:space="preserve"> </w:t>
      </w:r>
      <w:hyperlink r:id="rId1" w:history="1">
        <w:r w:rsidRPr="007550EE">
          <w:rPr>
            <w:rStyle w:val="Hyperlink"/>
            <w:rFonts w:ascii="Times New Roman" w:hAnsi="Times New Roman" w:cs="Times New Roman"/>
          </w:rPr>
          <w:t>https://www.ofgem.gov.uk/news-and-views/blog/tackling-inappropriate-energy-supplier-prepayment-meter-practices</w:t>
        </w:r>
      </w:hyperlink>
      <w:r>
        <w:rPr>
          <w:rFonts w:ascii="Times New Roman" w:hAnsi="Times New Roman" w:cs="Times New Roman"/>
        </w:rPr>
        <w:t xml:space="preserve"> </w:t>
      </w:r>
    </w:p>
  </w:footnote>
  <w:footnote w:id="2">
    <w:p w14:paraId="34F11963" w14:textId="3927F3B0" w:rsidR="004972E3" w:rsidRDefault="004972E3">
      <w:pPr>
        <w:pStyle w:val="FootnoteText"/>
      </w:pPr>
      <w:r>
        <w:rPr>
          <w:rStyle w:val="FootnoteReference"/>
        </w:rPr>
        <w:footnoteRef/>
      </w:r>
      <w:r>
        <w:t xml:space="preserve"> </w:t>
      </w:r>
      <w:hyperlink r:id="rId2" w:history="1">
        <w:r w:rsidRPr="007550EE">
          <w:rPr>
            <w:rStyle w:val="Hyperlink"/>
          </w:rPr>
          <w:t>https://cpag.org.uk/policy-and-campaigns/briefing/who-are-fuel-poor-post-budget-update</w:t>
        </w:r>
      </w:hyperlink>
      <w:r>
        <w:t xml:space="preserve"> </w:t>
      </w:r>
    </w:p>
  </w:footnote>
  <w:footnote w:id="3">
    <w:p w14:paraId="017821FA" w14:textId="77777777" w:rsidR="004972E3" w:rsidRPr="00D04CD2" w:rsidRDefault="004972E3" w:rsidP="00C16E8A">
      <w:pPr>
        <w:pStyle w:val="FootnoteText"/>
        <w:rPr>
          <w:rFonts w:ascii="Times New Roman" w:hAnsi="Times New Roman" w:cs="Times New Roman"/>
        </w:rPr>
      </w:pPr>
      <w:r w:rsidRPr="00D04CD2">
        <w:rPr>
          <w:rStyle w:val="FootnoteReference"/>
          <w:rFonts w:ascii="Times New Roman" w:hAnsi="Times New Roman" w:cs="Times New Roman"/>
        </w:rPr>
        <w:footnoteRef/>
      </w:r>
      <w:r w:rsidRPr="00D04CD2">
        <w:rPr>
          <w:rFonts w:ascii="Times New Roman" w:hAnsi="Times New Roman" w:cs="Times New Roman"/>
        </w:rPr>
        <w:t xml:space="preserve"> </w:t>
      </w:r>
      <w:hyperlink r:id="rId3" w:history="1">
        <w:r w:rsidRPr="00D04CD2">
          <w:rPr>
            <w:rStyle w:val="Hyperlink"/>
            <w:rFonts w:ascii="Times New Roman" w:hAnsi="Times New Roman" w:cs="Times New Roman"/>
          </w:rPr>
          <w:t>https://askcpag.org.uk/content/208471/rising-fuel-poverty</w:t>
        </w:r>
      </w:hyperlink>
    </w:p>
    <w:p w14:paraId="78BC154F" w14:textId="3FC9AECA" w:rsidR="004972E3" w:rsidRDefault="004972E3" w:rsidP="00C16E8A">
      <w:pPr>
        <w:pStyle w:val="FootnoteText"/>
      </w:pPr>
      <w:r>
        <w:t xml:space="preserve">  </w:t>
      </w:r>
      <w:r w:rsidRPr="00316E2A">
        <w:rPr>
          <w:rStyle w:val="Hyperlink"/>
          <w:rFonts w:ascii="Times New Roman" w:hAnsi="Times New Roman" w:cs="Times New Roman"/>
        </w:rPr>
        <w:t>https://cpag.org.uk/news-blogs/news-listings/fuel-poverty-estimates-april-2023-following-autumn-statement-including</w:t>
      </w:r>
    </w:p>
  </w:footnote>
  <w:footnote w:id="4">
    <w:p w14:paraId="136B3168" w14:textId="7601FB54" w:rsidR="004972E3" w:rsidRDefault="004972E3" w:rsidP="00C16E8A">
      <w:pPr>
        <w:pStyle w:val="FootnoteText"/>
      </w:pPr>
      <w:r w:rsidRPr="00D04CD2">
        <w:rPr>
          <w:rStyle w:val="FootnoteReference"/>
          <w:rFonts w:ascii="Times New Roman" w:hAnsi="Times New Roman" w:cs="Times New Roman"/>
        </w:rPr>
        <w:footnoteRef/>
      </w:r>
      <w:r w:rsidRPr="00D04CD2">
        <w:rPr>
          <w:rFonts w:ascii="Times New Roman" w:hAnsi="Times New Roman" w:cs="Times New Roman"/>
        </w:rPr>
        <w:t xml:space="preserve"> </w:t>
      </w:r>
      <w:hyperlink r:id="rId4" w:anchor="d.en.924667" w:history="1">
        <w:r w:rsidRPr="007550EE">
          <w:rPr>
            <w:rStyle w:val="Hyperlink"/>
          </w:rPr>
          <w:t>https://www.york.ac.uk/business-society/research/spsw/cost-living-crisis-fuel-poverty/#d.en.924667</w:t>
        </w:r>
      </w:hyperlink>
    </w:p>
    <w:p w14:paraId="628A7F52" w14:textId="4CBC6FEB" w:rsidR="004972E3" w:rsidRPr="00D04CD2" w:rsidRDefault="004972E3" w:rsidP="00C16E8A">
      <w:pPr>
        <w:pStyle w:val="FootnoteText"/>
        <w:rPr>
          <w:rFonts w:ascii="Times New Roman" w:hAnsi="Times New Roman" w:cs="Times New Roman"/>
        </w:rPr>
      </w:pPr>
    </w:p>
    <w:p w14:paraId="76434953" w14:textId="77777777" w:rsidR="004972E3" w:rsidRDefault="004972E3" w:rsidP="00C16E8A">
      <w:pPr>
        <w:pStyle w:val="FootnoteText"/>
      </w:pPr>
    </w:p>
  </w:footnote>
  <w:footnote w:id="5">
    <w:p w14:paraId="38B7123E" w14:textId="4565DB94" w:rsidR="004972E3" w:rsidRDefault="004972E3">
      <w:pPr>
        <w:pStyle w:val="FootnoteText"/>
      </w:pPr>
      <w:r>
        <w:rPr>
          <w:rStyle w:val="FootnoteReference"/>
        </w:rPr>
        <w:footnoteRef/>
      </w:r>
      <w:r>
        <w:t xml:space="preserve"> </w:t>
      </w:r>
      <w:r w:rsidR="00CE6608">
        <w:t>W</w:t>
      </w:r>
      <w:r w:rsidRPr="00973491">
        <w:t>e acknowledge that the estimate performed here is very crude, as we have not taken into account the relevant administrative cost for each approach.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1BC0"/>
    <w:multiLevelType w:val="multilevel"/>
    <w:tmpl w:val="A6B0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6E"/>
    <w:rsid w:val="00067538"/>
    <w:rsid w:val="000B2566"/>
    <w:rsid w:val="00131D45"/>
    <w:rsid w:val="00156E0C"/>
    <w:rsid w:val="001E7BEC"/>
    <w:rsid w:val="00211BBA"/>
    <w:rsid w:val="002F2BD3"/>
    <w:rsid w:val="00316E2A"/>
    <w:rsid w:val="00346202"/>
    <w:rsid w:val="003A246B"/>
    <w:rsid w:val="004454DA"/>
    <w:rsid w:val="00454339"/>
    <w:rsid w:val="0046020E"/>
    <w:rsid w:val="004972E3"/>
    <w:rsid w:val="004C7D24"/>
    <w:rsid w:val="004D2395"/>
    <w:rsid w:val="005115F7"/>
    <w:rsid w:val="005620C4"/>
    <w:rsid w:val="0062215D"/>
    <w:rsid w:val="0068322B"/>
    <w:rsid w:val="006A5BDB"/>
    <w:rsid w:val="006D2F6E"/>
    <w:rsid w:val="0077146B"/>
    <w:rsid w:val="00774B13"/>
    <w:rsid w:val="0085662F"/>
    <w:rsid w:val="008C2E2E"/>
    <w:rsid w:val="008C2FFE"/>
    <w:rsid w:val="00936AE1"/>
    <w:rsid w:val="00953128"/>
    <w:rsid w:val="00973491"/>
    <w:rsid w:val="00990569"/>
    <w:rsid w:val="009C27C0"/>
    <w:rsid w:val="00A859FC"/>
    <w:rsid w:val="00AC16D7"/>
    <w:rsid w:val="00B04EF7"/>
    <w:rsid w:val="00B074B6"/>
    <w:rsid w:val="00B66B5F"/>
    <w:rsid w:val="00BD2B98"/>
    <w:rsid w:val="00C16E8A"/>
    <w:rsid w:val="00C30B9B"/>
    <w:rsid w:val="00C401F4"/>
    <w:rsid w:val="00C87CAE"/>
    <w:rsid w:val="00C900C3"/>
    <w:rsid w:val="00CB3966"/>
    <w:rsid w:val="00CE6608"/>
    <w:rsid w:val="00D961E9"/>
    <w:rsid w:val="00DD2671"/>
    <w:rsid w:val="00E6209B"/>
    <w:rsid w:val="00E7450B"/>
    <w:rsid w:val="00E8023F"/>
    <w:rsid w:val="00F2048E"/>
    <w:rsid w:val="00F36A65"/>
    <w:rsid w:val="00F46E8E"/>
    <w:rsid w:val="00F71E40"/>
    <w:rsid w:val="00FE2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F3EE"/>
  <w15:docId w15:val="{6736C39D-8511-4E0F-854C-379F7DD6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F6E"/>
    <w:pPr>
      <w:spacing w:after="0" w:line="240" w:lineRule="auto"/>
    </w:pPr>
  </w:style>
  <w:style w:type="paragraph" w:styleId="FootnoteText">
    <w:name w:val="footnote text"/>
    <w:basedOn w:val="Normal"/>
    <w:link w:val="FootnoteTextChar"/>
    <w:uiPriority w:val="99"/>
    <w:semiHidden/>
    <w:unhideWhenUsed/>
    <w:rsid w:val="006D2F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F6E"/>
    <w:rPr>
      <w:sz w:val="20"/>
      <w:szCs w:val="20"/>
    </w:rPr>
  </w:style>
  <w:style w:type="character" w:styleId="FootnoteReference">
    <w:name w:val="footnote reference"/>
    <w:basedOn w:val="DefaultParagraphFont"/>
    <w:uiPriority w:val="99"/>
    <w:semiHidden/>
    <w:unhideWhenUsed/>
    <w:rsid w:val="006D2F6E"/>
    <w:rPr>
      <w:vertAlign w:val="superscript"/>
    </w:rPr>
  </w:style>
  <w:style w:type="character" w:styleId="Hyperlink">
    <w:name w:val="Hyperlink"/>
    <w:basedOn w:val="DefaultParagraphFont"/>
    <w:uiPriority w:val="99"/>
    <w:unhideWhenUsed/>
    <w:rsid w:val="00C16E8A"/>
    <w:rPr>
      <w:color w:val="0563C1" w:themeColor="hyperlink"/>
      <w:u w:val="single"/>
    </w:rPr>
  </w:style>
  <w:style w:type="table" w:styleId="TableGrid">
    <w:name w:val="Table Grid"/>
    <w:basedOn w:val="TableNormal"/>
    <w:uiPriority w:val="39"/>
    <w:rsid w:val="00AC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20E"/>
    <w:rPr>
      <w:sz w:val="16"/>
      <w:szCs w:val="16"/>
    </w:rPr>
  </w:style>
  <w:style w:type="paragraph" w:styleId="CommentText">
    <w:name w:val="annotation text"/>
    <w:basedOn w:val="Normal"/>
    <w:link w:val="CommentTextChar"/>
    <w:uiPriority w:val="99"/>
    <w:semiHidden/>
    <w:unhideWhenUsed/>
    <w:rsid w:val="0046020E"/>
    <w:pPr>
      <w:spacing w:line="240" w:lineRule="auto"/>
    </w:pPr>
    <w:rPr>
      <w:sz w:val="20"/>
      <w:szCs w:val="20"/>
    </w:rPr>
  </w:style>
  <w:style w:type="character" w:customStyle="1" w:styleId="CommentTextChar">
    <w:name w:val="Comment Text Char"/>
    <w:basedOn w:val="DefaultParagraphFont"/>
    <w:link w:val="CommentText"/>
    <w:uiPriority w:val="99"/>
    <w:semiHidden/>
    <w:rsid w:val="0046020E"/>
    <w:rPr>
      <w:sz w:val="20"/>
      <w:szCs w:val="20"/>
    </w:rPr>
  </w:style>
  <w:style w:type="paragraph" w:styleId="CommentSubject">
    <w:name w:val="annotation subject"/>
    <w:basedOn w:val="CommentText"/>
    <w:next w:val="CommentText"/>
    <w:link w:val="CommentSubjectChar"/>
    <w:uiPriority w:val="99"/>
    <w:semiHidden/>
    <w:unhideWhenUsed/>
    <w:rsid w:val="0046020E"/>
    <w:rPr>
      <w:b/>
      <w:bCs/>
    </w:rPr>
  </w:style>
  <w:style w:type="character" w:customStyle="1" w:styleId="CommentSubjectChar">
    <w:name w:val="Comment Subject Char"/>
    <w:basedOn w:val="CommentTextChar"/>
    <w:link w:val="CommentSubject"/>
    <w:uiPriority w:val="99"/>
    <w:semiHidden/>
    <w:rsid w:val="0046020E"/>
    <w:rPr>
      <w:b/>
      <w:bCs/>
      <w:sz w:val="20"/>
      <w:szCs w:val="20"/>
    </w:rPr>
  </w:style>
  <w:style w:type="paragraph" w:styleId="BalloonText">
    <w:name w:val="Balloon Text"/>
    <w:basedOn w:val="Normal"/>
    <w:link w:val="BalloonTextChar"/>
    <w:uiPriority w:val="99"/>
    <w:semiHidden/>
    <w:unhideWhenUsed/>
    <w:rsid w:val="000B2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566"/>
    <w:rPr>
      <w:rFonts w:ascii="Segoe UI" w:hAnsi="Segoe UI" w:cs="Segoe UI"/>
      <w:sz w:val="18"/>
      <w:szCs w:val="18"/>
    </w:rPr>
  </w:style>
  <w:style w:type="character" w:styleId="FollowedHyperlink">
    <w:name w:val="FollowedHyperlink"/>
    <w:basedOn w:val="DefaultParagraphFont"/>
    <w:uiPriority w:val="99"/>
    <w:semiHidden/>
    <w:unhideWhenUsed/>
    <w:rsid w:val="00316E2A"/>
    <w:rPr>
      <w:color w:val="954F72" w:themeColor="followedHyperlink"/>
      <w:u w:val="single"/>
    </w:rPr>
  </w:style>
  <w:style w:type="paragraph" w:styleId="Revision">
    <w:name w:val="Revision"/>
    <w:hidden/>
    <w:uiPriority w:val="99"/>
    <w:semiHidden/>
    <w:rsid w:val="00936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3266">
      <w:bodyDiv w:val="1"/>
      <w:marLeft w:val="0"/>
      <w:marRight w:val="0"/>
      <w:marTop w:val="0"/>
      <w:marBottom w:val="0"/>
      <w:divBdr>
        <w:top w:val="none" w:sz="0" w:space="0" w:color="auto"/>
        <w:left w:val="none" w:sz="0" w:space="0" w:color="auto"/>
        <w:bottom w:val="none" w:sz="0" w:space="0" w:color="auto"/>
        <w:right w:val="none" w:sz="0" w:space="0" w:color="auto"/>
      </w:divBdr>
      <w:divsChild>
        <w:div w:id="745734888">
          <w:marLeft w:val="0"/>
          <w:marRight w:val="0"/>
          <w:marTop w:val="0"/>
          <w:marBottom w:val="0"/>
          <w:divBdr>
            <w:top w:val="none" w:sz="0" w:space="0" w:color="auto"/>
            <w:left w:val="none" w:sz="0" w:space="0" w:color="auto"/>
            <w:bottom w:val="none" w:sz="0" w:space="0" w:color="auto"/>
            <w:right w:val="none" w:sz="0" w:space="0" w:color="auto"/>
          </w:divBdr>
        </w:div>
      </w:divsChild>
    </w:div>
    <w:div w:id="466243532">
      <w:bodyDiv w:val="1"/>
      <w:marLeft w:val="0"/>
      <w:marRight w:val="0"/>
      <w:marTop w:val="0"/>
      <w:marBottom w:val="0"/>
      <w:divBdr>
        <w:top w:val="none" w:sz="0" w:space="0" w:color="auto"/>
        <w:left w:val="none" w:sz="0" w:space="0" w:color="auto"/>
        <w:bottom w:val="none" w:sz="0" w:space="0" w:color="auto"/>
        <w:right w:val="none" w:sz="0" w:space="0" w:color="auto"/>
      </w:divBdr>
      <w:divsChild>
        <w:div w:id="155146250">
          <w:marLeft w:val="0"/>
          <w:marRight w:val="0"/>
          <w:marTop w:val="0"/>
          <w:marBottom w:val="0"/>
          <w:divBdr>
            <w:top w:val="none" w:sz="0" w:space="0" w:color="auto"/>
            <w:left w:val="none" w:sz="0" w:space="0" w:color="auto"/>
            <w:bottom w:val="none" w:sz="0" w:space="0" w:color="auto"/>
            <w:right w:val="none" w:sz="0" w:space="0" w:color="auto"/>
          </w:divBdr>
        </w:div>
        <w:div w:id="900864347">
          <w:marLeft w:val="0"/>
          <w:marRight w:val="0"/>
          <w:marTop w:val="0"/>
          <w:marBottom w:val="0"/>
          <w:divBdr>
            <w:top w:val="none" w:sz="0" w:space="0" w:color="auto"/>
            <w:left w:val="none" w:sz="0" w:space="0" w:color="auto"/>
            <w:bottom w:val="none" w:sz="0" w:space="0" w:color="auto"/>
            <w:right w:val="none" w:sz="0" w:space="0" w:color="auto"/>
          </w:divBdr>
        </w:div>
        <w:div w:id="914322043">
          <w:marLeft w:val="0"/>
          <w:marRight w:val="0"/>
          <w:marTop w:val="0"/>
          <w:marBottom w:val="0"/>
          <w:divBdr>
            <w:top w:val="none" w:sz="0" w:space="0" w:color="auto"/>
            <w:left w:val="none" w:sz="0" w:space="0" w:color="auto"/>
            <w:bottom w:val="none" w:sz="0" w:space="0" w:color="auto"/>
            <w:right w:val="none" w:sz="0" w:space="0" w:color="auto"/>
          </w:divBdr>
        </w:div>
      </w:divsChild>
    </w:div>
    <w:div w:id="91470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rk.ac.uk/policy-engine/cost-of-living/news-and-blogs/2023/fuel-po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skcpag.org.uk/content/208471/rising-fuel-poverty" TargetMode="External"/><Relationship Id="rId2" Type="http://schemas.openxmlformats.org/officeDocument/2006/relationships/hyperlink" Target="https://cpag.org.uk/policy-and-campaigns/briefing/who-are-fuel-poor-post-budget-update" TargetMode="External"/><Relationship Id="rId1" Type="http://schemas.openxmlformats.org/officeDocument/2006/relationships/hyperlink" Target="https://www.ofgem.gov.uk/news-and-views/blog/tackling-inappropriate-energy-supplier-prepayment-meter-practices" TargetMode="External"/><Relationship Id="rId4" Type="http://schemas.openxmlformats.org/officeDocument/2006/relationships/hyperlink" Target="https://www.york.ac.uk/business-society/research/spsw/cost-living-crisis-fuel-povert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Fuel stress before and after mitigation by income decile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'Fuel stress by decile'!$B$2</c:f>
              <c:strCache>
                <c:ptCount val="1"/>
                <c:pt idx="0">
                  <c:v>Fuel stress before mitigation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'Fuel stress by decile'!$A$3:$A$12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'Fuel stress by decile'!$B$3:$B$12</c:f>
              <c:numCache>
                <c:formatCode>0.0</c:formatCode>
                <c:ptCount val="10"/>
                <c:pt idx="0">
                  <c:v>98.818315999999996</c:v>
                </c:pt>
                <c:pt idx="1">
                  <c:v>91.927927999999994</c:v>
                </c:pt>
                <c:pt idx="2">
                  <c:v>88.961274000000003</c:v>
                </c:pt>
                <c:pt idx="3">
                  <c:v>85.471630000000005</c:v>
                </c:pt>
                <c:pt idx="4">
                  <c:v>77.088561999999996</c:v>
                </c:pt>
                <c:pt idx="5">
                  <c:v>66.007904999999994</c:v>
                </c:pt>
                <c:pt idx="6">
                  <c:v>54.850214000000001</c:v>
                </c:pt>
                <c:pt idx="7">
                  <c:v>42.970440000000004</c:v>
                </c:pt>
                <c:pt idx="8">
                  <c:v>31.837606999999998</c:v>
                </c:pt>
                <c:pt idx="9">
                  <c:v>16.138328999999999</c:v>
                </c:pt>
              </c:numCache>
            </c:numRef>
          </c:val>
          <c:smooth val="0"/>
          <c:extLst>
            <c:ext xmlns:c16="http://schemas.microsoft.com/office/drawing/2014/chart" uri="{C3380CC4-5D6E-409C-BE32-E72D297353CC}">
              <c16:uniqueId val="{00000000-8001-4208-B411-B444F7221C87}"/>
            </c:ext>
          </c:extLst>
        </c:ser>
        <c:ser>
          <c:idx val="1"/>
          <c:order val="1"/>
          <c:tx>
            <c:strRef>
              <c:f>'Fuel stress by decile'!$C$2</c:f>
              <c:strCache>
                <c:ptCount val="1"/>
                <c:pt idx="0">
                  <c:v>Not fuel stress before mitigation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'Fuel stress by decile'!$A$3:$A$12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'Fuel stress by decile'!$C$3:$C$12</c:f>
              <c:numCache>
                <c:formatCode>0.0</c:formatCode>
                <c:ptCount val="10"/>
                <c:pt idx="0">
                  <c:v>1.1816840000000042</c:v>
                </c:pt>
                <c:pt idx="1">
                  <c:v>8.0720720000000057</c:v>
                </c:pt>
                <c:pt idx="2">
                  <c:v>11.038725999999997</c:v>
                </c:pt>
                <c:pt idx="3">
                  <c:v>14.528369999999995</c:v>
                </c:pt>
                <c:pt idx="4">
                  <c:v>22.911438000000004</c:v>
                </c:pt>
                <c:pt idx="5">
                  <c:v>33.992095000000006</c:v>
                </c:pt>
                <c:pt idx="6">
                  <c:v>45.149785999999999</c:v>
                </c:pt>
                <c:pt idx="7">
                  <c:v>57.029559999999996</c:v>
                </c:pt>
                <c:pt idx="8">
                  <c:v>68.162393000000009</c:v>
                </c:pt>
                <c:pt idx="9">
                  <c:v>83.861671000000001</c:v>
                </c:pt>
              </c:numCache>
            </c:numRef>
          </c:val>
          <c:smooth val="0"/>
          <c:extLst>
            <c:ext xmlns:c16="http://schemas.microsoft.com/office/drawing/2014/chart" uri="{C3380CC4-5D6E-409C-BE32-E72D297353CC}">
              <c16:uniqueId val="{00000001-8001-4208-B411-B444F7221C87}"/>
            </c:ext>
          </c:extLst>
        </c:ser>
        <c:ser>
          <c:idx val="2"/>
          <c:order val="2"/>
          <c:tx>
            <c:strRef>
              <c:f>'Fuel stress by decile'!$D$2</c:f>
              <c:strCache>
                <c:ptCount val="1"/>
                <c:pt idx="0">
                  <c:v>Fuel stress after mitigation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'Fuel stress by decile'!$A$3:$A$12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'Fuel stress by decile'!$D$3:$D$12</c:f>
              <c:numCache>
                <c:formatCode>0.0</c:formatCode>
                <c:ptCount val="10"/>
                <c:pt idx="0">
                  <c:v>91.134096999999997</c:v>
                </c:pt>
                <c:pt idx="1">
                  <c:v>80.864864999999995</c:v>
                </c:pt>
                <c:pt idx="2">
                  <c:v>76.872963999999996</c:v>
                </c:pt>
                <c:pt idx="3">
                  <c:v>73.183954</c:v>
                </c:pt>
                <c:pt idx="4">
                  <c:v>67.120831999999993</c:v>
                </c:pt>
                <c:pt idx="5">
                  <c:v>58.749550999999997</c:v>
                </c:pt>
                <c:pt idx="6">
                  <c:v>50.124777000000002</c:v>
                </c:pt>
                <c:pt idx="7">
                  <c:v>39.726027000000002</c:v>
                </c:pt>
                <c:pt idx="8">
                  <c:v>29.700855000000001</c:v>
                </c:pt>
                <c:pt idx="9">
                  <c:v>15.309798000000001</c:v>
                </c:pt>
              </c:numCache>
            </c:numRef>
          </c:val>
          <c:smooth val="0"/>
          <c:extLst>
            <c:ext xmlns:c16="http://schemas.microsoft.com/office/drawing/2014/chart" uri="{C3380CC4-5D6E-409C-BE32-E72D297353CC}">
              <c16:uniqueId val="{00000002-8001-4208-B411-B444F7221C87}"/>
            </c:ext>
          </c:extLst>
        </c:ser>
        <c:ser>
          <c:idx val="3"/>
          <c:order val="3"/>
          <c:tx>
            <c:strRef>
              <c:f>'Fuel stress by decile'!$E$2</c:f>
              <c:strCache>
                <c:ptCount val="1"/>
                <c:pt idx="0">
                  <c:v>Not fuel stress after mitigation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'Fuel stress by decile'!$A$3:$A$12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'Fuel stress by decile'!$E$3:$E$12</c:f>
              <c:numCache>
                <c:formatCode>0.0</c:formatCode>
                <c:ptCount val="10"/>
                <c:pt idx="0">
                  <c:v>8.865903000000003</c:v>
                </c:pt>
                <c:pt idx="1">
                  <c:v>19.135135000000005</c:v>
                </c:pt>
                <c:pt idx="2">
                  <c:v>23.127036000000004</c:v>
                </c:pt>
                <c:pt idx="3">
                  <c:v>26.816046</c:v>
                </c:pt>
                <c:pt idx="4">
                  <c:v>32.879168000000007</c:v>
                </c:pt>
                <c:pt idx="5">
                  <c:v>41.250449000000003</c:v>
                </c:pt>
                <c:pt idx="6">
                  <c:v>49.875222999999998</c:v>
                </c:pt>
                <c:pt idx="7">
                  <c:v>60.273972999999998</c:v>
                </c:pt>
                <c:pt idx="8">
                  <c:v>70.299144999999996</c:v>
                </c:pt>
                <c:pt idx="9">
                  <c:v>84.690201999999999</c:v>
                </c:pt>
              </c:numCache>
            </c:numRef>
          </c:val>
          <c:smooth val="0"/>
          <c:extLst>
            <c:ext xmlns:c16="http://schemas.microsoft.com/office/drawing/2014/chart" uri="{C3380CC4-5D6E-409C-BE32-E72D297353CC}">
              <c16:uniqueId val="{00000003-8001-4208-B411-B444F7221C87}"/>
            </c:ext>
          </c:extLst>
        </c:ser>
        <c:dLbls>
          <c:showLegendKey val="0"/>
          <c:showVal val="0"/>
          <c:showCatName val="0"/>
          <c:showSerName val="0"/>
          <c:showPercent val="0"/>
          <c:showBubbleSize val="0"/>
        </c:dLbls>
        <c:marker val="1"/>
        <c:smooth val="0"/>
        <c:axId val="435142472"/>
        <c:axId val="435136568"/>
      </c:lineChart>
      <c:catAx>
        <c:axId val="435142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136568"/>
        <c:crosses val="autoZero"/>
        <c:auto val="1"/>
        <c:lblAlgn val="ctr"/>
        <c:lblOffset val="100"/>
        <c:noMultiLvlLbl val="0"/>
      </c:catAx>
      <c:valAx>
        <c:axId val="43513656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142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Fuel poor before and after mitigation by income decile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'Fuel poverty by decile '!$B$2</c:f>
              <c:strCache>
                <c:ptCount val="1"/>
                <c:pt idx="0">
                  <c:v>Fuel poor before mitigation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'Fuel poverty by decile '!$A$3:$A$12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'Fuel poverty by decile '!$B$3:$B$12</c:f>
              <c:numCache>
                <c:formatCode>0.0%</c:formatCode>
                <c:ptCount val="10"/>
                <c:pt idx="0">
                  <c:v>0.88900000000000001</c:v>
                </c:pt>
                <c:pt idx="1">
                  <c:v>0.61099999999999999</c:v>
                </c:pt>
                <c:pt idx="2">
                  <c:v>0.41499999999999998</c:v>
                </c:pt>
                <c:pt idx="3">
                  <c:v>0.29299999999999998</c:v>
                </c:pt>
                <c:pt idx="4">
                  <c:v>0.187</c:v>
                </c:pt>
                <c:pt idx="5">
                  <c:v>0.13700000000000001</c:v>
                </c:pt>
                <c:pt idx="6">
                  <c:v>8.5000000000000006E-2</c:v>
                </c:pt>
                <c:pt idx="7">
                  <c:v>6.7000000000000004E-2</c:v>
                </c:pt>
                <c:pt idx="8">
                  <c:v>3.9E-2</c:v>
                </c:pt>
                <c:pt idx="9">
                  <c:v>1.0999999999999999E-2</c:v>
                </c:pt>
              </c:numCache>
            </c:numRef>
          </c:val>
          <c:smooth val="0"/>
          <c:extLst>
            <c:ext xmlns:c16="http://schemas.microsoft.com/office/drawing/2014/chart" uri="{C3380CC4-5D6E-409C-BE32-E72D297353CC}">
              <c16:uniqueId val="{00000000-365D-4BCE-AE24-6D1ABE990309}"/>
            </c:ext>
          </c:extLst>
        </c:ser>
        <c:ser>
          <c:idx val="1"/>
          <c:order val="1"/>
          <c:tx>
            <c:strRef>
              <c:f>'Fuel poverty by decile '!$C$2</c:f>
              <c:strCache>
                <c:ptCount val="1"/>
                <c:pt idx="0">
                  <c:v>Not fuel poor before mitigation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'Fuel poverty by decile '!$A$3:$A$12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'Fuel poverty by decile '!$C$3:$C$12</c:f>
              <c:numCache>
                <c:formatCode>0.0%</c:formatCode>
                <c:ptCount val="10"/>
                <c:pt idx="0">
                  <c:v>0.111</c:v>
                </c:pt>
                <c:pt idx="1">
                  <c:v>0.38900000000000001</c:v>
                </c:pt>
                <c:pt idx="2">
                  <c:v>0.58499999999999996</c:v>
                </c:pt>
                <c:pt idx="3">
                  <c:v>0.70699999999999996</c:v>
                </c:pt>
                <c:pt idx="4">
                  <c:v>0.81299999999999994</c:v>
                </c:pt>
                <c:pt idx="5">
                  <c:v>0.86299999999999999</c:v>
                </c:pt>
                <c:pt idx="6">
                  <c:v>0.91500000000000004</c:v>
                </c:pt>
                <c:pt idx="7">
                  <c:v>0.93300000000000005</c:v>
                </c:pt>
                <c:pt idx="8">
                  <c:v>0.96099999999999997</c:v>
                </c:pt>
                <c:pt idx="9">
                  <c:v>0.98899999999999999</c:v>
                </c:pt>
              </c:numCache>
            </c:numRef>
          </c:val>
          <c:smooth val="0"/>
          <c:extLst>
            <c:ext xmlns:c16="http://schemas.microsoft.com/office/drawing/2014/chart" uri="{C3380CC4-5D6E-409C-BE32-E72D297353CC}">
              <c16:uniqueId val="{00000001-365D-4BCE-AE24-6D1ABE990309}"/>
            </c:ext>
          </c:extLst>
        </c:ser>
        <c:ser>
          <c:idx val="2"/>
          <c:order val="2"/>
          <c:tx>
            <c:strRef>
              <c:f>'Fuel poverty by decile '!$D$2</c:f>
              <c:strCache>
                <c:ptCount val="1"/>
                <c:pt idx="0">
                  <c:v>Fuel poor  after mitigation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'Fuel poverty by decile '!$A$3:$A$12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'Fuel poverty by decile '!$D$3:$D$12</c:f>
              <c:numCache>
                <c:formatCode>0.0%</c:formatCode>
                <c:ptCount val="10"/>
                <c:pt idx="0">
                  <c:v>0.747</c:v>
                </c:pt>
                <c:pt idx="1">
                  <c:v>0.45400000000000001</c:v>
                </c:pt>
                <c:pt idx="2">
                  <c:v>0.312</c:v>
                </c:pt>
                <c:pt idx="3">
                  <c:v>0.214</c:v>
                </c:pt>
                <c:pt idx="4">
                  <c:v>0.15</c:v>
                </c:pt>
                <c:pt idx="5">
                  <c:v>0.124</c:v>
                </c:pt>
                <c:pt idx="6">
                  <c:v>7.3999999999999996E-2</c:v>
                </c:pt>
                <c:pt idx="7">
                  <c:v>6.2E-2</c:v>
                </c:pt>
                <c:pt idx="8">
                  <c:v>3.6999999999999998E-2</c:v>
                </c:pt>
                <c:pt idx="9">
                  <c:v>8.0000000000000002E-3</c:v>
                </c:pt>
              </c:numCache>
            </c:numRef>
          </c:val>
          <c:smooth val="0"/>
          <c:extLst>
            <c:ext xmlns:c16="http://schemas.microsoft.com/office/drawing/2014/chart" uri="{C3380CC4-5D6E-409C-BE32-E72D297353CC}">
              <c16:uniqueId val="{00000002-365D-4BCE-AE24-6D1ABE990309}"/>
            </c:ext>
          </c:extLst>
        </c:ser>
        <c:ser>
          <c:idx val="3"/>
          <c:order val="3"/>
          <c:tx>
            <c:strRef>
              <c:f>'Fuel poverty by decile '!$E$2</c:f>
              <c:strCache>
                <c:ptCount val="1"/>
                <c:pt idx="0">
                  <c:v>Not fuel poor after mitigation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'Fuel poverty by decile '!$A$3:$A$12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'Fuel poverty by decile '!$E$3:$E$12</c:f>
              <c:numCache>
                <c:formatCode>0.0%</c:formatCode>
                <c:ptCount val="10"/>
                <c:pt idx="0">
                  <c:v>0.253</c:v>
                </c:pt>
                <c:pt idx="1">
                  <c:v>0.54600000000000004</c:v>
                </c:pt>
                <c:pt idx="2">
                  <c:v>0.68799999999999994</c:v>
                </c:pt>
                <c:pt idx="3">
                  <c:v>0.78600000000000003</c:v>
                </c:pt>
                <c:pt idx="4">
                  <c:v>0.85</c:v>
                </c:pt>
                <c:pt idx="5">
                  <c:v>0.876</c:v>
                </c:pt>
                <c:pt idx="6">
                  <c:v>0.92600000000000005</c:v>
                </c:pt>
                <c:pt idx="7">
                  <c:v>0.93799999999999994</c:v>
                </c:pt>
                <c:pt idx="8">
                  <c:v>0.96299999999999997</c:v>
                </c:pt>
                <c:pt idx="9">
                  <c:v>0.99199999999999999</c:v>
                </c:pt>
              </c:numCache>
            </c:numRef>
          </c:val>
          <c:smooth val="0"/>
          <c:extLst>
            <c:ext xmlns:c16="http://schemas.microsoft.com/office/drawing/2014/chart" uri="{C3380CC4-5D6E-409C-BE32-E72D297353CC}">
              <c16:uniqueId val="{00000003-365D-4BCE-AE24-6D1ABE990309}"/>
            </c:ext>
          </c:extLst>
        </c:ser>
        <c:dLbls>
          <c:showLegendKey val="0"/>
          <c:showVal val="0"/>
          <c:showCatName val="0"/>
          <c:showSerName val="0"/>
          <c:showPercent val="0"/>
          <c:showBubbleSize val="0"/>
        </c:dLbls>
        <c:marker val="1"/>
        <c:smooth val="0"/>
        <c:axId val="500824688"/>
        <c:axId val="500826000"/>
      </c:lineChart>
      <c:catAx>
        <c:axId val="50082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826000"/>
        <c:crosses val="autoZero"/>
        <c:auto val="1"/>
        <c:lblAlgn val="ctr"/>
        <c:lblOffset val="100"/>
        <c:noMultiLvlLbl val="0"/>
      </c:catAx>
      <c:valAx>
        <c:axId val="5008260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824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2868-65D3-491F-BF07-C5E099A0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Antonia Keung</cp:lastModifiedBy>
  <cp:revision>4</cp:revision>
  <cp:lastPrinted>2023-04-26T15:11:00Z</cp:lastPrinted>
  <dcterms:created xsi:type="dcterms:W3CDTF">2023-04-26T15:05:00Z</dcterms:created>
  <dcterms:modified xsi:type="dcterms:W3CDTF">2023-04-27T08:17:00Z</dcterms:modified>
</cp:coreProperties>
</file>