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028F3" w14:textId="78023801" w:rsidR="00A66EDD" w:rsidRPr="004B423B" w:rsidRDefault="0075449B" w:rsidP="00144E70">
      <w:pPr>
        <w:pStyle w:val="BATitle"/>
        <w:rPr>
          <w:rFonts w:ascii="Times New Roman" w:hAnsi="Times New Roman"/>
        </w:rPr>
      </w:pPr>
      <w:r w:rsidRPr="004B423B">
        <w:rPr>
          <w:rFonts w:ascii="Times New Roman" w:hAnsi="Times New Roman"/>
        </w:rPr>
        <w:t>High-</w:t>
      </w:r>
      <w:r w:rsidR="00B3471E" w:rsidRPr="004B423B">
        <w:rPr>
          <w:rFonts w:ascii="Times New Roman" w:hAnsi="Times New Roman"/>
        </w:rPr>
        <w:t>efficiency circularly polarized emission from liquid-crystalline plat</w:t>
      </w:r>
      <w:r w:rsidR="00B3471E" w:rsidRPr="004B423B">
        <w:rPr>
          <w:rFonts w:ascii="Times New Roman" w:hAnsi="Times New Roman"/>
        </w:rPr>
        <w:t>i</w:t>
      </w:r>
      <w:r w:rsidR="00B3471E" w:rsidRPr="004B423B">
        <w:rPr>
          <w:rFonts w:ascii="Times New Roman" w:hAnsi="Times New Roman"/>
        </w:rPr>
        <w:t>num com</w:t>
      </w:r>
      <w:r w:rsidRPr="004B423B">
        <w:rPr>
          <w:rFonts w:ascii="Times New Roman" w:hAnsi="Times New Roman"/>
        </w:rPr>
        <w:t>plexes</w:t>
      </w:r>
    </w:p>
    <w:p w14:paraId="41BFE6DE" w14:textId="764EC74D" w:rsidR="00A66EDD" w:rsidRPr="004B423B" w:rsidRDefault="004C75C7" w:rsidP="00206DC3">
      <w:pPr>
        <w:pStyle w:val="BBAuthorName"/>
        <w:rPr>
          <w:rFonts w:ascii="Times New Roman" w:hAnsi="Times New Roman"/>
        </w:rPr>
      </w:pPr>
      <w:r w:rsidRPr="004B423B">
        <w:rPr>
          <w:rFonts w:ascii="Times New Roman" w:hAnsi="Times New Roman"/>
          <w:lang w:eastAsia="zh-CN"/>
        </w:rPr>
        <w:t xml:space="preserve">Peng </w:t>
      </w:r>
      <w:proofErr w:type="spellStart"/>
      <w:r w:rsidRPr="004B423B">
        <w:rPr>
          <w:rFonts w:ascii="Times New Roman" w:hAnsi="Times New Roman"/>
          <w:lang w:eastAsia="zh-CN"/>
        </w:rPr>
        <w:t>Fan</w:t>
      </w:r>
      <w:r w:rsidRPr="004B423B">
        <w:rPr>
          <w:rFonts w:ascii="Times New Roman" w:hAnsi="Times New Roman"/>
          <w:i/>
          <w:vertAlign w:val="superscript"/>
        </w:rPr>
        <w:t>a</w:t>
      </w:r>
      <w:proofErr w:type="spellEnd"/>
      <w:r w:rsidRPr="004B423B">
        <w:rPr>
          <w:rFonts w:ascii="Times New Roman" w:hAnsi="Times New Roman"/>
          <w:i/>
          <w:vertAlign w:val="superscript"/>
        </w:rPr>
        <w:t>+</w:t>
      </w:r>
      <w:r w:rsidRPr="004B423B">
        <w:rPr>
          <w:rFonts w:ascii="Times New Roman" w:hAnsi="Times New Roman"/>
          <w:lang w:eastAsia="zh-CN"/>
        </w:rPr>
        <w:t xml:space="preserve">, </w:t>
      </w:r>
      <w:r w:rsidR="0075449B" w:rsidRPr="004B423B">
        <w:rPr>
          <w:rFonts w:ascii="Times New Roman" w:hAnsi="Times New Roman"/>
        </w:rPr>
        <w:t xml:space="preserve">Zhou </w:t>
      </w:r>
      <w:proofErr w:type="spellStart"/>
      <w:r w:rsidR="0075449B" w:rsidRPr="004B423B">
        <w:rPr>
          <w:rFonts w:ascii="Times New Roman" w:hAnsi="Times New Roman"/>
        </w:rPr>
        <w:t>Fang</w:t>
      </w:r>
      <w:r w:rsidR="0075449B" w:rsidRPr="004B423B">
        <w:rPr>
          <w:rFonts w:ascii="Times New Roman" w:hAnsi="Times New Roman"/>
          <w:i/>
          <w:vertAlign w:val="superscript"/>
        </w:rPr>
        <w:t>a</w:t>
      </w:r>
      <w:proofErr w:type="spellEnd"/>
      <w:r w:rsidR="0075449B" w:rsidRPr="004B423B">
        <w:rPr>
          <w:rFonts w:ascii="Times New Roman" w:hAnsi="Times New Roman"/>
          <w:i/>
          <w:vertAlign w:val="superscript"/>
        </w:rPr>
        <w:t>+</w:t>
      </w:r>
      <w:r w:rsidR="0075449B" w:rsidRPr="004B423B">
        <w:rPr>
          <w:rFonts w:ascii="Times New Roman" w:hAnsi="Times New Roman"/>
        </w:rPr>
        <w:t xml:space="preserve">, </w:t>
      </w:r>
      <w:proofErr w:type="spellStart"/>
      <w:r w:rsidR="0075449B" w:rsidRPr="004B423B">
        <w:rPr>
          <w:rFonts w:ascii="Times New Roman" w:hAnsi="Times New Roman"/>
        </w:rPr>
        <w:t>Shengyue</w:t>
      </w:r>
      <w:proofErr w:type="spellEnd"/>
      <w:r w:rsidR="0075449B" w:rsidRPr="004B423B">
        <w:rPr>
          <w:rFonts w:ascii="Times New Roman" w:hAnsi="Times New Roman"/>
        </w:rPr>
        <w:t xml:space="preserve"> </w:t>
      </w:r>
      <w:proofErr w:type="spellStart"/>
      <w:r w:rsidR="0075449B" w:rsidRPr="004B423B">
        <w:rPr>
          <w:rFonts w:ascii="Times New Roman" w:hAnsi="Times New Roman"/>
        </w:rPr>
        <w:t>Wang</w:t>
      </w:r>
      <w:r w:rsidR="0075449B" w:rsidRPr="004B423B">
        <w:rPr>
          <w:rFonts w:ascii="Times New Roman" w:hAnsi="Times New Roman"/>
          <w:i/>
          <w:vertAlign w:val="superscript"/>
        </w:rPr>
        <w:t>a</w:t>
      </w:r>
      <w:proofErr w:type="spellEnd"/>
      <w:r w:rsidR="0075449B" w:rsidRPr="004B423B">
        <w:rPr>
          <w:rFonts w:ascii="Times New Roman" w:hAnsi="Times New Roman"/>
        </w:rPr>
        <w:t xml:space="preserve">, </w:t>
      </w:r>
      <w:proofErr w:type="spellStart"/>
      <w:r w:rsidR="0075449B" w:rsidRPr="004B423B">
        <w:rPr>
          <w:rFonts w:ascii="Times New Roman" w:hAnsi="Times New Roman"/>
        </w:rPr>
        <w:t>Qiwei</w:t>
      </w:r>
      <w:proofErr w:type="spellEnd"/>
      <w:r w:rsidR="0075449B" w:rsidRPr="004B423B">
        <w:rPr>
          <w:rFonts w:ascii="Times New Roman" w:hAnsi="Times New Roman"/>
        </w:rPr>
        <w:t xml:space="preserve"> Dong</w:t>
      </w:r>
      <w:r w:rsidR="0075449B" w:rsidRPr="004B423B">
        <w:rPr>
          <w:rFonts w:ascii="Times New Roman" w:hAnsi="Times New Roman"/>
          <w:i/>
          <w:vertAlign w:val="superscript"/>
        </w:rPr>
        <w:t>a</w:t>
      </w:r>
      <w:r w:rsidR="0075449B" w:rsidRPr="004B423B">
        <w:rPr>
          <w:rFonts w:ascii="Times New Roman" w:hAnsi="Times New Roman"/>
        </w:rPr>
        <w:t>,</w:t>
      </w:r>
      <w:r w:rsidRPr="004B423B">
        <w:rPr>
          <w:rFonts w:ascii="Times New Roman" w:hAnsi="Times New Roman"/>
          <w:lang w:eastAsia="zh-CN"/>
        </w:rPr>
        <w:t xml:space="preserve"> </w:t>
      </w:r>
      <w:r w:rsidR="007C4CC6" w:rsidRPr="004B423B">
        <w:rPr>
          <w:rFonts w:ascii="Times New Roman" w:hAnsi="Times New Roman"/>
          <w:lang w:eastAsia="zh-CN"/>
        </w:rPr>
        <w:t xml:space="preserve">Chen </w:t>
      </w:r>
      <w:proofErr w:type="spellStart"/>
      <w:r w:rsidR="007C4CC6" w:rsidRPr="004B423B">
        <w:rPr>
          <w:rFonts w:ascii="Times New Roman" w:hAnsi="Times New Roman"/>
          <w:lang w:eastAsia="zh-CN"/>
        </w:rPr>
        <w:t>Xiao</w:t>
      </w:r>
      <w:r w:rsidR="007C4CC6" w:rsidRPr="004B423B">
        <w:rPr>
          <w:rFonts w:ascii="Times New Roman" w:hAnsi="Times New Roman"/>
          <w:i/>
          <w:vertAlign w:val="superscript"/>
        </w:rPr>
        <w:t>a</w:t>
      </w:r>
      <w:proofErr w:type="spellEnd"/>
      <w:r w:rsidR="007C4CC6" w:rsidRPr="004B423B">
        <w:rPr>
          <w:rFonts w:ascii="Times New Roman" w:hAnsi="Times New Roman"/>
          <w:lang w:eastAsia="zh-CN"/>
        </w:rPr>
        <w:t xml:space="preserve">, </w:t>
      </w:r>
      <w:r w:rsidR="0075449B" w:rsidRPr="004B423B">
        <w:rPr>
          <w:rFonts w:ascii="Times New Roman" w:hAnsi="Times New Roman"/>
        </w:rPr>
        <w:t xml:space="preserve">Alice J. </w:t>
      </w:r>
      <w:proofErr w:type="spellStart"/>
      <w:r w:rsidR="0075449B" w:rsidRPr="004B423B">
        <w:rPr>
          <w:rFonts w:ascii="Times New Roman" w:hAnsi="Times New Roman"/>
        </w:rPr>
        <w:t>McEllin</w:t>
      </w:r>
      <w:r w:rsidR="0075449B" w:rsidRPr="004B423B">
        <w:rPr>
          <w:rFonts w:ascii="Times New Roman" w:hAnsi="Times New Roman"/>
          <w:i/>
          <w:vertAlign w:val="superscript"/>
        </w:rPr>
        <w:t>b</w:t>
      </w:r>
      <w:proofErr w:type="spellEnd"/>
      <w:r w:rsidR="0075449B" w:rsidRPr="004B423B">
        <w:rPr>
          <w:rFonts w:ascii="Times New Roman" w:hAnsi="Times New Roman"/>
        </w:rPr>
        <w:t xml:space="preserve">, Duncan W. </w:t>
      </w:r>
      <w:proofErr w:type="spellStart"/>
      <w:r w:rsidR="0075449B" w:rsidRPr="004B423B">
        <w:rPr>
          <w:rFonts w:ascii="Times New Roman" w:hAnsi="Times New Roman"/>
        </w:rPr>
        <w:t>Bruce</w:t>
      </w:r>
      <w:r w:rsidR="0075449B" w:rsidRPr="004B423B">
        <w:rPr>
          <w:rFonts w:ascii="Times New Roman" w:hAnsi="Times New Roman"/>
          <w:i/>
          <w:vertAlign w:val="superscript"/>
        </w:rPr>
        <w:t>b</w:t>
      </w:r>
      <w:proofErr w:type="spellEnd"/>
      <w:r w:rsidR="0075449B" w:rsidRPr="004B423B">
        <w:rPr>
          <w:rFonts w:ascii="Times New Roman" w:hAnsi="Times New Roman"/>
          <w:i/>
          <w:vertAlign w:val="superscript"/>
        </w:rPr>
        <w:t>*</w:t>
      </w:r>
      <w:r w:rsidR="0075449B" w:rsidRPr="004B423B">
        <w:rPr>
          <w:rFonts w:ascii="Times New Roman" w:hAnsi="Times New Roman"/>
        </w:rPr>
        <w:t xml:space="preserve">, </w:t>
      </w:r>
      <w:proofErr w:type="spellStart"/>
      <w:r w:rsidR="0075449B" w:rsidRPr="004B423B">
        <w:rPr>
          <w:rFonts w:ascii="Times New Roman" w:hAnsi="Times New Roman"/>
        </w:rPr>
        <w:t>Weiguo</w:t>
      </w:r>
      <w:proofErr w:type="spellEnd"/>
      <w:r w:rsidR="0075449B" w:rsidRPr="004B423B">
        <w:rPr>
          <w:rFonts w:ascii="Times New Roman" w:hAnsi="Times New Roman"/>
        </w:rPr>
        <w:t xml:space="preserve"> </w:t>
      </w:r>
      <w:proofErr w:type="spellStart"/>
      <w:r w:rsidR="0075449B" w:rsidRPr="004B423B">
        <w:rPr>
          <w:rFonts w:ascii="Times New Roman" w:hAnsi="Times New Roman"/>
        </w:rPr>
        <w:t>Zhu</w:t>
      </w:r>
      <w:r w:rsidR="0075449B" w:rsidRPr="004B423B">
        <w:rPr>
          <w:rFonts w:ascii="Times New Roman" w:hAnsi="Times New Roman"/>
          <w:i/>
          <w:vertAlign w:val="superscript"/>
        </w:rPr>
        <w:t>a</w:t>
      </w:r>
      <w:proofErr w:type="spellEnd"/>
      <w:r w:rsidR="00316B66" w:rsidRPr="00316B66">
        <w:rPr>
          <w:rFonts w:ascii="Times New Roman" w:hAnsi="Times New Roman"/>
          <w:i/>
          <w:vertAlign w:val="superscript"/>
        </w:rPr>
        <w:t>*</w:t>
      </w:r>
      <w:r w:rsidR="0075449B" w:rsidRPr="004B423B">
        <w:rPr>
          <w:rFonts w:ascii="Times New Roman" w:hAnsi="Times New Roman"/>
        </w:rPr>
        <w:t xml:space="preserve">, Yafei </w:t>
      </w:r>
      <w:proofErr w:type="spellStart"/>
      <w:r w:rsidR="0075449B" w:rsidRPr="004B423B">
        <w:rPr>
          <w:rFonts w:ascii="Times New Roman" w:hAnsi="Times New Roman"/>
        </w:rPr>
        <w:t>Wang</w:t>
      </w:r>
      <w:r w:rsidR="0075449B" w:rsidRPr="004B423B">
        <w:rPr>
          <w:rFonts w:ascii="Times New Roman" w:hAnsi="Times New Roman"/>
          <w:i/>
          <w:vertAlign w:val="superscript"/>
        </w:rPr>
        <w:t>a</w:t>
      </w:r>
      <w:r w:rsidR="00F97FD0">
        <w:rPr>
          <w:rFonts w:ascii="Times New Roman" w:hAnsi="Times New Roman"/>
          <w:i/>
          <w:vertAlign w:val="superscript"/>
        </w:rPr>
        <w:t>c</w:t>
      </w:r>
      <w:proofErr w:type="spellEnd"/>
      <w:r w:rsidR="00B3471E" w:rsidRPr="00B3471E">
        <w:rPr>
          <w:rStyle w:val="af3"/>
          <w:rFonts w:ascii="Times New Roman" w:hAnsi="Times New Roman"/>
          <w:i/>
        </w:rPr>
        <w:footnoteReference w:customMarkFollows="1" w:id="1"/>
        <w:sym w:font="Symbol" w:char="F02A"/>
      </w:r>
    </w:p>
    <w:p w14:paraId="5DFDC742" w14:textId="77777777" w:rsidR="00B3471E" w:rsidRDefault="0075449B" w:rsidP="007311B0">
      <w:pPr>
        <w:pStyle w:val="BCAuthorAddress"/>
        <w:jc w:val="both"/>
        <w:rPr>
          <w:rFonts w:ascii="Times New Roman" w:hAnsi="Times New Roman"/>
          <w:i/>
          <w:sz w:val="18"/>
          <w:szCs w:val="18"/>
        </w:rPr>
      </w:pPr>
      <w:bookmarkStart w:id="2" w:name="OLE_LINK36"/>
      <w:r w:rsidRPr="004B423B">
        <w:rPr>
          <w:rFonts w:ascii="Times New Roman" w:hAnsi="Times New Roman"/>
          <w:i/>
          <w:sz w:val="18"/>
          <w:szCs w:val="18"/>
          <w:vertAlign w:val="superscript"/>
          <w:lang w:eastAsia="zh-CN"/>
        </w:rPr>
        <w:t>a</w:t>
      </w:r>
      <w:r w:rsidR="00B3471E">
        <w:rPr>
          <w:rFonts w:ascii="Times New Roman" w:hAnsi="Times New Roman"/>
          <w:i/>
          <w:sz w:val="18"/>
          <w:szCs w:val="18"/>
          <w:vertAlign w:val="superscript"/>
          <w:lang w:eastAsia="zh-CN"/>
        </w:rPr>
        <w:t xml:space="preserve"> </w:t>
      </w:r>
      <w:r w:rsidRPr="004B423B">
        <w:rPr>
          <w:rFonts w:ascii="Times New Roman" w:hAnsi="Times New Roman"/>
          <w:i/>
          <w:sz w:val="18"/>
          <w:szCs w:val="18"/>
        </w:rPr>
        <w:t>Jiangsu Key Laboratory of Environmentally Friendly Polymeric Materials, Jiangsu Collaborative Innovation Center of Photovoltaic Science and Engineering, Jiangsu Engineering Laboratory of Light-Electricity-Heat Energy-Converting Materials and Applications, School of Mat</w:t>
      </w:r>
      <w:r w:rsidRPr="004B423B">
        <w:rPr>
          <w:rFonts w:ascii="Times New Roman" w:hAnsi="Times New Roman"/>
          <w:i/>
          <w:sz w:val="18"/>
          <w:szCs w:val="18"/>
        </w:rPr>
        <w:t>e</w:t>
      </w:r>
      <w:r w:rsidRPr="004B423B">
        <w:rPr>
          <w:rFonts w:ascii="Times New Roman" w:hAnsi="Times New Roman"/>
          <w:i/>
          <w:sz w:val="18"/>
          <w:szCs w:val="18"/>
        </w:rPr>
        <w:t>rials Science &amp; Engineering, Changzhou University, Changzhou 213164, China</w:t>
      </w:r>
    </w:p>
    <w:bookmarkEnd w:id="2"/>
    <w:p w14:paraId="776360A9" w14:textId="60D24E08" w:rsidR="00B3471E" w:rsidRDefault="0075449B" w:rsidP="00376B65">
      <w:pPr>
        <w:pStyle w:val="BCAuthorAddress"/>
        <w:rPr>
          <w:rFonts w:ascii="Times New Roman" w:hAnsi="Times New Roman"/>
          <w:i/>
          <w:sz w:val="18"/>
          <w:szCs w:val="18"/>
          <w:lang w:eastAsia="zh-CN"/>
        </w:rPr>
      </w:pPr>
      <w:proofErr w:type="gramStart"/>
      <w:r w:rsidRPr="004B423B">
        <w:rPr>
          <w:rFonts w:ascii="Times New Roman" w:hAnsi="Times New Roman"/>
          <w:i/>
          <w:sz w:val="18"/>
          <w:szCs w:val="18"/>
          <w:vertAlign w:val="superscript"/>
        </w:rPr>
        <w:t>b</w:t>
      </w:r>
      <w:proofErr w:type="gramEnd"/>
      <w:r w:rsidR="00B3471E">
        <w:rPr>
          <w:rFonts w:ascii="Times New Roman" w:hAnsi="Times New Roman"/>
          <w:i/>
          <w:sz w:val="18"/>
          <w:szCs w:val="18"/>
          <w:vertAlign w:val="superscript"/>
        </w:rPr>
        <w:t xml:space="preserve"> </w:t>
      </w:r>
      <w:r w:rsidRPr="004B423B">
        <w:rPr>
          <w:rFonts w:ascii="Times New Roman" w:hAnsi="Times New Roman"/>
          <w:i/>
          <w:sz w:val="18"/>
          <w:szCs w:val="18"/>
        </w:rPr>
        <w:t>Department of Chemistry, University of York, York, YO10 5DD, U</w:t>
      </w:r>
      <w:r w:rsidR="00B3471E">
        <w:rPr>
          <w:rFonts w:ascii="Times New Roman" w:hAnsi="Times New Roman" w:hint="eastAsia"/>
          <w:i/>
          <w:sz w:val="18"/>
          <w:szCs w:val="18"/>
          <w:lang w:eastAsia="zh-CN"/>
        </w:rPr>
        <w:t>nited</w:t>
      </w:r>
      <w:r w:rsidR="00B3471E">
        <w:rPr>
          <w:rFonts w:ascii="Times New Roman" w:hAnsi="Times New Roman"/>
          <w:i/>
          <w:sz w:val="18"/>
          <w:szCs w:val="18"/>
        </w:rPr>
        <w:t xml:space="preserve"> </w:t>
      </w:r>
      <w:r w:rsidRPr="004B423B">
        <w:rPr>
          <w:rFonts w:ascii="Times New Roman" w:hAnsi="Times New Roman"/>
          <w:i/>
          <w:sz w:val="18"/>
          <w:szCs w:val="18"/>
        </w:rPr>
        <w:t>K</w:t>
      </w:r>
      <w:r w:rsidR="00B3471E">
        <w:rPr>
          <w:rFonts w:ascii="Times New Roman" w:hAnsi="Times New Roman" w:hint="eastAsia"/>
          <w:i/>
          <w:sz w:val="18"/>
          <w:szCs w:val="18"/>
          <w:lang w:eastAsia="zh-CN"/>
        </w:rPr>
        <w:t>ingdom</w:t>
      </w:r>
    </w:p>
    <w:p w14:paraId="6400AD7A" w14:textId="042EE00D" w:rsidR="00F97FD0" w:rsidRPr="00F97FD0" w:rsidRDefault="00F97FD0" w:rsidP="00F97FD0">
      <w:pPr>
        <w:pStyle w:val="BIEmailAddress"/>
        <w:rPr>
          <w:rFonts w:ascii="Times New Roman" w:hAnsi="Times New Roman"/>
          <w:i/>
          <w:kern w:val="22"/>
          <w:szCs w:val="18"/>
        </w:rPr>
      </w:pPr>
      <w:proofErr w:type="spellStart"/>
      <w:proofErr w:type="gramStart"/>
      <w:r w:rsidRPr="00F97FD0">
        <w:rPr>
          <w:rFonts w:hint="eastAsia"/>
          <w:i/>
          <w:vertAlign w:val="superscript"/>
          <w:lang w:eastAsia="zh-CN"/>
        </w:rPr>
        <w:t>c</w:t>
      </w:r>
      <w:r w:rsidRPr="00F97FD0">
        <w:rPr>
          <w:rFonts w:ascii="Times New Roman" w:hAnsi="Times New Roman"/>
          <w:i/>
          <w:kern w:val="22"/>
          <w:szCs w:val="18"/>
        </w:rPr>
        <w:t>Anhui</w:t>
      </w:r>
      <w:proofErr w:type="spellEnd"/>
      <w:proofErr w:type="gramEnd"/>
      <w:r w:rsidRPr="00F97FD0">
        <w:rPr>
          <w:rFonts w:ascii="Times New Roman" w:hAnsi="Times New Roman"/>
          <w:i/>
          <w:kern w:val="22"/>
          <w:szCs w:val="18"/>
        </w:rPr>
        <w:t xml:space="preserve"> </w:t>
      </w:r>
      <w:proofErr w:type="spellStart"/>
      <w:r w:rsidRPr="00F97FD0">
        <w:rPr>
          <w:rFonts w:ascii="Times New Roman" w:hAnsi="Times New Roman"/>
          <w:i/>
          <w:kern w:val="22"/>
          <w:szCs w:val="18"/>
        </w:rPr>
        <w:t>Sholon</w:t>
      </w:r>
      <w:proofErr w:type="spellEnd"/>
      <w:r w:rsidRPr="00F97FD0">
        <w:rPr>
          <w:rFonts w:ascii="Times New Roman" w:hAnsi="Times New Roman"/>
          <w:i/>
          <w:kern w:val="22"/>
          <w:szCs w:val="18"/>
        </w:rPr>
        <w:t xml:space="preserve"> New Material Technology Co., Ltd.</w:t>
      </w:r>
      <w:r w:rsidRPr="004B423B">
        <w:rPr>
          <w:rFonts w:ascii="Times New Roman" w:hAnsi="Times New Roman"/>
          <w:i/>
          <w:szCs w:val="18"/>
        </w:rPr>
        <w:t>,</w:t>
      </w:r>
      <w:r>
        <w:rPr>
          <w:rFonts w:ascii="Times New Roman" w:hAnsi="Times New Roman" w:hint="eastAsia"/>
          <w:i/>
          <w:szCs w:val="18"/>
          <w:lang w:eastAsia="zh-CN"/>
        </w:rPr>
        <w:t xml:space="preserve"> </w:t>
      </w:r>
      <w:r w:rsidRPr="004B423B">
        <w:rPr>
          <w:rFonts w:ascii="Times New Roman" w:hAnsi="Times New Roman"/>
          <w:i/>
          <w:szCs w:val="18"/>
        </w:rPr>
        <w:t>China</w:t>
      </w:r>
    </w:p>
    <w:tbl>
      <w:tblPr>
        <w:tblpPr w:leftFromText="187" w:rightFromText="187" w:bottomFromText="187" w:vertAnchor="text" w:tblpY="1"/>
        <w:tblOverlap w:val="never"/>
        <w:tblW w:w="0" w:type="auto"/>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3468"/>
        <w:gridCol w:w="6840"/>
      </w:tblGrid>
      <w:tr w:rsidR="004D2C16" w:rsidRPr="009E4B5B" w14:paraId="25C1BBE4" w14:textId="77777777" w:rsidTr="00B22902">
        <w:trPr>
          <w:trHeight w:val="710"/>
        </w:trPr>
        <w:tc>
          <w:tcPr>
            <w:tcW w:w="3468" w:type="dxa"/>
            <w:vAlign w:val="center"/>
          </w:tcPr>
          <w:p w14:paraId="49F7A6B4" w14:textId="77777777" w:rsidR="004D2C16" w:rsidRPr="009E4B5B" w:rsidRDefault="004D2C16" w:rsidP="00B22902">
            <w:pPr>
              <w:pStyle w:val="ElsArticleinfoHead"/>
              <w:rPr>
                <w:noProof/>
              </w:rPr>
            </w:pPr>
            <w:r w:rsidRPr="009E4B5B">
              <w:rPr>
                <w:noProof/>
              </w:rPr>
              <w:t>ARTICLE INFO</w:t>
            </w:r>
          </w:p>
        </w:tc>
        <w:tc>
          <w:tcPr>
            <w:tcW w:w="6840" w:type="dxa"/>
            <w:tcMar>
              <w:left w:w="240" w:type="dxa"/>
            </w:tcMar>
            <w:vAlign w:val="center"/>
          </w:tcPr>
          <w:p w14:paraId="3CC32726" w14:textId="77777777" w:rsidR="004D2C16" w:rsidRPr="009E4B5B" w:rsidRDefault="004D2C16" w:rsidP="00B22902">
            <w:pPr>
              <w:pStyle w:val="ElsAbstractHead"/>
            </w:pPr>
            <w:r w:rsidRPr="009E4B5B">
              <w:t>ABSTRACT</w:t>
            </w:r>
          </w:p>
        </w:tc>
      </w:tr>
      <w:tr w:rsidR="004D2C16" w:rsidRPr="009E4B5B" w14:paraId="7FFA5C8E" w14:textId="77777777" w:rsidTr="00B22902">
        <w:trPr>
          <w:cantSplit/>
          <w:trHeight w:val="1051"/>
        </w:trPr>
        <w:tc>
          <w:tcPr>
            <w:tcW w:w="3468" w:type="dxa"/>
            <w:tcMar>
              <w:top w:w="72" w:type="dxa"/>
            </w:tcMar>
          </w:tcPr>
          <w:p w14:paraId="1451E090" w14:textId="77777777" w:rsidR="004D2C16" w:rsidRPr="009E4B5B" w:rsidRDefault="004D2C16" w:rsidP="00B22902">
            <w:pPr>
              <w:pStyle w:val="ElsArticlehistory"/>
            </w:pPr>
            <w:r w:rsidRPr="009E4B5B">
              <w:t>Article history:</w:t>
            </w:r>
          </w:p>
          <w:p w14:paraId="2420B9C6" w14:textId="77777777" w:rsidR="004D2C16" w:rsidRPr="009E4B5B" w:rsidRDefault="004D2C16" w:rsidP="00B22902">
            <w:pPr>
              <w:pStyle w:val="ElsArticlehistory"/>
              <w:rPr>
                <w:i w:val="0"/>
                <w:iCs/>
              </w:rPr>
            </w:pPr>
            <w:r w:rsidRPr="009E4B5B">
              <w:rPr>
                <w:i w:val="0"/>
                <w:iCs/>
              </w:rPr>
              <w:t>Received</w:t>
            </w:r>
          </w:p>
          <w:p w14:paraId="1683A305" w14:textId="77777777" w:rsidR="004D2C16" w:rsidRPr="009E4B5B" w:rsidRDefault="004D2C16" w:rsidP="00B22902">
            <w:pPr>
              <w:pStyle w:val="ElsArticlehistory"/>
              <w:rPr>
                <w:i w:val="0"/>
                <w:iCs/>
              </w:rPr>
            </w:pPr>
            <w:r w:rsidRPr="009E4B5B">
              <w:rPr>
                <w:i w:val="0"/>
                <w:iCs/>
              </w:rPr>
              <w:t>Received in revised form</w:t>
            </w:r>
          </w:p>
          <w:p w14:paraId="5311B23C" w14:textId="77777777" w:rsidR="004D2C16" w:rsidRPr="009E4B5B" w:rsidRDefault="004D2C16" w:rsidP="00B22902">
            <w:pPr>
              <w:pStyle w:val="ElsArticlehistory"/>
              <w:rPr>
                <w:i w:val="0"/>
                <w:iCs/>
              </w:rPr>
            </w:pPr>
            <w:r w:rsidRPr="009E4B5B">
              <w:rPr>
                <w:i w:val="0"/>
                <w:iCs/>
              </w:rPr>
              <w:t>Accepted</w:t>
            </w:r>
          </w:p>
          <w:p w14:paraId="68EF8335" w14:textId="77777777" w:rsidR="004D2C16" w:rsidRPr="009E4B5B" w:rsidRDefault="004D2C16" w:rsidP="00B22902">
            <w:pPr>
              <w:pStyle w:val="ElsArticlehistory"/>
            </w:pPr>
            <w:r w:rsidRPr="009E4B5B">
              <w:rPr>
                <w:i w:val="0"/>
                <w:iCs/>
              </w:rPr>
              <w:t>Available online</w:t>
            </w:r>
          </w:p>
        </w:tc>
        <w:tc>
          <w:tcPr>
            <w:tcW w:w="6840" w:type="dxa"/>
            <w:vMerge w:val="restart"/>
            <w:tcMar>
              <w:left w:w="240" w:type="dxa"/>
            </w:tcMar>
          </w:tcPr>
          <w:p w14:paraId="4789792C" w14:textId="0B5DF9E3" w:rsidR="004D2C16" w:rsidRPr="00751AD6" w:rsidRDefault="004D2C16" w:rsidP="00B22902">
            <w:pPr>
              <w:pStyle w:val="ElsAbstractText"/>
            </w:pPr>
            <w:r w:rsidRPr="004B423B">
              <w:t>Realizing both a high emission efficiency and luminescence dissymmetry factor (</w:t>
            </w:r>
            <w:bookmarkStart w:id="3" w:name="OLE_LINK16"/>
            <w:r w:rsidRPr="004B423B">
              <w:rPr>
                <w:i/>
                <w:iCs/>
              </w:rPr>
              <w:t>g</w:t>
            </w:r>
            <w:r w:rsidRPr="004B423B">
              <w:rPr>
                <w:vertAlign w:val="subscript"/>
              </w:rPr>
              <w:t>lum</w:t>
            </w:r>
            <w:bookmarkEnd w:id="3"/>
            <w:r w:rsidRPr="004B423B">
              <w:t>) in circ</w:t>
            </w:r>
            <w:r w:rsidRPr="004B423B">
              <w:t>u</w:t>
            </w:r>
            <w:r w:rsidRPr="004B423B">
              <w:t>larly polarized solution processable organic light-emitting diodes (CP-OLEDs) remains a signi</w:t>
            </w:r>
            <w:r w:rsidRPr="004B423B">
              <w:t>f</w:t>
            </w:r>
            <w:r w:rsidRPr="004B423B">
              <w:t>icant challenge. In this contribution, two chiral phosphorescent liquid crystals based on c</w:t>
            </w:r>
            <w:r w:rsidRPr="004B423B">
              <w:t>y</w:t>
            </w:r>
            <w:r w:rsidRPr="004B423B">
              <w:t xml:space="preserve">clometalated platinum complexes are prepared, in which the chiral </w:t>
            </w:r>
            <w:r w:rsidRPr="004B423B">
              <w:rPr>
                <w:i/>
                <w:iCs/>
                <w:lang w:eastAsia="zh-CN"/>
              </w:rPr>
              <w:t>s</w:t>
            </w:r>
            <w:r w:rsidRPr="004B423B">
              <w:t>-2-methyl-1-butyl group is introduced into the cyclometalating ligand and the mesogenic fragment is attached to the perip</w:t>
            </w:r>
            <w:r w:rsidRPr="004B423B">
              <w:t>h</w:t>
            </w:r>
            <w:r w:rsidRPr="004B423B">
              <w:t xml:space="preserve">ery of the ancillary ligand. The platinum complexes exhibit both smectic and chiral nematic phases as evidenced by polarized optical microscopy, differential scanning calorimetry and small-angle X-ray diffraction. Remarkably, a high photoluminescent quantum efficiency of over 78% and clear CPL signal with </w:t>
            </w:r>
            <w:proofErr w:type="spellStart"/>
            <w:r w:rsidRPr="004B423B">
              <w:rPr>
                <w:i/>
                <w:iCs/>
              </w:rPr>
              <w:t>g</w:t>
            </w:r>
            <w:r w:rsidRPr="004B423B">
              <w:rPr>
                <w:vertAlign w:val="subscript"/>
              </w:rPr>
              <w:t>PL</w:t>
            </w:r>
            <w:proofErr w:type="spellEnd"/>
            <w:r w:rsidRPr="004B423B">
              <w:t xml:space="preserve"> of about 10</w:t>
            </w:r>
            <w:r w:rsidRPr="004B423B">
              <w:rPr>
                <w:vertAlign w:val="superscript"/>
              </w:rPr>
              <w:t>-2</w:t>
            </w:r>
            <w:r w:rsidRPr="004B423B">
              <w:t xml:space="preserve"> </w:t>
            </w:r>
            <w:proofErr w:type="gramStart"/>
            <w:r w:rsidRPr="004B423B">
              <w:t>are</w:t>
            </w:r>
            <w:proofErr w:type="gramEnd"/>
            <w:r w:rsidRPr="004B423B">
              <w:t xml:space="preserve"> observed for the complexes. Further, sol</w:t>
            </w:r>
            <w:r w:rsidRPr="004B423B">
              <w:t>u</w:t>
            </w:r>
            <w:r w:rsidRPr="004B423B">
              <w:t>tion-processed CP-OLEDs show maximum external quantum efficiencies (</w:t>
            </w:r>
            <w:r w:rsidRPr="004B423B">
              <w:rPr>
                <w:i/>
                <w:iCs/>
              </w:rPr>
              <w:t>EQE</w:t>
            </w:r>
            <w:r w:rsidRPr="004B423B">
              <w:t xml:space="preserve">) of over 15% and strong CPEL signals with a </w:t>
            </w:r>
            <w:r w:rsidRPr="004B423B">
              <w:rPr>
                <w:i/>
                <w:iCs/>
              </w:rPr>
              <w:t>g</w:t>
            </w:r>
            <w:r w:rsidRPr="004B423B">
              <w:rPr>
                <w:vertAlign w:val="subscript"/>
              </w:rPr>
              <w:t xml:space="preserve">EL </w:t>
            </w:r>
            <w:r w:rsidRPr="004B423B">
              <w:t>≈ 10</w:t>
            </w:r>
            <w:r w:rsidRPr="004B423B">
              <w:rPr>
                <w:vertAlign w:val="superscript"/>
              </w:rPr>
              <w:t>-2</w:t>
            </w:r>
            <w:r w:rsidRPr="004B423B">
              <w:t>. This research demonstrates that both liquid crystalli</w:t>
            </w:r>
            <w:r w:rsidRPr="004B423B">
              <w:t>n</w:t>
            </w:r>
            <w:r w:rsidRPr="004B423B">
              <w:t>ity and the number of chiral centers play key roles in improving the chiroptical property, paving the way for a new approach for the design of high-efficiency CPL emitters.</w:t>
            </w:r>
          </w:p>
        </w:tc>
      </w:tr>
      <w:tr w:rsidR="004D2C16" w:rsidRPr="009E4B5B" w14:paraId="2F296E97" w14:textId="77777777" w:rsidTr="00B22902">
        <w:trPr>
          <w:cantSplit/>
          <w:trHeight w:val="1385"/>
        </w:trPr>
        <w:tc>
          <w:tcPr>
            <w:tcW w:w="3468" w:type="dxa"/>
            <w:tcMar>
              <w:top w:w="72" w:type="dxa"/>
              <w:left w:w="0" w:type="dxa"/>
            </w:tcMar>
            <w:vAlign w:val="center"/>
          </w:tcPr>
          <w:p w14:paraId="42BDB00B" w14:textId="77777777" w:rsidR="004D2C16" w:rsidRPr="009E4B5B" w:rsidRDefault="004D2C16" w:rsidP="00B22902">
            <w:pPr>
              <w:pStyle w:val="ElsKeywordHead"/>
            </w:pPr>
            <w:r w:rsidRPr="009E4B5B">
              <w:t>Keywords:</w:t>
            </w:r>
          </w:p>
          <w:p w14:paraId="5D81C54A" w14:textId="77777777" w:rsidR="004D2C16" w:rsidRDefault="004D2C16" w:rsidP="00B22902">
            <w:pPr>
              <w:pStyle w:val="ElsKeyword"/>
              <w:rPr>
                <w:lang w:eastAsia="zh-CN"/>
              </w:rPr>
            </w:pPr>
            <w:r w:rsidRPr="004B423B">
              <w:rPr>
                <w:lang w:eastAsia="zh-CN"/>
              </w:rPr>
              <w:t>Circularly polarized emission</w:t>
            </w:r>
          </w:p>
          <w:p w14:paraId="5B1323C5" w14:textId="77777777" w:rsidR="004D2C16" w:rsidRDefault="004D2C16" w:rsidP="00B22902">
            <w:pPr>
              <w:pStyle w:val="ElsKeyword"/>
              <w:rPr>
                <w:lang w:eastAsia="zh-CN"/>
              </w:rPr>
            </w:pPr>
            <w:r w:rsidRPr="004B423B">
              <w:rPr>
                <w:lang w:eastAsia="zh-CN"/>
              </w:rPr>
              <w:t>Liquid-crystalline</w:t>
            </w:r>
          </w:p>
          <w:p w14:paraId="144BFD84" w14:textId="77777777" w:rsidR="004D2C16" w:rsidRDefault="004D2C16" w:rsidP="00B22902">
            <w:pPr>
              <w:pStyle w:val="ElsKeyword"/>
              <w:rPr>
                <w:lang w:eastAsia="zh-CN"/>
              </w:rPr>
            </w:pPr>
            <w:r w:rsidRPr="004B423B">
              <w:rPr>
                <w:lang w:eastAsia="zh-CN"/>
              </w:rPr>
              <w:t>Platinum complex</w:t>
            </w:r>
          </w:p>
          <w:p w14:paraId="76ACB35D" w14:textId="14E95E46" w:rsidR="004D2C16" w:rsidRPr="009E4B5B" w:rsidRDefault="004D2C16" w:rsidP="00B22902">
            <w:pPr>
              <w:pStyle w:val="ElsKeyword"/>
              <w:rPr>
                <w:i/>
              </w:rPr>
            </w:pPr>
            <w:r w:rsidRPr="004B423B">
              <w:rPr>
                <w:lang w:eastAsia="zh-CN"/>
              </w:rPr>
              <w:t>Organic light-emitting diodes</w:t>
            </w:r>
          </w:p>
        </w:tc>
        <w:tc>
          <w:tcPr>
            <w:tcW w:w="6840" w:type="dxa"/>
            <w:vMerge/>
          </w:tcPr>
          <w:p w14:paraId="5A69FD5B" w14:textId="77777777" w:rsidR="004D2C16" w:rsidRPr="009E4B5B" w:rsidRDefault="004D2C16" w:rsidP="00B22902">
            <w:pPr>
              <w:spacing w:after="80" w:line="200" w:lineRule="exact"/>
            </w:pPr>
          </w:p>
        </w:tc>
      </w:tr>
    </w:tbl>
    <w:p w14:paraId="4798F62E" w14:textId="4AB65731" w:rsidR="00F86CAC" w:rsidRPr="004B423B" w:rsidRDefault="00F86CAC" w:rsidP="003A7298">
      <w:pPr>
        <w:pStyle w:val="TAMainText"/>
        <w:rPr>
          <w:lang w:eastAsia="zh-CN"/>
        </w:rPr>
      </w:pPr>
      <w:r w:rsidRPr="004B423B">
        <w:t>Circularly polarized luminescence (CPL) has attracted much attention in the organic semiconductor field</w:t>
      </w:r>
      <w:r w:rsidR="004D2C16">
        <w:t xml:space="preserve"> </w:t>
      </w:r>
      <w:r w:rsidR="004D2C16" w:rsidRPr="004D2C16">
        <w:t>[1]</w:t>
      </w:r>
      <w:r w:rsidRPr="004B423B">
        <w:t>, such as liquid crystal display (LCD) panels</w:t>
      </w:r>
      <w:r w:rsidR="004D2C16">
        <w:t xml:space="preserve"> </w:t>
      </w:r>
      <w:r w:rsidR="004D2C16" w:rsidRPr="004D2C16">
        <w:t>[2]</w:t>
      </w:r>
      <w:r w:rsidRPr="004B423B">
        <w:t>, 3D displays</w:t>
      </w:r>
      <w:r w:rsidR="004D2C16">
        <w:t xml:space="preserve"> </w:t>
      </w:r>
      <w:r w:rsidR="004D2C16" w:rsidRPr="004D2C16">
        <w:t>[3]</w:t>
      </w:r>
      <w:r w:rsidRPr="004B423B">
        <w:t>, spintronic devices</w:t>
      </w:r>
      <w:r w:rsidR="004D2C16">
        <w:t xml:space="preserve"> </w:t>
      </w:r>
      <w:r w:rsidRPr="004D2C16">
        <w:t>[4]</w:t>
      </w:r>
      <w:r w:rsidRPr="004B423B">
        <w:t xml:space="preserve"> and light-emitting devices</w:t>
      </w:r>
      <w:r w:rsidR="004D2C16">
        <w:t xml:space="preserve"> </w:t>
      </w:r>
      <w:r w:rsidRPr="004D2C16">
        <w:t>[5-7]</w:t>
      </w:r>
      <w:r w:rsidRPr="004B423B">
        <w:t xml:space="preserve"> because of its unique polarization and the ability to distinguish and deliver the information from three dimensions</w:t>
      </w:r>
      <w:r w:rsidR="004D2C16">
        <w:t xml:space="preserve"> </w:t>
      </w:r>
      <w:r w:rsidRPr="004D2C16">
        <w:t>[8]</w:t>
      </w:r>
      <w:r w:rsidR="004D2C16">
        <w:t>.</w:t>
      </w:r>
      <w:r w:rsidRPr="004B423B">
        <w:t xml:space="preserve"> Usually, the dissymmetry factor (g</w:t>
      </w:r>
      <w:r w:rsidRPr="004B423B">
        <w:rPr>
          <w:vertAlign w:val="subscript"/>
        </w:rPr>
        <w:t>lum</w:t>
      </w:r>
      <w:r w:rsidRPr="004B423B">
        <w:t>), defined as 2(</w:t>
      </w:r>
      <w:r w:rsidRPr="004B423B">
        <w:rPr>
          <w:i/>
          <w:iCs/>
        </w:rPr>
        <w:t>I</w:t>
      </w:r>
      <w:r w:rsidRPr="004B423B">
        <w:rPr>
          <w:vertAlign w:val="subscript"/>
        </w:rPr>
        <w:t>L</w:t>
      </w:r>
      <w:r w:rsidRPr="004B423B">
        <w:t>-</w:t>
      </w:r>
      <w:r w:rsidRPr="004B423B">
        <w:rPr>
          <w:i/>
          <w:iCs/>
        </w:rPr>
        <w:t>I</w:t>
      </w:r>
      <w:r w:rsidRPr="004B423B">
        <w:rPr>
          <w:vertAlign w:val="subscript"/>
        </w:rPr>
        <w:t>R</w:t>
      </w:r>
      <w:r w:rsidRPr="004B423B">
        <w:t>)/(</w:t>
      </w:r>
      <w:r w:rsidRPr="004B423B">
        <w:rPr>
          <w:i/>
          <w:iCs/>
        </w:rPr>
        <w:t>I</w:t>
      </w:r>
      <w:r w:rsidRPr="004B423B">
        <w:rPr>
          <w:vertAlign w:val="subscript"/>
        </w:rPr>
        <w:t>L</w:t>
      </w:r>
      <w:r w:rsidRPr="004B423B">
        <w:t>+</w:t>
      </w:r>
      <w:r w:rsidRPr="004B423B">
        <w:rPr>
          <w:i/>
          <w:iCs/>
        </w:rPr>
        <w:t>I</w:t>
      </w:r>
      <w:r w:rsidRPr="004B423B">
        <w:rPr>
          <w:vertAlign w:val="subscript"/>
        </w:rPr>
        <w:t>R</w:t>
      </w:r>
      <w:r w:rsidRPr="004B423B">
        <w:t xml:space="preserve">), is an essential factor for evaluating the intensity of CPL emission, where </w:t>
      </w:r>
      <w:r w:rsidRPr="004B423B">
        <w:rPr>
          <w:i/>
        </w:rPr>
        <w:t>I</w:t>
      </w:r>
      <w:r w:rsidRPr="004B423B">
        <w:rPr>
          <w:vertAlign w:val="subscript"/>
        </w:rPr>
        <w:t>L</w:t>
      </w:r>
      <w:r w:rsidRPr="004B423B">
        <w:t xml:space="preserve"> and </w:t>
      </w:r>
      <w:r w:rsidRPr="004B423B">
        <w:rPr>
          <w:i/>
        </w:rPr>
        <w:t>I</w:t>
      </w:r>
      <w:r w:rsidRPr="004B423B">
        <w:rPr>
          <w:vertAlign w:val="subscript"/>
        </w:rPr>
        <w:t>R</w:t>
      </w:r>
      <w:r w:rsidRPr="004B423B">
        <w:t xml:space="preserve"> refer to the intensities of left- and right-CP emitted light, respectively</w:t>
      </w:r>
      <w:r w:rsidR="004D2C16">
        <w:t xml:space="preserve"> </w:t>
      </w:r>
      <w:r w:rsidR="004D2C16" w:rsidRPr="004D2C16">
        <w:t>[7,9]</w:t>
      </w:r>
      <w:r w:rsidRPr="004B423B">
        <w:t>.</w:t>
      </w:r>
      <w:r w:rsidRPr="004D2C16">
        <w:t xml:space="preserve"> </w:t>
      </w:r>
      <w:r w:rsidRPr="004B423B">
        <w:t>Since the first report of a circularly polarized organic light-emitting diode (CP-OLED) by Meijer in 1997</w:t>
      </w:r>
      <w:r w:rsidR="004D2C16">
        <w:t xml:space="preserve"> </w:t>
      </w:r>
      <w:r w:rsidR="004D2C16" w:rsidRPr="004D2C16">
        <w:t>[10]</w:t>
      </w:r>
      <w:r w:rsidRPr="004B423B">
        <w:t>, the feature of direct CPL generated by electrical excitation has attracted great attention in both industry and academia</w:t>
      </w:r>
      <w:r w:rsidR="004D2C16">
        <w:t xml:space="preserve"> </w:t>
      </w:r>
      <w:r w:rsidR="004D2C16" w:rsidRPr="004D2C16">
        <w:t>[11-17]</w:t>
      </w:r>
      <w:r w:rsidRPr="004B423B">
        <w:t>. Thus, CP-OLED can decrease the loss of brightness and reduce power consumption, both of which usually sharply increase with the additional of the linear polarizer and quarter wave plate common in OLEDs</w:t>
      </w:r>
      <w:r w:rsidR="00DF0E48">
        <w:t xml:space="preserve"> </w:t>
      </w:r>
      <w:r w:rsidR="00DF0E48" w:rsidRPr="00DF0E48">
        <w:t>[7]</w:t>
      </w:r>
      <w:r w:rsidRPr="004B423B">
        <w:t>. To date, considerable progresses have been made on CP-OLED including traditional fluorescent, phosphorescent and thermally activated delayed fluorescent (TADF) emitters</w:t>
      </w:r>
      <w:r w:rsidR="00DF0E48">
        <w:t xml:space="preserve"> </w:t>
      </w:r>
      <w:r w:rsidR="00DF0E48" w:rsidRPr="00DF0E48">
        <w:t>[5-7</w:t>
      </w:r>
      <w:proofErr w:type="gramStart"/>
      <w:r w:rsidR="00DF0E48" w:rsidRPr="00DF0E48">
        <w:t>,18</w:t>
      </w:r>
      <w:proofErr w:type="gramEnd"/>
      <w:r w:rsidR="00DF0E48" w:rsidRPr="00DF0E48">
        <w:t>]</w:t>
      </w:r>
      <w:r w:rsidRPr="004B423B">
        <w:t>. Due to the intrinsically low internal quantum efficiency (25%) of traditional fluorescent molecules</w:t>
      </w:r>
      <w:r w:rsidR="004A4DF2">
        <w:t xml:space="preserve"> </w:t>
      </w:r>
      <w:r w:rsidR="004A4DF2" w:rsidRPr="004A4DF2">
        <w:t>[19]</w:t>
      </w:r>
      <w:r w:rsidRPr="004B423B">
        <w:t>, chiral phosphore</w:t>
      </w:r>
      <w:r w:rsidRPr="004B423B">
        <w:t>s</w:t>
      </w:r>
      <w:r w:rsidRPr="004B423B">
        <w:t>cent/thermally activated delayed fluorescent emitters based CP-OLED have been developed over the past few years</w:t>
      </w:r>
      <w:r w:rsidRPr="004B423B">
        <w:rPr>
          <w:vertAlign w:val="superscript"/>
        </w:rPr>
        <w:t xml:space="preserve"> </w:t>
      </w:r>
      <w:r w:rsidRPr="004B423B">
        <w:t>due to their full utilization of both singlet and triplet excitons</w:t>
      </w:r>
      <w:r w:rsidR="004A4DF2">
        <w:t xml:space="preserve"> </w:t>
      </w:r>
      <w:r w:rsidR="004A4DF2" w:rsidRPr="004A4DF2">
        <w:t>[20-30,31]</w:t>
      </w:r>
      <w:r w:rsidRPr="004B423B">
        <w:t xml:space="preserve">. For example, </w:t>
      </w:r>
      <w:proofErr w:type="spellStart"/>
      <w:r w:rsidRPr="004B423B">
        <w:t>Fuchter</w:t>
      </w:r>
      <w:proofErr w:type="spellEnd"/>
      <w:r w:rsidRPr="004B423B">
        <w:t xml:space="preserve"> and coworkers reported CP-OLEDs based on a chiral platinum </w:t>
      </w:r>
      <w:proofErr w:type="spellStart"/>
      <w:r w:rsidRPr="004B423B">
        <w:t>helicene</w:t>
      </w:r>
      <w:proofErr w:type="spellEnd"/>
      <w:r w:rsidRPr="004B423B">
        <w:t xml:space="preserve"> emitter with a record </w:t>
      </w:r>
      <w:r w:rsidRPr="004B423B">
        <w:rPr>
          <w:i/>
          <w:iCs/>
        </w:rPr>
        <w:t>g</w:t>
      </w:r>
      <w:r w:rsidRPr="004B423B">
        <w:rPr>
          <w:vertAlign w:val="subscript"/>
        </w:rPr>
        <w:t>EL</w:t>
      </w:r>
      <w:r w:rsidRPr="004B423B">
        <w:t xml:space="preserve"> value of 0.38</w:t>
      </w:r>
      <w:r w:rsidR="004A4DF2">
        <w:t xml:space="preserve"> </w:t>
      </w:r>
      <w:r w:rsidR="004A4DF2" w:rsidRPr="004A4DF2">
        <w:t>[32]</w:t>
      </w:r>
      <w:r w:rsidRPr="004B423B">
        <w:t>, although rather poor device performance was observed for this chiral platinum complex. Zheng and coworkers achieved a very high maximum external quantum efficiency (EQE) of 23.7% with small eff</w:t>
      </w:r>
      <w:r w:rsidRPr="004B423B">
        <w:t>i</w:t>
      </w:r>
      <w:r w:rsidRPr="004B423B">
        <w:t>ciency roll-off in a chiral iridium-based CP-OLED</w:t>
      </w:r>
      <w:r w:rsidR="004A4DF2">
        <w:t xml:space="preserve"> </w:t>
      </w:r>
      <w:r w:rsidR="004A4DF2" w:rsidRPr="004A4DF2">
        <w:t>[33]</w:t>
      </w:r>
      <w:r w:rsidRPr="004B423B">
        <w:t xml:space="preserve">, but the </w:t>
      </w:r>
      <w:r w:rsidRPr="004B423B">
        <w:rPr>
          <w:i/>
          <w:iCs/>
        </w:rPr>
        <w:t>g</w:t>
      </w:r>
      <w:r w:rsidRPr="004B423B">
        <w:rPr>
          <w:vertAlign w:val="subscript"/>
        </w:rPr>
        <w:t>EL</w:t>
      </w:r>
      <w:r w:rsidRPr="004B423B">
        <w:t xml:space="preserve"> value was very low (</w:t>
      </w:r>
      <w:r w:rsidRPr="004A4DF2">
        <w:rPr>
          <w:i/>
          <w:iCs/>
        </w:rPr>
        <w:t>ca.</w:t>
      </w:r>
      <w:r w:rsidRPr="004B423B">
        <w:t xml:space="preserve"> 10</w:t>
      </w:r>
      <w:r w:rsidRPr="004B423B">
        <w:rPr>
          <w:vertAlign w:val="superscript"/>
        </w:rPr>
        <w:t>-4</w:t>
      </w:r>
      <w:r w:rsidRPr="004B423B">
        <w:t>). Recently, Yang and coworkers pr</w:t>
      </w:r>
      <w:r w:rsidRPr="004B423B">
        <w:t>e</w:t>
      </w:r>
      <w:r w:rsidRPr="004B423B">
        <w:t>pared a pair of novel chiral iridium complexes containing dual chiral centers</w:t>
      </w:r>
      <w:r w:rsidR="004A4DF2">
        <w:t xml:space="preserve"> </w:t>
      </w:r>
      <w:r w:rsidR="004A4DF2" w:rsidRPr="004A4DF2">
        <w:t>[34]</w:t>
      </w:r>
      <w:r w:rsidRPr="004B423B">
        <w:t>,</w:t>
      </w:r>
      <w:r w:rsidRPr="004A4DF2">
        <w:t xml:space="preserve"> </w:t>
      </w:r>
      <w:r w:rsidRPr="004B423B">
        <w:t xml:space="preserve">which exhibited excellent device performance with a maximum </w:t>
      </w:r>
      <w:r w:rsidRPr="004B423B">
        <w:rPr>
          <w:i/>
          <w:iCs/>
        </w:rPr>
        <w:t>EQE</w:t>
      </w:r>
      <w:r w:rsidRPr="004B423B">
        <w:t xml:space="preserve"> of 30.6% and a </w:t>
      </w:r>
      <w:r w:rsidRPr="004B423B">
        <w:rPr>
          <w:i/>
          <w:iCs/>
        </w:rPr>
        <w:t>g</w:t>
      </w:r>
      <w:r w:rsidRPr="004B423B">
        <w:rPr>
          <w:vertAlign w:val="subscript"/>
        </w:rPr>
        <w:t xml:space="preserve">EL </w:t>
      </w:r>
      <w:r w:rsidRPr="004B423B">
        <w:t>of 7.7</w:t>
      </w:r>
      <w:r w:rsidRPr="004B423B">
        <w:sym w:font="Wingdings 2" w:char="F0CD"/>
      </w:r>
      <w:r w:rsidRPr="004B423B">
        <w:t>10</w:t>
      </w:r>
      <w:r w:rsidRPr="004B423B">
        <w:rPr>
          <w:vertAlign w:val="superscript"/>
        </w:rPr>
        <w:t>-3</w:t>
      </w:r>
      <w:r w:rsidRPr="004B423B">
        <w:t xml:space="preserve">. Obviously, there remains room for further improving phosphorescent-based CP-OLEDs with both good device performance and </w:t>
      </w:r>
      <w:r w:rsidRPr="004B423B">
        <w:rPr>
          <w:i/>
        </w:rPr>
        <w:t>g</w:t>
      </w:r>
      <w:r w:rsidRPr="004B423B">
        <w:rPr>
          <w:vertAlign w:val="subscript"/>
        </w:rPr>
        <w:t>EL</w:t>
      </w:r>
      <w:r w:rsidRPr="004B423B">
        <w:t xml:space="preserve"> value. As an alternative method, thermally activated delayed fluorescence (TADF) become the third-generational emitter in OLED owing to the theoretical 100% internal quantum efficiency and metal-free nature of the materials</w:t>
      </w:r>
      <w:r w:rsidR="004A4DF2">
        <w:t xml:space="preserve"> </w:t>
      </w:r>
      <w:r w:rsidR="004A4DF2" w:rsidRPr="004A4DF2">
        <w:t>[35-41]</w:t>
      </w:r>
      <w:r w:rsidRPr="004B423B">
        <w:t>, which in turn triggered work into TADF-based CP-OLEDs. Although much progress on TADF-based CP-OLED has been achieved recent years</w:t>
      </w:r>
      <w:r w:rsidR="006F22A4">
        <w:t xml:space="preserve"> </w:t>
      </w:r>
      <w:r w:rsidR="006F22A4" w:rsidRPr="006F22A4">
        <w:t>[42-46]</w:t>
      </w:r>
      <w:r w:rsidRPr="004B423B">
        <w:t xml:space="preserve">, the large electric </w:t>
      </w:r>
      <w:bookmarkStart w:id="4" w:name="_Hlk100147408"/>
      <w:r w:rsidRPr="004B423B">
        <w:t>dipole transition moment</w:t>
      </w:r>
      <w:bookmarkEnd w:id="4"/>
      <w:r w:rsidRPr="004B423B">
        <w:t xml:space="preserve"> and small magnetic dipole transition moment in pure organic molecules lead to a relatively low dissymmetry factor</w:t>
      </w:r>
      <w:r w:rsidR="006F22A4">
        <w:t xml:space="preserve"> </w:t>
      </w:r>
      <w:r w:rsidR="006F22A4" w:rsidRPr="006F22A4">
        <w:t>[47,48]</w:t>
      </w:r>
      <w:r w:rsidRPr="004B423B">
        <w:t>. In addition, the efficiency roll-off of TADF-based device is severe due to the relatively long emission lifetime. Therefore, it is necessary to develop CPL emitters with both high emission efficie</w:t>
      </w:r>
      <w:r w:rsidRPr="004B423B">
        <w:t>n</w:t>
      </w:r>
      <w:r w:rsidRPr="004B423B">
        <w:t xml:space="preserve">cy and high </w:t>
      </w:r>
      <w:r w:rsidRPr="004B423B">
        <w:rPr>
          <w:i/>
          <w:iCs/>
        </w:rPr>
        <w:t>g</w:t>
      </w:r>
      <w:r w:rsidRPr="004B423B">
        <w:rPr>
          <w:vertAlign w:val="subscript"/>
        </w:rPr>
        <w:t>EL</w:t>
      </w:r>
      <w:r w:rsidRPr="004B423B">
        <w:t>.</w:t>
      </w:r>
    </w:p>
    <w:p w14:paraId="1EA5BBF6" w14:textId="5BBC9000" w:rsidR="000E656F" w:rsidRPr="004B423B" w:rsidRDefault="00F86CAC" w:rsidP="003A7298">
      <w:pPr>
        <w:pStyle w:val="TAMainText"/>
        <w:rPr>
          <w:lang w:eastAsia="zh-CN"/>
        </w:rPr>
      </w:pPr>
      <w:r w:rsidRPr="004B423B">
        <w:lastRenderedPageBreak/>
        <w:t>Luminescent liquid crystals have the advantages of emission efficiency and long-range order in the condensed state, which are ben</w:t>
      </w:r>
      <w:r w:rsidRPr="004B423B">
        <w:t>e</w:t>
      </w:r>
      <w:r w:rsidRPr="004B423B">
        <w:t>ficial for developing of efficient OLEDs</w:t>
      </w:r>
      <w:r w:rsidR="006F22A4">
        <w:t xml:space="preserve"> </w:t>
      </w:r>
      <w:r w:rsidR="006F22A4" w:rsidRPr="006F22A4">
        <w:t>[49]</w:t>
      </w:r>
      <w:r w:rsidRPr="004B423B">
        <w:t xml:space="preserve">. Additionally, integration of the liquid crystal into a CPL emitter can effectively amplify the </w:t>
      </w:r>
      <w:r w:rsidRPr="004B423B">
        <w:rPr>
          <w:i/>
          <w:iCs/>
        </w:rPr>
        <w:t>g</w:t>
      </w:r>
      <w:r w:rsidRPr="004B423B">
        <w:rPr>
          <w:vertAlign w:val="subscript"/>
        </w:rPr>
        <w:t>lum</w:t>
      </w:r>
      <w:r w:rsidRPr="004B423B">
        <w:t xml:space="preserve"> factor</w:t>
      </w:r>
      <w:r w:rsidR="006F22A4">
        <w:t xml:space="preserve"> </w:t>
      </w:r>
      <w:r w:rsidR="006F22A4" w:rsidRPr="006F22A4">
        <w:t>[50</w:t>
      </w:r>
      <w:proofErr w:type="gramStart"/>
      <w:r w:rsidR="006F22A4" w:rsidRPr="006F22A4">
        <w:t>,51</w:t>
      </w:r>
      <w:proofErr w:type="gramEnd"/>
      <w:r w:rsidR="006F22A4" w:rsidRPr="006F22A4">
        <w:t>]</w:t>
      </w:r>
      <w:r w:rsidRPr="004B423B">
        <w:t xml:space="preserve">. With this in mind, previously we prepared platinum-based chiral metallomesogens with the maximum EQE of 12% and </w:t>
      </w:r>
      <w:r w:rsidRPr="004B423B">
        <w:rPr>
          <w:i/>
          <w:iCs/>
        </w:rPr>
        <w:t>g</w:t>
      </w:r>
      <w:r w:rsidRPr="004B423B">
        <w:rPr>
          <w:vertAlign w:val="subscript"/>
        </w:rPr>
        <w:t xml:space="preserve">EL </w:t>
      </w:r>
      <w:r w:rsidRPr="004B423B">
        <w:t>of 10</w:t>
      </w:r>
      <w:r w:rsidRPr="004B423B">
        <w:rPr>
          <w:vertAlign w:val="superscript"/>
        </w:rPr>
        <w:t>-2</w:t>
      </w:r>
      <w:r w:rsidR="006F22A4">
        <w:rPr>
          <w:vertAlign w:val="superscript"/>
        </w:rPr>
        <w:t xml:space="preserve"> </w:t>
      </w:r>
      <w:r w:rsidR="006F22A4" w:rsidRPr="006F22A4">
        <w:t>[51]</w:t>
      </w:r>
      <w:r w:rsidRPr="004B423B">
        <w:t xml:space="preserve">, in which the alkoxy chain with a chiral center was part of the cyclometalating ligand and the mesogenic units were attached to the ancillary-diketonate ligand. Unfortunately, the chiral center of the 2-octanol used in these materials can be subject to racemization during the ligand preparation, which can compromise </w:t>
      </w:r>
      <w:r w:rsidR="00321597" w:rsidRPr="004B423B">
        <w:t xml:space="preserve">device performance and </w:t>
      </w:r>
      <w:r w:rsidR="00321597" w:rsidRPr="004B423B">
        <w:rPr>
          <w:i/>
        </w:rPr>
        <w:t>g</w:t>
      </w:r>
      <w:r w:rsidR="00321597" w:rsidRPr="004B423B">
        <w:rPr>
          <w:vertAlign w:val="subscript"/>
        </w:rPr>
        <w:t>EL</w:t>
      </w:r>
      <w:r w:rsidR="00321597" w:rsidRPr="004B423B">
        <w:t xml:space="preserve"> values, as well as increases the cost of purification with chiral HPLC. Therefore to address these issues, a simply strategy of modifying the chiral group</w:t>
      </w:r>
      <w:r w:rsidR="008B6720">
        <w:t xml:space="preserve"> </w:t>
      </w:r>
      <w:r w:rsidR="008B6720" w:rsidRPr="004B423B">
        <w:t xml:space="preserve">was proposed and employed in this contribution. The proof-of-concept of the platinum complex was constructed by introducing the chiral </w:t>
      </w:r>
      <w:r w:rsidR="008B6720" w:rsidRPr="004B423B">
        <w:rPr>
          <w:i/>
          <w:iCs/>
          <w:lang w:eastAsia="zh-CN"/>
        </w:rPr>
        <w:t>s</w:t>
      </w:r>
      <w:r w:rsidR="008B6720" w:rsidRPr="004B423B">
        <w:t xml:space="preserve">-2-methyl-1-butyl chiral moiety to replace </w:t>
      </w:r>
      <w:r w:rsidR="008B6720" w:rsidRPr="004B423B">
        <w:rPr>
          <w:i/>
          <w:iCs/>
          <w:lang w:eastAsia="zh-CN"/>
        </w:rPr>
        <w:t>s</w:t>
      </w:r>
      <w:r w:rsidR="008B6720" w:rsidRPr="004B423B">
        <w:t xml:space="preserve">-2-octanol, as the former's chiral center is remote from the reaction center suppressing racemization during synthesis. Therefore, a cyclometalated platinum complex, called </w:t>
      </w:r>
      <w:r w:rsidR="008B6720" w:rsidRPr="008B6720">
        <w:rPr>
          <w:b/>
          <w:bCs/>
          <w:i/>
          <w:iCs/>
          <w:lang w:eastAsia="zh-CN"/>
        </w:rPr>
        <w:t>s</w:t>
      </w:r>
      <w:r w:rsidR="008B6720" w:rsidRPr="008B6720">
        <w:rPr>
          <w:b/>
          <w:bCs/>
          <w:iCs/>
        </w:rPr>
        <w:t>-Pt1</w:t>
      </w:r>
      <w:r w:rsidR="008B6720" w:rsidRPr="004B423B">
        <w:t xml:space="preserve"> (</w:t>
      </w:r>
      <w:r w:rsidR="008B6720" w:rsidRPr="008B6720">
        <w:rPr>
          <w:bCs/>
          <w:lang w:eastAsia="zh-CN"/>
        </w:rPr>
        <w:t>Fig.</w:t>
      </w:r>
      <w:r w:rsidR="008B6720" w:rsidRPr="008B6720">
        <w:rPr>
          <w:bCs/>
        </w:rPr>
        <w:t xml:space="preserve"> 1</w:t>
      </w:r>
      <w:r w:rsidR="008B6720" w:rsidRPr="008B6720">
        <w:rPr>
          <w:bCs/>
          <w:lang w:eastAsia="zh-CN"/>
        </w:rPr>
        <w:t>a</w:t>
      </w:r>
      <w:r w:rsidR="008B6720" w:rsidRPr="004B423B">
        <w:t>), with one</w:t>
      </w:r>
      <w:r w:rsidR="008B6720" w:rsidRPr="004B423B">
        <w:rPr>
          <w:i/>
          <w:iCs/>
        </w:rPr>
        <w:t xml:space="preserve"> </w:t>
      </w:r>
      <w:r w:rsidR="008B6720" w:rsidRPr="004B423B">
        <w:rPr>
          <w:i/>
          <w:iCs/>
          <w:lang w:eastAsia="zh-CN"/>
        </w:rPr>
        <w:t>s</w:t>
      </w:r>
      <w:r w:rsidR="008B6720" w:rsidRPr="004B423B">
        <w:t>-2-methyl-1-butyl moiety was pr</w:t>
      </w:r>
      <w:r w:rsidR="008B6720" w:rsidRPr="004B423B">
        <w:t>e</w:t>
      </w:r>
      <w:r w:rsidR="008B6720" w:rsidRPr="004B423B">
        <w:t xml:space="preserve">pared and simply purified </w:t>
      </w:r>
      <w:r w:rsidR="008B6720" w:rsidRPr="004B423B">
        <w:rPr>
          <w:i/>
        </w:rPr>
        <w:t>via</w:t>
      </w:r>
      <w:r w:rsidR="008B6720" w:rsidRPr="004B423B">
        <w:t xml:space="preserve"> column chromatography on silica. Then in order to explore the effect of the number of chiral centers, a second complex, </w:t>
      </w:r>
      <w:r w:rsidR="008B6720" w:rsidRPr="008B6720">
        <w:rPr>
          <w:b/>
          <w:bCs/>
          <w:i/>
          <w:lang w:eastAsia="zh-CN"/>
        </w:rPr>
        <w:t>s</w:t>
      </w:r>
      <w:r w:rsidR="008B6720" w:rsidRPr="008B6720">
        <w:rPr>
          <w:b/>
          <w:bCs/>
        </w:rPr>
        <w:t>-Pt2</w:t>
      </w:r>
      <w:r w:rsidR="008B6720" w:rsidRPr="004B423B">
        <w:t xml:space="preserve">, was prepared containing </w:t>
      </w:r>
      <w:r w:rsidR="008B6720" w:rsidRPr="004B423B">
        <w:rPr>
          <w:iCs/>
        </w:rPr>
        <w:t>two</w:t>
      </w:r>
      <w:r w:rsidR="008B6720" w:rsidRPr="004B423B">
        <w:t xml:space="preserve"> </w:t>
      </w:r>
      <w:r w:rsidR="008B6720" w:rsidRPr="004B423B">
        <w:rPr>
          <w:i/>
          <w:iCs/>
          <w:lang w:eastAsia="zh-CN"/>
        </w:rPr>
        <w:t>s</w:t>
      </w:r>
      <w:r w:rsidR="008B6720" w:rsidRPr="004B423B">
        <w:t xml:space="preserve">-2-methyl-1-butyl groups. Both complexes show mesogenic property and high emission efficiency and a distinct CPL signal with a maximum </w:t>
      </w:r>
      <w:proofErr w:type="spellStart"/>
      <w:r w:rsidR="008B6720" w:rsidRPr="004B423B">
        <w:rPr>
          <w:i/>
          <w:iCs/>
        </w:rPr>
        <w:t>g</w:t>
      </w:r>
      <w:r w:rsidR="008B6720" w:rsidRPr="004B423B">
        <w:rPr>
          <w:vertAlign w:val="subscript"/>
        </w:rPr>
        <w:t>PL</w:t>
      </w:r>
      <w:proofErr w:type="spellEnd"/>
      <w:r w:rsidR="008B6720" w:rsidRPr="004B423B">
        <w:t xml:space="preserve"> value of 0.012 was obtained from the annealed film. As expected, the solution processed CP-OLEDs based on this chiral platinum complex achieved a satisfactory </w:t>
      </w:r>
      <w:r w:rsidR="008B6720" w:rsidRPr="004B423B">
        <w:rPr>
          <w:i/>
          <w:iCs/>
        </w:rPr>
        <w:t>EQE</w:t>
      </w:r>
      <w:r w:rsidR="008B6720" w:rsidRPr="004B423B">
        <w:t xml:space="preserve"> of over 15% and high </w:t>
      </w:r>
      <w:r w:rsidR="008B6720" w:rsidRPr="004B423B">
        <w:rPr>
          <w:i/>
          <w:iCs/>
        </w:rPr>
        <w:t>g</w:t>
      </w:r>
      <w:r w:rsidR="008B6720" w:rsidRPr="004B423B">
        <w:rPr>
          <w:vertAlign w:val="subscript"/>
        </w:rPr>
        <w:t>EL</w:t>
      </w:r>
      <w:r w:rsidR="008B6720" w:rsidRPr="004B423B">
        <w:t xml:space="preserve"> of about 10</w:t>
      </w:r>
      <w:r w:rsidR="008B6720" w:rsidRPr="004B423B">
        <w:rPr>
          <w:vertAlign w:val="superscript"/>
        </w:rPr>
        <w:t>-2</w:t>
      </w:r>
      <w:r w:rsidR="008B6720" w:rsidRPr="004B423B">
        <w:t>.</w:t>
      </w:r>
    </w:p>
    <w:p w14:paraId="0EF2A112" w14:textId="37F861AA" w:rsidR="000E656F" w:rsidRPr="004B423B" w:rsidRDefault="000E656F" w:rsidP="003A7298">
      <w:pPr>
        <w:pStyle w:val="TAMainText"/>
        <w:spacing w:line="240" w:lineRule="auto"/>
        <w:rPr>
          <w:lang w:eastAsia="zh-CN"/>
        </w:rPr>
      </w:pPr>
      <w:r w:rsidRPr="004B423B">
        <w:rPr>
          <w:noProof/>
          <w:lang w:eastAsia="zh-CN"/>
        </w:rPr>
        <w:drawing>
          <wp:inline distT="0" distB="0" distL="0" distR="0" wp14:anchorId="4EC79192" wp14:editId="4EEB629C">
            <wp:extent cx="3767166" cy="2599764"/>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1315" cy="2623331"/>
                    </a:xfrm>
                    <a:prstGeom prst="rect">
                      <a:avLst/>
                    </a:prstGeom>
                  </pic:spPr>
                </pic:pic>
              </a:graphicData>
            </a:graphic>
          </wp:inline>
        </w:drawing>
      </w:r>
    </w:p>
    <w:p w14:paraId="784D6C77" w14:textId="10FE4B71" w:rsidR="000E656F" w:rsidRPr="004B423B" w:rsidRDefault="000E656F" w:rsidP="00021B9E">
      <w:pPr>
        <w:spacing w:afterLines="50" w:after="120"/>
        <w:rPr>
          <w:rFonts w:ascii="Times New Roman" w:hAnsi="Times New Roman"/>
          <w:sz w:val="16"/>
          <w:szCs w:val="16"/>
        </w:rPr>
      </w:pPr>
      <w:proofErr w:type="gramStart"/>
      <w:r w:rsidRPr="004B423B">
        <w:rPr>
          <w:rFonts w:ascii="Times New Roman" w:hAnsi="Times New Roman"/>
          <w:b/>
          <w:bCs/>
          <w:sz w:val="16"/>
          <w:szCs w:val="16"/>
        </w:rPr>
        <w:t>Fig</w:t>
      </w:r>
      <w:r w:rsidR="000612AC">
        <w:rPr>
          <w:rFonts w:ascii="Times New Roman" w:hAnsi="Times New Roman"/>
          <w:b/>
          <w:bCs/>
          <w:sz w:val="16"/>
          <w:szCs w:val="16"/>
        </w:rPr>
        <w:t>.</w:t>
      </w:r>
      <w:r w:rsidRPr="004B423B">
        <w:rPr>
          <w:rFonts w:ascii="Times New Roman" w:hAnsi="Times New Roman"/>
          <w:b/>
          <w:bCs/>
          <w:sz w:val="16"/>
          <w:szCs w:val="16"/>
        </w:rPr>
        <w:t xml:space="preserve"> 1</w:t>
      </w:r>
      <w:r w:rsidRPr="004B423B">
        <w:rPr>
          <w:rFonts w:ascii="Times New Roman" w:hAnsi="Times New Roman"/>
          <w:sz w:val="16"/>
          <w:szCs w:val="16"/>
        </w:rPr>
        <w:t>.</w:t>
      </w:r>
      <w:proofErr w:type="gramEnd"/>
      <w:r w:rsidRPr="004B423B">
        <w:rPr>
          <w:rFonts w:ascii="Times New Roman" w:hAnsi="Times New Roman"/>
          <w:sz w:val="16"/>
          <w:szCs w:val="16"/>
        </w:rPr>
        <w:t xml:space="preserve"> </w:t>
      </w:r>
      <w:r w:rsidRPr="004B423B">
        <w:rPr>
          <w:rFonts w:ascii="Times New Roman" w:hAnsi="Times New Roman"/>
          <w:sz w:val="16"/>
          <w:szCs w:val="16"/>
          <w:lang w:eastAsia="zh-CN"/>
        </w:rPr>
        <w:t>Molecular structure</w:t>
      </w:r>
      <w:r w:rsidR="000612AC">
        <w:rPr>
          <w:rFonts w:ascii="Times New Roman" w:hAnsi="Times New Roman"/>
          <w:sz w:val="16"/>
          <w:szCs w:val="16"/>
          <w:lang w:eastAsia="zh-CN"/>
        </w:rPr>
        <w:t>s</w:t>
      </w:r>
      <w:r w:rsidRPr="004B423B">
        <w:rPr>
          <w:rFonts w:ascii="Times New Roman" w:hAnsi="Times New Roman"/>
          <w:sz w:val="16"/>
          <w:szCs w:val="16"/>
          <w:lang w:eastAsia="zh-CN"/>
        </w:rPr>
        <w:t xml:space="preserve"> (a); o</w:t>
      </w:r>
      <w:r w:rsidRPr="004B423B">
        <w:rPr>
          <w:rFonts w:ascii="Times New Roman" w:hAnsi="Times New Roman"/>
          <w:sz w:val="16"/>
          <w:szCs w:val="16"/>
        </w:rPr>
        <w:t xml:space="preserve">ptical texture of </w:t>
      </w:r>
      <w:r w:rsidRPr="000612AC">
        <w:rPr>
          <w:rFonts w:ascii="Times New Roman" w:hAnsi="Times New Roman"/>
          <w:b/>
          <w:bCs/>
          <w:i/>
          <w:iCs/>
          <w:sz w:val="16"/>
          <w:szCs w:val="16"/>
        </w:rPr>
        <w:t>s</w:t>
      </w:r>
      <w:r w:rsidRPr="000612AC">
        <w:rPr>
          <w:rFonts w:ascii="Times New Roman" w:hAnsi="Times New Roman"/>
          <w:b/>
          <w:bCs/>
          <w:sz w:val="16"/>
          <w:szCs w:val="16"/>
        </w:rPr>
        <w:t>-Pt1</w:t>
      </w:r>
      <w:r w:rsidRPr="004B423B">
        <w:rPr>
          <w:rFonts w:ascii="Times New Roman" w:hAnsi="Times New Roman"/>
          <w:sz w:val="16"/>
          <w:szCs w:val="16"/>
        </w:rPr>
        <w:t xml:space="preserve"> (</w:t>
      </w:r>
      <w:r w:rsidRPr="004B423B">
        <w:rPr>
          <w:rFonts w:ascii="Times New Roman" w:hAnsi="Times New Roman"/>
          <w:sz w:val="16"/>
          <w:szCs w:val="16"/>
          <w:lang w:eastAsia="zh-CN"/>
        </w:rPr>
        <w:t>b</w:t>
      </w:r>
      <w:r w:rsidRPr="004B423B">
        <w:rPr>
          <w:rFonts w:ascii="Times New Roman" w:hAnsi="Times New Roman"/>
          <w:sz w:val="16"/>
          <w:szCs w:val="16"/>
        </w:rPr>
        <w:t xml:space="preserve"> and </w:t>
      </w:r>
      <w:r w:rsidRPr="004B423B">
        <w:rPr>
          <w:rFonts w:ascii="Times New Roman" w:hAnsi="Times New Roman"/>
          <w:sz w:val="16"/>
          <w:szCs w:val="16"/>
          <w:lang w:eastAsia="zh-CN"/>
        </w:rPr>
        <w:t xml:space="preserve">c </w:t>
      </w:r>
      <w:r w:rsidRPr="004B423B">
        <w:rPr>
          <w:rFonts w:ascii="Times New Roman" w:hAnsi="Times New Roman"/>
          <w:sz w:val="16"/>
          <w:szCs w:val="16"/>
        </w:rPr>
        <w:t>at 120 and 160</w:t>
      </w:r>
      <w:r w:rsidR="000612AC">
        <w:rPr>
          <w:rFonts w:ascii="Times New Roman" w:hAnsi="Times New Roman"/>
          <w:sz w:val="16"/>
          <w:szCs w:val="16"/>
        </w:rPr>
        <w:t xml:space="preserve"> </w:t>
      </w:r>
      <w:r w:rsidRPr="004B423B">
        <w:rPr>
          <w:rFonts w:ascii="Times New Roman" w:hAnsi="Times New Roman"/>
          <w:sz w:val="16"/>
          <w:szCs w:val="16"/>
          <w:vertAlign w:val="superscript"/>
        </w:rPr>
        <w:t>o</w:t>
      </w:r>
      <w:r w:rsidRPr="004B423B">
        <w:rPr>
          <w:rFonts w:ascii="Times New Roman" w:hAnsi="Times New Roman"/>
          <w:sz w:val="16"/>
          <w:szCs w:val="16"/>
        </w:rPr>
        <w:t>C</w:t>
      </w:r>
      <w:r w:rsidR="000612AC">
        <w:rPr>
          <w:rFonts w:ascii="Times New Roman" w:hAnsi="Times New Roman"/>
          <w:sz w:val="16"/>
          <w:szCs w:val="16"/>
        </w:rPr>
        <w:t>, respectively</w:t>
      </w:r>
      <w:r w:rsidRPr="004B423B">
        <w:rPr>
          <w:rFonts w:ascii="Times New Roman" w:hAnsi="Times New Roman"/>
          <w:sz w:val="16"/>
          <w:szCs w:val="16"/>
        </w:rPr>
        <w:t xml:space="preserve">) and </w:t>
      </w:r>
      <w:r w:rsidRPr="000612AC">
        <w:rPr>
          <w:rFonts w:ascii="Times New Roman" w:hAnsi="Times New Roman"/>
          <w:b/>
          <w:bCs/>
          <w:i/>
          <w:iCs/>
          <w:sz w:val="16"/>
          <w:szCs w:val="16"/>
        </w:rPr>
        <w:t>s</w:t>
      </w:r>
      <w:r w:rsidRPr="000612AC">
        <w:rPr>
          <w:rFonts w:ascii="Times New Roman" w:hAnsi="Times New Roman"/>
          <w:b/>
          <w:bCs/>
          <w:sz w:val="16"/>
          <w:szCs w:val="16"/>
        </w:rPr>
        <w:t>-Pt2</w:t>
      </w:r>
      <w:r w:rsidRPr="004B423B">
        <w:rPr>
          <w:rFonts w:ascii="Times New Roman" w:hAnsi="Times New Roman"/>
          <w:sz w:val="16"/>
          <w:szCs w:val="16"/>
        </w:rPr>
        <w:t xml:space="preserve"> (</w:t>
      </w:r>
      <w:r w:rsidRPr="004B423B">
        <w:rPr>
          <w:rFonts w:ascii="Times New Roman" w:hAnsi="Times New Roman"/>
          <w:sz w:val="16"/>
          <w:szCs w:val="16"/>
          <w:lang w:eastAsia="zh-CN"/>
        </w:rPr>
        <w:t>d</w:t>
      </w:r>
      <w:r w:rsidRPr="004B423B">
        <w:rPr>
          <w:rFonts w:ascii="Times New Roman" w:hAnsi="Times New Roman"/>
          <w:sz w:val="16"/>
          <w:szCs w:val="16"/>
        </w:rPr>
        <w:t xml:space="preserve"> and </w:t>
      </w:r>
      <w:r w:rsidRPr="004B423B">
        <w:rPr>
          <w:rFonts w:ascii="Times New Roman" w:hAnsi="Times New Roman"/>
          <w:sz w:val="16"/>
          <w:szCs w:val="16"/>
          <w:lang w:eastAsia="zh-CN"/>
        </w:rPr>
        <w:t>e</w:t>
      </w:r>
      <w:r w:rsidR="000612AC">
        <w:rPr>
          <w:rFonts w:ascii="Times New Roman" w:hAnsi="Times New Roman"/>
          <w:sz w:val="16"/>
          <w:szCs w:val="16"/>
        </w:rPr>
        <w:t xml:space="preserve"> at</w:t>
      </w:r>
      <w:r w:rsidRPr="004B423B">
        <w:rPr>
          <w:rFonts w:ascii="Times New Roman" w:hAnsi="Times New Roman"/>
          <w:sz w:val="16"/>
          <w:szCs w:val="16"/>
        </w:rPr>
        <w:t xml:space="preserve"> 149 and</w:t>
      </w:r>
      <w:r w:rsidRPr="004B423B">
        <w:rPr>
          <w:rFonts w:ascii="Times New Roman" w:hAnsi="Times New Roman"/>
          <w:sz w:val="16"/>
          <w:szCs w:val="16"/>
          <w:lang w:eastAsia="zh-CN"/>
        </w:rPr>
        <w:t xml:space="preserve"> </w:t>
      </w:r>
      <w:r w:rsidRPr="004B423B">
        <w:rPr>
          <w:rFonts w:ascii="Times New Roman" w:hAnsi="Times New Roman"/>
          <w:sz w:val="16"/>
          <w:szCs w:val="16"/>
        </w:rPr>
        <w:t>at 168</w:t>
      </w:r>
      <w:r w:rsidR="000612AC">
        <w:rPr>
          <w:rFonts w:ascii="Times New Roman" w:hAnsi="Times New Roman"/>
          <w:sz w:val="16"/>
          <w:szCs w:val="16"/>
        </w:rPr>
        <w:t xml:space="preserve"> </w:t>
      </w:r>
      <w:r w:rsidRPr="004B423B">
        <w:rPr>
          <w:rFonts w:ascii="Times New Roman" w:hAnsi="Times New Roman"/>
          <w:sz w:val="16"/>
          <w:szCs w:val="16"/>
          <w:vertAlign w:val="superscript"/>
        </w:rPr>
        <w:t>o</w:t>
      </w:r>
      <w:r w:rsidRPr="004B423B">
        <w:rPr>
          <w:rFonts w:ascii="Times New Roman" w:hAnsi="Times New Roman"/>
          <w:sz w:val="16"/>
          <w:szCs w:val="16"/>
        </w:rPr>
        <w:t>C</w:t>
      </w:r>
      <w:r w:rsidR="000612AC">
        <w:rPr>
          <w:rFonts w:ascii="Times New Roman" w:hAnsi="Times New Roman"/>
          <w:sz w:val="16"/>
          <w:szCs w:val="16"/>
        </w:rPr>
        <w:t>, respectively</w:t>
      </w:r>
      <w:r w:rsidRPr="004B423B">
        <w:rPr>
          <w:rFonts w:ascii="Times New Roman" w:hAnsi="Times New Roman"/>
          <w:sz w:val="16"/>
          <w:szCs w:val="16"/>
        </w:rPr>
        <w:t>) on coo</w:t>
      </w:r>
      <w:r w:rsidRPr="004B423B">
        <w:rPr>
          <w:rFonts w:ascii="Times New Roman" w:hAnsi="Times New Roman"/>
          <w:sz w:val="16"/>
          <w:szCs w:val="16"/>
        </w:rPr>
        <w:t>l</w:t>
      </w:r>
      <w:r w:rsidRPr="004B423B">
        <w:rPr>
          <w:rFonts w:ascii="Times New Roman" w:hAnsi="Times New Roman"/>
          <w:sz w:val="16"/>
          <w:szCs w:val="16"/>
        </w:rPr>
        <w:t xml:space="preserve">ing, showing the </w:t>
      </w:r>
      <w:proofErr w:type="spellStart"/>
      <w:r w:rsidRPr="004B423B">
        <w:rPr>
          <w:rFonts w:ascii="Times New Roman" w:hAnsi="Times New Roman"/>
          <w:sz w:val="16"/>
          <w:szCs w:val="16"/>
        </w:rPr>
        <w:t>SmA</w:t>
      </w:r>
      <w:proofErr w:type="spellEnd"/>
      <w:r w:rsidRPr="004B423B">
        <w:rPr>
          <w:rFonts w:ascii="Times New Roman" w:hAnsi="Times New Roman"/>
          <w:sz w:val="16"/>
          <w:szCs w:val="16"/>
          <w:lang w:val="en"/>
        </w:rPr>
        <w:t>*</w:t>
      </w:r>
      <w:r w:rsidRPr="004B423B">
        <w:rPr>
          <w:rFonts w:ascii="Times New Roman" w:hAnsi="Times New Roman"/>
          <w:sz w:val="16"/>
          <w:szCs w:val="16"/>
        </w:rPr>
        <w:t xml:space="preserve"> phase (</w:t>
      </w:r>
      <w:r w:rsidRPr="004B423B">
        <w:rPr>
          <w:rFonts w:ascii="Times New Roman" w:hAnsi="Times New Roman"/>
          <w:sz w:val="16"/>
          <w:szCs w:val="16"/>
          <w:lang w:eastAsia="zh-CN"/>
        </w:rPr>
        <w:t>b</w:t>
      </w:r>
      <w:r w:rsidRPr="004B423B">
        <w:rPr>
          <w:rFonts w:ascii="Times New Roman" w:hAnsi="Times New Roman"/>
          <w:sz w:val="16"/>
          <w:szCs w:val="16"/>
        </w:rPr>
        <w:t xml:space="preserve"> and </w:t>
      </w:r>
      <w:r w:rsidRPr="004B423B">
        <w:rPr>
          <w:rFonts w:ascii="Times New Roman" w:hAnsi="Times New Roman"/>
          <w:sz w:val="16"/>
          <w:szCs w:val="16"/>
          <w:lang w:eastAsia="zh-CN"/>
        </w:rPr>
        <w:t>d</w:t>
      </w:r>
      <w:r w:rsidRPr="004B423B">
        <w:rPr>
          <w:rFonts w:ascii="Times New Roman" w:hAnsi="Times New Roman"/>
          <w:sz w:val="16"/>
          <w:szCs w:val="16"/>
        </w:rPr>
        <w:t>) and chiral nematic phase (</w:t>
      </w:r>
      <w:r w:rsidRPr="004B423B">
        <w:rPr>
          <w:rFonts w:ascii="Times New Roman" w:hAnsi="Times New Roman"/>
          <w:sz w:val="16"/>
          <w:szCs w:val="16"/>
          <w:lang w:eastAsia="zh-CN"/>
        </w:rPr>
        <w:t>c</w:t>
      </w:r>
      <w:r w:rsidRPr="004B423B">
        <w:rPr>
          <w:rFonts w:ascii="Times New Roman" w:hAnsi="Times New Roman"/>
          <w:sz w:val="16"/>
          <w:szCs w:val="16"/>
        </w:rPr>
        <w:t xml:space="preserve"> and </w:t>
      </w:r>
      <w:r w:rsidRPr="004B423B">
        <w:rPr>
          <w:rFonts w:ascii="Times New Roman" w:hAnsi="Times New Roman"/>
          <w:sz w:val="16"/>
          <w:szCs w:val="16"/>
          <w:lang w:eastAsia="zh-CN"/>
        </w:rPr>
        <w:t>e</w:t>
      </w:r>
      <w:r w:rsidRPr="004B423B">
        <w:rPr>
          <w:rFonts w:ascii="Times New Roman" w:hAnsi="Times New Roman"/>
          <w:sz w:val="16"/>
          <w:szCs w:val="16"/>
        </w:rPr>
        <w:t>) for each complex; (</w:t>
      </w:r>
      <w:r w:rsidRPr="004B423B">
        <w:rPr>
          <w:rFonts w:ascii="Times New Roman" w:hAnsi="Times New Roman"/>
          <w:sz w:val="16"/>
          <w:szCs w:val="16"/>
          <w:lang w:eastAsia="zh-CN"/>
        </w:rPr>
        <w:t>f</w:t>
      </w:r>
      <w:r w:rsidRPr="004B423B">
        <w:rPr>
          <w:rFonts w:ascii="Times New Roman" w:hAnsi="Times New Roman"/>
          <w:sz w:val="16"/>
          <w:szCs w:val="16"/>
        </w:rPr>
        <w:t xml:space="preserve">) small-angle X-ray scattering for </w:t>
      </w:r>
      <w:r w:rsidRPr="000612AC">
        <w:rPr>
          <w:rFonts w:ascii="Times New Roman" w:hAnsi="Times New Roman"/>
          <w:b/>
          <w:bCs/>
          <w:i/>
          <w:iCs/>
          <w:sz w:val="16"/>
          <w:szCs w:val="16"/>
        </w:rPr>
        <w:t>s</w:t>
      </w:r>
      <w:r w:rsidRPr="000612AC">
        <w:rPr>
          <w:rFonts w:ascii="Times New Roman" w:hAnsi="Times New Roman"/>
          <w:b/>
          <w:bCs/>
          <w:sz w:val="16"/>
          <w:szCs w:val="16"/>
        </w:rPr>
        <w:t>-Pt2</w:t>
      </w:r>
      <w:r w:rsidRPr="004B423B">
        <w:rPr>
          <w:rFonts w:ascii="Times New Roman" w:hAnsi="Times New Roman"/>
          <w:sz w:val="16"/>
          <w:szCs w:val="16"/>
        </w:rPr>
        <w:t xml:space="preserve"> at 150 °C in the </w:t>
      </w:r>
      <w:proofErr w:type="spellStart"/>
      <w:r w:rsidRPr="004B423B">
        <w:rPr>
          <w:rFonts w:ascii="Times New Roman" w:hAnsi="Times New Roman"/>
          <w:sz w:val="16"/>
          <w:szCs w:val="16"/>
        </w:rPr>
        <w:t>SmA</w:t>
      </w:r>
      <w:proofErr w:type="spellEnd"/>
      <w:r w:rsidRPr="004B423B">
        <w:rPr>
          <w:rFonts w:ascii="Times New Roman" w:hAnsi="Times New Roman"/>
          <w:sz w:val="16"/>
          <w:szCs w:val="16"/>
        </w:rPr>
        <w:t>* phase.</w:t>
      </w:r>
    </w:p>
    <w:p w14:paraId="52291F8C" w14:textId="249AEA1D" w:rsidR="00F86CAC" w:rsidRPr="004B423B" w:rsidRDefault="00F86CAC" w:rsidP="003A7298">
      <w:pPr>
        <w:pStyle w:val="TAMainText"/>
      </w:pPr>
    </w:p>
    <w:p w14:paraId="7B639C34" w14:textId="7E8CFE7C" w:rsidR="00F86CAC" w:rsidRPr="004B423B" w:rsidRDefault="00F86CAC" w:rsidP="003A7298">
      <w:pPr>
        <w:pStyle w:val="TAMainText"/>
        <w:rPr>
          <w:lang w:eastAsia="zh-CN"/>
        </w:rPr>
      </w:pPr>
      <w:bookmarkStart w:id="5" w:name="_Hlk99616171"/>
      <w:r w:rsidRPr="004B423B">
        <w:t xml:space="preserve">The synthetic route to the platinum complexes is depicted in </w:t>
      </w:r>
      <w:r w:rsidRPr="008B6720">
        <w:rPr>
          <w:bCs/>
        </w:rPr>
        <w:t xml:space="preserve">Scheme </w:t>
      </w:r>
      <w:r w:rsidR="00CC3721" w:rsidRPr="008B6720">
        <w:rPr>
          <w:bCs/>
          <w:lang w:eastAsia="zh-CN"/>
        </w:rPr>
        <w:t>S</w:t>
      </w:r>
      <w:r w:rsidRPr="008B6720">
        <w:rPr>
          <w:bCs/>
        </w:rPr>
        <w:t>1</w:t>
      </w:r>
      <w:r w:rsidR="008B6720">
        <w:t xml:space="preserve"> (Supporting information)</w:t>
      </w:r>
      <w:r w:rsidRPr="004B423B">
        <w:t xml:space="preserve">. Starting from commercial </w:t>
      </w:r>
      <w:r w:rsidR="00581136" w:rsidRPr="004B423B">
        <w:rPr>
          <w:i/>
          <w:iCs/>
          <w:lang w:eastAsia="zh-CN"/>
        </w:rPr>
        <w:t>s</w:t>
      </w:r>
      <w:r w:rsidRPr="004B423B">
        <w:t>-2-</w:t>
      </w:r>
      <w:bookmarkStart w:id="6" w:name="OLE_LINK3"/>
      <w:r w:rsidRPr="004B423B">
        <w:t>methyl-1-butanol</w:t>
      </w:r>
      <w:bookmarkEnd w:id="6"/>
      <w:r w:rsidRPr="004B423B">
        <w:t xml:space="preserve"> and 6-bromopyridin-3-ol, compound </w:t>
      </w:r>
      <w:r w:rsidRPr="004B423B">
        <w:rPr>
          <w:b/>
          <w:bCs/>
        </w:rPr>
        <w:t>1</w:t>
      </w:r>
      <w:r w:rsidRPr="004B423B">
        <w:t xml:space="preserve"> was prepared </w:t>
      </w:r>
      <w:r w:rsidRPr="008B6720">
        <w:rPr>
          <w:i/>
          <w:iCs/>
        </w:rPr>
        <w:t>via</w:t>
      </w:r>
      <w:r w:rsidRPr="004B423B">
        <w:t xml:space="preserve"> a </w:t>
      </w:r>
      <w:proofErr w:type="spellStart"/>
      <w:r w:rsidRPr="004B423B">
        <w:t>Mitsunobu</w:t>
      </w:r>
      <w:proofErr w:type="spellEnd"/>
      <w:r w:rsidRPr="004B423B">
        <w:t xml:space="preserve"> reaction in the presence of PPh</w:t>
      </w:r>
      <w:r w:rsidRPr="004B423B">
        <w:rPr>
          <w:vertAlign w:val="subscript"/>
        </w:rPr>
        <w:t>3</w:t>
      </w:r>
      <w:r w:rsidRPr="004B423B">
        <w:t xml:space="preserve"> and </w:t>
      </w:r>
      <w:proofErr w:type="spellStart"/>
      <w:r w:rsidRPr="004B423B">
        <w:t>diisopr</w:t>
      </w:r>
      <w:r w:rsidRPr="004B423B">
        <w:t>o</w:t>
      </w:r>
      <w:r w:rsidRPr="004B423B">
        <w:t>pyl</w:t>
      </w:r>
      <w:proofErr w:type="spellEnd"/>
      <w:r w:rsidRPr="004B423B">
        <w:t xml:space="preserve"> </w:t>
      </w:r>
      <w:proofErr w:type="spellStart"/>
      <w:r w:rsidRPr="004B423B">
        <w:t>azodiformate</w:t>
      </w:r>
      <w:proofErr w:type="spellEnd"/>
      <w:r w:rsidRPr="004B423B">
        <w:t xml:space="preserve"> (DIAD) in THF. This was then reacted with </w:t>
      </w:r>
      <w:proofErr w:type="spellStart"/>
      <w:r w:rsidRPr="004B423B">
        <w:t>phenylboronic</w:t>
      </w:r>
      <w:proofErr w:type="spellEnd"/>
      <w:r w:rsidRPr="004B423B">
        <w:t xml:space="preserve"> acid in a typical Suzuki-</w:t>
      </w:r>
      <w:proofErr w:type="spellStart"/>
      <w:r w:rsidRPr="004B423B">
        <w:t>Miyaura</w:t>
      </w:r>
      <w:proofErr w:type="spellEnd"/>
      <w:r w:rsidRPr="004B423B">
        <w:t xml:space="preserve"> coupling to provide the cyclometalating ligand </w:t>
      </w:r>
      <w:r w:rsidRPr="004B423B">
        <w:rPr>
          <w:b/>
          <w:bCs/>
        </w:rPr>
        <w:t>2</w:t>
      </w:r>
      <w:r w:rsidRPr="004B423B">
        <w:t xml:space="preserve"> in 83% </w:t>
      </w:r>
      <w:proofErr w:type="gramStart"/>
      <w:r w:rsidRPr="004B423B">
        <w:t>yield</w:t>
      </w:r>
      <w:proofErr w:type="gramEnd"/>
      <w:r w:rsidRPr="004B423B">
        <w:t xml:space="preserve">. Similarly, cyclometalating ligand </w:t>
      </w:r>
      <w:r w:rsidRPr="004B423B">
        <w:rPr>
          <w:b/>
          <w:bCs/>
        </w:rPr>
        <w:t>4</w:t>
      </w:r>
      <w:r w:rsidRPr="004B423B">
        <w:t xml:space="preserve"> was also obtained through both </w:t>
      </w:r>
      <w:proofErr w:type="spellStart"/>
      <w:r w:rsidRPr="004B423B">
        <w:t>Mitsunobu</w:t>
      </w:r>
      <w:proofErr w:type="spellEnd"/>
      <w:r w:rsidRPr="004B423B">
        <w:t xml:space="preserve"> and Suzuki-</w:t>
      </w:r>
      <w:proofErr w:type="spellStart"/>
      <w:r w:rsidRPr="004B423B">
        <w:t>Miyaura</w:t>
      </w:r>
      <w:proofErr w:type="spellEnd"/>
      <w:r w:rsidRPr="004B423B">
        <w:t xml:space="preserve"> reactions as shown in the Scheme</w:t>
      </w:r>
      <w:r w:rsidR="008B6720">
        <w:t xml:space="preserve"> </w:t>
      </w:r>
      <w:r w:rsidR="008B6720" w:rsidRPr="008B6720">
        <w:t>[52]</w:t>
      </w:r>
      <w:r w:rsidRPr="004B423B">
        <w:t>. The cyclometalating ligands (</w:t>
      </w:r>
      <w:r w:rsidRPr="004B423B">
        <w:rPr>
          <w:b/>
          <w:bCs/>
        </w:rPr>
        <w:t>2</w:t>
      </w:r>
      <w:r w:rsidRPr="004B423B">
        <w:t xml:space="preserve"> and </w:t>
      </w:r>
      <w:r w:rsidRPr="004B423B">
        <w:rPr>
          <w:b/>
          <w:bCs/>
        </w:rPr>
        <w:t>4</w:t>
      </w:r>
      <w:r w:rsidRPr="004B423B">
        <w:t xml:space="preserve">) reacted with </w:t>
      </w:r>
      <w:proofErr w:type="gramStart"/>
      <w:r w:rsidRPr="004B423B">
        <w:t>K</w:t>
      </w:r>
      <w:r w:rsidRPr="004B423B">
        <w:rPr>
          <w:vertAlign w:val="subscript"/>
        </w:rPr>
        <w:t>2</w:t>
      </w:r>
      <w:r w:rsidRPr="004B423B">
        <w:t>[</w:t>
      </w:r>
      <w:proofErr w:type="gramEnd"/>
      <w:r w:rsidRPr="004B423B">
        <w:t>PtCl</w:t>
      </w:r>
      <w:r w:rsidRPr="004B423B">
        <w:rPr>
          <w:vertAlign w:val="subscript"/>
        </w:rPr>
        <w:t>4</w:t>
      </w:r>
      <w:r w:rsidRPr="004B423B">
        <w:t xml:space="preserve">] to afford the </w:t>
      </w:r>
      <w:r w:rsidRPr="008B6720">
        <w:rPr>
          <w:i/>
          <w:iCs/>
        </w:rPr>
        <w:t>μ</w:t>
      </w:r>
      <w:r w:rsidRPr="004B423B">
        <w:t>-</w:t>
      </w:r>
      <w:proofErr w:type="spellStart"/>
      <w:r w:rsidRPr="004B423B">
        <w:t>chloro</w:t>
      </w:r>
      <w:proofErr w:type="spellEnd"/>
      <w:r w:rsidRPr="004B423B">
        <w:t xml:space="preserve">-bridged dimer complexes, following by </w:t>
      </w:r>
      <w:r w:rsidR="00A35140" w:rsidRPr="004B423B">
        <w:t xml:space="preserve">a </w:t>
      </w:r>
      <w:r w:rsidRPr="004B423B">
        <w:t>bridge</w:t>
      </w:r>
      <w:r w:rsidR="00A35140" w:rsidRPr="004B423B">
        <w:t>-</w:t>
      </w:r>
      <w:r w:rsidRPr="004B423B">
        <w:t>cleavage reaction with the</w:t>
      </w:r>
      <w:r w:rsidRPr="008B6720">
        <w:rPr>
          <w:rFonts w:ascii="Symbol" w:hAnsi="Symbol"/>
        </w:rPr>
        <w:t></w:t>
      </w:r>
      <w:r w:rsidR="008B6720" w:rsidRPr="008B6720">
        <w:rPr>
          <w:i/>
          <w:iCs/>
          <w:sz w:val="16"/>
          <w:szCs w:val="16"/>
        </w:rPr>
        <w:sym w:font="Symbol" w:char="F062"/>
      </w:r>
      <w:r w:rsidRPr="004B423B">
        <w:rPr>
          <w:sz w:val="16"/>
          <w:szCs w:val="16"/>
        </w:rPr>
        <w:t>-</w:t>
      </w:r>
      <w:r w:rsidRPr="004B423B">
        <w:t>diketonate</w:t>
      </w:r>
      <w:r w:rsidR="008B6720">
        <w:t xml:space="preserve"> </w:t>
      </w:r>
      <w:r w:rsidRPr="008B6720">
        <w:t>[5</w:t>
      </w:r>
      <w:r w:rsidRPr="008B6720">
        <w:rPr>
          <w:iCs/>
        </w:rPr>
        <w:t>3</w:t>
      </w:r>
      <w:r w:rsidRPr="008B6720">
        <w:t>]</w:t>
      </w:r>
      <w:r w:rsidRPr="004B423B">
        <w:t xml:space="preserve"> </w:t>
      </w:r>
      <w:r w:rsidR="00A35140" w:rsidRPr="004B423B">
        <w:t>in the presence of</w:t>
      </w:r>
      <w:r w:rsidRPr="004B423B">
        <w:t xml:space="preserve"> Na</w:t>
      </w:r>
      <w:r w:rsidRPr="004B423B">
        <w:rPr>
          <w:vertAlign w:val="subscript"/>
        </w:rPr>
        <w:t>2</w:t>
      </w:r>
      <w:r w:rsidRPr="004B423B">
        <w:t>CO</w:t>
      </w:r>
      <w:r w:rsidRPr="004B423B">
        <w:rPr>
          <w:vertAlign w:val="subscript"/>
        </w:rPr>
        <w:t>3</w:t>
      </w:r>
      <w:r w:rsidRPr="004B423B">
        <w:t xml:space="preserve"> to yield the final complexes. The</w:t>
      </w:r>
      <w:r w:rsidR="00A35140" w:rsidRPr="004B423B">
        <w:t xml:space="preserve"> identity of the</w:t>
      </w:r>
      <w:r w:rsidRPr="004B423B">
        <w:t xml:space="preserve"> target complexes </w:t>
      </w:r>
      <w:r w:rsidR="00A35140" w:rsidRPr="004B423B">
        <w:t xml:space="preserve">was </w:t>
      </w:r>
      <w:r w:rsidRPr="004B423B">
        <w:t xml:space="preserve">confirmed by </w:t>
      </w:r>
      <w:r w:rsidRPr="004B423B">
        <w:rPr>
          <w:vertAlign w:val="superscript"/>
        </w:rPr>
        <w:t>1</w:t>
      </w:r>
      <w:r w:rsidRPr="004B423B">
        <w:t xml:space="preserve">H and </w:t>
      </w:r>
      <w:proofErr w:type="gramStart"/>
      <w:r w:rsidRPr="004B423B">
        <w:rPr>
          <w:vertAlign w:val="superscript"/>
        </w:rPr>
        <w:t>13</w:t>
      </w:r>
      <w:r w:rsidRPr="004B423B">
        <w:t>C{</w:t>
      </w:r>
      <w:proofErr w:type="gramEnd"/>
      <w:r w:rsidRPr="004B423B">
        <w:rPr>
          <w:vertAlign w:val="superscript"/>
        </w:rPr>
        <w:t>1</w:t>
      </w:r>
      <w:r w:rsidRPr="004B423B">
        <w:t xml:space="preserve">H} NMR spectroscopy and TOF-MS </w:t>
      </w:r>
      <w:r w:rsidR="00A35140" w:rsidRPr="004B423B">
        <w:t>spectrom</w:t>
      </w:r>
      <w:r w:rsidR="00A35140" w:rsidRPr="004B423B">
        <w:t>e</w:t>
      </w:r>
      <w:r w:rsidR="00A35140" w:rsidRPr="004B423B">
        <w:t>try</w:t>
      </w:r>
      <w:r w:rsidRPr="004B423B">
        <w:t>.</w:t>
      </w:r>
    </w:p>
    <w:bookmarkEnd w:id="5"/>
    <w:p w14:paraId="233363CD" w14:textId="557F484A" w:rsidR="00F86CAC" w:rsidRPr="004B423B" w:rsidRDefault="00F86CAC" w:rsidP="003A7298">
      <w:pPr>
        <w:pStyle w:val="TAMainText"/>
      </w:pPr>
      <w:r w:rsidRPr="004B423B">
        <w:t xml:space="preserve">As shown in </w:t>
      </w:r>
      <w:r w:rsidRPr="008B6720">
        <w:rPr>
          <w:bCs/>
        </w:rPr>
        <w:t>Fig</w:t>
      </w:r>
      <w:r w:rsidR="008B6720" w:rsidRPr="008B6720">
        <w:rPr>
          <w:bCs/>
        </w:rPr>
        <w:t>.</w:t>
      </w:r>
      <w:r w:rsidRPr="008B6720">
        <w:rPr>
          <w:bCs/>
        </w:rPr>
        <w:t xml:space="preserve"> S9</w:t>
      </w:r>
      <w:r w:rsidR="008B6720" w:rsidRPr="008B6720">
        <w:rPr>
          <w:bCs/>
        </w:rPr>
        <w:t xml:space="preserve"> (</w:t>
      </w:r>
      <w:r w:rsidR="008B6720">
        <w:rPr>
          <w:bCs/>
        </w:rPr>
        <w:t>Supporting information</w:t>
      </w:r>
      <w:r w:rsidR="008B6720" w:rsidRPr="008B6720">
        <w:rPr>
          <w:bCs/>
        </w:rPr>
        <w:t>)</w:t>
      </w:r>
      <w:r w:rsidRPr="004B423B">
        <w:t>, thermogravimetric analysis (TGA) shows that both complexes have good thermal stability with a decomposition temperature (at 5% weight loss) of 320</w:t>
      </w:r>
      <w:r w:rsidRPr="008B6720">
        <w:t xml:space="preserve"> </w:t>
      </w:r>
      <w:r w:rsidRPr="004B423B">
        <w:rPr>
          <w:vertAlign w:val="superscript"/>
        </w:rPr>
        <w:t>o</w:t>
      </w:r>
      <w:r w:rsidRPr="004B423B">
        <w:t xml:space="preserve">C for </w:t>
      </w:r>
      <w:r w:rsidRPr="008B6720">
        <w:rPr>
          <w:b/>
          <w:bCs/>
          <w:i/>
          <w:iCs/>
        </w:rPr>
        <w:t>s</w:t>
      </w:r>
      <w:r w:rsidRPr="008B6720">
        <w:rPr>
          <w:b/>
          <w:bCs/>
          <w:iCs/>
        </w:rPr>
        <w:t>-Pt1</w:t>
      </w:r>
      <w:r w:rsidRPr="004B423B">
        <w:t xml:space="preserve"> and 335 </w:t>
      </w:r>
      <w:r w:rsidRPr="004B423B">
        <w:rPr>
          <w:vertAlign w:val="superscript"/>
        </w:rPr>
        <w:t>o</w:t>
      </w:r>
      <w:r w:rsidRPr="004B423B">
        <w:t xml:space="preserve">C for </w:t>
      </w:r>
      <w:r w:rsidRPr="008B6720">
        <w:rPr>
          <w:b/>
          <w:bCs/>
          <w:i/>
          <w:iCs/>
        </w:rPr>
        <w:t>s</w:t>
      </w:r>
      <w:r w:rsidRPr="008B6720">
        <w:rPr>
          <w:b/>
          <w:bCs/>
        </w:rPr>
        <w:t>-Pt2</w:t>
      </w:r>
      <w:r w:rsidRPr="004B423B">
        <w:t xml:space="preserve"> (</w:t>
      </w:r>
      <w:r w:rsidRPr="008B6720">
        <w:rPr>
          <w:bCs/>
        </w:rPr>
        <w:t>Table S1</w:t>
      </w:r>
      <w:r w:rsidRPr="004B423B">
        <w:t>).</w:t>
      </w:r>
      <w:r w:rsidRPr="004B423B">
        <w:rPr>
          <w:lang w:eastAsia="zh-CN"/>
        </w:rPr>
        <w:t xml:space="preserve"> </w:t>
      </w:r>
      <w:r w:rsidRPr="004B423B">
        <w:rPr>
          <w:lang w:val="en"/>
        </w:rPr>
        <w:t>In order to explore the liquid crystal properties, the complexes were first studied using polarized optical microscopy (</w:t>
      </w:r>
      <w:r w:rsidRPr="008B6720">
        <w:rPr>
          <w:bCs/>
          <w:lang w:val="en"/>
        </w:rPr>
        <w:t>Fig</w:t>
      </w:r>
      <w:r w:rsidR="008B6720" w:rsidRPr="008B6720">
        <w:rPr>
          <w:bCs/>
          <w:lang w:val="en"/>
        </w:rPr>
        <w:t>s.</w:t>
      </w:r>
      <w:r w:rsidRPr="008B6720">
        <w:rPr>
          <w:bCs/>
          <w:lang w:val="en"/>
        </w:rPr>
        <w:t xml:space="preserve"> 1</w:t>
      </w:r>
      <w:r w:rsidR="00021B9E" w:rsidRPr="008B6720">
        <w:rPr>
          <w:bCs/>
          <w:lang w:val="en"/>
        </w:rPr>
        <w:t>b-e</w:t>
      </w:r>
      <w:r w:rsidRPr="004B423B">
        <w:rPr>
          <w:lang w:val="en"/>
        </w:rPr>
        <w:t xml:space="preserve">). Complex </w:t>
      </w:r>
      <w:r w:rsidRPr="008B6720">
        <w:rPr>
          <w:b/>
          <w:bCs/>
          <w:i/>
          <w:iCs/>
          <w:lang w:val="en"/>
        </w:rPr>
        <w:t>s</w:t>
      </w:r>
      <w:r w:rsidRPr="008B6720">
        <w:rPr>
          <w:b/>
          <w:bCs/>
          <w:lang w:val="en"/>
        </w:rPr>
        <w:t>-Pt1</w:t>
      </w:r>
      <w:r w:rsidRPr="004B423B">
        <w:rPr>
          <w:lang w:val="en"/>
        </w:rPr>
        <w:t xml:space="preserve"> melted on heating at 115 °C to form a </w:t>
      </w:r>
      <w:proofErr w:type="spellStart"/>
      <w:r w:rsidRPr="004B423B">
        <w:rPr>
          <w:lang w:val="en"/>
        </w:rPr>
        <w:t>SmA</w:t>
      </w:r>
      <w:proofErr w:type="spellEnd"/>
      <w:r w:rsidR="00F87804" w:rsidRPr="004B423B">
        <w:rPr>
          <w:lang w:val="en"/>
        </w:rPr>
        <w:t>*</w:t>
      </w:r>
      <w:r w:rsidRPr="004B423B">
        <w:rPr>
          <w:lang w:val="en"/>
        </w:rPr>
        <w:t xml:space="preserve"> phase before giving way to a chiral nematic phase at 123.5 °C, which cleared at 167.7 °C. As shown in </w:t>
      </w:r>
      <w:r w:rsidRPr="008B6720">
        <w:rPr>
          <w:bCs/>
          <w:lang w:val="en"/>
        </w:rPr>
        <w:t>Figs</w:t>
      </w:r>
      <w:r w:rsidR="008B6720" w:rsidRPr="008B6720">
        <w:rPr>
          <w:bCs/>
          <w:lang w:val="en"/>
        </w:rPr>
        <w:t>.</w:t>
      </w:r>
      <w:r w:rsidRPr="008B6720">
        <w:rPr>
          <w:bCs/>
          <w:lang w:val="en"/>
        </w:rPr>
        <w:t xml:space="preserve"> 1</w:t>
      </w:r>
      <w:r w:rsidR="000E656F" w:rsidRPr="008B6720">
        <w:rPr>
          <w:bCs/>
          <w:lang w:val="en" w:eastAsia="zh-CN"/>
        </w:rPr>
        <w:t>b</w:t>
      </w:r>
      <w:r w:rsidRPr="008B6720">
        <w:rPr>
          <w:bCs/>
          <w:lang w:val="en"/>
        </w:rPr>
        <w:t xml:space="preserve"> and </w:t>
      </w:r>
      <w:r w:rsidR="000E656F" w:rsidRPr="008B6720">
        <w:rPr>
          <w:bCs/>
          <w:lang w:val="en" w:eastAsia="zh-CN"/>
        </w:rPr>
        <w:t>c</w:t>
      </w:r>
      <w:r w:rsidRPr="004B423B">
        <w:rPr>
          <w:lang w:val="en"/>
        </w:rPr>
        <w:t xml:space="preserve">, on cooling the characteristic </w:t>
      </w:r>
      <w:proofErr w:type="spellStart"/>
      <w:r w:rsidRPr="004B423B">
        <w:rPr>
          <w:lang w:val="en"/>
        </w:rPr>
        <w:t>Grandjean</w:t>
      </w:r>
      <w:proofErr w:type="spellEnd"/>
      <w:r w:rsidRPr="004B423B">
        <w:rPr>
          <w:lang w:val="en"/>
        </w:rPr>
        <w:t xml:space="preserve"> texture of the N* phase and focal conic fan texture of the </w:t>
      </w:r>
      <w:proofErr w:type="spellStart"/>
      <w:r w:rsidRPr="004B423B">
        <w:rPr>
          <w:lang w:val="en"/>
        </w:rPr>
        <w:t>SmA</w:t>
      </w:r>
      <w:proofErr w:type="spellEnd"/>
      <w:r w:rsidRPr="004B423B">
        <w:rPr>
          <w:lang w:val="en"/>
        </w:rPr>
        <w:t xml:space="preserve">* phase were seen clearly. Broadly analogous behavior was seen for </w:t>
      </w:r>
      <w:r w:rsidRPr="008B6720">
        <w:rPr>
          <w:b/>
          <w:bCs/>
          <w:i/>
          <w:iCs/>
          <w:lang w:val="en"/>
        </w:rPr>
        <w:t>s</w:t>
      </w:r>
      <w:r w:rsidRPr="008B6720">
        <w:rPr>
          <w:b/>
          <w:bCs/>
          <w:lang w:val="en"/>
        </w:rPr>
        <w:t>-Pt2</w:t>
      </w:r>
      <w:r w:rsidRPr="004B423B">
        <w:rPr>
          <w:lang w:val="en"/>
        </w:rPr>
        <w:t xml:space="preserve">, with an observed melting point of 150 °C, a </w:t>
      </w:r>
      <w:proofErr w:type="spellStart"/>
      <w:r w:rsidRPr="004B423B">
        <w:rPr>
          <w:lang w:val="en"/>
        </w:rPr>
        <w:t>SmA</w:t>
      </w:r>
      <w:proofErr w:type="spellEnd"/>
      <w:r w:rsidRPr="004B423B">
        <w:rPr>
          <w:lang w:val="en"/>
        </w:rPr>
        <w:t>*-N* transition at 157.5 °C and clearing at 173.7 °C, although it is noted that in addition to the melting transition, there was an additional transition b</w:t>
      </w:r>
      <w:r w:rsidRPr="004B423B">
        <w:rPr>
          <w:lang w:val="en"/>
        </w:rPr>
        <w:t>e</w:t>
      </w:r>
      <w:r w:rsidRPr="004B423B">
        <w:rPr>
          <w:lang w:val="en"/>
        </w:rPr>
        <w:t>tween two crystal phases at 75 °C. Again, characteristic textures for the N* (</w:t>
      </w:r>
      <w:r w:rsidRPr="008B6720">
        <w:rPr>
          <w:bCs/>
          <w:lang w:val="en"/>
        </w:rPr>
        <w:t>Fig</w:t>
      </w:r>
      <w:r w:rsidR="008B6720" w:rsidRPr="008B6720">
        <w:rPr>
          <w:bCs/>
          <w:lang w:val="en"/>
        </w:rPr>
        <w:t>.</w:t>
      </w:r>
      <w:r w:rsidRPr="008B6720">
        <w:rPr>
          <w:bCs/>
          <w:lang w:val="en"/>
        </w:rPr>
        <w:t xml:space="preserve"> 1</w:t>
      </w:r>
      <w:r w:rsidR="000E656F" w:rsidRPr="008B6720">
        <w:rPr>
          <w:bCs/>
          <w:lang w:val="en" w:eastAsia="zh-CN"/>
        </w:rPr>
        <w:t>e</w:t>
      </w:r>
      <w:r w:rsidRPr="004B423B">
        <w:rPr>
          <w:lang w:val="en"/>
        </w:rPr>
        <w:t xml:space="preserve">) and </w:t>
      </w:r>
      <w:proofErr w:type="spellStart"/>
      <w:r w:rsidRPr="004B423B">
        <w:rPr>
          <w:lang w:val="en"/>
        </w:rPr>
        <w:t>SmA</w:t>
      </w:r>
      <w:proofErr w:type="spellEnd"/>
      <w:r w:rsidRPr="004B423B">
        <w:rPr>
          <w:lang w:val="en"/>
        </w:rPr>
        <w:t>* phases (</w:t>
      </w:r>
      <w:r w:rsidRPr="008B6720">
        <w:rPr>
          <w:bCs/>
          <w:lang w:val="en"/>
        </w:rPr>
        <w:t>Fig</w:t>
      </w:r>
      <w:r w:rsidR="008B6720" w:rsidRPr="008B6720">
        <w:rPr>
          <w:bCs/>
          <w:lang w:val="en"/>
        </w:rPr>
        <w:t>.</w:t>
      </w:r>
      <w:r w:rsidRPr="008B6720">
        <w:rPr>
          <w:bCs/>
          <w:lang w:val="en"/>
        </w:rPr>
        <w:t xml:space="preserve"> 1</w:t>
      </w:r>
      <w:r w:rsidR="000E656F" w:rsidRPr="008B6720">
        <w:rPr>
          <w:bCs/>
          <w:lang w:val="en" w:eastAsia="zh-CN"/>
        </w:rPr>
        <w:t>d</w:t>
      </w:r>
      <w:r w:rsidRPr="004B423B">
        <w:rPr>
          <w:lang w:val="en"/>
        </w:rPr>
        <w:t>) were formed on coo</w:t>
      </w:r>
      <w:r w:rsidRPr="004B423B">
        <w:rPr>
          <w:lang w:val="en"/>
        </w:rPr>
        <w:t>l</w:t>
      </w:r>
      <w:r w:rsidRPr="004B423B">
        <w:rPr>
          <w:lang w:val="en"/>
        </w:rPr>
        <w:t xml:space="preserve">ing. </w:t>
      </w:r>
    </w:p>
    <w:p w14:paraId="05886833" w14:textId="15D67E1C" w:rsidR="00F86CAC" w:rsidRPr="004B423B" w:rsidRDefault="00F86CAC" w:rsidP="003A7298">
      <w:pPr>
        <w:pStyle w:val="TAMainText"/>
        <w:rPr>
          <w:lang w:val="en"/>
        </w:rPr>
      </w:pPr>
      <w:proofErr w:type="gramStart"/>
      <w:r w:rsidRPr="004B423B">
        <w:rPr>
          <w:lang w:val="en"/>
        </w:rPr>
        <w:t>From both microscopy and DSC (</w:t>
      </w:r>
      <w:r w:rsidRPr="008B6720">
        <w:rPr>
          <w:bCs/>
          <w:lang w:val="en"/>
        </w:rPr>
        <w:t>Fig</w:t>
      </w:r>
      <w:r w:rsidR="008B6720" w:rsidRPr="008B6720">
        <w:rPr>
          <w:bCs/>
          <w:lang w:val="en"/>
        </w:rPr>
        <w:t>s.</w:t>
      </w:r>
      <w:proofErr w:type="gramEnd"/>
      <w:r w:rsidRPr="008B6720">
        <w:rPr>
          <w:bCs/>
          <w:lang w:val="en"/>
        </w:rPr>
        <w:t xml:space="preserve"> S10 </w:t>
      </w:r>
      <w:r w:rsidRPr="004B423B">
        <w:rPr>
          <w:lang w:val="en"/>
        </w:rPr>
        <w:t xml:space="preserve">and </w:t>
      </w:r>
      <w:r w:rsidRPr="008B6720">
        <w:rPr>
          <w:bCs/>
          <w:lang w:val="en"/>
        </w:rPr>
        <w:t>Table S1</w:t>
      </w:r>
      <w:r w:rsidRPr="004B423B">
        <w:rPr>
          <w:lang w:val="en"/>
        </w:rPr>
        <w:t xml:space="preserve">), it was evident that neither complexed crystallized on cooling and indeed in the </w:t>
      </w:r>
      <w:r w:rsidR="00B86487" w:rsidRPr="004B423B">
        <w:rPr>
          <w:lang w:val="en"/>
        </w:rPr>
        <w:t xml:space="preserve">DSC </w:t>
      </w:r>
      <w:proofErr w:type="spellStart"/>
      <w:r w:rsidRPr="004B423B">
        <w:rPr>
          <w:lang w:val="en"/>
        </w:rPr>
        <w:t>thermogram</w:t>
      </w:r>
      <w:proofErr w:type="spellEnd"/>
      <w:r w:rsidRPr="004B423B">
        <w:rPr>
          <w:lang w:val="en"/>
        </w:rPr>
        <w:t xml:space="preserve"> for </w:t>
      </w:r>
      <w:r w:rsidR="00581136" w:rsidRPr="008B6720">
        <w:rPr>
          <w:b/>
          <w:bCs/>
          <w:i/>
          <w:iCs/>
          <w:lang w:val="en" w:eastAsia="zh-CN"/>
        </w:rPr>
        <w:t>s</w:t>
      </w:r>
      <w:r w:rsidRPr="008B6720">
        <w:rPr>
          <w:b/>
          <w:bCs/>
          <w:lang w:val="en"/>
        </w:rPr>
        <w:t>-Pt1</w:t>
      </w:r>
      <w:r w:rsidRPr="004B423B">
        <w:rPr>
          <w:lang w:val="en"/>
        </w:rPr>
        <w:t xml:space="preserve">, there is evidence of a glass transition centered around 65 °C, although no such event is seen for </w:t>
      </w:r>
      <w:r w:rsidR="00581136" w:rsidRPr="008B6720">
        <w:rPr>
          <w:b/>
          <w:bCs/>
          <w:i/>
          <w:iCs/>
          <w:lang w:val="en" w:eastAsia="zh-CN"/>
        </w:rPr>
        <w:t>s</w:t>
      </w:r>
      <w:r w:rsidRPr="008B6720">
        <w:rPr>
          <w:b/>
          <w:bCs/>
          <w:lang w:val="en"/>
        </w:rPr>
        <w:t>-Pt2</w:t>
      </w:r>
      <w:r w:rsidRPr="004B423B">
        <w:rPr>
          <w:lang w:val="en"/>
        </w:rPr>
        <w:t xml:space="preserve">. Interestingly, the clearing points of the two complexes are very similar, which points to the </w:t>
      </w:r>
      <w:r w:rsidR="008B6720" w:rsidRPr="008B6720">
        <w:rPr>
          <w:i/>
          <w:iCs/>
          <w:lang w:val="en"/>
        </w:rPr>
        <w:sym w:font="Symbol" w:char="F062"/>
      </w:r>
      <w:r w:rsidR="00B86487" w:rsidRPr="004B423B">
        <w:rPr>
          <w:lang w:val="en"/>
        </w:rPr>
        <w:t>-</w:t>
      </w:r>
      <w:r w:rsidRPr="004B423B">
        <w:rPr>
          <w:lang w:val="en"/>
        </w:rPr>
        <w:t>diketonate ligand driving the stabi</w:t>
      </w:r>
      <w:r w:rsidRPr="004B423B">
        <w:rPr>
          <w:lang w:val="en"/>
        </w:rPr>
        <w:t>l</w:t>
      </w:r>
      <w:r w:rsidRPr="004B423B">
        <w:rPr>
          <w:lang w:val="en"/>
        </w:rPr>
        <w:t xml:space="preserve">ity of the N* phase. However, the </w:t>
      </w:r>
      <w:proofErr w:type="spellStart"/>
      <w:r w:rsidRPr="004B423B">
        <w:rPr>
          <w:lang w:val="en"/>
        </w:rPr>
        <w:t>unsymmetric</w:t>
      </w:r>
      <w:proofErr w:type="spellEnd"/>
      <w:r w:rsidRPr="004B423B">
        <w:rPr>
          <w:lang w:val="en"/>
        </w:rPr>
        <w:t xml:space="preserve"> functionalization of the 2-phenylpyridine ligand in </w:t>
      </w:r>
      <w:r w:rsidR="00581136" w:rsidRPr="00781CE2">
        <w:rPr>
          <w:b/>
          <w:bCs/>
          <w:i/>
          <w:iCs/>
          <w:lang w:val="en" w:eastAsia="zh-CN"/>
        </w:rPr>
        <w:t>s</w:t>
      </w:r>
      <w:r w:rsidRPr="00781CE2">
        <w:rPr>
          <w:b/>
          <w:bCs/>
          <w:lang w:val="en"/>
        </w:rPr>
        <w:t>-Pt1</w:t>
      </w:r>
      <w:r w:rsidRPr="004B423B">
        <w:rPr>
          <w:lang w:val="en"/>
        </w:rPr>
        <w:t xml:space="preserve"> is evident in its lower melting point and </w:t>
      </w:r>
      <w:proofErr w:type="spellStart"/>
      <w:r w:rsidRPr="004B423B">
        <w:rPr>
          <w:lang w:val="en"/>
        </w:rPr>
        <w:t>SmA</w:t>
      </w:r>
      <w:proofErr w:type="spellEnd"/>
      <w:r w:rsidRPr="004B423B">
        <w:rPr>
          <w:lang w:val="en"/>
        </w:rPr>
        <w:t>*-N* transition temperature.</w:t>
      </w:r>
    </w:p>
    <w:p w14:paraId="0BD4CBC6" w14:textId="2C46566E" w:rsidR="00A13323" w:rsidRDefault="00F86CAC" w:rsidP="003A7298">
      <w:pPr>
        <w:pStyle w:val="TAMainText"/>
        <w:rPr>
          <w:lang w:val="en"/>
        </w:rPr>
      </w:pPr>
      <w:r w:rsidRPr="004B423B">
        <w:rPr>
          <w:lang w:val="en"/>
        </w:rPr>
        <w:t xml:space="preserve">Small-angle X-ray </w:t>
      </w:r>
      <w:r w:rsidR="00B86487" w:rsidRPr="004B423B">
        <w:rPr>
          <w:lang w:val="en"/>
        </w:rPr>
        <w:t xml:space="preserve">scattering </w:t>
      </w:r>
      <w:r w:rsidRPr="004B423B">
        <w:rPr>
          <w:lang w:val="en"/>
        </w:rPr>
        <w:t xml:space="preserve">data were collected in the </w:t>
      </w:r>
      <w:proofErr w:type="spellStart"/>
      <w:r w:rsidRPr="004B423B">
        <w:rPr>
          <w:lang w:val="en"/>
        </w:rPr>
        <w:t>SmA</w:t>
      </w:r>
      <w:proofErr w:type="spellEnd"/>
      <w:r w:rsidRPr="004B423B">
        <w:rPr>
          <w:lang w:val="en"/>
        </w:rPr>
        <w:t xml:space="preserve">* phase of </w:t>
      </w:r>
      <w:r w:rsidR="00581136" w:rsidRPr="00781CE2">
        <w:rPr>
          <w:b/>
          <w:bCs/>
          <w:i/>
          <w:iCs/>
          <w:lang w:val="en" w:eastAsia="zh-CN"/>
        </w:rPr>
        <w:t>s</w:t>
      </w:r>
      <w:r w:rsidRPr="00781CE2">
        <w:rPr>
          <w:b/>
          <w:bCs/>
          <w:lang w:val="en"/>
        </w:rPr>
        <w:t>-Pt2</w:t>
      </w:r>
      <w:r w:rsidRPr="004B423B">
        <w:rPr>
          <w:lang w:val="en"/>
        </w:rPr>
        <w:t xml:space="preserve"> and are shown in </w:t>
      </w:r>
      <w:r w:rsidRPr="00781CE2">
        <w:rPr>
          <w:bCs/>
          <w:lang w:val="en"/>
        </w:rPr>
        <w:t>Fig</w:t>
      </w:r>
      <w:r w:rsidR="00781CE2" w:rsidRPr="00781CE2">
        <w:rPr>
          <w:bCs/>
          <w:lang w:val="en"/>
        </w:rPr>
        <w:t>.</w:t>
      </w:r>
      <w:r w:rsidRPr="00781CE2">
        <w:rPr>
          <w:bCs/>
          <w:lang w:val="en"/>
        </w:rPr>
        <w:t xml:space="preserve"> 1</w:t>
      </w:r>
      <w:r w:rsidR="000E656F" w:rsidRPr="00781CE2">
        <w:rPr>
          <w:bCs/>
          <w:lang w:val="en" w:eastAsia="zh-CN"/>
        </w:rPr>
        <w:t>f</w:t>
      </w:r>
      <w:r w:rsidRPr="004B423B">
        <w:rPr>
          <w:lang w:val="en"/>
        </w:rPr>
        <w:t xml:space="preserve">. Consistent with the lamellar nature of the </w:t>
      </w:r>
      <w:proofErr w:type="spellStart"/>
      <w:r w:rsidRPr="004B423B">
        <w:rPr>
          <w:lang w:val="en"/>
        </w:rPr>
        <w:t>SmA</w:t>
      </w:r>
      <w:proofErr w:type="spellEnd"/>
      <w:r w:rsidRPr="004B423B">
        <w:rPr>
          <w:lang w:val="en"/>
        </w:rPr>
        <w:t>* phase, there is a strong (001) reflection at 2</w:t>
      </w:r>
      <w:r w:rsidR="00B86487" w:rsidRPr="004B423B">
        <w:rPr>
          <w:i/>
          <w:iCs/>
          <w:lang w:val="en"/>
        </w:rPr>
        <w:t>q</w:t>
      </w:r>
      <w:r w:rsidR="00B86487" w:rsidRPr="004B423B">
        <w:rPr>
          <w:lang w:val="en"/>
        </w:rPr>
        <w:t xml:space="preserve"> </w:t>
      </w:r>
      <w:r w:rsidRPr="004B423B">
        <w:rPr>
          <w:lang w:val="en"/>
        </w:rPr>
        <w:t xml:space="preserve">= 4.55°, corresponding to a layer spacing, </w:t>
      </w:r>
      <w:proofErr w:type="gramStart"/>
      <w:r w:rsidRPr="004B423B">
        <w:rPr>
          <w:i/>
          <w:iCs/>
          <w:lang w:val="en"/>
        </w:rPr>
        <w:t>d</w:t>
      </w:r>
      <w:r w:rsidRPr="004B423B">
        <w:rPr>
          <w:lang w:val="en"/>
        </w:rPr>
        <w:t>(</w:t>
      </w:r>
      <w:proofErr w:type="gramEnd"/>
      <w:r w:rsidRPr="004B423B">
        <w:rPr>
          <w:lang w:val="en"/>
        </w:rPr>
        <w:t xml:space="preserve">001) of 19.4 Å and there </w:t>
      </w:r>
      <w:r w:rsidRPr="004B423B">
        <w:rPr>
          <w:lang w:val="en"/>
        </w:rPr>
        <w:lastRenderedPageBreak/>
        <w:t>are weaker, higher-order reflections at 2</w:t>
      </w:r>
      <w:r w:rsidR="00BB78F3" w:rsidRPr="004B423B">
        <w:rPr>
          <w:i/>
          <w:lang w:val="en"/>
        </w:rPr>
        <w:t>q</w:t>
      </w:r>
      <w:r w:rsidR="00BB78F3" w:rsidRPr="004B423B">
        <w:rPr>
          <w:lang w:val="en"/>
        </w:rPr>
        <w:t xml:space="preserve"> </w:t>
      </w:r>
      <w:r w:rsidRPr="004B423B">
        <w:rPr>
          <w:lang w:val="en"/>
        </w:rPr>
        <w:t>= 9.1° (002) and 2</w:t>
      </w:r>
      <w:r w:rsidR="00BB78F3" w:rsidRPr="004B423B">
        <w:rPr>
          <w:i/>
          <w:iCs/>
          <w:lang w:val="en"/>
        </w:rPr>
        <w:t>q</w:t>
      </w:r>
      <w:r w:rsidR="00BB78F3" w:rsidRPr="004B423B">
        <w:rPr>
          <w:lang w:val="en"/>
        </w:rPr>
        <w:t xml:space="preserve"> </w:t>
      </w:r>
      <w:r w:rsidRPr="004B423B">
        <w:rPr>
          <w:lang w:val="en"/>
        </w:rPr>
        <w:t xml:space="preserve">= 13.7° (003) corresponding to </w:t>
      </w:r>
      <w:proofErr w:type="spellStart"/>
      <w:r w:rsidRPr="004B423B">
        <w:rPr>
          <w:lang w:val="en"/>
        </w:rPr>
        <w:t>spacings</w:t>
      </w:r>
      <w:proofErr w:type="spellEnd"/>
      <w:r w:rsidRPr="004B423B">
        <w:rPr>
          <w:lang w:val="en"/>
        </w:rPr>
        <w:t xml:space="preserve"> of 9.71 Å and 6.46 Å, respe</w:t>
      </w:r>
      <w:r w:rsidRPr="004B423B">
        <w:rPr>
          <w:lang w:val="en"/>
        </w:rPr>
        <w:t>c</w:t>
      </w:r>
      <w:r w:rsidRPr="004B423B">
        <w:rPr>
          <w:lang w:val="en"/>
        </w:rPr>
        <w:t>tively. Further, there is a weak feature at 2</w:t>
      </w:r>
      <w:r w:rsidR="00BB78F3" w:rsidRPr="004B423B">
        <w:rPr>
          <w:i/>
          <w:iCs/>
          <w:lang w:val="en"/>
        </w:rPr>
        <w:t>q</w:t>
      </w:r>
      <w:r w:rsidR="00BB78F3" w:rsidRPr="004B423B">
        <w:rPr>
          <w:lang w:val="en"/>
        </w:rPr>
        <w:t xml:space="preserve"> </w:t>
      </w:r>
      <w:r w:rsidRPr="004B423B">
        <w:rPr>
          <w:lang w:val="en"/>
        </w:rPr>
        <w:t>= 18.6Å (4.59 Å), corresponding to the molten alkyl chains. In the N* phase at 165 °C, there is a broad reflection centered on 2</w:t>
      </w:r>
      <w:r w:rsidR="00BB78F3" w:rsidRPr="004B423B">
        <w:rPr>
          <w:i/>
          <w:iCs/>
          <w:lang w:val="en"/>
        </w:rPr>
        <w:t>q</w:t>
      </w:r>
      <w:r w:rsidR="00BB78F3" w:rsidRPr="004B423B">
        <w:rPr>
          <w:lang w:val="en"/>
        </w:rPr>
        <w:t xml:space="preserve"> </w:t>
      </w:r>
      <w:r w:rsidRPr="004B423B">
        <w:rPr>
          <w:lang w:val="en"/>
        </w:rPr>
        <w:t xml:space="preserve">= 4.85° corresponding to a distance of 18.2 Å, </w:t>
      </w:r>
      <w:bookmarkStart w:id="7" w:name="OLE_LINK4"/>
      <w:bookmarkStart w:id="8" w:name="OLE_LINK6"/>
      <w:r w:rsidRPr="004B423B">
        <w:rPr>
          <w:lang w:val="en"/>
        </w:rPr>
        <w:t>which would normally be taken as representing the apparent length of the diffracting object</w:t>
      </w:r>
      <w:bookmarkEnd w:id="7"/>
      <w:bookmarkEnd w:id="8"/>
      <w:r w:rsidRPr="004B423B">
        <w:rPr>
          <w:lang w:val="en"/>
        </w:rPr>
        <w:t xml:space="preserve"> (</w:t>
      </w:r>
      <w:r w:rsidRPr="00781CE2">
        <w:rPr>
          <w:bCs/>
          <w:lang w:val="en"/>
        </w:rPr>
        <w:t>Fig</w:t>
      </w:r>
      <w:r w:rsidR="00781CE2" w:rsidRPr="00781CE2">
        <w:rPr>
          <w:bCs/>
          <w:lang w:val="en"/>
        </w:rPr>
        <w:t>.</w:t>
      </w:r>
      <w:r w:rsidRPr="00781CE2">
        <w:rPr>
          <w:bCs/>
          <w:lang w:val="en"/>
        </w:rPr>
        <w:t xml:space="preserve"> S11</w:t>
      </w:r>
      <w:r w:rsidR="00781CE2" w:rsidRPr="00781CE2">
        <w:rPr>
          <w:bCs/>
          <w:lang w:val="en"/>
        </w:rPr>
        <w:t xml:space="preserve"> in </w:t>
      </w:r>
      <w:proofErr w:type="gramStart"/>
      <w:r w:rsidR="00781CE2" w:rsidRPr="00781CE2">
        <w:rPr>
          <w:bCs/>
          <w:lang w:val="en"/>
        </w:rPr>
        <w:t>Supporting</w:t>
      </w:r>
      <w:proofErr w:type="gramEnd"/>
      <w:r w:rsidR="00781CE2" w:rsidRPr="00781CE2">
        <w:rPr>
          <w:bCs/>
          <w:lang w:val="en"/>
        </w:rPr>
        <w:t xml:space="preserve"> information</w:t>
      </w:r>
      <w:r w:rsidRPr="004B423B">
        <w:rPr>
          <w:lang w:val="en"/>
        </w:rPr>
        <w:t>). In</w:t>
      </w:r>
      <w:r w:rsidRPr="004B423B">
        <w:rPr>
          <w:b/>
          <w:lang w:val="en"/>
        </w:rPr>
        <w:t xml:space="preserve"> </w:t>
      </w:r>
      <w:r w:rsidRPr="00781CE2">
        <w:rPr>
          <w:bCs/>
          <w:lang w:val="en"/>
        </w:rPr>
        <w:t xml:space="preserve">Scheme </w:t>
      </w:r>
      <w:r w:rsidR="000E656F" w:rsidRPr="00781CE2">
        <w:rPr>
          <w:bCs/>
          <w:lang w:val="en" w:eastAsia="zh-CN"/>
        </w:rPr>
        <w:t>S</w:t>
      </w:r>
      <w:r w:rsidRPr="00781CE2">
        <w:rPr>
          <w:bCs/>
          <w:lang w:val="en"/>
        </w:rPr>
        <w:t>1</w:t>
      </w:r>
      <w:r w:rsidRPr="004B423B">
        <w:rPr>
          <w:lang w:val="en"/>
        </w:rPr>
        <w:t>, the complexes are drawn with the groups on the ancillary diketonate ligand in an extended all-</w:t>
      </w:r>
      <w:r w:rsidRPr="004B423B">
        <w:rPr>
          <w:i/>
          <w:iCs/>
          <w:lang w:val="en"/>
        </w:rPr>
        <w:t>trans</w:t>
      </w:r>
      <w:r w:rsidRPr="004B423B">
        <w:rPr>
          <w:lang w:val="en"/>
        </w:rPr>
        <w:t xml:space="preserve"> </w:t>
      </w:r>
      <w:r w:rsidR="00321597" w:rsidRPr="004B423B">
        <w:rPr>
          <w:lang w:val="en"/>
        </w:rPr>
        <w:t>arrangement. However, using data from a previous study</w:t>
      </w:r>
      <w:r w:rsidR="00781CE2">
        <w:rPr>
          <w:lang w:val="en"/>
        </w:rPr>
        <w:t xml:space="preserve"> </w:t>
      </w:r>
      <w:r w:rsidR="00321597" w:rsidRPr="00781CE2">
        <w:rPr>
          <w:lang w:val="en"/>
        </w:rPr>
        <w:t>[54]</w:t>
      </w:r>
      <w:r w:rsidR="00321597" w:rsidRPr="004B423B">
        <w:rPr>
          <w:lang w:val="en"/>
        </w:rPr>
        <w:t xml:space="preserve"> in</w:t>
      </w:r>
      <w:r w:rsidR="00781CE2">
        <w:rPr>
          <w:lang w:val="en"/>
        </w:rPr>
        <w:t xml:space="preserve"> </w:t>
      </w:r>
      <w:r w:rsidR="00781CE2" w:rsidRPr="004B423B">
        <w:rPr>
          <w:lang w:val="en"/>
        </w:rPr>
        <w:t xml:space="preserve">which a single crystal structure was determined and where the same mesogenic group was used, the estimated length of </w:t>
      </w:r>
      <w:r w:rsidR="00781CE2" w:rsidRPr="004F1D37">
        <w:rPr>
          <w:b/>
          <w:bCs/>
          <w:i/>
          <w:iCs/>
          <w:lang w:val="en" w:eastAsia="zh-CN"/>
        </w:rPr>
        <w:t>s</w:t>
      </w:r>
      <w:r w:rsidR="00781CE2" w:rsidRPr="004F1D37">
        <w:rPr>
          <w:b/>
          <w:bCs/>
          <w:lang w:val="en"/>
        </w:rPr>
        <w:t>-Pt2</w:t>
      </w:r>
      <w:r w:rsidR="00781CE2" w:rsidRPr="004B423B">
        <w:rPr>
          <w:lang w:val="en"/>
        </w:rPr>
        <w:t xml:space="preserve"> in such an all-</w:t>
      </w:r>
      <w:r w:rsidR="00781CE2" w:rsidRPr="004B423B">
        <w:rPr>
          <w:i/>
          <w:iCs/>
          <w:lang w:val="en"/>
        </w:rPr>
        <w:t>trans</w:t>
      </w:r>
      <w:r w:rsidR="00781CE2" w:rsidRPr="004B423B">
        <w:rPr>
          <w:lang w:val="en"/>
        </w:rPr>
        <w:t xml:space="preserve"> arrangement would be &gt;60 Å. Compared with the observed layer spacing of </w:t>
      </w:r>
      <w:r w:rsidR="00781CE2" w:rsidRPr="004B423B">
        <w:rPr>
          <w:i/>
          <w:iCs/>
          <w:lang w:val="en"/>
        </w:rPr>
        <w:t>ca</w:t>
      </w:r>
      <w:r w:rsidR="00781CE2" w:rsidRPr="004B423B">
        <w:rPr>
          <w:lang w:val="en"/>
        </w:rPr>
        <w:t xml:space="preserve"> 19.5 Å, there is a very significant shorte</w:t>
      </w:r>
      <w:r w:rsidR="00781CE2" w:rsidRPr="004B423B">
        <w:rPr>
          <w:lang w:val="en"/>
        </w:rPr>
        <w:t>n</w:t>
      </w:r>
      <w:r w:rsidR="00781CE2" w:rsidRPr="004B423B">
        <w:rPr>
          <w:lang w:val="en"/>
        </w:rPr>
        <w:t xml:space="preserve">ing, which suggests that the actual configuration of </w:t>
      </w:r>
      <w:r w:rsidR="00781CE2" w:rsidRPr="004F1D37">
        <w:rPr>
          <w:b/>
          <w:bCs/>
          <w:i/>
          <w:iCs/>
          <w:lang w:val="en" w:eastAsia="zh-CN"/>
        </w:rPr>
        <w:t>s</w:t>
      </w:r>
      <w:r w:rsidR="00781CE2" w:rsidRPr="004F1D37">
        <w:rPr>
          <w:b/>
          <w:bCs/>
          <w:lang w:val="en"/>
        </w:rPr>
        <w:t>-Pt1</w:t>
      </w:r>
      <w:r w:rsidR="00781CE2" w:rsidRPr="004B423B">
        <w:rPr>
          <w:lang w:val="en"/>
        </w:rPr>
        <w:t xml:space="preserve"> and </w:t>
      </w:r>
      <w:r w:rsidR="00781CE2" w:rsidRPr="004F1D37">
        <w:rPr>
          <w:b/>
          <w:bCs/>
          <w:i/>
          <w:iCs/>
          <w:lang w:val="en" w:eastAsia="zh-CN"/>
        </w:rPr>
        <w:t>s</w:t>
      </w:r>
      <w:r w:rsidR="00781CE2" w:rsidRPr="004F1D37">
        <w:rPr>
          <w:b/>
          <w:bCs/>
          <w:lang w:val="en"/>
        </w:rPr>
        <w:t>-Pt2</w:t>
      </w:r>
      <w:r w:rsidR="00781CE2" w:rsidRPr="004B423B">
        <w:rPr>
          <w:lang w:val="en"/>
        </w:rPr>
        <w:t xml:space="preserve"> has the complex perhaps describing a U-shape. This would be achieved by the mesogenic groups folding round on themselves and generating a layered structure with very significant interdigitation. A similar arrangement has been proposed previously for LC-TADF materials that use the same mesogenic group</w:t>
      </w:r>
      <w:r w:rsidR="004F1D37" w:rsidRPr="004F1D37">
        <w:rPr>
          <w:rFonts w:hint="eastAsia"/>
          <w:lang w:val="en" w:eastAsia="zh-CN"/>
        </w:rPr>
        <w:t xml:space="preserve"> [54]</w:t>
      </w:r>
      <w:r w:rsidR="00781CE2" w:rsidRPr="004B423B">
        <w:rPr>
          <w:lang w:val="en"/>
        </w:rPr>
        <w:t>.</w:t>
      </w:r>
    </w:p>
    <w:p w14:paraId="077E4D21" w14:textId="63F6839F" w:rsidR="00A13323" w:rsidRPr="004B423B" w:rsidRDefault="00A13323" w:rsidP="003A7298">
      <w:pPr>
        <w:pStyle w:val="TAMainText"/>
        <w:spacing w:line="240" w:lineRule="auto"/>
        <w:ind w:firstLine="0"/>
        <w:rPr>
          <w:lang w:val="en" w:eastAsia="zh-CN"/>
        </w:rPr>
      </w:pPr>
      <w:r w:rsidRPr="004B423B">
        <w:rPr>
          <w:noProof/>
          <w:lang w:eastAsia="zh-CN"/>
        </w:rPr>
        <w:drawing>
          <wp:inline distT="0" distB="0" distL="0" distR="0" wp14:anchorId="3B4BBE66" wp14:editId="13DA8172">
            <wp:extent cx="6469174" cy="242047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3777" cy="2422192"/>
                    </a:xfrm>
                    <a:prstGeom prst="rect">
                      <a:avLst/>
                    </a:prstGeom>
                  </pic:spPr>
                </pic:pic>
              </a:graphicData>
            </a:graphic>
          </wp:inline>
        </w:drawing>
      </w:r>
    </w:p>
    <w:p w14:paraId="16E516F0" w14:textId="1B1027F7" w:rsidR="00A13323" w:rsidRPr="004B423B" w:rsidRDefault="00A13323" w:rsidP="00973BA1">
      <w:pPr>
        <w:spacing w:afterLines="50" w:after="120"/>
        <w:rPr>
          <w:rFonts w:ascii="Times New Roman" w:hAnsi="Times New Roman"/>
          <w:sz w:val="16"/>
          <w:szCs w:val="16"/>
          <w:lang w:val="en" w:eastAsia="zh-CN"/>
        </w:rPr>
      </w:pPr>
      <w:proofErr w:type="gramStart"/>
      <w:r w:rsidRPr="004B423B">
        <w:rPr>
          <w:rFonts w:ascii="Times New Roman" w:hAnsi="Times New Roman"/>
          <w:b/>
          <w:bCs/>
          <w:sz w:val="16"/>
          <w:szCs w:val="16"/>
        </w:rPr>
        <w:t>Fig</w:t>
      </w:r>
      <w:r w:rsidR="00486A09">
        <w:rPr>
          <w:rFonts w:ascii="Times New Roman" w:hAnsi="Times New Roman"/>
          <w:b/>
          <w:bCs/>
          <w:sz w:val="16"/>
          <w:szCs w:val="16"/>
        </w:rPr>
        <w:t>.</w:t>
      </w:r>
      <w:r w:rsidRPr="004B423B">
        <w:rPr>
          <w:rFonts w:ascii="Times New Roman" w:hAnsi="Times New Roman"/>
          <w:b/>
          <w:bCs/>
          <w:sz w:val="16"/>
          <w:szCs w:val="16"/>
        </w:rPr>
        <w:t xml:space="preserve"> 2</w:t>
      </w:r>
      <w:r w:rsidRPr="004B423B">
        <w:rPr>
          <w:rFonts w:ascii="Times New Roman" w:hAnsi="Times New Roman"/>
          <w:sz w:val="16"/>
          <w:szCs w:val="16"/>
        </w:rPr>
        <w:t>.</w:t>
      </w:r>
      <w:proofErr w:type="gramEnd"/>
      <w:r w:rsidRPr="004B423B">
        <w:rPr>
          <w:rFonts w:ascii="Times New Roman" w:hAnsi="Times New Roman"/>
          <w:sz w:val="16"/>
          <w:szCs w:val="16"/>
        </w:rPr>
        <w:t xml:space="preserve"> Normalized UV absorption (dashed line) and PL spectra (solid line) of </w:t>
      </w:r>
      <w:r w:rsidRPr="00486A09">
        <w:rPr>
          <w:rFonts w:ascii="Times New Roman" w:hAnsi="Times New Roman"/>
          <w:b/>
          <w:bCs/>
          <w:i/>
          <w:iCs/>
          <w:sz w:val="16"/>
          <w:szCs w:val="16"/>
        </w:rPr>
        <w:t>s</w:t>
      </w:r>
      <w:r w:rsidRPr="00486A09">
        <w:rPr>
          <w:rFonts w:ascii="Times New Roman" w:hAnsi="Times New Roman"/>
          <w:b/>
          <w:bCs/>
          <w:iCs/>
          <w:sz w:val="16"/>
          <w:szCs w:val="16"/>
        </w:rPr>
        <w:t>-Pt1</w:t>
      </w:r>
      <w:r w:rsidRPr="004B423B">
        <w:rPr>
          <w:rFonts w:ascii="Times New Roman" w:hAnsi="Times New Roman"/>
          <w:sz w:val="16"/>
          <w:szCs w:val="16"/>
          <w:lang w:val="en"/>
        </w:rPr>
        <w:t xml:space="preserve"> and </w:t>
      </w:r>
      <w:r w:rsidRPr="00486A09">
        <w:rPr>
          <w:rFonts w:ascii="Times New Roman" w:hAnsi="Times New Roman"/>
          <w:b/>
          <w:bCs/>
          <w:i/>
          <w:iCs/>
          <w:sz w:val="16"/>
          <w:szCs w:val="16"/>
          <w:lang w:val="en"/>
        </w:rPr>
        <w:t>s</w:t>
      </w:r>
      <w:r w:rsidRPr="00486A09">
        <w:rPr>
          <w:rFonts w:ascii="Times New Roman" w:hAnsi="Times New Roman"/>
          <w:b/>
          <w:bCs/>
          <w:sz w:val="16"/>
          <w:szCs w:val="16"/>
          <w:lang w:val="en"/>
        </w:rPr>
        <w:t>-Pt2</w:t>
      </w:r>
      <w:r w:rsidRPr="004B423B">
        <w:rPr>
          <w:rFonts w:ascii="Times New Roman" w:hAnsi="Times New Roman"/>
          <w:sz w:val="16"/>
          <w:szCs w:val="16"/>
          <w:lang w:val="en"/>
        </w:rPr>
        <w:t xml:space="preserve"> in toluene solution</w:t>
      </w:r>
      <w:r w:rsidR="00021B9E" w:rsidRPr="004B423B">
        <w:rPr>
          <w:rFonts w:ascii="Times New Roman" w:hAnsi="Times New Roman"/>
          <w:sz w:val="16"/>
          <w:szCs w:val="16"/>
          <w:lang w:val="en" w:eastAsia="zh-CN"/>
        </w:rPr>
        <w:t xml:space="preserve"> </w:t>
      </w:r>
      <w:r w:rsidRPr="004B423B">
        <w:rPr>
          <w:rFonts w:ascii="Times New Roman" w:hAnsi="Times New Roman"/>
          <w:sz w:val="16"/>
          <w:szCs w:val="16"/>
          <w:lang w:val="en"/>
        </w:rPr>
        <w:t>and doped PMMA films (</w:t>
      </w:r>
      <w:r w:rsidR="00021B9E" w:rsidRPr="004B423B">
        <w:rPr>
          <w:rFonts w:ascii="Times New Roman" w:hAnsi="Times New Roman"/>
          <w:sz w:val="16"/>
          <w:szCs w:val="16"/>
          <w:lang w:val="en" w:eastAsia="zh-CN"/>
        </w:rPr>
        <w:t>a</w:t>
      </w:r>
      <w:r w:rsidRPr="004B423B">
        <w:rPr>
          <w:rFonts w:ascii="Times New Roman" w:hAnsi="Times New Roman"/>
          <w:sz w:val="16"/>
          <w:szCs w:val="16"/>
          <w:lang w:val="en"/>
        </w:rPr>
        <w:t xml:space="preserve">). </w:t>
      </w:r>
      <w:r w:rsidRPr="004B423B">
        <w:rPr>
          <w:rFonts w:ascii="Times New Roman" w:hAnsi="Times New Roman"/>
          <w:i/>
          <w:iCs/>
          <w:sz w:val="16"/>
          <w:szCs w:val="16"/>
          <w:lang w:val="en"/>
        </w:rPr>
        <w:sym w:font="Symbol" w:char="F06C"/>
      </w:r>
      <w:proofErr w:type="gramStart"/>
      <w:r w:rsidRPr="004B423B">
        <w:rPr>
          <w:rFonts w:ascii="Times New Roman" w:hAnsi="Times New Roman"/>
          <w:sz w:val="16"/>
          <w:szCs w:val="16"/>
          <w:vertAlign w:val="subscript"/>
          <w:lang w:val="en"/>
        </w:rPr>
        <w:t>ex</w:t>
      </w:r>
      <w:r w:rsidRPr="004B423B">
        <w:rPr>
          <w:rFonts w:ascii="Times New Roman" w:hAnsi="Times New Roman"/>
          <w:sz w:val="16"/>
          <w:szCs w:val="16"/>
          <w:lang w:val="en"/>
        </w:rPr>
        <w:t>=</w:t>
      </w:r>
      <w:proofErr w:type="gramEnd"/>
      <w:r w:rsidRPr="004B423B">
        <w:rPr>
          <w:rFonts w:ascii="Times New Roman" w:hAnsi="Times New Roman"/>
          <w:sz w:val="16"/>
          <w:szCs w:val="16"/>
          <w:lang w:val="en"/>
        </w:rPr>
        <w:t>390 nm. The concentration of solution is 10</w:t>
      </w:r>
      <w:r w:rsidRPr="004B423B">
        <w:rPr>
          <w:rFonts w:ascii="Times New Roman" w:hAnsi="Times New Roman"/>
          <w:sz w:val="16"/>
          <w:szCs w:val="16"/>
          <w:vertAlign w:val="superscript"/>
          <w:lang w:val="en"/>
        </w:rPr>
        <w:t>-5</w:t>
      </w:r>
      <w:r w:rsidRPr="004B423B">
        <w:rPr>
          <w:rFonts w:ascii="Times New Roman" w:hAnsi="Times New Roman"/>
          <w:sz w:val="16"/>
          <w:szCs w:val="16"/>
          <w:lang w:val="en"/>
        </w:rPr>
        <w:t xml:space="preserve"> </w:t>
      </w:r>
      <w:r w:rsidR="00486A09">
        <w:rPr>
          <w:rFonts w:ascii="Times New Roman" w:hAnsi="Times New Roman"/>
          <w:sz w:val="16"/>
          <w:szCs w:val="16"/>
          <w:lang w:val="en"/>
        </w:rPr>
        <w:t>mol/L</w:t>
      </w:r>
      <w:r w:rsidRPr="004B423B">
        <w:rPr>
          <w:rFonts w:ascii="Times New Roman" w:hAnsi="Times New Roman"/>
          <w:sz w:val="16"/>
          <w:szCs w:val="16"/>
          <w:lang w:val="en"/>
        </w:rPr>
        <w:t xml:space="preserve">. Time-resolved emission of </w:t>
      </w:r>
      <w:r w:rsidRPr="00486A09">
        <w:rPr>
          <w:rFonts w:ascii="Times New Roman" w:hAnsi="Times New Roman"/>
          <w:b/>
          <w:bCs/>
          <w:i/>
          <w:iCs/>
          <w:sz w:val="16"/>
          <w:szCs w:val="16"/>
          <w:lang w:val="en"/>
        </w:rPr>
        <w:t>s</w:t>
      </w:r>
      <w:r w:rsidRPr="00486A09">
        <w:rPr>
          <w:rFonts w:ascii="Times New Roman" w:hAnsi="Times New Roman"/>
          <w:b/>
          <w:bCs/>
          <w:sz w:val="16"/>
          <w:szCs w:val="16"/>
          <w:lang w:val="en"/>
        </w:rPr>
        <w:t>-Pt1</w:t>
      </w:r>
      <w:r w:rsidRPr="004B423B">
        <w:rPr>
          <w:rFonts w:ascii="Times New Roman" w:hAnsi="Times New Roman"/>
          <w:sz w:val="16"/>
          <w:szCs w:val="16"/>
          <w:lang w:val="en"/>
        </w:rPr>
        <w:t xml:space="preserve"> (</w:t>
      </w:r>
      <w:r w:rsidR="00021B9E" w:rsidRPr="004B423B">
        <w:rPr>
          <w:rFonts w:ascii="Times New Roman" w:hAnsi="Times New Roman"/>
          <w:sz w:val="16"/>
          <w:szCs w:val="16"/>
          <w:lang w:val="en" w:eastAsia="zh-CN"/>
        </w:rPr>
        <w:t>b</w:t>
      </w:r>
      <w:r w:rsidRPr="004B423B">
        <w:rPr>
          <w:rFonts w:ascii="Times New Roman" w:hAnsi="Times New Roman"/>
          <w:sz w:val="16"/>
          <w:szCs w:val="16"/>
          <w:lang w:val="en"/>
        </w:rPr>
        <w:t xml:space="preserve">) and </w:t>
      </w:r>
      <w:r w:rsidRPr="00486A09">
        <w:rPr>
          <w:rFonts w:ascii="Times New Roman" w:hAnsi="Times New Roman"/>
          <w:b/>
          <w:bCs/>
          <w:i/>
          <w:iCs/>
          <w:sz w:val="16"/>
          <w:szCs w:val="16"/>
          <w:lang w:val="en"/>
        </w:rPr>
        <w:t>s</w:t>
      </w:r>
      <w:r w:rsidRPr="00486A09">
        <w:rPr>
          <w:rFonts w:ascii="Times New Roman" w:hAnsi="Times New Roman"/>
          <w:b/>
          <w:bCs/>
          <w:sz w:val="16"/>
          <w:szCs w:val="16"/>
          <w:lang w:val="en"/>
        </w:rPr>
        <w:t>-Pt2</w:t>
      </w:r>
      <w:r w:rsidRPr="004B423B">
        <w:rPr>
          <w:rFonts w:ascii="Times New Roman" w:hAnsi="Times New Roman"/>
          <w:sz w:val="16"/>
          <w:szCs w:val="16"/>
          <w:lang w:val="en"/>
        </w:rPr>
        <w:t xml:space="preserve"> (</w:t>
      </w:r>
      <w:r w:rsidR="00021B9E" w:rsidRPr="004B423B">
        <w:rPr>
          <w:rFonts w:ascii="Times New Roman" w:hAnsi="Times New Roman"/>
          <w:sz w:val="16"/>
          <w:szCs w:val="16"/>
          <w:lang w:val="en" w:eastAsia="zh-CN"/>
        </w:rPr>
        <w:t>c</w:t>
      </w:r>
      <w:r w:rsidRPr="004B423B">
        <w:rPr>
          <w:rFonts w:ascii="Times New Roman" w:hAnsi="Times New Roman"/>
          <w:sz w:val="16"/>
          <w:szCs w:val="16"/>
          <w:lang w:val="en"/>
        </w:rPr>
        <w:t>) in doped PMMA films at 550 nm.</w:t>
      </w:r>
      <w:r w:rsidRPr="004B423B">
        <w:rPr>
          <w:rFonts w:ascii="Times New Roman" w:hAnsi="Times New Roman"/>
          <w:b/>
          <w:bCs/>
          <w:sz w:val="16"/>
          <w:szCs w:val="16"/>
        </w:rPr>
        <w:t xml:space="preserve"> </w:t>
      </w:r>
      <w:proofErr w:type="gramStart"/>
      <w:r w:rsidRPr="004B423B">
        <w:rPr>
          <w:rFonts w:ascii="Times New Roman" w:hAnsi="Times New Roman"/>
          <w:sz w:val="16"/>
          <w:szCs w:val="16"/>
        </w:rPr>
        <w:t>CPL spectra of</w:t>
      </w:r>
      <w:r w:rsidRPr="004B423B">
        <w:rPr>
          <w:rFonts w:ascii="Times New Roman" w:hAnsi="Times New Roman"/>
          <w:i/>
          <w:iCs/>
          <w:sz w:val="16"/>
          <w:szCs w:val="16"/>
          <w:lang w:val="en"/>
        </w:rPr>
        <w:t xml:space="preserve"> </w:t>
      </w:r>
      <w:r w:rsidRPr="00486A09">
        <w:rPr>
          <w:rFonts w:ascii="Times New Roman" w:hAnsi="Times New Roman"/>
          <w:b/>
          <w:bCs/>
          <w:i/>
          <w:iCs/>
          <w:sz w:val="16"/>
          <w:szCs w:val="16"/>
          <w:lang w:val="en"/>
        </w:rPr>
        <w:t>s</w:t>
      </w:r>
      <w:r w:rsidRPr="00486A09">
        <w:rPr>
          <w:rFonts w:ascii="Times New Roman" w:hAnsi="Times New Roman"/>
          <w:b/>
          <w:bCs/>
          <w:sz w:val="16"/>
          <w:szCs w:val="16"/>
          <w:lang w:val="en"/>
        </w:rPr>
        <w:t>-Pt1</w:t>
      </w:r>
      <w:r w:rsidRPr="004B423B">
        <w:rPr>
          <w:rFonts w:ascii="Times New Roman" w:hAnsi="Times New Roman"/>
          <w:sz w:val="16"/>
          <w:szCs w:val="16"/>
          <w:lang w:val="en"/>
        </w:rPr>
        <w:t xml:space="preserve"> (</w:t>
      </w:r>
      <w:r w:rsidR="00021B9E" w:rsidRPr="004B423B">
        <w:rPr>
          <w:rFonts w:ascii="Times New Roman" w:hAnsi="Times New Roman"/>
          <w:sz w:val="16"/>
          <w:szCs w:val="16"/>
          <w:lang w:val="en" w:eastAsia="zh-CN"/>
        </w:rPr>
        <w:t>d</w:t>
      </w:r>
      <w:r w:rsidRPr="004B423B">
        <w:rPr>
          <w:rFonts w:ascii="Times New Roman" w:hAnsi="Times New Roman"/>
          <w:sz w:val="16"/>
          <w:szCs w:val="16"/>
          <w:lang w:val="en"/>
        </w:rPr>
        <w:t xml:space="preserve">) and </w:t>
      </w:r>
      <w:r w:rsidRPr="00486A09">
        <w:rPr>
          <w:rFonts w:ascii="Times New Roman" w:hAnsi="Times New Roman"/>
          <w:b/>
          <w:bCs/>
          <w:i/>
          <w:iCs/>
          <w:sz w:val="16"/>
          <w:szCs w:val="16"/>
          <w:lang w:val="en"/>
        </w:rPr>
        <w:t>s</w:t>
      </w:r>
      <w:r w:rsidRPr="00486A09">
        <w:rPr>
          <w:rFonts w:ascii="Times New Roman" w:hAnsi="Times New Roman"/>
          <w:b/>
          <w:bCs/>
          <w:sz w:val="16"/>
          <w:szCs w:val="16"/>
          <w:lang w:val="en"/>
        </w:rPr>
        <w:t>-Pt2</w:t>
      </w:r>
      <w:r w:rsidRPr="004B423B">
        <w:rPr>
          <w:rFonts w:ascii="Times New Roman" w:hAnsi="Times New Roman"/>
          <w:sz w:val="16"/>
          <w:szCs w:val="16"/>
          <w:lang w:val="en"/>
        </w:rPr>
        <w:t xml:space="preserve"> (</w:t>
      </w:r>
      <w:r w:rsidR="00021B9E" w:rsidRPr="004B423B">
        <w:rPr>
          <w:rFonts w:ascii="Times New Roman" w:hAnsi="Times New Roman"/>
          <w:sz w:val="16"/>
          <w:szCs w:val="16"/>
          <w:lang w:val="en" w:eastAsia="zh-CN"/>
        </w:rPr>
        <w:t>f</w:t>
      </w:r>
      <w:r w:rsidRPr="004B423B">
        <w:rPr>
          <w:rFonts w:ascii="Times New Roman" w:hAnsi="Times New Roman"/>
          <w:sz w:val="16"/>
          <w:szCs w:val="16"/>
          <w:lang w:val="en"/>
        </w:rPr>
        <w:t>) in neat films before and after annealing process.</w:t>
      </w:r>
      <w:proofErr w:type="gramEnd"/>
      <w:r w:rsidRPr="004B423B">
        <w:rPr>
          <w:rFonts w:ascii="Times New Roman" w:hAnsi="Times New Roman"/>
          <w:sz w:val="16"/>
          <w:szCs w:val="16"/>
          <w:lang w:val="en"/>
        </w:rPr>
        <w:t xml:space="preserve"> The annealing temperature was 130 °C for D1 and 170 °C for D2, </w:t>
      </w:r>
      <w:r w:rsidRPr="004B423B">
        <w:rPr>
          <w:rFonts w:ascii="Times New Roman" w:hAnsi="Times New Roman"/>
          <w:sz w:val="16"/>
          <w:szCs w:val="16"/>
          <w:lang w:val="en"/>
        </w:rPr>
        <w:sym w:font="Symbol" w:char="F06C"/>
      </w:r>
      <w:r w:rsidRPr="004B423B">
        <w:rPr>
          <w:rFonts w:ascii="Times New Roman" w:hAnsi="Times New Roman"/>
          <w:sz w:val="16"/>
          <w:szCs w:val="16"/>
          <w:vertAlign w:val="subscript"/>
          <w:lang w:val="en"/>
        </w:rPr>
        <w:t>ex</w:t>
      </w:r>
      <w:r w:rsidR="00486A09">
        <w:rPr>
          <w:rFonts w:ascii="Times New Roman" w:hAnsi="Times New Roman"/>
          <w:sz w:val="16"/>
          <w:szCs w:val="16"/>
          <w:lang w:val="en"/>
        </w:rPr>
        <w:t xml:space="preserve"> </w:t>
      </w:r>
      <w:r w:rsidRPr="004B423B">
        <w:rPr>
          <w:rFonts w:ascii="Times New Roman" w:hAnsi="Times New Roman"/>
          <w:sz w:val="16"/>
          <w:szCs w:val="16"/>
          <w:lang w:val="en"/>
        </w:rPr>
        <w:t>=</w:t>
      </w:r>
      <w:r w:rsidR="00486A09">
        <w:rPr>
          <w:rFonts w:ascii="Times New Roman" w:hAnsi="Times New Roman"/>
          <w:sz w:val="16"/>
          <w:szCs w:val="16"/>
          <w:lang w:val="en"/>
        </w:rPr>
        <w:t xml:space="preserve"> </w:t>
      </w:r>
      <w:r w:rsidRPr="004B423B">
        <w:rPr>
          <w:rFonts w:ascii="Times New Roman" w:hAnsi="Times New Roman"/>
          <w:sz w:val="16"/>
          <w:szCs w:val="16"/>
          <w:lang w:val="en"/>
        </w:rPr>
        <w:t xml:space="preserve">390 nm. </w:t>
      </w:r>
      <w:proofErr w:type="gramStart"/>
      <w:r w:rsidRPr="004B423B">
        <w:rPr>
          <w:rFonts w:ascii="Times New Roman" w:hAnsi="Times New Roman"/>
          <w:sz w:val="16"/>
          <w:szCs w:val="16"/>
          <w:lang w:val="en"/>
        </w:rPr>
        <w:t xml:space="preserve">The </w:t>
      </w:r>
      <w:r w:rsidRPr="004B423B">
        <w:rPr>
          <w:rFonts w:ascii="Times New Roman" w:hAnsi="Times New Roman"/>
          <w:i/>
          <w:iCs/>
          <w:sz w:val="16"/>
          <w:szCs w:val="16"/>
          <w:lang w:val="en"/>
        </w:rPr>
        <w:t>g</w:t>
      </w:r>
      <w:r w:rsidRPr="004B423B">
        <w:rPr>
          <w:rFonts w:ascii="Times New Roman" w:hAnsi="Times New Roman"/>
          <w:sz w:val="16"/>
          <w:szCs w:val="16"/>
          <w:vertAlign w:val="subscript"/>
          <w:lang w:val="en"/>
        </w:rPr>
        <w:t>lum</w:t>
      </w:r>
      <w:r w:rsidRPr="004B423B">
        <w:rPr>
          <w:rFonts w:ascii="Times New Roman" w:hAnsi="Times New Roman"/>
          <w:sz w:val="16"/>
          <w:szCs w:val="16"/>
          <w:lang w:val="en"/>
        </w:rPr>
        <w:t xml:space="preserve"> value of</w:t>
      </w:r>
      <w:r w:rsidRPr="00486A09">
        <w:rPr>
          <w:rFonts w:ascii="Times New Roman" w:hAnsi="Times New Roman"/>
          <w:b/>
          <w:bCs/>
          <w:i/>
          <w:iCs/>
          <w:sz w:val="16"/>
          <w:szCs w:val="16"/>
          <w:lang w:val="en"/>
        </w:rPr>
        <w:t xml:space="preserve"> s</w:t>
      </w:r>
      <w:r w:rsidRPr="00486A09">
        <w:rPr>
          <w:rFonts w:ascii="Times New Roman" w:hAnsi="Times New Roman"/>
          <w:b/>
          <w:bCs/>
          <w:sz w:val="16"/>
          <w:szCs w:val="16"/>
          <w:lang w:val="en"/>
        </w:rPr>
        <w:t>-Pt1</w:t>
      </w:r>
      <w:r w:rsidRPr="004B423B">
        <w:rPr>
          <w:rFonts w:ascii="Times New Roman" w:hAnsi="Times New Roman"/>
          <w:sz w:val="16"/>
          <w:szCs w:val="16"/>
          <w:lang w:val="en"/>
        </w:rPr>
        <w:t xml:space="preserve"> (</w:t>
      </w:r>
      <w:r w:rsidR="00021B9E" w:rsidRPr="004B423B">
        <w:rPr>
          <w:rFonts w:ascii="Times New Roman" w:hAnsi="Times New Roman"/>
          <w:sz w:val="16"/>
          <w:szCs w:val="16"/>
          <w:lang w:val="en" w:eastAsia="zh-CN"/>
        </w:rPr>
        <w:t>e</w:t>
      </w:r>
      <w:r w:rsidRPr="004B423B">
        <w:rPr>
          <w:rFonts w:ascii="Times New Roman" w:hAnsi="Times New Roman"/>
          <w:sz w:val="16"/>
          <w:szCs w:val="16"/>
          <w:lang w:val="en"/>
        </w:rPr>
        <w:t xml:space="preserve">) and </w:t>
      </w:r>
      <w:r w:rsidRPr="00486A09">
        <w:rPr>
          <w:rFonts w:ascii="Times New Roman" w:hAnsi="Times New Roman"/>
          <w:b/>
          <w:bCs/>
          <w:i/>
          <w:iCs/>
          <w:sz w:val="16"/>
          <w:szCs w:val="16"/>
          <w:lang w:val="en"/>
        </w:rPr>
        <w:t>s</w:t>
      </w:r>
      <w:r w:rsidRPr="00486A09">
        <w:rPr>
          <w:rFonts w:ascii="Times New Roman" w:hAnsi="Times New Roman"/>
          <w:b/>
          <w:bCs/>
          <w:sz w:val="16"/>
          <w:szCs w:val="16"/>
          <w:lang w:val="en"/>
        </w:rPr>
        <w:t>-Pt2</w:t>
      </w:r>
      <w:r w:rsidRPr="004B423B">
        <w:rPr>
          <w:rFonts w:ascii="Times New Roman" w:hAnsi="Times New Roman"/>
          <w:sz w:val="16"/>
          <w:szCs w:val="16"/>
          <w:lang w:val="en"/>
        </w:rPr>
        <w:t xml:space="preserve"> (</w:t>
      </w:r>
      <w:r w:rsidR="00021B9E" w:rsidRPr="004B423B">
        <w:rPr>
          <w:rFonts w:ascii="Times New Roman" w:hAnsi="Times New Roman"/>
          <w:sz w:val="16"/>
          <w:szCs w:val="16"/>
          <w:lang w:val="en" w:eastAsia="zh-CN"/>
        </w:rPr>
        <w:t>g</w:t>
      </w:r>
      <w:r w:rsidRPr="004B423B">
        <w:rPr>
          <w:rFonts w:ascii="Times New Roman" w:hAnsi="Times New Roman"/>
          <w:sz w:val="16"/>
          <w:szCs w:val="16"/>
          <w:lang w:val="en"/>
        </w:rPr>
        <w:t xml:space="preserve">) </w:t>
      </w:r>
      <w:r w:rsidRPr="00486A09">
        <w:rPr>
          <w:rFonts w:ascii="Times New Roman" w:hAnsi="Times New Roman"/>
          <w:i/>
          <w:iCs/>
          <w:sz w:val="16"/>
          <w:szCs w:val="16"/>
          <w:lang w:val="en"/>
        </w:rPr>
        <w:t>versus</w:t>
      </w:r>
      <w:r w:rsidRPr="004B423B">
        <w:rPr>
          <w:rFonts w:ascii="Times New Roman" w:hAnsi="Times New Roman"/>
          <w:sz w:val="16"/>
          <w:szCs w:val="16"/>
          <w:lang w:val="en"/>
        </w:rPr>
        <w:t xml:space="preserve"> wavelength.</w:t>
      </w:r>
      <w:proofErr w:type="gramEnd"/>
    </w:p>
    <w:p w14:paraId="5D120CE5" w14:textId="2A253BA2" w:rsidR="00F86CAC" w:rsidRPr="004B423B" w:rsidRDefault="00F86CAC" w:rsidP="003A7298">
      <w:pPr>
        <w:pStyle w:val="TAMainText"/>
        <w:rPr>
          <w:lang w:val="en"/>
        </w:rPr>
      </w:pPr>
    </w:p>
    <w:p w14:paraId="18859904" w14:textId="447BD23C" w:rsidR="00F86CAC" w:rsidRPr="004B423B" w:rsidRDefault="00F86CAC" w:rsidP="003A7298">
      <w:pPr>
        <w:pStyle w:val="TAMainText"/>
        <w:rPr>
          <w:lang w:val="en"/>
        </w:rPr>
      </w:pPr>
      <w:r w:rsidRPr="00004A34">
        <w:rPr>
          <w:lang w:val="en"/>
        </w:rPr>
        <w:t>Fig</w:t>
      </w:r>
      <w:r w:rsidR="000668DD" w:rsidRPr="00004A34">
        <w:rPr>
          <w:lang w:val="en"/>
        </w:rPr>
        <w:t>.</w:t>
      </w:r>
      <w:r w:rsidRPr="00004A34">
        <w:rPr>
          <w:lang w:val="en"/>
        </w:rPr>
        <w:t xml:space="preserve"> 2a</w:t>
      </w:r>
      <w:r w:rsidR="00AD5D31" w:rsidRPr="00004A34">
        <w:rPr>
          <w:lang w:val="en" w:eastAsia="zh-CN"/>
        </w:rPr>
        <w:t xml:space="preserve"> </w:t>
      </w:r>
      <w:r w:rsidRPr="004B423B">
        <w:rPr>
          <w:lang w:val="en"/>
        </w:rPr>
        <w:t>show</w:t>
      </w:r>
      <w:r w:rsidR="00004A34">
        <w:rPr>
          <w:rFonts w:hint="eastAsia"/>
          <w:lang w:val="en" w:eastAsia="zh-CN"/>
        </w:rPr>
        <w:t>s</w:t>
      </w:r>
      <w:r w:rsidRPr="004B423B">
        <w:rPr>
          <w:lang w:val="en"/>
        </w:rPr>
        <w:t xml:space="preserve"> the UV-vis absorption and photoluminescent (PL) spectra of the platinum complexes in toluene solution and 10 wt% doped PMMA films at room temperature. The relevant photophysical data are summarized in </w:t>
      </w:r>
      <w:r w:rsidRPr="00004A34">
        <w:rPr>
          <w:lang w:val="en"/>
        </w:rPr>
        <w:t xml:space="preserve">Table </w:t>
      </w:r>
      <w:r w:rsidR="00AD5D31" w:rsidRPr="00004A34">
        <w:rPr>
          <w:lang w:val="en" w:eastAsia="zh-CN"/>
        </w:rPr>
        <w:t>S2</w:t>
      </w:r>
      <w:r w:rsidR="00004A34">
        <w:rPr>
          <w:lang w:val="en"/>
        </w:rPr>
        <w:t xml:space="preserve"> (Supporting information)</w:t>
      </w:r>
      <w:r w:rsidRPr="004B423B">
        <w:rPr>
          <w:lang w:val="en"/>
        </w:rPr>
        <w:t xml:space="preserve">. Both complexes display analogous absorption spectra with three main absorption bands in toluene solution. The very strong absorption band at 280 nm is assigned to the </w:t>
      </w:r>
      <w:r w:rsidRPr="004B423B">
        <w:rPr>
          <w:vertAlign w:val="superscript"/>
          <w:lang w:val="en"/>
        </w:rPr>
        <w:t>1</w:t>
      </w:r>
      <w:r w:rsidRPr="00004A34">
        <w:rPr>
          <w:i/>
          <w:iCs/>
          <w:lang w:val="en"/>
        </w:rPr>
        <w:t>π</w:t>
      </w:r>
      <w:r w:rsidRPr="004B423B">
        <w:rPr>
          <w:lang w:val="en"/>
        </w:rPr>
        <w:t>-</w:t>
      </w:r>
      <w:r w:rsidRPr="00004A34">
        <w:rPr>
          <w:i/>
          <w:iCs/>
          <w:lang w:val="en"/>
        </w:rPr>
        <w:t>π</w:t>
      </w:r>
      <w:r w:rsidRPr="004B423B">
        <w:rPr>
          <w:lang w:val="en"/>
        </w:rPr>
        <w:t>* transition of the aryl ring moiety, while the intense absorption bands between 300-380 nm can be attributed to the singlet metal-to-ligand charge transfer transitions (</w:t>
      </w:r>
      <w:r w:rsidRPr="004B423B">
        <w:rPr>
          <w:vertAlign w:val="superscript"/>
          <w:lang w:val="en"/>
        </w:rPr>
        <w:t>1</w:t>
      </w:r>
      <w:r w:rsidRPr="004B423B">
        <w:rPr>
          <w:lang w:val="en"/>
        </w:rPr>
        <w:t>MLCT). The very weak absorption bands between 380-450 nm originate from the triplet metal-to-ligand charge transfer transitions (</w:t>
      </w:r>
      <w:r w:rsidRPr="004B423B">
        <w:rPr>
          <w:vertAlign w:val="superscript"/>
          <w:lang w:val="en"/>
        </w:rPr>
        <w:t>3</w:t>
      </w:r>
      <w:r w:rsidRPr="004B423B">
        <w:rPr>
          <w:lang w:val="en"/>
        </w:rPr>
        <w:t>MLCT) of the platinum 2-phenylpyridine complexes. At an exc</w:t>
      </w:r>
      <w:r w:rsidRPr="004B423B">
        <w:rPr>
          <w:lang w:val="en"/>
        </w:rPr>
        <w:t>i</w:t>
      </w:r>
      <w:r w:rsidRPr="004B423B">
        <w:rPr>
          <w:lang w:val="en"/>
        </w:rPr>
        <w:t>tation wavelength of 390 nm, both complexes present emission spectra with fine structured and with a visible shoulder at longer wav</w:t>
      </w:r>
      <w:r w:rsidRPr="004B423B">
        <w:rPr>
          <w:lang w:val="en"/>
        </w:rPr>
        <w:t>e</w:t>
      </w:r>
      <w:r w:rsidRPr="004B423B">
        <w:rPr>
          <w:lang w:val="en"/>
        </w:rPr>
        <w:t xml:space="preserve">length in the green-yellow region, implying that the emission mainly originates from the local excited (LE) state. Compared to </w:t>
      </w:r>
      <w:r w:rsidRPr="00004A34">
        <w:rPr>
          <w:b/>
          <w:bCs/>
          <w:i/>
          <w:iCs/>
          <w:lang w:val="en"/>
        </w:rPr>
        <w:t>s</w:t>
      </w:r>
      <w:r w:rsidRPr="00004A34">
        <w:rPr>
          <w:b/>
          <w:bCs/>
          <w:iCs/>
          <w:lang w:val="en"/>
        </w:rPr>
        <w:t>-Pt1</w:t>
      </w:r>
      <w:r w:rsidRPr="004B423B">
        <w:rPr>
          <w:lang w:val="en"/>
        </w:rPr>
        <w:t xml:space="preserve"> (the emission peaks at 503 and 542 nm), </w:t>
      </w:r>
      <w:r w:rsidRPr="00004A34">
        <w:rPr>
          <w:b/>
          <w:bCs/>
          <w:i/>
          <w:iCs/>
          <w:lang w:val="en"/>
        </w:rPr>
        <w:t>s</w:t>
      </w:r>
      <w:r w:rsidRPr="00004A34">
        <w:rPr>
          <w:b/>
          <w:bCs/>
          <w:lang w:val="en"/>
        </w:rPr>
        <w:t>-Pt2</w:t>
      </w:r>
      <w:r w:rsidRPr="004B423B">
        <w:rPr>
          <w:lang w:val="en"/>
        </w:rPr>
        <w:t xml:space="preserve"> exhibits a clearly red-shifted emission spectrum (the emission peak at 512 and 550 nm) owing to the presence of a second electron-donating oxygen from the alkoxy group. Impressively, the emission spectra of both co</w:t>
      </w:r>
      <w:r w:rsidRPr="004B423B">
        <w:rPr>
          <w:lang w:val="en"/>
        </w:rPr>
        <w:t>m</w:t>
      </w:r>
      <w:r w:rsidRPr="004B423B">
        <w:rPr>
          <w:lang w:val="en"/>
        </w:rPr>
        <w:t>plexes in doped PMMA film show negligible red shift compared to that in toluene solution, which can be explained by the suppressed intermolecular interaction in the solid state owing to a combination of the flexible chains and the polarity of PMMA film</w:t>
      </w:r>
      <w:r w:rsidR="00004A34">
        <w:rPr>
          <w:lang w:val="en"/>
        </w:rPr>
        <w:t xml:space="preserve"> </w:t>
      </w:r>
      <w:r w:rsidRPr="00004A34">
        <w:rPr>
          <w:lang w:val="en"/>
        </w:rPr>
        <w:t>[55]</w:t>
      </w:r>
      <w:r w:rsidR="00004A34">
        <w:rPr>
          <w:lang w:val="en"/>
        </w:rPr>
        <w:t>.</w:t>
      </w:r>
      <w:r w:rsidRPr="00004A34">
        <w:rPr>
          <w:lang w:val="en"/>
        </w:rPr>
        <w:t xml:space="preserve"> </w:t>
      </w:r>
      <w:r w:rsidRPr="004B423B">
        <w:rPr>
          <w:lang w:val="en"/>
        </w:rPr>
        <w:t>Co</w:t>
      </w:r>
      <w:r w:rsidRPr="004B423B">
        <w:rPr>
          <w:lang w:val="en"/>
        </w:rPr>
        <w:t>m</w:t>
      </w:r>
      <w:r w:rsidRPr="004B423B">
        <w:rPr>
          <w:lang w:val="en"/>
        </w:rPr>
        <w:t xml:space="preserve">pared to </w:t>
      </w:r>
      <w:r w:rsidRPr="00004A34">
        <w:rPr>
          <w:b/>
          <w:bCs/>
          <w:i/>
          <w:iCs/>
          <w:lang w:val="en"/>
        </w:rPr>
        <w:t>s</w:t>
      </w:r>
      <w:r w:rsidRPr="00004A34">
        <w:rPr>
          <w:b/>
          <w:bCs/>
          <w:lang w:val="en"/>
        </w:rPr>
        <w:t>-Pt2</w:t>
      </w:r>
      <w:r w:rsidRPr="004B423B">
        <w:rPr>
          <w:lang w:val="en"/>
        </w:rPr>
        <w:t xml:space="preserve">, interestingly, </w:t>
      </w:r>
      <w:r w:rsidRPr="00004A34">
        <w:rPr>
          <w:b/>
          <w:bCs/>
          <w:i/>
          <w:iCs/>
          <w:lang w:val="en"/>
        </w:rPr>
        <w:t>s</w:t>
      </w:r>
      <w:r w:rsidRPr="00004A34">
        <w:rPr>
          <w:b/>
          <w:bCs/>
          <w:iCs/>
          <w:lang w:val="en"/>
        </w:rPr>
        <w:t>-Pt1</w:t>
      </w:r>
      <w:r w:rsidRPr="004B423B">
        <w:rPr>
          <w:lang w:val="en"/>
        </w:rPr>
        <w:t xml:space="preserve"> has a distinct aggregation emission at about 580 nm due to </w:t>
      </w:r>
      <w:r w:rsidR="006E2D52" w:rsidRPr="004B423B">
        <w:rPr>
          <w:lang w:val="en"/>
        </w:rPr>
        <w:t>a</w:t>
      </w:r>
      <w:r w:rsidR="00727AC2" w:rsidRPr="004B423B">
        <w:rPr>
          <w:lang w:val="en"/>
        </w:rPr>
        <w:t xml:space="preserve"> different intermolecular interaction</w:t>
      </w:r>
      <w:r w:rsidR="00C32F51" w:rsidRPr="004B423B">
        <w:rPr>
          <w:lang w:val="en" w:eastAsia="zh-CN"/>
        </w:rPr>
        <w:t xml:space="preserve">, </w:t>
      </w:r>
      <w:r w:rsidR="006E2D52" w:rsidRPr="004B423B">
        <w:rPr>
          <w:lang w:val="en" w:eastAsia="zh-CN"/>
        </w:rPr>
        <w:t>seen also</w:t>
      </w:r>
      <w:r w:rsidR="00C32F51" w:rsidRPr="004B423B">
        <w:rPr>
          <w:lang w:val="en" w:eastAsia="zh-CN"/>
        </w:rPr>
        <w:t xml:space="preserve"> in the neat film and host matrix (PVK</w:t>
      </w:r>
      <w:proofErr w:type="gramStart"/>
      <w:r w:rsidR="00C32F51" w:rsidRPr="004B423B">
        <w:rPr>
          <w:lang w:val="en" w:eastAsia="zh-CN"/>
        </w:rPr>
        <w:t>:OXD</w:t>
      </w:r>
      <w:proofErr w:type="gramEnd"/>
      <w:r w:rsidR="00C32F51" w:rsidRPr="004B423B">
        <w:rPr>
          <w:lang w:val="en" w:eastAsia="zh-CN"/>
        </w:rPr>
        <w:t>-7) (</w:t>
      </w:r>
      <w:r w:rsidR="00C32F51" w:rsidRPr="00004A34">
        <w:rPr>
          <w:bCs/>
          <w:lang w:val="en" w:eastAsia="zh-CN"/>
        </w:rPr>
        <w:t>Fig</w:t>
      </w:r>
      <w:r w:rsidR="00004A34" w:rsidRPr="00004A34">
        <w:rPr>
          <w:bCs/>
          <w:lang w:val="en" w:eastAsia="zh-CN"/>
        </w:rPr>
        <w:t>.</w:t>
      </w:r>
      <w:r w:rsidR="00C32F51" w:rsidRPr="00004A34">
        <w:rPr>
          <w:bCs/>
          <w:lang w:val="en" w:eastAsia="zh-CN"/>
        </w:rPr>
        <w:t xml:space="preserve"> S12</w:t>
      </w:r>
      <w:r w:rsidR="00004A34" w:rsidRPr="00004A34">
        <w:rPr>
          <w:bCs/>
          <w:lang w:val="en" w:eastAsia="zh-CN"/>
        </w:rPr>
        <w:t xml:space="preserve"> in </w:t>
      </w:r>
      <w:proofErr w:type="gramStart"/>
      <w:r w:rsidR="00004A34" w:rsidRPr="00004A34">
        <w:rPr>
          <w:bCs/>
          <w:lang w:val="en" w:eastAsia="zh-CN"/>
        </w:rPr>
        <w:t>Supporting</w:t>
      </w:r>
      <w:proofErr w:type="gramEnd"/>
      <w:r w:rsidR="00004A34" w:rsidRPr="00004A34">
        <w:rPr>
          <w:bCs/>
          <w:lang w:val="en" w:eastAsia="zh-CN"/>
        </w:rPr>
        <w:t xml:space="preserve"> information</w:t>
      </w:r>
      <w:r w:rsidR="00C32F51" w:rsidRPr="004B423B">
        <w:rPr>
          <w:lang w:val="en" w:eastAsia="zh-CN"/>
        </w:rPr>
        <w:t>)</w:t>
      </w:r>
      <w:r w:rsidRPr="004B423B">
        <w:rPr>
          <w:lang w:val="en"/>
        </w:rPr>
        <w:t>.</w:t>
      </w:r>
    </w:p>
    <w:p w14:paraId="656A4F6B" w14:textId="32FA8279" w:rsidR="00F86CAC" w:rsidRPr="004B423B" w:rsidRDefault="00F86CAC" w:rsidP="003A7298">
      <w:pPr>
        <w:pStyle w:val="TAMainText"/>
        <w:rPr>
          <w:lang w:val="en"/>
        </w:rPr>
      </w:pPr>
      <w:r w:rsidRPr="004B423B">
        <w:rPr>
          <w:lang w:val="en"/>
        </w:rPr>
        <w:t>The</w:t>
      </w:r>
      <w:r w:rsidR="006E2D52" w:rsidRPr="004B423B">
        <w:rPr>
          <w:lang w:val="en"/>
        </w:rPr>
        <w:t xml:space="preserve"> excited-state</w:t>
      </w:r>
      <w:r w:rsidRPr="004B423B">
        <w:rPr>
          <w:lang w:val="en"/>
        </w:rPr>
        <w:t xml:space="preserve"> lifetime of the complexes was characterized by time-resolved emission at the excitation wavelength of 390 nm (</w:t>
      </w:r>
      <w:r w:rsidRPr="00004A34">
        <w:rPr>
          <w:lang w:val="en"/>
        </w:rPr>
        <w:t>Fig</w:t>
      </w:r>
      <w:r w:rsidR="00004A34" w:rsidRPr="00004A34">
        <w:rPr>
          <w:lang w:val="en"/>
        </w:rPr>
        <w:t>s.</w:t>
      </w:r>
      <w:r w:rsidRPr="00004A34">
        <w:rPr>
          <w:lang w:val="en"/>
        </w:rPr>
        <w:t xml:space="preserve"> 2</w:t>
      </w:r>
      <w:r w:rsidR="00AD5D31" w:rsidRPr="00004A34">
        <w:rPr>
          <w:lang w:val="en" w:eastAsia="zh-CN"/>
        </w:rPr>
        <w:t>b</w:t>
      </w:r>
      <w:r w:rsidRPr="00004A34">
        <w:rPr>
          <w:lang w:val="en"/>
        </w:rPr>
        <w:t xml:space="preserve"> and </w:t>
      </w:r>
      <w:r w:rsidR="00AD5D31" w:rsidRPr="00004A34">
        <w:rPr>
          <w:lang w:val="en" w:eastAsia="zh-CN"/>
        </w:rPr>
        <w:t>c</w:t>
      </w:r>
      <w:r w:rsidRPr="004B423B">
        <w:rPr>
          <w:lang w:val="en"/>
        </w:rPr>
        <w:t xml:space="preserve">). Both complexes show a single exponential decay in the doped PMMA films with the emission lifetimes of 8.9 </w:t>
      </w:r>
      <w:r w:rsidRPr="004B423B">
        <w:rPr>
          <w:lang w:val="en"/>
        </w:rPr>
        <w:sym w:font="Symbol" w:char="F06D"/>
      </w:r>
      <w:r w:rsidRPr="004B423B">
        <w:rPr>
          <w:lang w:val="en"/>
        </w:rPr>
        <w:t xml:space="preserve">s and 12 </w:t>
      </w:r>
      <w:r w:rsidRPr="004B423B">
        <w:rPr>
          <w:lang w:val="en"/>
        </w:rPr>
        <w:sym w:font="Symbol" w:char="F06D"/>
      </w:r>
      <w:r w:rsidRPr="004B423B">
        <w:rPr>
          <w:lang w:val="en"/>
        </w:rPr>
        <w:t xml:space="preserve">s for </w:t>
      </w:r>
      <w:r w:rsidRPr="00004A34">
        <w:rPr>
          <w:b/>
          <w:bCs/>
          <w:i/>
          <w:iCs/>
          <w:lang w:val="en"/>
        </w:rPr>
        <w:t>s</w:t>
      </w:r>
      <w:r w:rsidRPr="00004A34">
        <w:rPr>
          <w:b/>
          <w:bCs/>
          <w:iCs/>
          <w:lang w:val="en"/>
        </w:rPr>
        <w:t>-Pt1</w:t>
      </w:r>
      <w:r w:rsidRPr="00004A34">
        <w:rPr>
          <w:b/>
          <w:bCs/>
          <w:lang w:val="en"/>
        </w:rPr>
        <w:t xml:space="preserve"> </w:t>
      </w:r>
      <w:r w:rsidRPr="004B423B">
        <w:rPr>
          <w:lang w:val="en"/>
        </w:rPr>
        <w:t xml:space="preserve">and </w:t>
      </w:r>
      <w:r w:rsidRPr="00004A34">
        <w:rPr>
          <w:b/>
          <w:bCs/>
          <w:i/>
          <w:iCs/>
          <w:lang w:val="en"/>
        </w:rPr>
        <w:t>s</w:t>
      </w:r>
      <w:r w:rsidRPr="00004A34">
        <w:rPr>
          <w:b/>
          <w:bCs/>
          <w:lang w:val="en"/>
        </w:rPr>
        <w:t>-Pt2</w:t>
      </w:r>
      <w:r w:rsidRPr="004B423B">
        <w:rPr>
          <w:lang w:val="en"/>
        </w:rPr>
        <w:t xml:space="preserve">, respectively – typical for phosphorescence from a </w:t>
      </w:r>
      <w:proofErr w:type="gramStart"/>
      <w:r w:rsidRPr="004B423B">
        <w:rPr>
          <w:lang w:val="en"/>
        </w:rPr>
        <w:t>platinum(</w:t>
      </w:r>
      <w:proofErr w:type="gramEnd"/>
      <w:r w:rsidRPr="004B423B">
        <w:rPr>
          <w:lang w:val="en"/>
        </w:rPr>
        <w:t>II) complex. Remarkably high photolumine</w:t>
      </w:r>
      <w:r w:rsidRPr="004B423B">
        <w:rPr>
          <w:lang w:val="en"/>
        </w:rPr>
        <w:t>s</w:t>
      </w:r>
      <w:r w:rsidRPr="004B423B">
        <w:rPr>
          <w:lang w:val="en"/>
        </w:rPr>
        <w:t xml:space="preserve">cence quantum yields (PLQY) were measured to be 85% and 78% for </w:t>
      </w:r>
      <w:r w:rsidRPr="00004A34">
        <w:rPr>
          <w:b/>
          <w:bCs/>
          <w:i/>
          <w:iCs/>
          <w:lang w:val="en"/>
        </w:rPr>
        <w:t>s</w:t>
      </w:r>
      <w:r w:rsidRPr="00004A34">
        <w:rPr>
          <w:b/>
          <w:bCs/>
          <w:iCs/>
          <w:lang w:val="en"/>
        </w:rPr>
        <w:t>-Pt1</w:t>
      </w:r>
      <w:r w:rsidRPr="004B423B">
        <w:rPr>
          <w:lang w:val="en"/>
        </w:rPr>
        <w:t xml:space="preserve"> and </w:t>
      </w:r>
      <w:r w:rsidRPr="00004A34">
        <w:rPr>
          <w:b/>
          <w:bCs/>
          <w:i/>
          <w:iCs/>
          <w:lang w:val="en"/>
        </w:rPr>
        <w:t>s</w:t>
      </w:r>
      <w:r w:rsidRPr="00004A34">
        <w:rPr>
          <w:b/>
          <w:bCs/>
          <w:lang w:val="en"/>
        </w:rPr>
        <w:t>-Pt2</w:t>
      </w:r>
      <w:r w:rsidRPr="004B423B">
        <w:rPr>
          <w:lang w:val="en"/>
        </w:rPr>
        <w:t xml:space="preserve"> in doped PMMA films.</w:t>
      </w:r>
    </w:p>
    <w:p w14:paraId="3A75ACCA" w14:textId="4D6147FD" w:rsidR="00F86CAC" w:rsidRPr="004B423B" w:rsidRDefault="00684DD7" w:rsidP="003A7298">
      <w:pPr>
        <w:pStyle w:val="TAMainText"/>
        <w:rPr>
          <w:lang w:val="en" w:eastAsia="zh-CN"/>
        </w:rPr>
      </w:pPr>
      <w:r w:rsidRPr="004B423B">
        <w:rPr>
          <w:lang w:val="en"/>
        </w:rPr>
        <w:t>To further explore the chiroptical properties of the metallomesogens,</w:t>
      </w:r>
      <w:r w:rsidRPr="004B423B">
        <w:rPr>
          <w:lang w:val="en" w:eastAsia="zh-CN"/>
        </w:rPr>
        <w:t xml:space="preserve"> </w:t>
      </w:r>
      <w:r w:rsidRPr="004B423B">
        <w:rPr>
          <w:lang w:val="en"/>
        </w:rPr>
        <w:t xml:space="preserve">the circular dichroism (CD) spectra of </w:t>
      </w:r>
      <w:r w:rsidRPr="00004A34">
        <w:rPr>
          <w:b/>
          <w:bCs/>
          <w:i/>
          <w:lang w:val="en" w:eastAsia="zh-CN"/>
        </w:rPr>
        <w:t>s</w:t>
      </w:r>
      <w:r w:rsidRPr="00004A34">
        <w:rPr>
          <w:b/>
          <w:bCs/>
          <w:lang w:val="en"/>
        </w:rPr>
        <w:t>-Pt</w:t>
      </w:r>
      <w:r w:rsidRPr="00004A34">
        <w:rPr>
          <w:b/>
          <w:bCs/>
          <w:lang w:val="en" w:eastAsia="zh-CN"/>
        </w:rPr>
        <w:t>1</w:t>
      </w:r>
      <w:r w:rsidRPr="00004A34">
        <w:rPr>
          <w:b/>
          <w:bCs/>
          <w:lang w:val="en"/>
        </w:rPr>
        <w:t xml:space="preserve"> </w:t>
      </w:r>
      <w:r w:rsidRPr="004B423B">
        <w:rPr>
          <w:lang w:val="en"/>
        </w:rPr>
        <w:t>and</w:t>
      </w:r>
      <w:r w:rsidRPr="004B423B">
        <w:rPr>
          <w:lang w:val="en" w:eastAsia="zh-CN"/>
        </w:rPr>
        <w:t xml:space="preserve"> </w:t>
      </w:r>
      <w:r w:rsidRPr="00004A34">
        <w:rPr>
          <w:b/>
          <w:bCs/>
          <w:i/>
          <w:lang w:val="en" w:eastAsia="zh-CN"/>
        </w:rPr>
        <w:t>s</w:t>
      </w:r>
      <w:r w:rsidRPr="00004A34">
        <w:rPr>
          <w:b/>
          <w:bCs/>
          <w:lang w:val="en"/>
        </w:rPr>
        <w:t>-Pt</w:t>
      </w:r>
      <w:r w:rsidRPr="00004A34">
        <w:rPr>
          <w:b/>
          <w:bCs/>
          <w:lang w:val="en" w:eastAsia="zh-CN"/>
        </w:rPr>
        <w:t>2</w:t>
      </w:r>
      <w:r w:rsidRPr="004B423B">
        <w:rPr>
          <w:lang w:val="en"/>
        </w:rPr>
        <w:t xml:space="preserve"> </w:t>
      </w:r>
      <w:r w:rsidRPr="004B423B">
        <w:rPr>
          <w:lang w:val="en" w:eastAsia="zh-CN"/>
        </w:rPr>
        <w:t xml:space="preserve">were </w:t>
      </w:r>
      <w:r w:rsidR="006E2D52" w:rsidRPr="004B423B">
        <w:rPr>
          <w:lang w:val="en" w:eastAsia="zh-CN"/>
        </w:rPr>
        <w:t>acquired</w:t>
      </w:r>
      <w:r w:rsidRPr="004B423B">
        <w:rPr>
          <w:lang w:val="en"/>
        </w:rPr>
        <w:t>.</w:t>
      </w:r>
      <w:r w:rsidRPr="004B423B">
        <w:rPr>
          <w:lang w:val="en" w:eastAsia="zh-CN"/>
        </w:rPr>
        <w:t xml:space="preserve"> Impressively, clear </w:t>
      </w:r>
      <w:r w:rsidRPr="004B423B">
        <w:rPr>
          <w:lang w:val="en"/>
        </w:rPr>
        <w:t>CD signal</w:t>
      </w:r>
      <w:r w:rsidRPr="004B423B">
        <w:rPr>
          <w:lang w:val="en" w:eastAsia="zh-CN"/>
        </w:rPr>
        <w:t xml:space="preserve"> were detected </w:t>
      </w:r>
      <w:r w:rsidRPr="004B423B">
        <w:rPr>
          <w:lang w:val="en"/>
        </w:rPr>
        <w:t>(</w:t>
      </w:r>
      <w:r w:rsidRPr="00004A34">
        <w:rPr>
          <w:bCs/>
          <w:lang w:val="en"/>
        </w:rPr>
        <w:t>Fig</w:t>
      </w:r>
      <w:r w:rsidR="00004A34" w:rsidRPr="00004A34">
        <w:rPr>
          <w:bCs/>
          <w:lang w:val="en"/>
        </w:rPr>
        <w:t>.</w:t>
      </w:r>
      <w:r w:rsidRPr="00004A34">
        <w:rPr>
          <w:bCs/>
          <w:lang w:val="en"/>
        </w:rPr>
        <w:t xml:space="preserve"> </w:t>
      </w:r>
      <w:proofErr w:type="gramStart"/>
      <w:r w:rsidRPr="00004A34">
        <w:rPr>
          <w:bCs/>
          <w:lang w:val="en"/>
        </w:rPr>
        <w:t>S</w:t>
      </w:r>
      <w:r w:rsidRPr="00004A34">
        <w:rPr>
          <w:bCs/>
          <w:lang w:val="en" w:eastAsia="zh-CN"/>
        </w:rPr>
        <w:t>1</w:t>
      </w:r>
      <w:r w:rsidR="00C32F51" w:rsidRPr="00004A34">
        <w:rPr>
          <w:bCs/>
          <w:lang w:val="en" w:eastAsia="zh-CN"/>
        </w:rPr>
        <w:t>3</w:t>
      </w:r>
      <w:r w:rsidR="00004A34" w:rsidRPr="00004A34">
        <w:rPr>
          <w:bCs/>
          <w:lang w:val="en" w:eastAsia="zh-CN"/>
        </w:rPr>
        <w:t xml:space="preserve"> in Supporting information</w:t>
      </w:r>
      <w:r w:rsidRPr="004B423B">
        <w:rPr>
          <w:lang w:val="en"/>
        </w:rPr>
        <w:t xml:space="preserve">) </w:t>
      </w:r>
      <w:r w:rsidRPr="004B423B">
        <w:rPr>
          <w:lang w:val="en" w:eastAsia="zh-CN"/>
        </w:rPr>
        <w:t>i</w:t>
      </w:r>
      <w:r w:rsidRPr="004B423B">
        <w:rPr>
          <w:lang w:val="en"/>
        </w:rPr>
        <w:t xml:space="preserve">n </w:t>
      </w:r>
      <w:r w:rsidRPr="004B423B">
        <w:rPr>
          <w:lang w:val="en" w:eastAsia="zh-CN"/>
        </w:rPr>
        <w:t>toluene solution</w:t>
      </w:r>
      <w:r w:rsidRPr="004B423B">
        <w:rPr>
          <w:lang w:val="en"/>
        </w:rPr>
        <w:t>.</w:t>
      </w:r>
      <w:proofErr w:type="gramEnd"/>
      <w:r w:rsidRPr="004B423B">
        <w:rPr>
          <w:lang w:val="en" w:eastAsia="zh-CN"/>
        </w:rPr>
        <w:t xml:space="preserve"> Then,</w:t>
      </w:r>
      <w:r w:rsidR="00F86CAC" w:rsidRPr="004B423B">
        <w:rPr>
          <w:lang w:val="en"/>
        </w:rPr>
        <w:t xml:space="preserve"> the circularly polarized luminescence (CPL) spectra and luminescence dissymmetry factor (</w:t>
      </w:r>
      <w:proofErr w:type="spellStart"/>
      <w:r w:rsidR="00F86CAC" w:rsidRPr="004B423B">
        <w:rPr>
          <w:i/>
          <w:iCs/>
          <w:lang w:val="en"/>
        </w:rPr>
        <w:t>g</w:t>
      </w:r>
      <w:r w:rsidR="00F86CAC" w:rsidRPr="004B423B">
        <w:rPr>
          <w:vertAlign w:val="subscript"/>
          <w:lang w:val="en"/>
        </w:rPr>
        <w:t>PL</w:t>
      </w:r>
      <w:proofErr w:type="spellEnd"/>
      <w:r w:rsidR="00F86CAC" w:rsidRPr="004B423B">
        <w:rPr>
          <w:lang w:val="en"/>
        </w:rPr>
        <w:t>)</w:t>
      </w:r>
      <w:r w:rsidRPr="004B423B">
        <w:rPr>
          <w:lang w:val="en" w:eastAsia="zh-CN"/>
        </w:rPr>
        <w:t xml:space="preserve"> </w:t>
      </w:r>
      <w:r w:rsidRPr="004B423B">
        <w:rPr>
          <w:lang w:val="en"/>
        </w:rPr>
        <w:t>of the complexes</w:t>
      </w:r>
      <w:r w:rsidR="00592B31" w:rsidRPr="004B423B">
        <w:rPr>
          <w:lang w:val="en"/>
        </w:rPr>
        <w:t xml:space="preserve"> were determined</w:t>
      </w:r>
      <w:r w:rsidRPr="004B423B">
        <w:rPr>
          <w:lang w:val="en" w:eastAsia="zh-CN"/>
        </w:rPr>
        <w:t xml:space="preserve"> </w:t>
      </w:r>
      <w:r w:rsidR="00592B31" w:rsidRPr="004B423B">
        <w:rPr>
          <w:lang w:val="en"/>
        </w:rPr>
        <w:t>as</w:t>
      </w:r>
      <w:r w:rsidR="00F86CAC" w:rsidRPr="004B423B">
        <w:rPr>
          <w:lang w:val="en"/>
        </w:rPr>
        <w:t xml:space="preserve"> neat films </w:t>
      </w:r>
      <w:r w:rsidR="007207B2" w:rsidRPr="004B423B">
        <w:rPr>
          <w:lang w:val="en" w:eastAsia="zh-CN"/>
        </w:rPr>
        <w:t>(</w:t>
      </w:r>
      <w:r w:rsidR="007207B2" w:rsidRPr="00004A34">
        <w:rPr>
          <w:lang w:val="en"/>
        </w:rPr>
        <w:t>Fig</w:t>
      </w:r>
      <w:r w:rsidR="00004A34" w:rsidRPr="00004A34">
        <w:rPr>
          <w:lang w:val="en"/>
        </w:rPr>
        <w:t>s.</w:t>
      </w:r>
      <w:r w:rsidR="007207B2" w:rsidRPr="00004A34">
        <w:rPr>
          <w:lang w:val="en"/>
        </w:rPr>
        <w:t xml:space="preserve"> </w:t>
      </w:r>
      <w:r w:rsidR="007207B2" w:rsidRPr="00004A34">
        <w:rPr>
          <w:lang w:val="en" w:eastAsia="zh-CN"/>
        </w:rPr>
        <w:t>2d-g</w:t>
      </w:r>
      <w:r w:rsidR="007207B2" w:rsidRPr="004B423B">
        <w:rPr>
          <w:bCs/>
          <w:lang w:val="en" w:eastAsia="zh-CN"/>
        </w:rPr>
        <w:t xml:space="preserve">) </w:t>
      </w:r>
      <w:r w:rsidR="007207B2" w:rsidRPr="004B423B">
        <w:rPr>
          <w:lang w:val="en"/>
        </w:rPr>
        <w:t xml:space="preserve">and </w:t>
      </w:r>
      <w:r w:rsidR="00592B31" w:rsidRPr="004B423B">
        <w:rPr>
          <w:lang w:val="en"/>
        </w:rPr>
        <w:t xml:space="preserve">then </w:t>
      </w:r>
      <w:r w:rsidR="007207B2" w:rsidRPr="004B423B">
        <w:rPr>
          <w:lang w:val="en"/>
        </w:rPr>
        <w:t xml:space="preserve">doped in </w:t>
      </w:r>
      <w:r w:rsidR="00592B31" w:rsidRPr="004B423B">
        <w:rPr>
          <w:lang w:val="en"/>
        </w:rPr>
        <w:t xml:space="preserve">the </w:t>
      </w:r>
      <w:r w:rsidR="007207B2" w:rsidRPr="004B423B">
        <w:rPr>
          <w:lang w:val="en"/>
        </w:rPr>
        <w:t xml:space="preserve">PVK/OXD-7 host </w:t>
      </w:r>
      <w:r w:rsidR="00AD5D31" w:rsidRPr="004B423B">
        <w:rPr>
          <w:lang w:val="en" w:eastAsia="zh-CN"/>
        </w:rPr>
        <w:t>(</w:t>
      </w:r>
      <w:r w:rsidR="00F86CAC" w:rsidRPr="00004A34">
        <w:rPr>
          <w:lang w:val="en"/>
        </w:rPr>
        <w:t>Fig</w:t>
      </w:r>
      <w:r w:rsidR="00004A34" w:rsidRPr="00004A34">
        <w:rPr>
          <w:lang w:val="en"/>
        </w:rPr>
        <w:t>.</w:t>
      </w:r>
      <w:r w:rsidR="00F86CAC" w:rsidRPr="00004A34">
        <w:rPr>
          <w:lang w:val="en"/>
        </w:rPr>
        <w:t xml:space="preserve"> </w:t>
      </w:r>
      <w:r w:rsidR="007207B2" w:rsidRPr="00004A34">
        <w:rPr>
          <w:lang w:val="en" w:eastAsia="zh-CN"/>
        </w:rPr>
        <w:t>S1</w:t>
      </w:r>
      <w:r w:rsidR="00AB4428" w:rsidRPr="00004A34">
        <w:rPr>
          <w:lang w:val="en" w:eastAsia="zh-CN"/>
        </w:rPr>
        <w:t>4</w:t>
      </w:r>
      <w:r w:rsidR="00004A34">
        <w:rPr>
          <w:bCs/>
          <w:lang w:val="en" w:eastAsia="zh-CN"/>
        </w:rPr>
        <w:t xml:space="preserve"> in </w:t>
      </w:r>
      <w:proofErr w:type="gramStart"/>
      <w:r w:rsidR="00004A34">
        <w:rPr>
          <w:bCs/>
          <w:lang w:val="en" w:eastAsia="zh-CN"/>
        </w:rPr>
        <w:t>Supporting</w:t>
      </w:r>
      <w:proofErr w:type="gramEnd"/>
      <w:r w:rsidR="00004A34">
        <w:rPr>
          <w:bCs/>
          <w:lang w:val="en" w:eastAsia="zh-CN"/>
        </w:rPr>
        <w:t xml:space="preserve"> information</w:t>
      </w:r>
      <w:r w:rsidR="00AD5D31" w:rsidRPr="004B423B">
        <w:rPr>
          <w:bCs/>
          <w:lang w:val="en" w:eastAsia="zh-CN"/>
        </w:rPr>
        <w:t>)</w:t>
      </w:r>
      <w:r w:rsidR="00AD5D31" w:rsidRPr="004B423B">
        <w:rPr>
          <w:lang w:val="en"/>
        </w:rPr>
        <w:t>.</w:t>
      </w:r>
      <w:r w:rsidR="00F86CAC" w:rsidRPr="004B423B">
        <w:rPr>
          <w:lang w:val="en"/>
        </w:rPr>
        <w:t xml:space="preserve"> </w:t>
      </w:r>
      <w:r w:rsidR="00AD5D31" w:rsidRPr="004B423B">
        <w:rPr>
          <w:lang w:val="en" w:eastAsia="zh-CN"/>
        </w:rPr>
        <w:t>B</w:t>
      </w:r>
      <w:r w:rsidR="00F86CAC" w:rsidRPr="004B423B">
        <w:rPr>
          <w:lang w:val="en"/>
        </w:rPr>
        <w:t xml:space="preserve">oth complexes possess weak CPL signals with the </w:t>
      </w:r>
      <w:r w:rsidR="00F86CAC" w:rsidRPr="004B423B">
        <w:rPr>
          <w:i/>
          <w:iCs/>
          <w:lang w:val="en"/>
        </w:rPr>
        <w:t>g</w:t>
      </w:r>
      <w:r w:rsidR="00F86CAC" w:rsidRPr="004B423B">
        <w:rPr>
          <w:vertAlign w:val="subscript"/>
          <w:lang w:val="en"/>
        </w:rPr>
        <w:t>lum</w:t>
      </w:r>
      <w:r w:rsidR="00F86CAC" w:rsidRPr="004B423B">
        <w:rPr>
          <w:lang w:val="en"/>
        </w:rPr>
        <w:t xml:space="preserve"> values of 0.001 and 0.002 in the pristine films for </w:t>
      </w:r>
      <w:r w:rsidR="00F86CAC" w:rsidRPr="00004A34">
        <w:rPr>
          <w:b/>
          <w:bCs/>
          <w:i/>
          <w:iCs/>
          <w:lang w:val="en"/>
        </w:rPr>
        <w:t>s</w:t>
      </w:r>
      <w:r w:rsidR="00F86CAC" w:rsidRPr="00004A34">
        <w:rPr>
          <w:b/>
          <w:bCs/>
          <w:iCs/>
          <w:lang w:val="en"/>
        </w:rPr>
        <w:t>-Pt1</w:t>
      </w:r>
      <w:r w:rsidR="00F86CAC" w:rsidRPr="004B423B">
        <w:rPr>
          <w:lang w:val="en"/>
        </w:rPr>
        <w:t xml:space="preserve"> and </w:t>
      </w:r>
      <w:r w:rsidR="00F86CAC" w:rsidRPr="00004A34">
        <w:rPr>
          <w:b/>
          <w:bCs/>
          <w:i/>
          <w:iCs/>
          <w:lang w:val="en"/>
        </w:rPr>
        <w:t>s</w:t>
      </w:r>
      <w:r w:rsidR="00F86CAC" w:rsidRPr="00004A34">
        <w:rPr>
          <w:b/>
          <w:bCs/>
          <w:lang w:val="en"/>
        </w:rPr>
        <w:t>-Pt2</w:t>
      </w:r>
      <w:r w:rsidR="00F86CAC" w:rsidRPr="004B423B">
        <w:rPr>
          <w:lang w:val="en"/>
        </w:rPr>
        <w:t xml:space="preserve">, respectively. Additionally, </w:t>
      </w:r>
      <w:r w:rsidR="00F86CAC" w:rsidRPr="00004A34">
        <w:rPr>
          <w:b/>
          <w:bCs/>
          <w:i/>
          <w:iCs/>
          <w:lang w:val="en"/>
        </w:rPr>
        <w:t>s</w:t>
      </w:r>
      <w:r w:rsidR="00F86CAC" w:rsidRPr="00004A34">
        <w:rPr>
          <w:b/>
          <w:bCs/>
          <w:lang w:val="en"/>
        </w:rPr>
        <w:t>-Pt2</w:t>
      </w:r>
      <w:r w:rsidR="00F86CAC" w:rsidRPr="004B423B">
        <w:rPr>
          <w:lang w:val="en"/>
        </w:rPr>
        <w:t xml:space="preserve"> shows a stronger si</w:t>
      </w:r>
      <w:r w:rsidR="00F86CAC" w:rsidRPr="004B423B">
        <w:rPr>
          <w:lang w:val="en"/>
        </w:rPr>
        <w:t>g</w:t>
      </w:r>
      <w:r w:rsidR="00F86CAC" w:rsidRPr="004B423B">
        <w:rPr>
          <w:lang w:val="en"/>
        </w:rPr>
        <w:t xml:space="preserve">nal compared to </w:t>
      </w:r>
      <w:r w:rsidR="00F86CAC" w:rsidRPr="00004A34">
        <w:rPr>
          <w:b/>
          <w:bCs/>
          <w:i/>
          <w:iCs/>
          <w:lang w:val="en"/>
        </w:rPr>
        <w:t>s</w:t>
      </w:r>
      <w:r w:rsidR="00F86CAC" w:rsidRPr="00004A34">
        <w:rPr>
          <w:b/>
          <w:bCs/>
          <w:iCs/>
          <w:lang w:val="en"/>
        </w:rPr>
        <w:t>-Pt1</w:t>
      </w:r>
      <w:r w:rsidR="00F86CAC" w:rsidRPr="004B423B">
        <w:rPr>
          <w:lang w:val="en"/>
        </w:rPr>
        <w:t xml:space="preserve">, indicating that the additional chiral center can effectively amplify the </w:t>
      </w:r>
      <w:r w:rsidR="00F86CAC" w:rsidRPr="004B423B">
        <w:rPr>
          <w:i/>
          <w:iCs/>
          <w:lang w:val="en"/>
        </w:rPr>
        <w:t>g</w:t>
      </w:r>
      <w:r w:rsidR="00F86CAC" w:rsidRPr="004B423B">
        <w:rPr>
          <w:vertAlign w:val="subscript"/>
          <w:lang w:val="en"/>
        </w:rPr>
        <w:t>lum</w:t>
      </w:r>
      <w:r w:rsidR="00F86CAC" w:rsidRPr="004B423B">
        <w:rPr>
          <w:lang w:val="en"/>
        </w:rPr>
        <w:t xml:space="preserve"> factor of chiral emitters. To further explore the effect of liquid-crystallinity on CPL performance, the CPL signals and </w:t>
      </w:r>
      <w:r w:rsidR="00F86CAC" w:rsidRPr="004B423B">
        <w:rPr>
          <w:i/>
          <w:iCs/>
          <w:lang w:val="en"/>
        </w:rPr>
        <w:t>g</w:t>
      </w:r>
      <w:r w:rsidR="00F86CAC" w:rsidRPr="004B423B">
        <w:rPr>
          <w:vertAlign w:val="subscript"/>
          <w:lang w:val="en"/>
        </w:rPr>
        <w:t>lum</w:t>
      </w:r>
      <w:r w:rsidR="00F86CAC" w:rsidRPr="004B423B">
        <w:rPr>
          <w:lang w:val="en"/>
        </w:rPr>
        <w:t xml:space="preserve"> factor were measured with the annealed film of both platinum complexes. Impressively, intense CPL signals were detected and the </w:t>
      </w:r>
      <w:r w:rsidR="00F86CAC" w:rsidRPr="004B423B">
        <w:rPr>
          <w:i/>
          <w:iCs/>
          <w:lang w:val="en"/>
        </w:rPr>
        <w:t>g</w:t>
      </w:r>
      <w:r w:rsidR="00F86CAC" w:rsidRPr="004B423B">
        <w:rPr>
          <w:vertAlign w:val="subscript"/>
          <w:lang w:val="en"/>
        </w:rPr>
        <w:t>lum</w:t>
      </w:r>
      <w:r w:rsidR="00F86CAC" w:rsidRPr="004B423B">
        <w:rPr>
          <w:lang w:val="en"/>
        </w:rPr>
        <w:t xml:space="preserve"> values were both amplified by an order of magnitude, up to be 0.012 and 0.01 for </w:t>
      </w:r>
      <w:r w:rsidR="00F86CAC" w:rsidRPr="00004A34">
        <w:rPr>
          <w:b/>
          <w:bCs/>
          <w:i/>
          <w:iCs/>
          <w:lang w:val="en"/>
        </w:rPr>
        <w:t>s</w:t>
      </w:r>
      <w:r w:rsidR="00F86CAC" w:rsidRPr="00004A34">
        <w:rPr>
          <w:b/>
          <w:bCs/>
          <w:iCs/>
          <w:lang w:val="en"/>
        </w:rPr>
        <w:t>-Pt1</w:t>
      </w:r>
      <w:r w:rsidR="00F86CAC" w:rsidRPr="004B423B">
        <w:rPr>
          <w:lang w:val="en"/>
        </w:rPr>
        <w:t xml:space="preserve"> and </w:t>
      </w:r>
      <w:r w:rsidR="00F86CAC" w:rsidRPr="00004A34">
        <w:rPr>
          <w:b/>
          <w:bCs/>
          <w:i/>
          <w:iCs/>
          <w:lang w:val="en"/>
        </w:rPr>
        <w:t>s</w:t>
      </w:r>
      <w:r w:rsidR="00F86CAC" w:rsidRPr="00004A34">
        <w:rPr>
          <w:b/>
          <w:bCs/>
          <w:lang w:val="en"/>
        </w:rPr>
        <w:t>-Pt2</w:t>
      </w:r>
      <w:r w:rsidR="00F86CAC" w:rsidRPr="004B423B">
        <w:rPr>
          <w:lang w:val="en"/>
        </w:rPr>
        <w:t>, respectively. This phenomenon can be ascribed to the higher-order orientation of the annealed film, which was caused by the liquid crystallinity.</w:t>
      </w:r>
      <w:r w:rsidR="00BD6CD9" w:rsidRPr="004B423B">
        <w:rPr>
          <w:lang w:val="en" w:eastAsia="zh-CN"/>
        </w:rPr>
        <w:t xml:space="preserve"> </w:t>
      </w:r>
      <w:r w:rsidR="00DD15B7" w:rsidRPr="004B423B">
        <w:rPr>
          <w:lang w:val="en" w:eastAsia="zh-CN"/>
        </w:rPr>
        <w:t>On the other hand,</w:t>
      </w:r>
      <w:r w:rsidR="00277D17" w:rsidRPr="004B423B">
        <w:rPr>
          <w:lang w:val="en" w:eastAsia="zh-CN"/>
        </w:rPr>
        <w:t xml:space="preserve"> same phenomenon </w:t>
      </w:r>
      <w:r w:rsidR="00DD15B7" w:rsidRPr="004B423B">
        <w:rPr>
          <w:lang w:val="en" w:eastAsia="zh-CN"/>
        </w:rPr>
        <w:t>was</w:t>
      </w:r>
      <w:r w:rsidR="00277D17" w:rsidRPr="004B423B">
        <w:rPr>
          <w:lang w:val="en" w:eastAsia="zh-CN"/>
        </w:rPr>
        <w:t xml:space="preserve"> observed for both plat</w:t>
      </w:r>
      <w:r w:rsidR="00277D17" w:rsidRPr="004B423B">
        <w:rPr>
          <w:lang w:val="en" w:eastAsia="zh-CN"/>
        </w:rPr>
        <w:t>i</w:t>
      </w:r>
      <w:r w:rsidR="00277D17" w:rsidRPr="004B423B">
        <w:rPr>
          <w:lang w:val="en" w:eastAsia="zh-CN"/>
        </w:rPr>
        <w:t>num complexes doped in</w:t>
      </w:r>
      <w:r w:rsidR="00592B31" w:rsidRPr="004B423B">
        <w:rPr>
          <w:lang w:val="en" w:eastAsia="zh-CN"/>
        </w:rPr>
        <w:t xml:space="preserve"> the</w:t>
      </w:r>
      <w:r w:rsidR="00277D17" w:rsidRPr="004B423B">
        <w:rPr>
          <w:lang w:val="en" w:eastAsia="zh-CN"/>
        </w:rPr>
        <w:t xml:space="preserve"> PVK/ OXD-7 host matrix</w:t>
      </w:r>
      <w:r w:rsidR="008C0DED" w:rsidRPr="004B423B">
        <w:rPr>
          <w:lang w:val="en" w:eastAsia="zh-CN"/>
        </w:rPr>
        <w:t xml:space="preserve"> (</w:t>
      </w:r>
      <w:r w:rsidR="008C0DED" w:rsidRPr="00004A34">
        <w:rPr>
          <w:lang w:val="en" w:eastAsia="zh-CN"/>
        </w:rPr>
        <w:t>Fig</w:t>
      </w:r>
      <w:r w:rsidR="00004A34" w:rsidRPr="00004A34">
        <w:rPr>
          <w:lang w:val="en" w:eastAsia="zh-CN"/>
        </w:rPr>
        <w:t>.</w:t>
      </w:r>
      <w:r w:rsidR="008C0DED" w:rsidRPr="00004A34">
        <w:rPr>
          <w:lang w:val="en" w:eastAsia="zh-CN"/>
        </w:rPr>
        <w:t xml:space="preserve"> S14</w:t>
      </w:r>
      <w:r w:rsidR="008C0DED" w:rsidRPr="004B423B">
        <w:rPr>
          <w:lang w:val="en" w:eastAsia="zh-CN"/>
        </w:rPr>
        <w:t>)</w:t>
      </w:r>
      <w:r w:rsidR="00277D17" w:rsidRPr="004B423B">
        <w:rPr>
          <w:lang w:val="en" w:eastAsia="zh-CN"/>
        </w:rPr>
        <w:t>.</w:t>
      </w:r>
    </w:p>
    <w:p w14:paraId="3C41D69C" w14:textId="47700F0C" w:rsidR="00F86CAC" w:rsidRPr="004B423B" w:rsidRDefault="00F86CAC" w:rsidP="003A7298">
      <w:pPr>
        <w:pStyle w:val="TAMainText"/>
        <w:rPr>
          <w:lang w:val="en"/>
        </w:rPr>
      </w:pPr>
      <w:r w:rsidRPr="004B423B">
        <w:lastRenderedPageBreak/>
        <w:t>C</w:t>
      </w:r>
      <w:proofErr w:type="spellStart"/>
      <w:r w:rsidRPr="004B423B">
        <w:rPr>
          <w:lang w:val="en"/>
        </w:rPr>
        <w:t>yclic</w:t>
      </w:r>
      <w:proofErr w:type="spellEnd"/>
      <w:r w:rsidRPr="004B423B">
        <w:rPr>
          <w:lang w:val="en"/>
        </w:rPr>
        <w:t xml:space="preserve"> voltammetry (CV) experiments were performed with the neat film in degassed CH</w:t>
      </w:r>
      <w:r w:rsidRPr="004B423B">
        <w:rPr>
          <w:vertAlign w:val="subscript"/>
          <w:lang w:val="en"/>
        </w:rPr>
        <w:t>3</w:t>
      </w:r>
      <w:r w:rsidRPr="004B423B">
        <w:rPr>
          <w:lang w:val="en"/>
        </w:rPr>
        <w:t xml:space="preserve">CN solution </w:t>
      </w:r>
      <w:proofErr w:type="gramStart"/>
      <w:r w:rsidRPr="004B423B">
        <w:rPr>
          <w:lang w:val="en"/>
        </w:rPr>
        <w:t xml:space="preserve">(0.1 </w:t>
      </w:r>
      <w:r w:rsidR="00004A34">
        <w:rPr>
          <w:lang w:val="en"/>
        </w:rPr>
        <w:t>mol/L</w:t>
      </w:r>
      <w:r w:rsidRPr="004B423B">
        <w:rPr>
          <w:lang w:val="en"/>
        </w:rPr>
        <w:t>)</w:t>
      </w:r>
      <w:proofErr w:type="gramEnd"/>
      <w:r w:rsidRPr="004B423B">
        <w:rPr>
          <w:lang w:val="en"/>
        </w:rPr>
        <w:t xml:space="preserve"> to investigate the redox properties. As shown in </w:t>
      </w:r>
      <w:r w:rsidRPr="00004A34">
        <w:rPr>
          <w:bCs/>
          <w:lang w:val="en"/>
        </w:rPr>
        <w:t>Fig</w:t>
      </w:r>
      <w:r w:rsidR="00004A34" w:rsidRPr="00004A34">
        <w:rPr>
          <w:bCs/>
          <w:lang w:val="en"/>
        </w:rPr>
        <w:t>.</w:t>
      </w:r>
      <w:r w:rsidRPr="00004A34">
        <w:rPr>
          <w:bCs/>
          <w:lang w:val="en"/>
        </w:rPr>
        <w:t xml:space="preserve"> </w:t>
      </w:r>
      <w:r w:rsidR="006746F2" w:rsidRPr="00004A34">
        <w:rPr>
          <w:bCs/>
          <w:lang w:val="en"/>
        </w:rPr>
        <w:t>S1</w:t>
      </w:r>
      <w:r w:rsidR="00AB4428" w:rsidRPr="00004A34">
        <w:rPr>
          <w:bCs/>
          <w:lang w:val="en" w:eastAsia="zh-CN"/>
        </w:rPr>
        <w:t>5</w:t>
      </w:r>
      <w:r w:rsidR="00004A34" w:rsidRPr="00004A34">
        <w:rPr>
          <w:bCs/>
          <w:lang w:val="en" w:eastAsia="zh-CN"/>
        </w:rPr>
        <w:t xml:space="preserve"> (Supporting information)</w:t>
      </w:r>
      <w:r w:rsidRPr="004B423B">
        <w:rPr>
          <w:lang w:val="en"/>
        </w:rPr>
        <w:t xml:space="preserve">, an oxidation wave is observed at 1.01 and 1.03 V for </w:t>
      </w:r>
      <w:bookmarkStart w:id="9" w:name="OLE_LINK7"/>
      <w:r w:rsidRPr="00004A34">
        <w:rPr>
          <w:b/>
          <w:bCs/>
          <w:i/>
          <w:iCs/>
          <w:lang w:val="en"/>
        </w:rPr>
        <w:t>s</w:t>
      </w:r>
      <w:r w:rsidRPr="00004A34">
        <w:rPr>
          <w:b/>
          <w:bCs/>
          <w:iCs/>
          <w:lang w:val="en"/>
        </w:rPr>
        <w:t>-Pt1</w:t>
      </w:r>
      <w:r w:rsidRPr="004B423B">
        <w:rPr>
          <w:lang w:val="en"/>
        </w:rPr>
        <w:t xml:space="preserve"> and </w:t>
      </w:r>
      <w:r w:rsidRPr="00004A34">
        <w:rPr>
          <w:b/>
          <w:bCs/>
          <w:i/>
          <w:iCs/>
          <w:lang w:val="en"/>
        </w:rPr>
        <w:t>s</w:t>
      </w:r>
      <w:r w:rsidRPr="00004A34">
        <w:rPr>
          <w:b/>
          <w:bCs/>
          <w:lang w:val="en"/>
        </w:rPr>
        <w:t>-Pt</w:t>
      </w:r>
      <w:bookmarkEnd w:id="9"/>
      <w:r w:rsidRPr="00004A34">
        <w:rPr>
          <w:b/>
          <w:bCs/>
          <w:lang w:val="en"/>
        </w:rPr>
        <w:t>2</w:t>
      </w:r>
      <w:r w:rsidRPr="004B423B">
        <w:rPr>
          <w:lang w:val="en"/>
        </w:rPr>
        <w:t xml:space="preserve">, respectively. Unfortunately, the reduction potential could not be detected below –2.0 V. Based on the empirical formulation of </w:t>
      </w:r>
      <w:r w:rsidRPr="004B423B">
        <w:rPr>
          <w:i/>
          <w:iCs/>
          <w:lang w:val="en"/>
        </w:rPr>
        <w:t>E</w:t>
      </w:r>
      <w:r w:rsidRPr="004B423B">
        <w:rPr>
          <w:vertAlign w:val="subscript"/>
          <w:lang w:val="en"/>
        </w:rPr>
        <w:t>HOMO</w:t>
      </w:r>
      <w:r w:rsidRPr="004B423B">
        <w:rPr>
          <w:lang w:val="en"/>
        </w:rPr>
        <w:t xml:space="preserve"> = -(</w:t>
      </w:r>
      <w:r w:rsidRPr="004B423B">
        <w:rPr>
          <w:i/>
          <w:iCs/>
          <w:lang w:val="en"/>
        </w:rPr>
        <w:t>V</w:t>
      </w:r>
      <w:r w:rsidRPr="004B423B">
        <w:rPr>
          <w:vertAlign w:val="subscript"/>
          <w:lang w:val="en"/>
        </w:rPr>
        <w:t>OX</w:t>
      </w:r>
      <w:r w:rsidRPr="004B423B">
        <w:rPr>
          <w:lang w:val="en"/>
        </w:rPr>
        <w:t xml:space="preserve"> - </w:t>
      </w:r>
      <w:proofErr w:type="spellStart"/>
      <w:r w:rsidRPr="004B423B">
        <w:rPr>
          <w:i/>
          <w:iCs/>
          <w:lang w:val="en"/>
        </w:rPr>
        <w:t>V</w:t>
      </w:r>
      <w:r w:rsidRPr="004B423B">
        <w:rPr>
          <w:vertAlign w:val="subscript"/>
          <w:lang w:val="en"/>
        </w:rPr>
        <w:t>Fc</w:t>
      </w:r>
      <w:proofErr w:type="spellEnd"/>
      <w:r w:rsidRPr="004B423B">
        <w:rPr>
          <w:vertAlign w:val="subscript"/>
          <w:lang w:val="en"/>
        </w:rPr>
        <w:t>/Fc+</w:t>
      </w:r>
      <w:r w:rsidRPr="004B423B">
        <w:rPr>
          <w:lang w:val="en"/>
        </w:rPr>
        <w:t xml:space="preserve"> + 4.8) eV, the highest occupied molecular orbital (HOMO) energy levels were calculated to be -5.35 eV for </w:t>
      </w:r>
      <w:r w:rsidRPr="00004A34">
        <w:rPr>
          <w:b/>
          <w:bCs/>
          <w:i/>
          <w:iCs/>
          <w:lang w:val="en"/>
        </w:rPr>
        <w:t>s</w:t>
      </w:r>
      <w:r w:rsidRPr="00004A34">
        <w:rPr>
          <w:b/>
          <w:bCs/>
          <w:iCs/>
          <w:lang w:val="en"/>
        </w:rPr>
        <w:t>-Pt1</w:t>
      </w:r>
      <w:r w:rsidRPr="004B423B">
        <w:rPr>
          <w:lang w:val="en"/>
        </w:rPr>
        <w:t xml:space="preserve"> and -5.37 eV for </w:t>
      </w:r>
      <w:r w:rsidRPr="00004A34">
        <w:rPr>
          <w:b/>
          <w:bCs/>
          <w:i/>
          <w:iCs/>
          <w:lang w:val="en"/>
        </w:rPr>
        <w:t>s</w:t>
      </w:r>
      <w:r w:rsidRPr="00004A34">
        <w:rPr>
          <w:b/>
          <w:bCs/>
          <w:lang w:val="en"/>
        </w:rPr>
        <w:t>-Pt2</w:t>
      </w:r>
      <w:r w:rsidRPr="004B423B">
        <w:rPr>
          <w:lang w:val="en"/>
        </w:rPr>
        <w:t xml:space="preserve">. Accordingly, the lowest occupied molecular orbital (LUMO) energy levels were evaluated to be -2.36 eV and -2.71 eV for </w:t>
      </w:r>
      <w:r w:rsidRPr="00004A34">
        <w:rPr>
          <w:b/>
          <w:bCs/>
          <w:i/>
          <w:iCs/>
          <w:lang w:val="en"/>
        </w:rPr>
        <w:t>s</w:t>
      </w:r>
      <w:r w:rsidRPr="00004A34">
        <w:rPr>
          <w:b/>
          <w:bCs/>
          <w:iCs/>
          <w:lang w:val="en"/>
        </w:rPr>
        <w:t>-Pt1</w:t>
      </w:r>
      <w:r w:rsidRPr="004B423B">
        <w:rPr>
          <w:lang w:val="en"/>
        </w:rPr>
        <w:t xml:space="preserve"> and </w:t>
      </w:r>
      <w:r w:rsidRPr="00004A34">
        <w:rPr>
          <w:b/>
          <w:bCs/>
          <w:i/>
          <w:iCs/>
          <w:lang w:val="en"/>
        </w:rPr>
        <w:t>s</w:t>
      </w:r>
      <w:r w:rsidRPr="00004A34">
        <w:rPr>
          <w:b/>
          <w:bCs/>
          <w:lang w:val="en"/>
        </w:rPr>
        <w:t>-Pt2</w:t>
      </w:r>
      <w:r w:rsidRPr="004B423B">
        <w:rPr>
          <w:lang w:val="en"/>
        </w:rPr>
        <w:t xml:space="preserve"> according to their HOMO levels and optical bandgaps</w:t>
      </w:r>
      <w:r w:rsidR="00004A34">
        <w:rPr>
          <w:lang w:val="en"/>
        </w:rPr>
        <w:t xml:space="preserve"> </w:t>
      </w:r>
      <w:r w:rsidR="00004A34" w:rsidRPr="00004A34">
        <w:rPr>
          <w:lang w:val="en"/>
        </w:rPr>
        <w:t>[56,57]</w:t>
      </w:r>
      <w:r w:rsidRPr="004B423B">
        <w:rPr>
          <w:lang w:val="en"/>
        </w:rPr>
        <w:t>.</w:t>
      </w:r>
    </w:p>
    <w:p w14:paraId="4C74FF90" w14:textId="41F45788" w:rsidR="00A13323" w:rsidRPr="004B423B" w:rsidRDefault="00F86CAC" w:rsidP="003A7298">
      <w:pPr>
        <w:pStyle w:val="TAMainText"/>
        <w:rPr>
          <w:lang w:eastAsia="zh-CN"/>
        </w:rPr>
      </w:pPr>
      <w:r w:rsidRPr="004B423B">
        <w:rPr>
          <w:lang w:val="en"/>
        </w:rPr>
        <w:t>To</w:t>
      </w:r>
      <w:r w:rsidRPr="004B423B">
        <w:t xml:space="preserve"> explore the electroluminescent (EL) properties of the chiral complexes, solution processable circularly polarized OLEDs (CP-OLEDs) were prepared with the configuration of ITO/PEDOT: PSS (40 nm)/PVK: OXD-7: </w:t>
      </w:r>
      <w:r w:rsidRPr="00004A34">
        <w:rPr>
          <w:b/>
          <w:bCs/>
          <w:i/>
          <w:iCs/>
        </w:rPr>
        <w:t>s</w:t>
      </w:r>
      <w:r w:rsidRPr="00004A34">
        <w:rPr>
          <w:b/>
          <w:bCs/>
        </w:rPr>
        <w:t>-Pt</w:t>
      </w:r>
      <w:r w:rsidRPr="00004A34">
        <w:rPr>
          <w:b/>
          <w:bCs/>
          <w:lang w:val="en"/>
        </w:rPr>
        <w:t>1</w:t>
      </w:r>
      <w:r w:rsidRPr="004B423B">
        <w:t>/</w:t>
      </w:r>
      <w:r w:rsidRPr="00004A34">
        <w:rPr>
          <w:b/>
          <w:bCs/>
          <w:i/>
          <w:iCs/>
        </w:rPr>
        <w:t>s</w:t>
      </w:r>
      <w:r w:rsidRPr="00004A34">
        <w:rPr>
          <w:b/>
          <w:bCs/>
        </w:rPr>
        <w:t>-Pt2</w:t>
      </w:r>
      <w:r w:rsidRPr="004B423B">
        <w:t xml:space="preserve"> (10, 20, 30 wt%, 45 nm)/TmPyPB (40 nm)/LiF (1.2 nm)/Al (120 nm)</w:t>
      </w:r>
      <w:r w:rsidR="00A76D04">
        <w:rPr>
          <w:rFonts w:hint="eastAsia"/>
          <w:lang w:eastAsia="zh-CN"/>
        </w:rPr>
        <w:t xml:space="preserve"> (Fig</w:t>
      </w:r>
      <w:r w:rsidR="00A76D04" w:rsidRPr="002927B3">
        <w:rPr>
          <w:bCs/>
        </w:rPr>
        <w:t xml:space="preserve">. </w:t>
      </w:r>
      <w:r w:rsidR="00A76D04">
        <w:rPr>
          <w:rFonts w:hint="eastAsia"/>
          <w:lang w:eastAsia="zh-CN"/>
        </w:rPr>
        <w:t>S18)</w:t>
      </w:r>
      <w:r w:rsidRPr="004B423B">
        <w:t>.</w:t>
      </w:r>
    </w:p>
    <w:p w14:paraId="6F4E747E" w14:textId="3AFC9756" w:rsidR="00A13323" w:rsidRPr="004B423B" w:rsidRDefault="000111D9" w:rsidP="00004A34">
      <w:pPr>
        <w:spacing w:after="0"/>
        <w:jc w:val="left"/>
        <w:rPr>
          <w:rFonts w:ascii="Times New Roman" w:hAnsi="Times New Roman"/>
          <w:szCs w:val="24"/>
        </w:rPr>
      </w:pPr>
      <w:r w:rsidRPr="004B423B">
        <w:rPr>
          <w:rFonts w:ascii="Times New Roman" w:hAnsi="Times New Roman"/>
          <w:noProof/>
          <w:szCs w:val="24"/>
          <w:lang w:eastAsia="zh-CN"/>
        </w:rPr>
        <w:drawing>
          <wp:inline distT="0" distB="0" distL="0" distR="0" wp14:anchorId="5E4AAFB8" wp14:editId="4BBB06FD">
            <wp:extent cx="5746376" cy="2798872"/>
            <wp:effectExtent l="0" t="0" r="698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4726" cy="2822422"/>
                    </a:xfrm>
                    <a:prstGeom prst="rect">
                      <a:avLst/>
                    </a:prstGeom>
                  </pic:spPr>
                </pic:pic>
              </a:graphicData>
            </a:graphic>
          </wp:inline>
        </w:drawing>
      </w:r>
    </w:p>
    <w:p w14:paraId="351FCF4E" w14:textId="6391B205" w:rsidR="000111D9" w:rsidRPr="00004A34" w:rsidRDefault="00A13323" w:rsidP="003A7298">
      <w:pPr>
        <w:pStyle w:val="TAMainText"/>
        <w:rPr>
          <w:lang w:eastAsia="zh-CN"/>
        </w:rPr>
      </w:pPr>
      <w:proofErr w:type="gramStart"/>
      <w:r w:rsidRPr="00004A34">
        <w:rPr>
          <w:b/>
          <w:bCs/>
        </w:rPr>
        <w:t>Fig</w:t>
      </w:r>
      <w:r w:rsidR="00004A34" w:rsidRPr="00004A34">
        <w:rPr>
          <w:b/>
          <w:bCs/>
        </w:rPr>
        <w:t>.</w:t>
      </w:r>
      <w:r w:rsidRPr="00004A34">
        <w:rPr>
          <w:b/>
          <w:bCs/>
        </w:rPr>
        <w:t xml:space="preserve"> </w:t>
      </w:r>
      <w:r w:rsidR="00973BA1" w:rsidRPr="00004A34">
        <w:rPr>
          <w:b/>
          <w:bCs/>
          <w:lang w:eastAsia="zh-CN"/>
        </w:rPr>
        <w:t>3</w:t>
      </w:r>
      <w:r w:rsidRPr="00004A34">
        <w:rPr>
          <w:b/>
          <w:bCs/>
        </w:rPr>
        <w:t>.</w:t>
      </w:r>
      <w:proofErr w:type="gramEnd"/>
      <w:r w:rsidRPr="00004A34">
        <w:rPr>
          <w:b/>
          <w:bCs/>
        </w:rPr>
        <w:t xml:space="preserve"> </w:t>
      </w:r>
      <w:r w:rsidRPr="00004A34">
        <w:t>Characteristics of CP-OLEDs based on</w:t>
      </w:r>
      <w:r w:rsidRPr="00004A34">
        <w:rPr>
          <w:b/>
          <w:bCs/>
          <w:i/>
          <w:iCs/>
          <w:lang w:val="en"/>
        </w:rPr>
        <w:t xml:space="preserve"> s</w:t>
      </w:r>
      <w:r w:rsidRPr="00004A34">
        <w:rPr>
          <w:b/>
          <w:bCs/>
          <w:lang w:val="en"/>
        </w:rPr>
        <w:t>-Pt1</w:t>
      </w:r>
      <w:r w:rsidRPr="00004A34">
        <w:t xml:space="preserve"> and </w:t>
      </w:r>
      <w:r w:rsidRPr="00004A34">
        <w:rPr>
          <w:b/>
          <w:bCs/>
          <w:i/>
          <w:iCs/>
          <w:lang w:val="en"/>
        </w:rPr>
        <w:t>s</w:t>
      </w:r>
      <w:r w:rsidRPr="00004A34">
        <w:rPr>
          <w:b/>
          <w:bCs/>
          <w:lang w:val="en"/>
        </w:rPr>
        <w:t>-Pt</w:t>
      </w:r>
      <w:r w:rsidRPr="00004A34">
        <w:rPr>
          <w:b/>
          <w:bCs/>
        </w:rPr>
        <w:t>2</w:t>
      </w:r>
      <w:r w:rsidRPr="00004A34">
        <w:t xml:space="preserve"> with different dopant concentrations. EQE-luminance curves of</w:t>
      </w:r>
      <w:r w:rsidRPr="00004A34">
        <w:rPr>
          <w:i/>
          <w:iCs/>
          <w:lang w:val="en"/>
        </w:rPr>
        <w:t xml:space="preserve"> </w:t>
      </w:r>
      <w:r w:rsidRPr="00004A34">
        <w:rPr>
          <w:b/>
          <w:bCs/>
          <w:i/>
          <w:iCs/>
          <w:lang w:val="en"/>
        </w:rPr>
        <w:t>s</w:t>
      </w:r>
      <w:r w:rsidRPr="00004A34">
        <w:rPr>
          <w:b/>
          <w:bCs/>
          <w:lang w:val="en"/>
        </w:rPr>
        <w:t>-Pt1</w:t>
      </w:r>
      <w:r w:rsidRPr="00004A34">
        <w:t xml:space="preserve"> (</w:t>
      </w:r>
      <w:r w:rsidR="00C05FE7" w:rsidRPr="00004A34">
        <w:rPr>
          <w:lang w:eastAsia="zh-CN"/>
        </w:rPr>
        <w:t>a</w:t>
      </w:r>
      <w:r w:rsidRPr="00004A34">
        <w:t xml:space="preserve">) and </w:t>
      </w:r>
      <w:r w:rsidRPr="00004A34">
        <w:rPr>
          <w:b/>
          <w:bCs/>
          <w:i/>
          <w:iCs/>
          <w:lang w:val="en"/>
        </w:rPr>
        <w:t>s</w:t>
      </w:r>
      <w:r w:rsidRPr="00004A34">
        <w:rPr>
          <w:b/>
          <w:bCs/>
          <w:lang w:val="en"/>
        </w:rPr>
        <w:t>-Pt</w:t>
      </w:r>
      <w:r w:rsidRPr="00004A34">
        <w:rPr>
          <w:b/>
          <w:bCs/>
        </w:rPr>
        <w:t>2</w:t>
      </w:r>
      <w:r w:rsidRPr="00004A34">
        <w:t xml:space="preserve"> (d). </w:t>
      </w:r>
      <w:r w:rsidR="00004A34">
        <w:t>C</w:t>
      </w:r>
      <w:r w:rsidRPr="00004A34">
        <w:t>urrent density-voltage-luminance (</w:t>
      </w:r>
      <w:r w:rsidRPr="00004A34">
        <w:rPr>
          <w:i/>
        </w:rPr>
        <w:t>J-V-L</w:t>
      </w:r>
      <w:r w:rsidRPr="00004A34">
        <w:t xml:space="preserve">) curves of </w:t>
      </w:r>
      <w:r w:rsidRPr="00004A34">
        <w:rPr>
          <w:b/>
          <w:bCs/>
          <w:i/>
          <w:iCs/>
          <w:lang w:val="en"/>
        </w:rPr>
        <w:t>s</w:t>
      </w:r>
      <w:r w:rsidRPr="00004A34">
        <w:rPr>
          <w:b/>
          <w:bCs/>
          <w:lang w:val="en"/>
        </w:rPr>
        <w:t>-Pt1</w:t>
      </w:r>
      <w:r w:rsidRPr="00004A34">
        <w:t xml:space="preserve"> (</w:t>
      </w:r>
      <w:r w:rsidR="00C05FE7" w:rsidRPr="00004A34">
        <w:rPr>
          <w:lang w:eastAsia="zh-CN"/>
        </w:rPr>
        <w:t>b</w:t>
      </w:r>
      <w:r w:rsidRPr="00004A34">
        <w:t xml:space="preserve">) and </w:t>
      </w:r>
      <w:r w:rsidRPr="00004A34">
        <w:rPr>
          <w:b/>
          <w:bCs/>
          <w:i/>
          <w:iCs/>
          <w:lang w:val="en"/>
        </w:rPr>
        <w:t>s</w:t>
      </w:r>
      <w:r w:rsidRPr="00004A34">
        <w:rPr>
          <w:b/>
          <w:bCs/>
          <w:lang w:val="en"/>
        </w:rPr>
        <w:t>-Pt</w:t>
      </w:r>
      <w:r w:rsidRPr="00004A34">
        <w:rPr>
          <w:b/>
          <w:bCs/>
        </w:rPr>
        <w:t>2</w:t>
      </w:r>
      <w:r w:rsidRPr="00004A34">
        <w:t xml:space="preserve"> (e).</w:t>
      </w:r>
      <w:r w:rsidR="000111D9" w:rsidRPr="00004A34">
        <w:rPr>
          <w:lang w:eastAsia="zh-CN"/>
        </w:rPr>
        <w:t xml:space="preserve"> </w:t>
      </w:r>
      <w:proofErr w:type="gramStart"/>
      <w:r w:rsidR="000111D9" w:rsidRPr="00004A34">
        <w:rPr>
          <w:lang w:eastAsia="zh-CN"/>
        </w:rPr>
        <w:t>CPEL spectra (</w:t>
      </w:r>
      <w:r w:rsidR="00C05FE7" w:rsidRPr="00004A34">
        <w:rPr>
          <w:lang w:eastAsia="zh-CN"/>
        </w:rPr>
        <w:t>c</w:t>
      </w:r>
      <w:r w:rsidR="000111D9" w:rsidRPr="00004A34">
        <w:rPr>
          <w:lang w:eastAsia="zh-CN"/>
        </w:rPr>
        <w:t xml:space="preserve">) and </w:t>
      </w:r>
      <w:r w:rsidR="000111D9" w:rsidRPr="00004A34">
        <w:rPr>
          <w:i/>
          <w:iCs/>
          <w:lang w:val="en" w:eastAsia="zh-CN"/>
        </w:rPr>
        <w:t>g</w:t>
      </w:r>
      <w:r w:rsidR="000111D9" w:rsidRPr="00004A34">
        <w:rPr>
          <w:vertAlign w:val="subscript"/>
          <w:lang w:val="en" w:eastAsia="zh-CN"/>
        </w:rPr>
        <w:t>EL</w:t>
      </w:r>
      <w:r w:rsidR="000111D9" w:rsidRPr="00004A34">
        <w:rPr>
          <w:lang w:val="en" w:eastAsia="zh-CN"/>
        </w:rPr>
        <w:t xml:space="preserve"> value (</w:t>
      </w:r>
      <w:r w:rsidR="00C05FE7" w:rsidRPr="00004A34">
        <w:rPr>
          <w:lang w:val="en" w:eastAsia="zh-CN"/>
        </w:rPr>
        <w:t>f</w:t>
      </w:r>
      <w:r w:rsidR="000111D9" w:rsidRPr="00004A34">
        <w:rPr>
          <w:lang w:val="en" w:eastAsia="zh-CN"/>
        </w:rPr>
        <w:t xml:space="preserve">) </w:t>
      </w:r>
      <w:r w:rsidR="000111D9" w:rsidRPr="00004A34">
        <w:rPr>
          <w:lang w:eastAsia="zh-CN"/>
        </w:rPr>
        <w:t>of CP-OLEDs based on</w:t>
      </w:r>
      <w:r w:rsidR="000111D9" w:rsidRPr="00004A34">
        <w:rPr>
          <w:i/>
          <w:iCs/>
          <w:lang w:val="en" w:eastAsia="zh-CN"/>
        </w:rPr>
        <w:t xml:space="preserve"> </w:t>
      </w:r>
      <w:r w:rsidR="000111D9" w:rsidRPr="00004A34">
        <w:rPr>
          <w:b/>
          <w:bCs/>
          <w:i/>
          <w:iCs/>
          <w:lang w:val="en" w:eastAsia="zh-CN"/>
        </w:rPr>
        <w:t>s</w:t>
      </w:r>
      <w:r w:rsidR="000111D9" w:rsidRPr="00004A34">
        <w:rPr>
          <w:b/>
          <w:bCs/>
          <w:lang w:val="en" w:eastAsia="zh-CN"/>
        </w:rPr>
        <w:t>-Pt1</w:t>
      </w:r>
      <w:r w:rsidR="000111D9" w:rsidRPr="00004A34">
        <w:rPr>
          <w:lang w:eastAsia="zh-CN"/>
        </w:rPr>
        <w:t xml:space="preserve"> and </w:t>
      </w:r>
      <w:r w:rsidR="000111D9" w:rsidRPr="00004A34">
        <w:rPr>
          <w:b/>
          <w:bCs/>
          <w:i/>
          <w:iCs/>
          <w:lang w:val="en" w:eastAsia="zh-CN"/>
        </w:rPr>
        <w:t>s</w:t>
      </w:r>
      <w:r w:rsidR="000111D9" w:rsidRPr="00004A34">
        <w:rPr>
          <w:b/>
          <w:bCs/>
          <w:lang w:val="en" w:eastAsia="zh-CN"/>
        </w:rPr>
        <w:t>-Pt2</w:t>
      </w:r>
      <w:r w:rsidR="000111D9" w:rsidRPr="00004A34">
        <w:rPr>
          <w:lang w:eastAsia="zh-CN"/>
        </w:rPr>
        <w:t>.</w:t>
      </w:r>
      <w:proofErr w:type="gramEnd"/>
    </w:p>
    <w:p w14:paraId="2FD806CD" w14:textId="27D313D4" w:rsidR="00A13323" w:rsidRPr="004B423B" w:rsidRDefault="00A13323" w:rsidP="00973BA1">
      <w:pPr>
        <w:spacing w:afterLines="50" w:after="120"/>
        <w:rPr>
          <w:rFonts w:ascii="Times New Roman" w:hAnsi="Times New Roman"/>
          <w:sz w:val="16"/>
          <w:szCs w:val="16"/>
          <w:lang w:eastAsia="zh-CN"/>
        </w:rPr>
      </w:pPr>
    </w:p>
    <w:p w14:paraId="3EA4ABA7" w14:textId="197B9322" w:rsidR="00DD5DF7" w:rsidRPr="004B423B" w:rsidRDefault="00DD5DF7" w:rsidP="003A7298">
      <w:pPr>
        <w:pStyle w:val="TAMainText"/>
      </w:pPr>
      <w:r w:rsidRPr="004B423B">
        <w:t xml:space="preserve">As shown in </w:t>
      </w:r>
      <w:r w:rsidRPr="002927B3">
        <w:t>Fig</w:t>
      </w:r>
      <w:r w:rsidR="002927B3" w:rsidRPr="002927B3">
        <w:t>s.</w:t>
      </w:r>
      <w:r w:rsidRPr="002927B3">
        <w:t xml:space="preserve"> </w:t>
      </w:r>
      <w:r w:rsidR="00973BA1" w:rsidRPr="002927B3">
        <w:rPr>
          <w:lang w:eastAsia="zh-CN"/>
        </w:rPr>
        <w:t>3</w:t>
      </w:r>
      <w:r w:rsidRPr="002927B3">
        <w:t>b</w:t>
      </w:r>
      <w:r w:rsidRPr="004B423B">
        <w:t xml:space="preserve"> and </w:t>
      </w:r>
      <w:r w:rsidRPr="002927B3">
        <w:t>d</w:t>
      </w:r>
      <w:r w:rsidRPr="004B423B">
        <w:t xml:space="preserve">, both platinum complexes show </w:t>
      </w:r>
      <w:bookmarkStart w:id="10" w:name="OLE_LINK9"/>
      <w:r w:rsidRPr="004B423B">
        <w:t>structured EL emission profiles</w:t>
      </w:r>
      <w:bookmarkEnd w:id="10"/>
      <w:r w:rsidRPr="004B423B">
        <w:t>, similar to their PL spectra, implying that the emissions originate from the emitters. In addition, the host emission is absence in all the devices, which demonstrates complete energy transfer from the host matrix to the guest. In contrast to the case with many traditional square-planar platinum</w:t>
      </w:r>
      <w:r w:rsidR="006820A4" w:rsidRPr="004B423B">
        <w:rPr>
          <w:lang w:eastAsia="zh-CN"/>
        </w:rPr>
        <w:t xml:space="preserve"> </w:t>
      </w:r>
      <w:r w:rsidRPr="004B423B">
        <w:t xml:space="preserve">(II) complexes, excellent stable EL spectra were observed in these devices with varied dopant concentration. This phenomenon is due to the periphery flexible chains which can </w:t>
      </w:r>
      <w:r w:rsidRPr="003A7298">
        <w:rPr>
          <w:lang w:val="en" w:eastAsia="zh-CN"/>
        </w:rPr>
        <w:t>effectively</w:t>
      </w:r>
      <w:r w:rsidRPr="004B423B">
        <w:t xml:space="preserve"> suppress the intermolecular aggregation. Therefore, the Commission </w:t>
      </w:r>
      <w:proofErr w:type="spellStart"/>
      <w:r w:rsidRPr="004B423B">
        <w:t>Internationale</w:t>
      </w:r>
      <w:proofErr w:type="spellEnd"/>
      <w:r w:rsidRPr="004B423B">
        <w:t xml:space="preserve"> de </w:t>
      </w:r>
      <w:proofErr w:type="spellStart"/>
      <w:r w:rsidRPr="004B423B">
        <w:t>l´Eclairage</w:t>
      </w:r>
      <w:proofErr w:type="spellEnd"/>
      <w:r w:rsidRPr="004B423B">
        <w:t xml:space="preserve"> (CIE) coordinates of the devices localize at (0.32, 0.59) for </w:t>
      </w:r>
      <w:bookmarkStart w:id="11" w:name="OLE_LINK10"/>
      <w:r w:rsidRPr="002927B3">
        <w:rPr>
          <w:b/>
          <w:bCs/>
          <w:i/>
          <w:iCs/>
        </w:rPr>
        <w:t>s</w:t>
      </w:r>
      <w:r w:rsidRPr="002927B3">
        <w:rPr>
          <w:b/>
          <w:bCs/>
          <w:iCs/>
        </w:rPr>
        <w:t>-Pt1</w:t>
      </w:r>
      <w:r w:rsidRPr="004B423B">
        <w:t xml:space="preserve"> </w:t>
      </w:r>
      <w:bookmarkEnd w:id="11"/>
      <w:r w:rsidRPr="004B423B">
        <w:t xml:space="preserve">and (0.33, 0.61) for </w:t>
      </w:r>
      <w:r w:rsidRPr="002927B3">
        <w:rPr>
          <w:b/>
          <w:bCs/>
          <w:i/>
          <w:iCs/>
        </w:rPr>
        <w:t>s</w:t>
      </w:r>
      <w:r w:rsidRPr="002927B3">
        <w:rPr>
          <w:b/>
          <w:bCs/>
        </w:rPr>
        <w:t>-Pt2</w:t>
      </w:r>
      <w:r w:rsidR="006746F2" w:rsidRPr="004B423B">
        <w:rPr>
          <w:lang w:eastAsia="zh-CN"/>
        </w:rPr>
        <w:t xml:space="preserve"> (</w:t>
      </w:r>
      <w:r w:rsidR="006746F2" w:rsidRPr="002927B3">
        <w:rPr>
          <w:bCs/>
          <w:lang w:eastAsia="zh-CN"/>
        </w:rPr>
        <w:t>Fig</w:t>
      </w:r>
      <w:r w:rsidR="002927B3" w:rsidRPr="002927B3">
        <w:rPr>
          <w:bCs/>
          <w:lang w:eastAsia="zh-CN"/>
        </w:rPr>
        <w:t>.</w:t>
      </w:r>
      <w:r w:rsidR="006746F2" w:rsidRPr="002927B3">
        <w:rPr>
          <w:bCs/>
          <w:lang w:eastAsia="zh-CN"/>
        </w:rPr>
        <w:t xml:space="preserve"> S1</w:t>
      </w:r>
      <w:r w:rsidR="00AB4428" w:rsidRPr="002927B3">
        <w:rPr>
          <w:bCs/>
          <w:lang w:eastAsia="zh-CN"/>
        </w:rPr>
        <w:t>9</w:t>
      </w:r>
      <w:r w:rsidR="002927B3" w:rsidRPr="002927B3">
        <w:rPr>
          <w:bCs/>
          <w:lang w:eastAsia="zh-CN"/>
        </w:rPr>
        <w:t xml:space="preserve"> in </w:t>
      </w:r>
      <w:proofErr w:type="gramStart"/>
      <w:r w:rsidR="002927B3" w:rsidRPr="002927B3">
        <w:rPr>
          <w:bCs/>
          <w:lang w:eastAsia="zh-CN"/>
        </w:rPr>
        <w:t>Supporting</w:t>
      </w:r>
      <w:proofErr w:type="gramEnd"/>
      <w:r w:rsidR="002927B3" w:rsidRPr="002927B3">
        <w:rPr>
          <w:bCs/>
          <w:lang w:eastAsia="zh-CN"/>
        </w:rPr>
        <w:t xml:space="preserve"> information</w:t>
      </w:r>
      <w:r w:rsidR="006746F2" w:rsidRPr="004B423B">
        <w:rPr>
          <w:lang w:eastAsia="zh-CN"/>
        </w:rPr>
        <w:t>)</w:t>
      </w:r>
      <w:r w:rsidRPr="004B423B">
        <w:t xml:space="preserve">. Due to the concentration quenching, the </w:t>
      </w:r>
      <w:r w:rsidRPr="002927B3">
        <w:rPr>
          <w:b/>
          <w:bCs/>
          <w:i/>
          <w:iCs/>
        </w:rPr>
        <w:t>s</w:t>
      </w:r>
      <w:r w:rsidRPr="002927B3">
        <w:rPr>
          <w:b/>
          <w:bCs/>
          <w:iCs/>
        </w:rPr>
        <w:t>-Pt1</w:t>
      </w:r>
      <w:r w:rsidRPr="004B423B">
        <w:t>-based devices achieved the optimum performance at the dopant concentration of 10 wt% with a maximum external quantum efficiency (</w:t>
      </w:r>
      <w:r w:rsidRPr="004B423B">
        <w:rPr>
          <w:i/>
          <w:iCs/>
        </w:rPr>
        <w:t>EQE</w:t>
      </w:r>
      <w:r w:rsidRPr="004B423B">
        <w:t>) of 15.3%, current efficiency (CE) of 49.3 cd/</w:t>
      </w:r>
      <w:proofErr w:type="gramStart"/>
      <w:r w:rsidRPr="004B423B">
        <w:t>A and</w:t>
      </w:r>
      <w:proofErr w:type="gramEnd"/>
      <w:r w:rsidRPr="004B423B">
        <w:t xml:space="preserve"> luminance (L) of 2087 cd/m</w:t>
      </w:r>
      <w:r w:rsidRPr="004B423B">
        <w:rPr>
          <w:vertAlign w:val="superscript"/>
        </w:rPr>
        <w:t>2</w:t>
      </w:r>
      <w:r w:rsidRPr="004B423B">
        <w:t xml:space="preserve"> (</w:t>
      </w:r>
      <w:r w:rsidRPr="002927B3">
        <w:rPr>
          <w:bCs/>
        </w:rPr>
        <w:t>Fig</w:t>
      </w:r>
      <w:r w:rsidR="002927B3" w:rsidRPr="002927B3">
        <w:rPr>
          <w:bCs/>
        </w:rPr>
        <w:t>.</w:t>
      </w:r>
      <w:r w:rsidRPr="002927B3">
        <w:rPr>
          <w:bCs/>
        </w:rPr>
        <w:t xml:space="preserve"> </w:t>
      </w:r>
      <w:r w:rsidR="00973BA1" w:rsidRPr="002927B3">
        <w:rPr>
          <w:bCs/>
          <w:lang w:eastAsia="zh-CN"/>
        </w:rPr>
        <w:t>3</w:t>
      </w:r>
      <w:r w:rsidRPr="002927B3">
        <w:rPr>
          <w:bCs/>
        </w:rPr>
        <w:t xml:space="preserve"> and Table </w:t>
      </w:r>
      <w:r w:rsidR="00973BA1" w:rsidRPr="002927B3">
        <w:rPr>
          <w:bCs/>
          <w:lang w:eastAsia="zh-CN"/>
        </w:rPr>
        <w:t>S3</w:t>
      </w:r>
      <w:r w:rsidRPr="004B423B">
        <w:t xml:space="preserve">). In contrast, </w:t>
      </w:r>
      <w:r w:rsidRPr="002927B3">
        <w:rPr>
          <w:b/>
          <w:bCs/>
          <w:i/>
          <w:iCs/>
        </w:rPr>
        <w:t>s</w:t>
      </w:r>
      <w:r w:rsidRPr="002927B3">
        <w:rPr>
          <w:b/>
          <w:bCs/>
        </w:rPr>
        <w:t>-Pt2</w:t>
      </w:r>
      <w:r w:rsidRPr="004B423B">
        <w:t xml:space="preserve"> has a greater ability to suppress intermolecular interaction, which leads to the devices showed the best performance at 20 wt% dopant </w:t>
      </w:r>
      <w:r w:rsidR="00585368" w:rsidRPr="004B423B">
        <w:t>concentrations</w:t>
      </w:r>
      <w:r w:rsidRPr="004B423B">
        <w:t xml:space="preserve"> with a maximum </w:t>
      </w:r>
      <w:r w:rsidRPr="004B423B">
        <w:rPr>
          <w:i/>
          <w:iCs/>
        </w:rPr>
        <w:t>EQE</w:t>
      </w:r>
      <w:r w:rsidRPr="004B423B">
        <w:t xml:space="preserve"> of 15.1%, a maximum current efficiency of 52.0 cd/</w:t>
      </w:r>
      <w:proofErr w:type="gramStart"/>
      <w:r w:rsidRPr="004B423B">
        <w:t>A</w:t>
      </w:r>
      <w:proofErr w:type="gramEnd"/>
      <w:r w:rsidRPr="004B423B">
        <w:t>, and a luminance of 1504 cd/m</w:t>
      </w:r>
      <w:r w:rsidRPr="004B423B">
        <w:rPr>
          <w:vertAlign w:val="superscript"/>
        </w:rPr>
        <w:t>2</w:t>
      </w:r>
      <w:r w:rsidRPr="004B423B">
        <w:t>.</w:t>
      </w:r>
    </w:p>
    <w:p w14:paraId="1BD08A61" w14:textId="623C4E6E" w:rsidR="00DD5DF7" w:rsidRPr="004B423B" w:rsidRDefault="00DD5DF7" w:rsidP="003A7298">
      <w:pPr>
        <w:pStyle w:val="TAMainText"/>
        <w:rPr>
          <w:lang w:val="en" w:eastAsia="zh-CN"/>
        </w:rPr>
      </w:pPr>
      <w:r w:rsidRPr="004B423B">
        <w:rPr>
          <w:lang w:val="en" w:eastAsia="zh-CN"/>
        </w:rPr>
        <w:t xml:space="preserve">In order to explore the circularly polarized electroluminescence (CPEL) properties of the devices, we investigated the devices with the dopant concentration at 20 wt% under an applied potential of 6 V. As shown in </w:t>
      </w:r>
      <w:r w:rsidRPr="002927B3">
        <w:rPr>
          <w:lang w:val="en" w:eastAsia="zh-CN"/>
        </w:rPr>
        <w:t>Fig</w:t>
      </w:r>
      <w:r w:rsidR="002927B3" w:rsidRPr="002927B3">
        <w:rPr>
          <w:lang w:val="en" w:eastAsia="zh-CN"/>
        </w:rPr>
        <w:t>s.</w:t>
      </w:r>
      <w:r w:rsidRPr="002927B3">
        <w:rPr>
          <w:lang w:val="en" w:eastAsia="zh-CN"/>
        </w:rPr>
        <w:t xml:space="preserve"> </w:t>
      </w:r>
      <w:r w:rsidR="00647DEB" w:rsidRPr="002927B3">
        <w:rPr>
          <w:lang w:val="en" w:eastAsia="zh-CN"/>
        </w:rPr>
        <w:t>3c and f</w:t>
      </w:r>
      <w:r w:rsidRPr="002927B3">
        <w:rPr>
          <w:lang w:val="en" w:eastAsia="zh-CN"/>
        </w:rPr>
        <w:t>,</w:t>
      </w:r>
      <w:r w:rsidRPr="004B423B">
        <w:rPr>
          <w:lang w:val="en" w:eastAsia="zh-CN"/>
        </w:rPr>
        <w:t xml:space="preserve"> both devices show the clear CPEL signals similar with their corresponding CPL profiles, indicating the CPEL are from the chiral complexes. A </w:t>
      </w:r>
      <w:r w:rsidRPr="004B423B">
        <w:rPr>
          <w:i/>
          <w:iCs/>
          <w:lang w:val="en" w:eastAsia="zh-CN"/>
        </w:rPr>
        <w:t>g</w:t>
      </w:r>
      <w:r w:rsidRPr="004B423B">
        <w:rPr>
          <w:vertAlign w:val="subscript"/>
          <w:lang w:val="en" w:eastAsia="zh-CN"/>
        </w:rPr>
        <w:t>EL</w:t>
      </w:r>
      <w:r w:rsidRPr="004B423B">
        <w:rPr>
          <w:lang w:val="en" w:eastAsia="zh-CN"/>
        </w:rPr>
        <w:t xml:space="preserve"> value of 0.005 is o</w:t>
      </w:r>
      <w:r w:rsidRPr="004B423B">
        <w:rPr>
          <w:lang w:val="en" w:eastAsia="zh-CN"/>
        </w:rPr>
        <w:t>b</w:t>
      </w:r>
      <w:r w:rsidRPr="004B423B">
        <w:rPr>
          <w:lang w:val="en" w:eastAsia="zh-CN"/>
        </w:rPr>
        <w:t xml:space="preserve">served for </w:t>
      </w:r>
      <w:r w:rsidRPr="002927B3">
        <w:rPr>
          <w:b/>
          <w:bCs/>
          <w:i/>
          <w:iCs/>
          <w:lang w:val="en" w:eastAsia="zh-CN"/>
        </w:rPr>
        <w:t>s</w:t>
      </w:r>
      <w:r w:rsidRPr="002927B3">
        <w:rPr>
          <w:b/>
          <w:bCs/>
          <w:lang w:val="en" w:eastAsia="zh-CN"/>
        </w:rPr>
        <w:t>-Pt1</w:t>
      </w:r>
      <w:r w:rsidRPr="004B423B">
        <w:rPr>
          <w:lang w:val="en" w:eastAsia="zh-CN"/>
        </w:rPr>
        <w:t xml:space="preserve">-based device, while the device based on </w:t>
      </w:r>
      <w:bookmarkStart w:id="12" w:name="OLE_LINK11"/>
      <w:r w:rsidRPr="002927B3">
        <w:rPr>
          <w:b/>
          <w:bCs/>
          <w:i/>
          <w:iCs/>
          <w:lang w:val="en" w:eastAsia="zh-CN"/>
        </w:rPr>
        <w:t>s</w:t>
      </w:r>
      <w:r w:rsidRPr="002927B3">
        <w:rPr>
          <w:b/>
          <w:bCs/>
          <w:lang w:val="en" w:eastAsia="zh-CN"/>
        </w:rPr>
        <w:t>-Pt</w:t>
      </w:r>
      <w:bookmarkEnd w:id="12"/>
      <w:r w:rsidRPr="002927B3">
        <w:rPr>
          <w:b/>
          <w:bCs/>
          <w:lang w:val="en" w:eastAsia="zh-CN"/>
        </w:rPr>
        <w:t>2</w:t>
      </w:r>
      <w:r w:rsidRPr="004B423B">
        <w:rPr>
          <w:lang w:val="en" w:eastAsia="zh-CN"/>
        </w:rPr>
        <w:t xml:space="preserve"> exhibits much stronger CPEL intensity with a</w:t>
      </w:r>
      <w:r w:rsidRPr="004B423B">
        <w:rPr>
          <w:i/>
          <w:iCs/>
          <w:lang w:val="en" w:eastAsia="zh-CN"/>
        </w:rPr>
        <w:t xml:space="preserve"> g</w:t>
      </w:r>
      <w:r w:rsidRPr="004B423B">
        <w:rPr>
          <w:vertAlign w:val="subscript"/>
          <w:lang w:val="en" w:eastAsia="zh-CN"/>
        </w:rPr>
        <w:t>EL</w:t>
      </w:r>
      <w:r w:rsidRPr="004B423B">
        <w:rPr>
          <w:lang w:val="en" w:eastAsia="zh-CN"/>
        </w:rPr>
        <w:t xml:space="preserve"> value of 0.009. Inte</w:t>
      </w:r>
      <w:r w:rsidRPr="004B423B">
        <w:rPr>
          <w:lang w:val="en" w:eastAsia="zh-CN"/>
        </w:rPr>
        <w:t>r</w:t>
      </w:r>
      <w:r w:rsidRPr="004B423B">
        <w:rPr>
          <w:lang w:val="en" w:eastAsia="zh-CN"/>
        </w:rPr>
        <w:t xml:space="preserve">estingly, the </w:t>
      </w:r>
      <w:r w:rsidRPr="004B423B">
        <w:rPr>
          <w:i/>
          <w:iCs/>
          <w:lang w:val="en" w:eastAsia="zh-CN"/>
        </w:rPr>
        <w:t>g</w:t>
      </w:r>
      <w:r w:rsidRPr="004B423B">
        <w:rPr>
          <w:vertAlign w:val="subscript"/>
          <w:lang w:val="en" w:eastAsia="zh-CN"/>
        </w:rPr>
        <w:t>EL</w:t>
      </w:r>
      <w:r w:rsidRPr="004B423B">
        <w:rPr>
          <w:lang w:val="en" w:eastAsia="zh-CN"/>
        </w:rPr>
        <w:t xml:space="preserve"> value of the </w:t>
      </w:r>
      <w:r w:rsidRPr="002927B3">
        <w:rPr>
          <w:b/>
          <w:bCs/>
          <w:i/>
          <w:iCs/>
          <w:lang w:val="en" w:eastAsia="zh-CN"/>
        </w:rPr>
        <w:t>s</w:t>
      </w:r>
      <w:r w:rsidRPr="002927B3">
        <w:rPr>
          <w:b/>
          <w:bCs/>
          <w:lang w:val="en" w:eastAsia="zh-CN"/>
        </w:rPr>
        <w:t>-Pt2</w:t>
      </w:r>
      <w:r w:rsidRPr="004B423B">
        <w:rPr>
          <w:lang w:val="en" w:eastAsia="zh-CN"/>
        </w:rPr>
        <w:t xml:space="preserve">-based device is almost twice than that of </w:t>
      </w:r>
      <w:r w:rsidRPr="002927B3">
        <w:rPr>
          <w:b/>
          <w:bCs/>
          <w:i/>
          <w:iCs/>
          <w:lang w:val="en" w:eastAsia="zh-CN"/>
        </w:rPr>
        <w:t>s</w:t>
      </w:r>
      <w:r w:rsidRPr="002927B3">
        <w:rPr>
          <w:b/>
          <w:bCs/>
          <w:lang w:val="en" w:eastAsia="zh-CN"/>
        </w:rPr>
        <w:t>-Pt1</w:t>
      </w:r>
      <w:r w:rsidRPr="004B423B">
        <w:rPr>
          <w:lang w:val="en" w:eastAsia="zh-CN"/>
        </w:rPr>
        <w:t xml:space="preserve">-based device, implying the number of chiral centers plays an important role on amplification the </w:t>
      </w:r>
      <w:r w:rsidRPr="004B423B">
        <w:rPr>
          <w:i/>
          <w:iCs/>
          <w:lang w:val="en" w:eastAsia="zh-CN"/>
        </w:rPr>
        <w:t xml:space="preserve">g </w:t>
      </w:r>
      <w:r w:rsidRPr="004B423B">
        <w:rPr>
          <w:lang w:val="en" w:eastAsia="zh-CN"/>
        </w:rPr>
        <w:t xml:space="preserve">value. </w:t>
      </w:r>
    </w:p>
    <w:p w14:paraId="65873749" w14:textId="77777777" w:rsidR="00190476" w:rsidRDefault="00190476" w:rsidP="003A7298">
      <w:pPr>
        <w:pStyle w:val="TAMainText"/>
      </w:pPr>
    </w:p>
    <w:p w14:paraId="43EF08FE" w14:textId="64F24A3D" w:rsidR="00DD5DF7" w:rsidRPr="004B423B" w:rsidRDefault="00DD5DF7" w:rsidP="003A7298">
      <w:pPr>
        <w:pStyle w:val="TAMainText"/>
        <w:rPr>
          <w:lang w:val="en" w:eastAsia="zh-CN"/>
        </w:rPr>
      </w:pPr>
      <w:r w:rsidRPr="004B423B">
        <w:rPr>
          <w:lang w:val="en" w:eastAsia="zh-CN"/>
        </w:rPr>
        <w:t xml:space="preserve">In summary, two </w:t>
      </w:r>
      <w:r w:rsidR="00B1316A" w:rsidRPr="004B423B">
        <w:rPr>
          <w:lang w:val="en" w:eastAsia="zh-CN"/>
        </w:rPr>
        <w:t xml:space="preserve">chiral, </w:t>
      </w:r>
      <w:r w:rsidRPr="004B423B">
        <w:rPr>
          <w:lang w:val="en" w:eastAsia="zh-CN"/>
        </w:rPr>
        <w:t xml:space="preserve">platinum-based metallomesogens were prepared by </w:t>
      </w:r>
      <w:r w:rsidR="00B1316A" w:rsidRPr="004B423B">
        <w:rPr>
          <w:lang w:val="en" w:eastAsia="zh-CN"/>
        </w:rPr>
        <w:t xml:space="preserve">including </w:t>
      </w:r>
      <w:r w:rsidRPr="004B423B">
        <w:rPr>
          <w:lang w:val="en" w:eastAsia="zh-CN"/>
        </w:rPr>
        <w:t>chiral centers and mesogenic units into c</w:t>
      </w:r>
      <w:r w:rsidRPr="004B423B">
        <w:rPr>
          <w:lang w:val="en" w:eastAsia="zh-CN"/>
        </w:rPr>
        <w:t>y</w:t>
      </w:r>
      <w:r w:rsidRPr="004B423B">
        <w:rPr>
          <w:lang w:val="en" w:eastAsia="zh-CN"/>
        </w:rPr>
        <w:t xml:space="preserve">clometalated platinum complex emissive core. The influence of liquid crystal properties and the number of chiral centers on </w:t>
      </w:r>
      <w:proofErr w:type="spellStart"/>
      <w:r w:rsidRPr="004B423B">
        <w:rPr>
          <w:lang w:val="en" w:eastAsia="zh-CN"/>
        </w:rPr>
        <w:t>chiroptic</w:t>
      </w:r>
      <w:proofErr w:type="spellEnd"/>
      <w:r w:rsidRPr="004B423B">
        <w:rPr>
          <w:lang w:val="en" w:eastAsia="zh-CN"/>
        </w:rPr>
        <w:t xml:space="preserve"> properties were investigated and both complexes were found to show a </w:t>
      </w:r>
      <w:proofErr w:type="spellStart"/>
      <w:r w:rsidRPr="004B423B">
        <w:rPr>
          <w:lang w:val="en" w:eastAsia="zh-CN"/>
        </w:rPr>
        <w:t>SmA</w:t>
      </w:r>
      <w:proofErr w:type="spellEnd"/>
      <w:r w:rsidRPr="004B423B">
        <w:rPr>
          <w:lang w:val="en" w:eastAsia="zh-CN"/>
        </w:rPr>
        <w:t xml:space="preserve">* and </w:t>
      </w:r>
      <w:proofErr w:type="gramStart"/>
      <w:r w:rsidRPr="004B423B">
        <w:rPr>
          <w:lang w:val="en" w:eastAsia="zh-CN"/>
        </w:rPr>
        <w:t>a</w:t>
      </w:r>
      <w:proofErr w:type="gramEnd"/>
      <w:r w:rsidRPr="004B423B">
        <w:rPr>
          <w:lang w:val="en" w:eastAsia="zh-CN"/>
        </w:rPr>
        <w:t xml:space="preserve"> N* phase. Intense green emission was observed in solution and doped films for both complexes. Weak CPL </w:t>
      </w:r>
      <w:proofErr w:type="gramStart"/>
      <w:r w:rsidRPr="004B423B">
        <w:rPr>
          <w:lang w:val="en" w:eastAsia="zh-CN"/>
        </w:rPr>
        <w:t>were</w:t>
      </w:r>
      <w:proofErr w:type="gramEnd"/>
      <w:r w:rsidRPr="004B423B">
        <w:rPr>
          <w:lang w:val="en" w:eastAsia="zh-CN"/>
        </w:rPr>
        <w:t xml:space="preserve"> detected for complexes in neat film. However, after annealing process, both complexes showed enhanced CPL signals with a </w:t>
      </w:r>
      <w:proofErr w:type="spellStart"/>
      <w:r w:rsidRPr="004B423B">
        <w:rPr>
          <w:i/>
          <w:iCs/>
          <w:lang w:val="en" w:eastAsia="zh-CN"/>
        </w:rPr>
        <w:t>g</w:t>
      </w:r>
      <w:r w:rsidRPr="004B423B">
        <w:rPr>
          <w:vertAlign w:val="subscript"/>
          <w:lang w:val="en" w:eastAsia="zh-CN"/>
        </w:rPr>
        <w:t>PL</w:t>
      </w:r>
      <w:proofErr w:type="spellEnd"/>
      <w:r w:rsidRPr="004B423B">
        <w:rPr>
          <w:lang w:val="en" w:eastAsia="zh-CN"/>
        </w:rPr>
        <w:t xml:space="preserve"> value of 0.012 for </w:t>
      </w:r>
      <w:r w:rsidRPr="0071415C">
        <w:rPr>
          <w:b/>
          <w:bCs/>
          <w:i/>
          <w:iCs/>
          <w:lang w:val="en" w:eastAsia="zh-CN"/>
        </w:rPr>
        <w:t>s</w:t>
      </w:r>
      <w:r w:rsidRPr="0071415C">
        <w:rPr>
          <w:b/>
          <w:bCs/>
          <w:lang w:val="en" w:eastAsia="zh-CN"/>
        </w:rPr>
        <w:t>-Pt1</w:t>
      </w:r>
      <w:r w:rsidRPr="004B423B">
        <w:rPr>
          <w:lang w:val="en" w:eastAsia="zh-CN"/>
        </w:rPr>
        <w:t xml:space="preserve"> and 0.01 for </w:t>
      </w:r>
      <w:r w:rsidRPr="0071415C">
        <w:rPr>
          <w:b/>
          <w:bCs/>
          <w:i/>
          <w:iCs/>
          <w:lang w:val="en" w:eastAsia="zh-CN"/>
        </w:rPr>
        <w:t>s</w:t>
      </w:r>
      <w:r w:rsidRPr="0071415C">
        <w:rPr>
          <w:b/>
          <w:bCs/>
          <w:lang w:val="en" w:eastAsia="zh-CN"/>
        </w:rPr>
        <w:t>-Pt2</w:t>
      </w:r>
      <w:r w:rsidRPr="004B423B">
        <w:rPr>
          <w:lang w:val="en" w:eastAsia="zh-CN"/>
        </w:rPr>
        <w:t>. The solution-processed CP-OLEDs based on complexes achieved great device performance with a maximum EQE of 15.34% for</w:t>
      </w:r>
      <w:r w:rsidRPr="0071415C">
        <w:rPr>
          <w:b/>
          <w:bCs/>
          <w:i/>
          <w:iCs/>
          <w:lang w:val="en" w:eastAsia="zh-CN"/>
        </w:rPr>
        <w:t xml:space="preserve"> s</w:t>
      </w:r>
      <w:r w:rsidRPr="0071415C">
        <w:rPr>
          <w:b/>
          <w:bCs/>
          <w:lang w:val="en" w:eastAsia="zh-CN"/>
        </w:rPr>
        <w:t>-Pt1</w:t>
      </w:r>
      <w:r w:rsidRPr="004B423B">
        <w:rPr>
          <w:lang w:val="en" w:eastAsia="zh-CN"/>
        </w:rPr>
        <w:t xml:space="preserve"> and 15.11% for </w:t>
      </w:r>
      <w:r w:rsidRPr="0071415C">
        <w:rPr>
          <w:b/>
          <w:bCs/>
          <w:i/>
          <w:iCs/>
          <w:lang w:val="en" w:eastAsia="zh-CN"/>
        </w:rPr>
        <w:t>s</w:t>
      </w:r>
      <w:r w:rsidRPr="0071415C">
        <w:rPr>
          <w:b/>
          <w:bCs/>
          <w:lang w:val="en" w:eastAsia="zh-CN"/>
        </w:rPr>
        <w:t>-Pt2</w:t>
      </w:r>
      <w:r w:rsidRPr="004B423B">
        <w:rPr>
          <w:lang w:val="en" w:eastAsia="zh-CN"/>
        </w:rPr>
        <w:t>. E</w:t>
      </w:r>
      <w:r w:rsidRPr="004B423B">
        <w:rPr>
          <w:lang w:val="en" w:eastAsia="zh-CN"/>
        </w:rPr>
        <w:t>f</w:t>
      </w:r>
      <w:r w:rsidRPr="004B423B">
        <w:rPr>
          <w:lang w:val="en" w:eastAsia="zh-CN"/>
        </w:rPr>
        <w:t xml:space="preserve">ficient CPEL were detected for the CP-OLEDs devices, since </w:t>
      </w:r>
      <w:r w:rsidRPr="0071415C">
        <w:rPr>
          <w:b/>
          <w:bCs/>
          <w:i/>
          <w:iCs/>
          <w:lang w:val="en" w:eastAsia="zh-CN"/>
        </w:rPr>
        <w:t>s</w:t>
      </w:r>
      <w:r w:rsidRPr="0071415C">
        <w:rPr>
          <w:b/>
          <w:bCs/>
          <w:lang w:val="en" w:eastAsia="zh-CN"/>
        </w:rPr>
        <w:t>-Pt2</w:t>
      </w:r>
      <w:r w:rsidRPr="004B423B">
        <w:rPr>
          <w:lang w:val="en" w:eastAsia="zh-CN"/>
        </w:rPr>
        <w:t xml:space="preserve"> had two chiral centers, its </w:t>
      </w:r>
      <w:r w:rsidRPr="004B423B">
        <w:rPr>
          <w:i/>
          <w:iCs/>
          <w:lang w:val="en" w:eastAsia="zh-CN"/>
        </w:rPr>
        <w:t>g</w:t>
      </w:r>
      <w:r w:rsidRPr="004B423B">
        <w:rPr>
          <w:vertAlign w:val="subscript"/>
          <w:lang w:val="en" w:eastAsia="zh-CN"/>
        </w:rPr>
        <w:t>EL</w:t>
      </w:r>
      <w:r w:rsidRPr="004B423B">
        <w:rPr>
          <w:lang w:val="en" w:eastAsia="zh-CN"/>
        </w:rPr>
        <w:t xml:space="preserve"> value was almost twice that of</w:t>
      </w:r>
      <w:r w:rsidRPr="004B423B">
        <w:rPr>
          <w:i/>
          <w:iCs/>
          <w:lang w:val="en" w:eastAsia="zh-CN"/>
        </w:rPr>
        <w:t xml:space="preserve"> s</w:t>
      </w:r>
      <w:r w:rsidRPr="004B423B">
        <w:rPr>
          <w:lang w:val="en" w:eastAsia="zh-CN"/>
        </w:rPr>
        <w:t>-Pt1 with one chiral center. This research provided a strategy to enhance the luminescence dissymmetry factor of chiral luminescent mater</w:t>
      </w:r>
      <w:r w:rsidRPr="004B423B">
        <w:rPr>
          <w:lang w:val="en" w:eastAsia="zh-CN"/>
        </w:rPr>
        <w:t>i</w:t>
      </w:r>
      <w:r w:rsidRPr="004B423B">
        <w:rPr>
          <w:lang w:val="en" w:eastAsia="zh-CN"/>
        </w:rPr>
        <w:t>als in CP-OLEDs</w:t>
      </w:r>
      <w:r w:rsidR="004A7A5E" w:rsidRPr="004B423B">
        <w:rPr>
          <w:lang w:val="en" w:eastAsia="zh-CN"/>
        </w:rPr>
        <w:t>.</w:t>
      </w:r>
    </w:p>
    <w:p w14:paraId="14EEB9BD" w14:textId="77777777" w:rsidR="00190476" w:rsidRPr="0071415C" w:rsidRDefault="00190476" w:rsidP="003A7298">
      <w:pPr>
        <w:pStyle w:val="TAMainText"/>
        <w:rPr>
          <w:szCs w:val="19"/>
        </w:rPr>
      </w:pPr>
    </w:p>
    <w:p w14:paraId="4438E299" w14:textId="37889D0F" w:rsidR="007208D9" w:rsidRPr="0071415C" w:rsidRDefault="0071415C" w:rsidP="0071415C">
      <w:pPr>
        <w:pStyle w:val="TAMainText"/>
        <w:ind w:firstLine="0"/>
        <w:rPr>
          <w:b/>
          <w:bCs/>
          <w:szCs w:val="19"/>
        </w:rPr>
      </w:pPr>
      <w:r w:rsidRPr="0071415C">
        <w:rPr>
          <w:b/>
          <w:bCs/>
          <w:szCs w:val="19"/>
        </w:rPr>
        <w:t>Acknowledgments</w:t>
      </w:r>
    </w:p>
    <w:p w14:paraId="5559D7C1" w14:textId="73860612" w:rsidR="007208D9" w:rsidRPr="0071415C" w:rsidRDefault="007208D9" w:rsidP="0071415C">
      <w:pPr>
        <w:pStyle w:val="TDAckTitle"/>
        <w:spacing w:before="0" w:after="0" w:line="240" w:lineRule="exact"/>
        <w:ind w:firstLine="180"/>
        <w:rPr>
          <w:rFonts w:ascii="Times New Roman" w:hAnsi="Times New Roman"/>
          <w:b w:val="0"/>
          <w:kern w:val="20"/>
          <w:sz w:val="19"/>
          <w:szCs w:val="19"/>
          <w:lang w:val="de-DE"/>
        </w:rPr>
      </w:pPr>
      <w:r w:rsidRPr="0071415C">
        <w:rPr>
          <w:rFonts w:ascii="Times New Roman" w:hAnsi="Times New Roman"/>
          <w:b w:val="0"/>
          <w:kern w:val="20"/>
          <w:sz w:val="19"/>
          <w:szCs w:val="19"/>
          <w:lang w:val="de-DE"/>
        </w:rPr>
        <w:lastRenderedPageBreak/>
        <w:t xml:space="preserve">The authors thank </w:t>
      </w:r>
      <w:r w:rsidR="00547A44" w:rsidRPr="0071415C">
        <w:rPr>
          <w:rFonts w:ascii="Times New Roman" w:hAnsi="Times New Roman"/>
          <w:b w:val="0"/>
          <w:kern w:val="20"/>
          <w:sz w:val="19"/>
          <w:szCs w:val="19"/>
          <w:lang w:val="de-DE" w:eastAsia="zh-CN"/>
        </w:rPr>
        <w:t>Prof</w:t>
      </w:r>
      <w:r w:rsidR="00B1316A" w:rsidRPr="0071415C">
        <w:rPr>
          <w:rFonts w:ascii="Times New Roman" w:hAnsi="Times New Roman"/>
          <w:b w:val="0"/>
          <w:kern w:val="20"/>
          <w:sz w:val="19"/>
          <w:szCs w:val="19"/>
          <w:lang w:val="de-DE" w:eastAsia="zh-CN"/>
        </w:rPr>
        <w:t>essor</w:t>
      </w:r>
      <w:r w:rsidR="00547A44" w:rsidRPr="0071415C">
        <w:rPr>
          <w:rFonts w:ascii="Times New Roman" w:hAnsi="Times New Roman"/>
          <w:b w:val="0"/>
          <w:kern w:val="20"/>
          <w:sz w:val="19"/>
          <w:szCs w:val="19"/>
          <w:lang w:val="de-DE" w:eastAsia="zh-CN"/>
        </w:rPr>
        <w:t xml:space="preserve"> Pengfei Duan, </w:t>
      </w:r>
      <w:r w:rsidR="00615CB1" w:rsidRPr="0071415C">
        <w:rPr>
          <w:rFonts w:ascii="Times New Roman" w:hAnsi="Times New Roman"/>
          <w:b w:val="0"/>
          <w:kern w:val="20"/>
          <w:sz w:val="19"/>
          <w:szCs w:val="19"/>
          <w:lang w:val="de-DE" w:eastAsia="zh-CN"/>
        </w:rPr>
        <w:t xml:space="preserve">National Center for Nanoscience and Technology (NCNST), for measuring chiraloptical property and </w:t>
      </w:r>
      <w:r w:rsidRPr="0071415C">
        <w:rPr>
          <w:rFonts w:ascii="Times New Roman" w:hAnsi="Times New Roman"/>
          <w:b w:val="0"/>
          <w:kern w:val="20"/>
          <w:sz w:val="19"/>
          <w:szCs w:val="19"/>
          <w:lang w:val="de-DE"/>
        </w:rPr>
        <w:t xml:space="preserve">Dr Stephen Cowling, University of York, for collecting the small-angle X-ray data for complex </w:t>
      </w:r>
      <w:r w:rsidR="00581136" w:rsidRPr="0071415C">
        <w:rPr>
          <w:rFonts w:ascii="Times New Roman" w:hAnsi="Times New Roman"/>
          <w:bCs/>
          <w:i/>
          <w:iCs/>
          <w:kern w:val="20"/>
          <w:sz w:val="19"/>
          <w:szCs w:val="19"/>
          <w:lang w:val="de-DE" w:eastAsia="zh-CN"/>
        </w:rPr>
        <w:t>s</w:t>
      </w:r>
      <w:r w:rsidRPr="0071415C">
        <w:rPr>
          <w:rFonts w:ascii="Times New Roman" w:hAnsi="Times New Roman"/>
          <w:bCs/>
          <w:kern w:val="20"/>
          <w:sz w:val="19"/>
          <w:szCs w:val="19"/>
          <w:lang w:val="de-DE"/>
        </w:rPr>
        <w:t>-Pt2</w:t>
      </w:r>
      <w:r w:rsidRPr="0071415C">
        <w:rPr>
          <w:rFonts w:ascii="Times New Roman" w:hAnsi="Times New Roman"/>
          <w:b w:val="0"/>
          <w:kern w:val="20"/>
          <w:sz w:val="19"/>
          <w:szCs w:val="19"/>
        </w:rPr>
        <w:t xml:space="preserve">. </w:t>
      </w:r>
      <w:r w:rsidRPr="0071415C">
        <w:rPr>
          <w:rFonts w:ascii="Times New Roman" w:hAnsi="Times New Roman"/>
          <w:b w:val="0"/>
          <w:kern w:val="20"/>
          <w:sz w:val="19"/>
          <w:szCs w:val="19"/>
          <w:lang w:val="de-DE"/>
        </w:rPr>
        <w:t xml:space="preserve">Financial support was from the National Natural Science Foundation of China (Nos. 51773021, 51911530197, 51473140), </w:t>
      </w:r>
      <w:r w:rsidR="000A7194" w:rsidRPr="0071415C">
        <w:rPr>
          <w:rFonts w:ascii="Times New Roman" w:hAnsi="Times New Roman"/>
          <w:b w:val="0"/>
          <w:kern w:val="20"/>
          <w:sz w:val="19"/>
          <w:szCs w:val="19"/>
          <w:lang w:val="de-DE"/>
        </w:rPr>
        <w:t>the Royal Society (IEC/NSFC/181139) and the National Natural Science Foundation of China (</w:t>
      </w:r>
      <w:r w:rsidR="0071415C">
        <w:rPr>
          <w:rFonts w:ascii="Times New Roman" w:hAnsi="Times New Roman"/>
          <w:b w:val="0"/>
          <w:kern w:val="20"/>
          <w:sz w:val="19"/>
          <w:szCs w:val="19"/>
          <w:lang w:val="de-DE"/>
        </w:rPr>
        <w:t xml:space="preserve">Nos. </w:t>
      </w:r>
      <w:r w:rsidR="000A7194" w:rsidRPr="0071415C">
        <w:rPr>
          <w:rFonts w:ascii="Times New Roman" w:hAnsi="Times New Roman"/>
          <w:b w:val="0"/>
          <w:kern w:val="20"/>
          <w:sz w:val="19"/>
          <w:szCs w:val="19"/>
          <w:lang w:val="de-DE"/>
        </w:rPr>
        <w:t xml:space="preserve">51911530197 and 51773021) for an International Exchange Award (D.W.B. and Y.W.) </w:t>
      </w:r>
      <w:r w:rsidRPr="0071415C">
        <w:rPr>
          <w:rFonts w:ascii="Times New Roman" w:hAnsi="Times New Roman"/>
          <w:b w:val="0"/>
          <w:kern w:val="20"/>
          <w:sz w:val="19"/>
          <w:szCs w:val="19"/>
          <w:lang w:val="de-DE"/>
        </w:rPr>
        <w:t>Six talent peaks project in Jiangsu Province (XCL-102), Natural Science Fund for Colleges and Universities in Jiangsu Province (No. 19KJA430002</w:t>
      </w:r>
      <w:r w:rsidR="0023310F">
        <w:rPr>
          <w:rFonts w:ascii="Times New Roman" w:hAnsi="Times New Roman" w:hint="eastAsia"/>
          <w:b w:val="0"/>
          <w:kern w:val="20"/>
          <w:sz w:val="19"/>
          <w:szCs w:val="19"/>
          <w:lang w:val="de-DE" w:eastAsia="zh-CN"/>
        </w:rPr>
        <w:t>), and K</w:t>
      </w:r>
      <w:r w:rsidR="0023310F" w:rsidRPr="0023310F">
        <w:rPr>
          <w:rFonts w:ascii="Times New Roman" w:hAnsi="Times New Roman"/>
          <w:b w:val="0"/>
          <w:kern w:val="20"/>
          <w:sz w:val="19"/>
          <w:szCs w:val="19"/>
          <w:lang w:val="de-DE" w:eastAsia="zh-CN"/>
        </w:rPr>
        <w:t>ey technological tasks</w:t>
      </w:r>
      <w:r w:rsidR="0023310F">
        <w:rPr>
          <w:rFonts w:ascii="Times New Roman" w:hAnsi="Times New Roman" w:hint="eastAsia"/>
          <w:b w:val="0"/>
          <w:kern w:val="20"/>
          <w:sz w:val="19"/>
          <w:szCs w:val="19"/>
          <w:lang w:val="de-DE" w:eastAsia="zh-CN"/>
        </w:rPr>
        <w:t xml:space="preserve"> in Anhui Province (</w:t>
      </w:r>
      <w:r w:rsidR="0023310F" w:rsidRPr="0023310F">
        <w:rPr>
          <w:rFonts w:ascii="Times New Roman" w:hAnsi="Times New Roman"/>
          <w:b w:val="0"/>
          <w:kern w:val="20"/>
          <w:sz w:val="19"/>
          <w:szCs w:val="19"/>
          <w:lang w:val="de-DE" w:eastAsia="zh-CN"/>
        </w:rPr>
        <w:t>JB20007</w:t>
      </w:r>
      <w:r w:rsidRPr="0071415C">
        <w:rPr>
          <w:rFonts w:ascii="Times New Roman" w:hAnsi="Times New Roman"/>
          <w:b w:val="0"/>
          <w:kern w:val="20"/>
          <w:sz w:val="19"/>
          <w:szCs w:val="19"/>
          <w:lang w:val="de-DE"/>
        </w:rPr>
        <w:t>)</w:t>
      </w:r>
      <w:r w:rsidR="0071415C">
        <w:rPr>
          <w:rFonts w:ascii="Times New Roman" w:hAnsi="Times New Roman"/>
          <w:b w:val="0"/>
          <w:kern w:val="20"/>
          <w:sz w:val="19"/>
          <w:szCs w:val="19"/>
        </w:rPr>
        <w:t xml:space="preserve">. </w:t>
      </w:r>
      <w:r w:rsidR="00C4464A" w:rsidRPr="0071415C">
        <w:rPr>
          <w:rFonts w:ascii="Times New Roman" w:hAnsi="Times New Roman"/>
          <w:b w:val="0"/>
          <w:kern w:val="20"/>
          <w:sz w:val="19"/>
          <w:szCs w:val="19"/>
        </w:rPr>
        <w:t>The authors also would like to thank Analysis and Testing Center, NERC Biomass of Changzhou University for their help on NMR measurements.</w:t>
      </w:r>
    </w:p>
    <w:p w14:paraId="31F57CEB" w14:textId="77777777" w:rsidR="00190476" w:rsidRPr="0071415C" w:rsidRDefault="00190476" w:rsidP="00A76D04">
      <w:pPr>
        <w:pStyle w:val="TAMainText"/>
        <w:ind w:firstLine="0"/>
        <w:rPr>
          <w:szCs w:val="19"/>
          <w:lang w:eastAsia="zh-CN"/>
        </w:rPr>
      </w:pPr>
    </w:p>
    <w:p w14:paraId="72B6EE96" w14:textId="41FB2B34" w:rsidR="007208D9" w:rsidRDefault="0071415C" w:rsidP="0071415C">
      <w:pPr>
        <w:pStyle w:val="TAMainText"/>
        <w:ind w:firstLine="0"/>
        <w:rPr>
          <w:b/>
          <w:bCs/>
          <w:szCs w:val="19"/>
        </w:rPr>
      </w:pPr>
      <w:r w:rsidRPr="0071415C">
        <w:rPr>
          <w:b/>
          <w:bCs/>
          <w:szCs w:val="19"/>
        </w:rPr>
        <w:t>References</w:t>
      </w:r>
    </w:p>
    <w:p w14:paraId="5BB547D9" w14:textId="77777777" w:rsidR="0071415C" w:rsidRPr="0071415C" w:rsidRDefault="0071415C" w:rsidP="0071415C">
      <w:pPr>
        <w:pStyle w:val="TAMainText"/>
        <w:ind w:firstLine="0"/>
        <w:rPr>
          <w:b/>
          <w:bCs/>
          <w:szCs w:val="19"/>
        </w:rPr>
      </w:pPr>
    </w:p>
    <w:p w14:paraId="6EEBEAC6" w14:textId="5032279F" w:rsidR="002D1124" w:rsidRPr="0071415C" w:rsidRDefault="00E23CF6"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X. Wang, Y. Wang, W. </w:t>
      </w:r>
      <w:proofErr w:type="gramStart"/>
      <w:r w:rsidRPr="0071415C">
        <w:rPr>
          <w:rFonts w:ascii="Times New Roman" w:hAnsi="Times New Roman"/>
          <w:sz w:val="18"/>
          <w:szCs w:val="18"/>
        </w:rPr>
        <w:t>Gao</w:t>
      </w:r>
      <w:proofErr w:type="gramEnd"/>
      <w:r w:rsidRPr="0071415C">
        <w:rPr>
          <w:rFonts w:ascii="Times New Roman" w:hAnsi="Times New Roman"/>
          <w:sz w:val="18"/>
          <w:szCs w:val="18"/>
        </w:rPr>
        <w:t>, et al., Adv. Mater. 33 (2021) e2003615.</w:t>
      </w:r>
    </w:p>
    <w:p w14:paraId="6B9A988D" w14:textId="756FA92C" w:rsidR="002D1124" w:rsidRPr="0071415C" w:rsidRDefault="00E23CF6"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Y. Chen, P. Lu, Z. Li, et al., ACS Appl. Mater. Interfaces 12 (2020) 56604-56614.</w:t>
      </w:r>
    </w:p>
    <w:p w14:paraId="24DB4559" w14:textId="60045BA5" w:rsidR="002D1124" w:rsidRPr="0071415C" w:rsidRDefault="00ED391B"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X. Zhan, F.F. Xu, Z. Zhou, et al., Adv. Mater. 33 (2021)</w:t>
      </w:r>
      <w:r w:rsidR="00510D1A" w:rsidRPr="0071415C">
        <w:rPr>
          <w:rFonts w:ascii="Times New Roman" w:hAnsi="Times New Roman"/>
          <w:sz w:val="18"/>
          <w:szCs w:val="18"/>
        </w:rPr>
        <w:t xml:space="preserve"> 2104418</w:t>
      </w:r>
      <w:r w:rsidRPr="0071415C">
        <w:rPr>
          <w:rFonts w:ascii="Times New Roman" w:hAnsi="Times New Roman"/>
          <w:sz w:val="18"/>
          <w:szCs w:val="18"/>
        </w:rPr>
        <w:t>.</w:t>
      </w:r>
    </w:p>
    <w:p w14:paraId="0B001F02" w14:textId="6F4EE39B" w:rsidR="002D1124" w:rsidRPr="0071415C" w:rsidRDefault="00ED391B"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D. Li, G. Yu, Adv. </w:t>
      </w:r>
      <w:proofErr w:type="spellStart"/>
      <w:r w:rsidRPr="0071415C">
        <w:rPr>
          <w:rFonts w:ascii="Times New Roman" w:hAnsi="Times New Roman"/>
          <w:sz w:val="18"/>
          <w:szCs w:val="18"/>
        </w:rPr>
        <w:t>Funct</w:t>
      </w:r>
      <w:proofErr w:type="spellEnd"/>
      <w:r w:rsidRPr="0071415C">
        <w:rPr>
          <w:rFonts w:ascii="Times New Roman" w:hAnsi="Times New Roman"/>
          <w:sz w:val="18"/>
          <w:szCs w:val="18"/>
        </w:rPr>
        <w:t>. Mater. 31 (2021)</w:t>
      </w:r>
      <w:r w:rsidR="002D1124" w:rsidRPr="0071415C">
        <w:rPr>
          <w:rFonts w:ascii="Times New Roman" w:hAnsi="Times New Roman"/>
          <w:sz w:val="18"/>
          <w:szCs w:val="18"/>
        </w:rPr>
        <w:t xml:space="preserve"> 2100550.</w:t>
      </w:r>
    </w:p>
    <w:p w14:paraId="1EB241A2" w14:textId="407EB58F" w:rsidR="002D1124" w:rsidRPr="0071415C" w:rsidRDefault="00510D1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J. Han, S. </w:t>
      </w:r>
      <w:proofErr w:type="spellStart"/>
      <w:r w:rsidRPr="0071415C">
        <w:rPr>
          <w:rFonts w:ascii="Times New Roman" w:hAnsi="Times New Roman"/>
          <w:sz w:val="18"/>
          <w:szCs w:val="18"/>
        </w:rPr>
        <w:t>Guo</w:t>
      </w:r>
      <w:proofErr w:type="spellEnd"/>
      <w:r w:rsidRPr="0071415C">
        <w:rPr>
          <w:rFonts w:ascii="Times New Roman" w:hAnsi="Times New Roman"/>
          <w:sz w:val="18"/>
          <w:szCs w:val="18"/>
        </w:rPr>
        <w:t>, H. Lu, et al., Adv. Opt. Mater. 6 (2018)</w:t>
      </w:r>
      <w:r w:rsidR="002D1124" w:rsidRPr="0071415C">
        <w:rPr>
          <w:rFonts w:ascii="Times New Roman" w:hAnsi="Times New Roman"/>
          <w:sz w:val="18"/>
          <w:szCs w:val="18"/>
        </w:rPr>
        <w:t xml:space="preserve"> 1800538.</w:t>
      </w:r>
    </w:p>
    <w:p w14:paraId="378C9647" w14:textId="3E74B67C" w:rsidR="002D1124" w:rsidRPr="0071415C" w:rsidRDefault="00510D1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D.W. Zhang, M. Li</w:t>
      </w:r>
      <w:r w:rsidR="00FB1657">
        <w:rPr>
          <w:rFonts w:ascii="Times New Roman" w:hAnsi="Times New Roman"/>
          <w:sz w:val="18"/>
          <w:szCs w:val="18"/>
        </w:rPr>
        <w:t>,</w:t>
      </w:r>
      <w:r w:rsidRPr="0071415C">
        <w:rPr>
          <w:rFonts w:ascii="Times New Roman" w:hAnsi="Times New Roman"/>
          <w:sz w:val="18"/>
          <w:szCs w:val="18"/>
        </w:rPr>
        <w:t xml:space="preserve"> C.F. Chen, Chem. Soc. Rev. 49 (2020) 1331-1343</w:t>
      </w:r>
      <w:r w:rsidR="002D1124" w:rsidRPr="0071415C">
        <w:rPr>
          <w:rFonts w:ascii="Times New Roman" w:hAnsi="Times New Roman"/>
          <w:sz w:val="18"/>
          <w:szCs w:val="18"/>
        </w:rPr>
        <w:t>.</w:t>
      </w:r>
    </w:p>
    <w:p w14:paraId="276E0500" w14:textId="06920561" w:rsidR="002D1124" w:rsidRPr="0071415C" w:rsidRDefault="00510D1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L. Frederic, A. </w:t>
      </w:r>
      <w:proofErr w:type="spellStart"/>
      <w:r w:rsidRPr="0071415C">
        <w:rPr>
          <w:rFonts w:ascii="Times New Roman" w:hAnsi="Times New Roman"/>
          <w:sz w:val="18"/>
          <w:szCs w:val="18"/>
        </w:rPr>
        <w:t>Desmarchelier</w:t>
      </w:r>
      <w:proofErr w:type="spellEnd"/>
      <w:r w:rsidRPr="0071415C">
        <w:rPr>
          <w:rFonts w:ascii="Times New Roman" w:hAnsi="Times New Roman"/>
          <w:sz w:val="18"/>
          <w:szCs w:val="18"/>
        </w:rPr>
        <w:t xml:space="preserve">, L. </w:t>
      </w:r>
      <w:proofErr w:type="spellStart"/>
      <w:r w:rsidRPr="0071415C">
        <w:rPr>
          <w:rFonts w:ascii="Times New Roman" w:hAnsi="Times New Roman"/>
          <w:sz w:val="18"/>
          <w:szCs w:val="18"/>
        </w:rPr>
        <w:t>Favereau</w:t>
      </w:r>
      <w:proofErr w:type="spellEnd"/>
      <w:r w:rsidRPr="0071415C">
        <w:rPr>
          <w:rFonts w:ascii="Times New Roman" w:hAnsi="Times New Roman"/>
          <w:sz w:val="18"/>
          <w:szCs w:val="18"/>
        </w:rPr>
        <w:t xml:space="preserve">, G. </w:t>
      </w:r>
      <w:proofErr w:type="spellStart"/>
      <w:r w:rsidRPr="0071415C">
        <w:rPr>
          <w:rFonts w:ascii="Times New Roman" w:hAnsi="Times New Roman"/>
          <w:sz w:val="18"/>
          <w:szCs w:val="18"/>
        </w:rPr>
        <w:t>Pieters</w:t>
      </w:r>
      <w:proofErr w:type="spellEnd"/>
      <w:r w:rsidRPr="0071415C">
        <w:rPr>
          <w:rFonts w:ascii="Times New Roman" w:hAnsi="Times New Roman"/>
          <w:sz w:val="18"/>
          <w:szCs w:val="18"/>
        </w:rPr>
        <w:t xml:space="preserve">, Adv. </w:t>
      </w:r>
      <w:proofErr w:type="spellStart"/>
      <w:r w:rsidRPr="0071415C">
        <w:rPr>
          <w:rFonts w:ascii="Times New Roman" w:hAnsi="Times New Roman"/>
          <w:sz w:val="18"/>
          <w:szCs w:val="18"/>
        </w:rPr>
        <w:t>Funct</w:t>
      </w:r>
      <w:proofErr w:type="spellEnd"/>
      <w:r w:rsidRPr="0071415C">
        <w:rPr>
          <w:rFonts w:ascii="Times New Roman" w:hAnsi="Times New Roman"/>
          <w:sz w:val="18"/>
          <w:szCs w:val="18"/>
        </w:rPr>
        <w:t>. Mater. 31 (2021)</w:t>
      </w:r>
      <w:r w:rsidR="002D1124" w:rsidRPr="0071415C">
        <w:rPr>
          <w:rFonts w:ascii="Times New Roman" w:hAnsi="Times New Roman"/>
          <w:sz w:val="18"/>
          <w:szCs w:val="18"/>
        </w:rPr>
        <w:t xml:space="preserve"> 2010281.</w:t>
      </w:r>
    </w:p>
    <w:p w14:paraId="42C2975C" w14:textId="2AE5046D" w:rsidR="002D1124" w:rsidRPr="0071415C" w:rsidRDefault="00510D1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G. Albano, G. </w:t>
      </w:r>
      <w:proofErr w:type="spellStart"/>
      <w:r w:rsidRPr="0071415C">
        <w:rPr>
          <w:rFonts w:ascii="Times New Roman" w:hAnsi="Times New Roman"/>
          <w:sz w:val="18"/>
          <w:szCs w:val="18"/>
        </w:rPr>
        <w:t>Pescitelli</w:t>
      </w:r>
      <w:proofErr w:type="spellEnd"/>
      <w:r w:rsidRPr="0071415C">
        <w:rPr>
          <w:rFonts w:ascii="Times New Roman" w:hAnsi="Times New Roman"/>
          <w:sz w:val="18"/>
          <w:szCs w:val="18"/>
        </w:rPr>
        <w:t>, L. Di Bari, Chem. Rev. 120 (2020) 10145-10243</w:t>
      </w:r>
      <w:r w:rsidR="002D1124" w:rsidRPr="0071415C">
        <w:rPr>
          <w:rFonts w:ascii="Times New Roman" w:hAnsi="Times New Roman"/>
          <w:sz w:val="18"/>
          <w:szCs w:val="18"/>
        </w:rPr>
        <w:t>.</w:t>
      </w:r>
    </w:p>
    <w:p w14:paraId="3E356D67" w14:textId="2EE78731" w:rsidR="002D1124" w:rsidRPr="0071415C" w:rsidRDefault="00510D1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F. S. Richardson, J. P. </w:t>
      </w:r>
      <w:proofErr w:type="spellStart"/>
      <w:r w:rsidRPr="0071415C">
        <w:rPr>
          <w:rFonts w:ascii="Times New Roman" w:hAnsi="Times New Roman"/>
          <w:sz w:val="18"/>
          <w:szCs w:val="18"/>
        </w:rPr>
        <w:t>Riehl</w:t>
      </w:r>
      <w:proofErr w:type="spellEnd"/>
      <w:r w:rsidRPr="0071415C">
        <w:rPr>
          <w:rFonts w:ascii="Times New Roman" w:hAnsi="Times New Roman"/>
          <w:sz w:val="18"/>
          <w:szCs w:val="18"/>
        </w:rPr>
        <w:t>, Chem. Rev. 77 (1977) 773-792</w:t>
      </w:r>
      <w:r w:rsidR="002D1124" w:rsidRPr="0071415C">
        <w:rPr>
          <w:rFonts w:ascii="Times New Roman" w:hAnsi="Times New Roman"/>
          <w:sz w:val="18"/>
          <w:szCs w:val="18"/>
        </w:rPr>
        <w:t>.</w:t>
      </w:r>
    </w:p>
    <w:p w14:paraId="22B2DF1D" w14:textId="033A221F" w:rsidR="002D1124" w:rsidRPr="0071415C" w:rsidRDefault="00510D1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E. </w:t>
      </w:r>
      <w:proofErr w:type="spellStart"/>
      <w:r w:rsidRPr="0071415C">
        <w:rPr>
          <w:rFonts w:ascii="Times New Roman" w:hAnsi="Times New Roman"/>
          <w:sz w:val="18"/>
          <w:szCs w:val="18"/>
        </w:rPr>
        <w:t>Peeters</w:t>
      </w:r>
      <w:proofErr w:type="spellEnd"/>
      <w:r w:rsidRPr="0071415C">
        <w:rPr>
          <w:rFonts w:ascii="Times New Roman" w:hAnsi="Times New Roman"/>
          <w:sz w:val="18"/>
          <w:szCs w:val="18"/>
        </w:rPr>
        <w:t xml:space="preserve">, M. P. T. </w:t>
      </w:r>
      <w:proofErr w:type="spellStart"/>
      <w:r w:rsidRPr="0071415C">
        <w:rPr>
          <w:rFonts w:ascii="Times New Roman" w:hAnsi="Times New Roman"/>
          <w:sz w:val="18"/>
          <w:szCs w:val="18"/>
        </w:rPr>
        <w:t>Christiaans</w:t>
      </w:r>
      <w:proofErr w:type="spellEnd"/>
      <w:r w:rsidRPr="0071415C">
        <w:rPr>
          <w:rFonts w:ascii="Times New Roman" w:hAnsi="Times New Roman"/>
          <w:sz w:val="18"/>
          <w:szCs w:val="18"/>
        </w:rPr>
        <w:t xml:space="preserve">, R. a. J. Janssen, et al., </w:t>
      </w:r>
      <w:r w:rsidR="008326DD" w:rsidRPr="0071415C">
        <w:rPr>
          <w:rFonts w:ascii="Times New Roman" w:hAnsi="Times New Roman"/>
          <w:sz w:val="18"/>
          <w:szCs w:val="18"/>
        </w:rPr>
        <w:t>J. Am. Chem. Soc</w:t>
      </w:r>
      <w:r w:rsidRPr="0071415C">
        <w:rPr>
          <w:rFonts w:ascii="Times New Roman" w:hAnsi="Times New Roman"/>
          <w:sz w:val="18"/>
          <w:szCs w:val="18"/>
        </w:rPr>
        <w:t>. 119 (1997) 9909-9910</w:t>
      </w:r>
      <w:r w:rsidR="002D1124" w:rsidRPr="0071415C">
        <w:rPr>
          <w:rFonts w:ascii="Times New Roman" w:hAnsi="Times New Roman"/>
          <w:sz w:val="18"/>
          <w:szCs w:val="18"/>
        </w:rPr>
        <w:t>.</w:t>
      </w:r>
    </w:p>
    <w:p w14:paraId="43261515" w14:textId="683B9F07" w:rsidR="002D1124" w:rsidRPr="0071415C" w:rsidRDefault="008326DD"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S. Y. Yang, Y. K. Wang, C. C. Peng, et al., J. Am. Chem. Soc. 142 (2020) 17756-17765.</w:t>
      </w:r>
    </w:p>
    <w:p w14:paraId="27038D4A" w14:textId="7F798EFE" w:rsidR="002D1124" w:rsidRPr="0071415C" w:rsidRDefault="008326DD"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D. Di </w:t>
      </w:r>
      <w:proofErr w:type="spellStart"/>
      <w:r w:rsidRPr="0071415C">
        <w:rPr>
          <w:rFonts w:ascii="Times New Roman" w:hAnsi="Times New Roman"/>
          <w:sz w:val="18"/>
          <w:szCs w:val="18"/>
        </w:rPr>
        <w:t>Nuzzo</w:t>
      </w:r>
      <w:proofErr w:type="spellEnd"/>
      <w:r w:rsidRPr="0071415C">
        <w:rPr>
          <w:rFonts w:ascii="Times New Roman" w:hAnsi="Times New Roman"/>
          <w:sz w:val="18"/>
          <w:szCs w:val="18"/>
        </w:rPr>
        <w:t>, C. Kulkarni, B. Zhao, et al., ACS Nano 11 (2017) 12713-12722</w:t>
      </w:r>
      <w:r w:rsidR="002D1124" w:rsidRPr="0071415C">
        <w:rPr>
          <w:rFonts w:ascii="Times New Roman" w:hAnsi="Times New Roman"/>
          <w:sz w:val="18"/>
          <w:szCs w:val="18"/>
        </w:rPr>
        <w:t>.</w:t>
      </w:r>
    </w:p>
    <w:p w14:paraId="4E500E5F" w14:textId="0F565EA5" w:rsidR="002D1124" w:rsidRPr="0071415C" w:rsidRDefault="008326DD"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L. Wan, J. Wade, F. Salerno, et al., ACS Nano 13 (2019) 8099-8105</w:t>
      </w:r>
      <w:r w:rsidR="002D1124" w:rsidRPr="0071415C">
        <w:rPr>
          <w:rFonts w:ascii="Times New Roman" w:hAnsi="Times New Roman"/>
          <w:sz w:val="18"/>
          <w:szCs w:val="18"/>
        </w:rPr>
        <w:t>.</w:t>
      </w:r>
    </w:p>
    <w:p w14:paraId="70443F15" w14:textId="50CE7443" w:rsidR="002D1124" w:rsidRPr="0071415C" w:rsidRDefault="008326DD"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D. M. Lee, J. W. Song, Y. J. Lee, C. J. Yu</w:t>
      </w:r>
      <w:r w:rsidR="00227EE4" w:rsidRPr="0071415C">
        <w:rPr>
          <w:rFonts w:ascii="Times New Roman" w:hAnsi="Times New Roman"/>
          <w:sz w:val="18"/>
          <w:szCs w:val="18"/>
        </w:rPr>
        <w:t>,</w:t>
      </w:r>
      <w:r w:rsidRPr="0071415C">
        <w:rPr>
          <w:rFonts w:ascii="Times New Roman" w:hAnsi="Times New Roman"/>
          <w:sz w:val="18"/>
          <w:szCs w:val="18"/>
        </w:rPr>
        <w:t xml:space="preserve"> J. H. Kim, Adv. Mater. 29 (2017)</w:t>
      </w:r>
      <w:r w:rsidR="002D1124" w:rsidRPr="0071415C">
        <w:rPr>
          <w:rFonts w:ascii="Times New Roman" w:hAnsi="Times New Roman"/>
          <w:sz w:val="18"/>
          <w:szCs w:val="18"/>
        </w:rPr>
        <w:t xml:space="preserve"> 1700907.</w:t>
      </w:r>
    </w:p>
    <w:p w14:paraId="0534EA0A" w14:textId="79EBAEC1" w:rsidR="002D1124" w:rsidRPr="0071415C" w:rsidRDefault="008326DD"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J.H. Jung, D.M. Lee, J.H. Kim</w:t>
      </w:r>
      <w:r w:rsidR="00227EE4" w:rsidRPr="0071415C">
        <w:rPr>
          <w:rFonts w:ascii="Times New Roman" w:hAnsi="Times New Roman"/>
          <w:sz w:val="18"/>
          <w:szCs w:val="18"/>
        </w:rPr>
        <w:t>,</w:t>
      </w:r>
      <w:r w:rsidRPr="0071415C">
        <w:rPr>
          <w:rFonts w:ascii="Times New Roman" w:hAnsi="Times New Roman"/>
          <w:sz w:val="18"/>
          <w:szCs w:val="18"/>
        </w:rPr>
        <w:t xml:space="preserve"> C.J. Yu, J. Mater. Chem. C 6 (2018) 726-730.</w:t>
      </w:r>
    </w:p>
    <w:p w14:paraId="5A033A34" w14:textId="57B9E369" w:rsidR="002D1124" w:rsidRPr="0071415C" w:rsidRDefault="00227EE4"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M. Li, M. Y. Wang, Y. F. Wang, L. Feng, C. F. Chen, Angew. Chem. Int. Ed. 60 (2021) 20728-20733</w:t>
      </w:r>
      <w:r w:rsidR="002D1124" w:rsidRPr="0071415C">
        <w:rPr>
          <w:rFonts w:ascii="Times New Roman" w:hAnsi="Times New Roman"/>
          <w:sz w:val="18"/>
          <w:szCs w:val="18"/>
        </w:rPr>
        <w:t>.</w:t>
      </w:r>
    </w:p>
    <w:p w14:paraId="48DCBC0D" w14:textId="555AB693" w:rsidR="002D1124" w:rsidRPr="0071415C" w:rsidRDefault="00227EE4"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F. Ni, C. W. Huang, Y. Tang, et al., Mater. </w:t>
      </w:r>
      <w:proofErr w:type="spellStart"/>
      <w:r w:rsidRPr="0071415C">
        <w:rPr>
          <w:rFonts w:ascii="Times New Roman" w:hAnsi="Times New Roman"/>
          <w:sz w:val="18"/>
          <w:szCs w:val="18"/>
        </w:rPr>
        <w:t>Horiz</w:t>
      </w:r>
      <w:proofErr w:type="spellEnd"/>
      <w:r w:rsidRPr="0071415C">
        <w:rPr>
          <w:rFonts w:ascii="Times New Roman" w:hAnsi="Times New Roman"/>
          <w:sz w:val="18"/>
          <w:szCs w:val="18"/>
        </w:rPr>
        <w:t>. 8 (2021) 547-555</w:t>
      </w:r>
      <w:r w:rsidR="002D1124" w:rsidRPr="0071415C">
        <w:rPr>
          <w:rFonts w:ascii="Times New Roman" w:hAnsi="Times New Roman"/>
          <w:sz w:val="18"/>
          <w:szCs w:val="18"/>
        </w:rPr>
        <w:t>.</w:t>
      </w:r>
    </w:p>
    <w:p w14:paraId="57270C6C" w14:textId="619C2742" w:rsidR="002D1124" w:rsidRPr="0071415C" w:rsidRDefault="00227EE4"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Z.L. Gong, X. Zhu, Z. Zhou, et al., Sci. China Chem. 64 (2021) 2060-2104</w:t>
      </w:r>
      <w:r w:rsidR="002D1124" w:rsidRPr="0071415C">
        <w:rPr>
          <w:rFonts w:ascii="Times New Roman" w:hAnsi="Times New Roman"/>
          <w:sz w:val="18"/>
          <w:szCs w:val="18"/>
        </w:rPr>
        <w:t>.</w:t>
      </w:r>
    </w:p>
    <w:p w14:paraId="101472F0" w14:textId="4F5F1FDE" w:rsidR="002D1124" w:rsidRPr="0071415C" w:rsidRDefault="00227EE4"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H. Sakai, S. Shinto, J. Kumar, et al., J. Phys. Chem. C 119 (2015) 13937-13947</w:t>
      </w:r>
      <w:r w:rsidR="002D1124" w:rsidRPr="0071415C">
        <w:rPr>
          <w:rFonts w:ascii="Times New Roman" w:hAnsi="Times New Roman"/>
          <w:sz w:val="18"/>
          <w:szCs w:val="18"/>
        </w:rPr>
        <w:t>.</w:t>
      </w:r>
    </w:p>
    <w:p w14:paraId="7B8A23A5" w14:textId="7961D8C6" w:rsidR="002D1124" w:rsidRPr="0071415C" w:rsidRDefault="00227EE4"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J. Han, S. </w:t>
      </w:r>
      <w:proofErr w:type="spellStart"/>
      <w:r w:rsidRPr="0071415C">
        <w:rPr>
          <w:rFonts w:ascii="Times New Roman" w:hAnsi="Times New Roman"/>
          <w:sz w:val="18"/>
          <w:szCs w:val="18"/>
        </w:rPr>
        <w:t>Guo</w:t>
      </w:r>
      <w:proofErr w:type="spellEnd"/>
      <w:r w:rsidRPr="0071415C">
        <w:rPr>
          <w:rFonts w:ascii="Times New Roman" w:hAnsi="Times New Roman"/>
          <w:sz w:val="18"/>
          <w:szCs w:val="18"/>
        </w:rPr>
        <w:t>, J. Wang, et al., Adv. Opt. Mater. 5 (2017) 1700359</w:t>
      </w:r>
      <w:r w:rsidR="002D1124" w:rsidRPr="0071415C">
        <w:rPr>
          <w:rFonts w:ascii="Times New Roman" w:hAnsi="Times New Roman"/>
          <w:sz w:val="18"/>
          <w:szCs w:val="18"/>
        </w:rPr>
        <w:t>.</w:t>
      </w:r>
    </w:p>
    <w:p w14:paraId="7D867590" w14:textId="67490020" w:rsidR="002D1124" w:rsidRPr="0071415C" w:rsidRDefault="00794DBB"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hint="eastAsia"/>
          <w:sz w:val="18"/>
          <w:szCs w:val="18"/>
          <w:lang w:eastAsia="zh-CN"/>
        </w:rPr>
        <w:t>Y</w:t>
      </w:r>
      <w:r w:rsidR="00457610" w:rsidRPr="0071415C">
        <w:rPr>
          <w:rFonts w:ascii="Times New Roman" w:hAnsi="Times New Roman"/>
          <w:sz w:val="18"/>
          <w:szCs w:val="18"/>
        </w:rPr>
        <w:t>. L</w:t>
      </w:r>
      <w:r w:rsidRPr="0071415C">
        <w:rPr>
          <w:rFonts w:ascii="Times New Roman" w:hAnsi="Times New Roman"/>
          <w:sz w:val="18"/>
          <w:szCs w:val="18"/>
        </w:rPr>
        <w:t>i</w:t>
      </w:r>
      <w:r w:rsidR="00457610" w:rsidRPr="0071415C">
        <w:rPr>
          <w:rFonts w:ascii="Times New Roman" w:hAnsi="Times New Roman"/>
          <w:sz w:val="18"/>
          <w:szCs w:val="18"/>
        </w:rPr>
        <w:t xml:space="preserve">u, </w:t>
      </w:r>
      <w:r w:rsidRPr="0071415C">
        <w:rPr>
          <w:rFonts w:ascii="Times New Roman" w:hAnsi="Times New Roman" w:hint="eastAsia"/>
          <w:sz w:val="18"/>
          <w:szCs w:val="18"/>
          <w:lang w:eastAsia="zh-CN"/>
        </w:rPr>
        <w:t>L</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Hua</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Z</w:t>
      </w:r>
      <w:r w:rsidRPr="0071415C">
        <w:rPr>
          <w:rFonts w:ascii="Times New Roman" w:hAnsi="Times New Roman"/>
          <w:sz w:val="18"/>
          <w:szCs w:val="18"/>
        </w:rPr>
        <w:t>.</w:t>
      </w:r>
      <w:r w:rsidRPr="0071415C">
        <w:rPr>
          <w:rFonts w:ascii="Times New Roman" w:hAnsi="Times New Roman" w:hint="eastAsia"/>
          <w:sz w:val="18"/>
          <w:szCs w:val="18"/>
          <w:lang w:eastAsia="zh-CN"/>
        </w:rPr>
        <w:t xml:space="preserve"> Zhao, </w:t>
      </w:r>
      <w:r w:rsidR="00457610" w:rsidRPr="0071415C">
        <w:rPr>
          <w:rFonts w:ascii="Times New Roman" w:hAnsi="Times New Roman"/>
          <w:sz w:val="18"/>
          <w:szCs w:val="18"/>
        </w:rPr>
        <w:t xml:space="preserve">et al., </w:t>
      </w:r>
      <w:r w:rsidRPr="0071415C">
        <w:rPr>
          <w:rFonts w:ascii="Times New Roman" w:hAnsi="Times New Roman" w:hint="eastAsia"/>
          <w:sz w:val="18"/>
          <w:szCs w:val="18"/>
          <w:lang w:eastAsia="zh-CN"/>
        </w:rPr>
        <w:t>Adv</w:t>
      </w:r>
      <w:r w:rsidRPr="0071415C">
        <w:rPr>
          <w:rFonts w:ascii="Times New Roman" w:hAnsi="Times New Roman"/>
          <w:sz w:val="18"/>
          <w:szCs w:val="18"/>
        </w:rPr>
        <w:t>.</w:t>
      </w:r>
      <w:r w:rsidRPr="0071415C">
        <w:rPr>
          <w:rFonts w:ascii="Times New Roman" w:hAnsi="Times New Roman" w:hint="eastAsia"/>
          <w:sz w:val="18"/>
          <w:szCs w:val="18"/>
          <w:lang w:eastAsia="zh-CN"/>
        </w:rPr>
        <w:t xml:space="preserve"> Sci</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8</w:t>
      </w:r>
      <w:r w:rsidRPr="0071415C">
        <w:rPr>
          <w:rFonts w:ascii="Times New Roman" w:hAnsi="Times New Roman"/>
          <w:sz w:val="18"/>
          <w:szCs w:val="18"/>
        </w:rPr>
        <w:t xml:space="preserve"> </w:t>
      </w:r>
      <w:r w:rsidR="00457610" w:rsidRPr="0071415C">
        <w:rPr>
          <w:rFonts w:ascii="Times New Roman" w:hAnsi="Times New Roman"/>
          <w:sz w:val="18"/>
          <w:szCs w:val="18"/>
        </w:rPr>
        <w:t xml:space="preserve">(2021) </w:t>
      </w:r>
      <w:r w:rsidRPr="0071415C">
        <w:rPr>
          <w:rFonts w:ascii="Times New Roman" w:hAnsi="Times New Roman" w:hint="eastAsia"/>
          <w:sz w:val="18"/>
          <w:szCs w:val="18"/>
          <w:lang w:eastAsia="zh-CN"/>
        </w:rPr>
        <w:t>2101326</w:t>
      </w:r>
      <w:r w:rsidR="002D1124" w:rsidRPr="0071415C">
        <w:rPr>
          <w:rFonts w:ascii="Times New Roman" w:hAnsi="Times New Roman"/>
          <w:sz w:val="18"/>
          <w:szCs w:val="18"/>
        </w:rPr>
        <w:t>.</w:t>
      </w:r>
    </w:p>
    <w:p w14:paraId="2A5902A2" w14:textId="65FEC062" w:rsidR="002D1124" w:rsidRPr="0071415C" w:rsidRDefault="0045761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Z. P. Yan, X. F. Luo, W. Q. Liu, et al., Chem. Eur. J. 25 (2019) 5672-5676</w:t>
      </w:r>
      <w:r w:rsidR="002D1124" w:rsidRPr="0071415C">
        <w:rPr>
          <w:rFonts w:ascii="Times New Roman" w:hAnsi="Times New Roman"/>
          <w:sz w:val="18"/>
          <w:szCs w:val="18"/>
        </w:rPr>
        <w:t>.</w:t>
      </w:r>
    </w:p>
    <w:p w14:paraId="33C6DB4B" w14:textId="5C5A7820" w:rsidR="002D1124" w:rsidRPr="0071415C" w:rsidRDefault="00D7147C"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hint="eastAsia"/>
          <w:sz w:val="18"/>
          <w:szCs w:val="18"/>
          <w:lang w:eastAsia="zh-CN"/>
        </w:rPr>
        <w:t>C</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Li</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A</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K</w:t>
      </w:r>
      <w:r w:rsidRPr="0071415C">
        <w:rPr>
          <w:rFonts w:ascii="Times New Roman" w:hAnsi="Times New Roman"/>
          <w:sz w:val="18"/>
          <w:szCs w:val="18"/>
        </w:rPr>
        <w:t>.</w:t>
      </w:r>
      <w:r w:rsidRPr="0071415C">
        <w:rPr>
          <w:rFonts w:ascii="Times New Roman" w:hAnsi="Times New Roman" w:hint="eastAsia"/>
          <w:sz w:val="18"/>
          <w:szCs w:val="18"/>
          <w:lang w:eastAsia="zh-CN"/>
        </w:rPr>
        <w:t xml:space="preserve"> Harrison</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Y</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Liu</w:t>
      </w:r>
      <w:r w:rsidR="00457610" w:rsidRPr="0071415C">
        <w:rPr>
          <w:rFonts w:ascii="Times New Roman" w:hAnsi="Times New Roman"/>
          <w:sz w:val="18"/>
          <w:szCs w:val="18"/>
        </w:rPr>
        <w:t>,</w:t>
      </w:r>
      <w:r w:rsidRPr="0071415C">
        <w:rPr>
          <w:rFonts w:ascii="Times New Roman" w:hAnsi="Times New Roman"/>
          <w:sz w:val="18"/>
          <w:szCs w:val="18"/>
        </w:rPr>
        <w:t xml:space="preserve"> et al.</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Angew</w:t>
      </w:r>
      <w:r w:rsidRPr="0071415C">
        <w:rPr>
          <w:rFonts w:ascii="Times New Roman" w:hAnsi="Times New Roman"/>
          <w:sz w:val="18"/>
          <w:szCs w:val="18"/>
        </w:rPr>
        <w:t>.</w:t>
      </w:r>
      <w:r w:rsidRPr="0071415C">
        <w:rPr>
          <w:rFonts w:ascii="Times New Roman" w:hAnsi="Times New Roman" w:hint="eastAsia"/>
          <w:sz w:val="18"/>
          <w:szCs w:val="18"/>
          <w:lang w:eastAsia="zh-CN"/>
        </w:rPr>
        <w:t xml:space="preserve"> Chem</w:t>
      </w:r>
      <w:r w:rsidRPr="0071415C">
        <w:rPr>
          <w:rFonts w:ascii="Times New Roman" w:hAnsi="Times New Roman"/>
          <w:sz w:val="18"/>
          <w:szCs w:val="18"/>
        </w:rPr>
        <w:t>.</w:t>
      </w:r>
      <w:r w:rsidRPr="0071415C">
        <w:rPr>
          <w:rFonts w:ascii="Times New Roman" w:hAnsi="Times New Roman" w:hint="eastAsia"/>
          <w:sz w:val="18"/>
          <w:szCs w:val="18"/>
          <w:lang w:eastAsia="zh-CN"/>
        </w:rPr>
        <w:t xml:space="preserve"> Int</w:t>
      </w:r>
      <w:r w:rsidRPr="0071415C">
        <w:rPr>
          <w:rFonts w:ascii="Times New Roman" w:hAnsi="Times New Roman"/>
          <w:sz w:val="18"/>
          <w:szCs w:val="18"/>
        </w:rPr>
        <w:t>.</w:t>
      </w:r>
      <w:r w:rsidRPr="0071415C">
        <w:rPr>
          <w:rFonts w:ascii="Times New Roman" w:hAnsi="Times New Roman" w:hint="eastAsia"/>
          <w:sz w:val="18"/>
          <w:szCs w:val="18"/>
          <w:lang w:eastAsia="zh-CN"/>
        </w:rPr>
        <w:t xml:space="preserve"> Ed</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61</w:t>
      </w:r>
      <w:r w:rsidRPr="0071415C">
        <w:rPr>
          <w:rFonts w:ascii="Times New Roman" w:hAnsi="Times New Roman"/>
          <w:sz w:val="18"/>
          <w:szCs w:val="18"/>
        </w:rPr>
        <w:t xml:space="preserve"> </w:t>
      </w:r>
      <w:r w:rsidR="00457610" w:rsidRPr="0071415C">
        <w:rPr>
          <w:rFonts w:ascii="Times New Roman" w:hAnsi="Times New Roman"/>
          <w:sz w:val="18"/>
          <w:szCs w:val="18"/>
        </w:rPr>
        <w:t>(</w:t>
      </w:r>
      <w:r w:rsidRPr="0071415C">
        <w:rPr>
          <w:rFonts w:ascii="Times New Roman" w:hAnsi="Times New Roman"/>
          <w:sz w:val="18"/>
          <w:szCs w:val="18"/>
        </w:rPr>
        <w:t>202</w:t>
      </w:r>
      <w:r w:rsidRPr="0071415C">
        <w:rPr>
          <w:rFonts w:ascii="Times New Roman" w:hAnsi="Times New Roman" w:hint="eastAsia"/>
          <w:sz w:val="18"/>
          <w:szCs w:val="18"/>
          <w:lang w:eastAsia="zh-CN"/>
        </w:rPr>
        <w:t>2</w:t>
      </w:r>
      <w:r w:rsidR="00457610" w:rsidRPr="0071415C">
        <w:rPr>
          <w:rFonts w:ascii="Times New Roman" w:hAnsi="Times New Roman"/>
          <w:sz w:val="18"/>
          <w:szCs w:val="18"/>
        </w:rPr>
        <w:t xml:space="preserve">) </w:t>
      </w:r>
      <w:r w:rsidRPr="0071415C">
        <w:rPr>
          <w:rFonts w:ascii="Times New Roman" w:hAnsi="Times New Roman" w:hint="eastAsia"/>
          <w:sz w:val="18"/>
          <w:szCs w:val="18"/>
          <w:lang w:eastAsia="zh-CN"/>
        </w:rPr>
        <w:t>e202115140</w:t>
      </w:r>
      <w:r w:rsidR="002D1124" w:rsidRPr="0071415C">
        <w:rPr>
          <w:rFonts w:ascii="Times New Roman" w:hAnsi="Times New Roman"/>
          <w:sz w:val="18"/>
          <w:szCs w:val="18"/>
        </w:rPr>
        <w:t>.</w:t>
      </w:r>
    </w:p>
    <w:p w14:paraId="6ED788EF" w14:textId="2AF9E1FB" w:rsidR="002D1124" w:rsidRPr="0071415C" w:rsidRDefault="0045761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Z. Jiang, J. Wang, T. </w:t>
      </w:r>
      <w:proofErr w:type="gramStart"/>
      <w:r w:rsidRPr="0071415C">
        <w:rPr>
          <w:rFonts w:ascii="Times New Roman" w:hAnsi="Times New Roman"/>
          <w:sz w:val="18"/>
          <w:szCs w:val="18"/>
        </w:rPr>
        <w:t>Gao</w:t>
      </w:r>
      <w:proofErr w:type="gramEnd"/>
      <w:r w:rsidRPr="0071415C">
        <w:rPr>
          <w:rFonts w:ascii="Times New Roman" w:hAnsi="Times New Roman"/>
          <w:sz w:val="18"/>
          <w:szCs w:val="18"/>
        </w:rPr>
        <w:t>, et al., ACS Appl. Mater. Interfaces 12 (2020) 9520-9527</w:t>
      </w:r>
      <w:r w:rsidR="002D1124" w:rsidRPr="0071415C">
        <w:rPr>
          <w:rFonts w:ascii="Times New Roman" w:hAnsi="Times New Roman"/>
          <w:sz w:val="18"/>
          <w:szCs w:val="18"/>
        </w:rPr>
        <w:t>.</w:t>
      </w:r>
    </w:p>
    <w:p w14:paraId="5DAD3DF8" w14:textId="5D8F8EE0" w:rsidR="002D1124" w:rsidRPr="0071415C" w:rsidRDefault="0045761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L. Wang, H. Xiao, L. Qu, et al., </w:t>
      </w:r>
      <w:proofErr w:type="spellStart"/>
      <w:r w:rsidRPr="0071415C">
        <w:rPr>
          <w:rFonts w:ascii="Times New Roman" w:hAnsi="Times New Roman"/>
          <w:sz w:val="18"/>
          <w:szCs w:val="18"/>
        </w:rPr>
        <w:t>Inorg</w:t>
      </w:r>
      <w:proofErr w:type="spellEnd"/>
      <w:r w:rsidRPr="0071415C">
        <w:rPr>
          <w:rFonts w:ascii="Times New Roman" w:hAnsi="Times New Roman"/>
          <w:sz w:val="18"/>
          <w:szCs w:val="18"/>
        </w:rPr>
        <w:t>. Chem. 60 (2021) 13557-13566</w:t>
      </w:r>
      <w:r w:rsidR="002D1124" w:rsidRPr="0071415C">
        <w:rPr>
          <w:rFonts w:ascii="Times New Roman" w:hAnsi="Times New Roman"/>
          <w:sz w:val="18"/>
          <w:szCs w:val="18"/>
        </w:rPr>
        <w:t>.</w:t>
      </w:r>
    </w:p>
    <w:p w14:paraId="5A2F4AC1" w14:textId="67690B5D" w:rsidR="002D1124" w:rsidRPr="0071415C" w:rsidRDefault="0045761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T. </w:t>
      </w:r>
      <w:proofErr w:type="spellStart"/>
      <w:r w:rsidRPr="0071415C">
        <w:rPr>
          <w:rFonts w:ascii="Times New Roman" w:hAnsi="Times New Roman"/>
          <w:sz w:val="18"/>
          <w:szCs w:val="18"/>
        </w:rPr>
        <w:t>Imagawa</w:t>
      </w:r>
      <w:proofErr w:type="spellEnd"/>
      <w:r w:rsidRPr="0071415C">
        <w:rPr>
          <w:rFonts w:ascii="Times New Roman" w:hAnsi="Times New Roman"/>
          <w:sz w:val="18"/>
          <w:szCs w:val="18"/>
        </w:rPr>
        <w:t xml:space="preserve">, S. Hirata, K. </w:t>
      </w:r>
      <w:proofErr w:type="spellStart"/>
      <w:r w:rsidRPr="0071415C">
        <w:rPr>
          <w:rFonts w:ascii="Times New Roman" w:hAnsi="Times New Roman"/>
          <w:sz w:val="18"/>
          <w:szCs w:val="18"/>
        </w:rPr>
        <w:t>Totani</w:t>
      </w:r>
      <w:proofErr w:type="spellEnd"/>
      <w:r w:rsidRPr="0071415C">
        <w:rPr>
          <w:rFonts w:ascii="Times New Roman" w:hAnsi="Times New Roman"/>
          <w:sz w:val="18"/>
          <w:szCs w:val="18"/>
        </w:rPr>
        <w:t xml:space="preserve">, T. Watanabe, M. </w:t>
      </w:r>
      <w:proofErr w:type="spellStart"/>
      <w:r w:rsidRPr="0071415C">
        <w:rPr>
          <w:rFonts w:ascii="Times New Roman" w:hAnsi="Times New Roman"/>
          <w:sz w:val="18"/>
          <w:szCs w:val="18"/>
        </w:rPr>
        <w:t>Vacha</w:t>
      </w:r>
      <w:proofErr w:type="spellEnd"/>
      <w:r w:rsidRPr="0071415C">
        <w:rPr>
          <w:rFonts w:ascii="Times New Roman" w:hAnsi="Times New Roman"/>
          <w:sz w:val="18"/>
          <w:szCs w:val="18"/>
        </w:rPr>
        <w:t>, Chem. Commun. 51 (2015) 13268-13271</w:t>
      </w:r>
      <w:r w:rsidR="002D1124" w:rsidRPr="0071415C">
        <w:rPr>
          <w:rFonts w:ascii="Times New Roman" w:hAnsi="Times New Roman"/>
          <w:sz w:val="18"/>
          <w:szCs w:val="18"/>
        </w:rPr>
        <w:t>.</w:t>
      </w:r>
    </w:p>
    <w:p w14:paraId="6353AB06" w14:textId="43E5EB2B" w:rsidR="002D1124" w:rsidRPr="0071415C" w:rsidRDefault="0045761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S. </w:t>
      </w:r>
      <w:proofErr w:type="spellStart"/>
      <w:r w:rsidRPr="0071415C">
        <w:rPr>
          <w:rFonts w:ascii="Times New Roman" w:hAnsi="Times New Roman"/>
          <w:sz w:val="18"/>
          <w:szCs w:val="18"/>
        </w:rPr>
        <w:t>Feuillastre</w:t>
      </w:r>
      <w:proofErr w:type="spellEnd"/>
      <w:r w:rsidRPr="0071415C">
        <w:rPr>
          <w:rFonts w:ascii="Times New Roman" w:hAnsi="Times New Roman"/>
          <w:sz w:val="18"/>
          <w:szCs w:val="18"/>
        </w:rPr>
        <w:t xml:space="preserve">, M. </w:t>
      </w:r>
      <w:proofErr w:type="spellStart"/>
      <w:r w:rsidRPr="0071415C">
        <w:rPr>
          <w:rFonts w:ascii="Times New Roman" w:hAnsi="Times New Roman"/>
          <w:sz w:val="18"/>
          <w:szCs w:val="18"/>
        </w:rPr>
        <w:t>Pauton</w:t>
      </w:r>
      <w:proofErr w:type="spellEnd"/>
      <w:r w:rsidRPr="0071415C">
        <w:rPr>
          <w:rFonts w:ascii="Times New Roman" w:hAnsi="Times New Roman"/>
          <w:sz w:val="18"/>
          <w:szCs w:val="18"/>
        </w:rPr>
        <w:t xml:space="preserve">, L. Gao, et al., </w:t>
      </w:r>
      <w:bookmarkStart w:id="13" w:name="_Hlk108031174"/>
      <w:r w:rsidRPr="0071415C">
        <w:rPr>
          <w:rFonts w:ascii="Times New Roman" w:hAnsi="Times New Roman"/>
          <w:sz w:val="18"/>
          <w:szCs w:val="18"/>
        </w:rPr>
        <w:t>J. Am. Chem. Soc.</w:t>
      </w:r>
      <w:bookmarkEnd w:id="13"/>
      <w:r w:rsidRPr="0071415C">
        <w:rPr>
          <w:rFonts w:ascii="Times New Roman" w:hAnsi="Times New Roman"/>
          <w:sz w:val="18"/>
          <w:szCs w:val="18"/>
        </w:rPr>
        <w:t xml:space="preserve"> 138 (2016) 3990-3993</w:t>
      </w:r>
      <w:r w:rsidR="002D1124" w:rsidRPr="0071415C">
        <w:rPr>
          <w:rFonts w:ascii="Times New Roman" w:hAnsi="Times New Roman"/>
          <w:sz w:val="18"/>
          <w:szCs w:val="18"/>
        </w:rPr>
        <w:t>.</w:t>
      </w:r>
    </w:p>
    <w:p w14:paraId="1BD4E803" w14:textId="667B982D" w:rsidR="002D1124" w:rsidRPr="0071415C" w:rsidRDefault="0045761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F. Song, Z. Xu, Q. Zhang, et al., Adv. </w:t>
      </w:r>
      <w:proofErr w:type="spellStart"/>
      <w:r w:rsidRPr="0071415C">
        <w:rPr>
          <w:rFonts w:ascii="Times New Roman" w:hAnsi="Times New Roman"/>
          <w:sz w:val="18"/>
          <w:szCs w:val="18"/>
        </w:rPr>
        <w:t>Funct</w:t>
      </w:r>
      <w:proofErr w:type="spellEnd"/>
      <w:r w:rsidRPr="0071415C">
        <w:rPr>
          <w:rFonts w:ascii="Times New Roman" w:hAnsi="Times New Roman"/>
          <w:sz w:val="18"/>
          <w:szCs w:val="18"/>
        </w:rPr>
        <w:t>. Mater. 28 (2018) 1800051</w:t>
      </w:r>
      <w:r w:rsidR="002D1124" w:rsidRPr="0071415C">
        <w:rPr>
          <w:rFonts w:ascii="Times New Roman" w:hAnsi="Times New Roman"/>
          <w:sz w:val="18"/>
          <w:szCs w:val="18"/>
        </w:rPr>
        <w:t>.</w:t>
      </w:r>
    </w:p>
    <w:p w14:paraId="51D584F8" w14:textId="374D4918" w:rsidR="002D1124" w:rsidRPr="0071415C" w:rsidRDefault="0045761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S. Sun, J. Wang, L. Chen, et al., J. Mater. Chem. C 7 (2019) 14511-14516.</w:t>
      </w:r>
    </w:p>
    <w:p w14:paraId="075AFBAF" w14:textId="7AB39432" w:rsidR="002D1124" w:rsidRPr="0071415C" w:rsidRDefault="000A643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Z. G. Wu, H. B. Han, Z. P. Yan, et al., Adv. Mater. 31 (2019) e1900524</w:t>
      </w:r>
      <w:r w:rsidR="002D1124" w:rsidRPr="0071415C">
        <w:rPr>
          <w:rFonts w:ascii="Times New Roman" w:hAnsi="Times New Roman"/>
          <w:sz w:val="18"/>
          <w:szCs w:val="18"/>
        </w:rPr>
        <w:t>.</w:t>
      </w:r>
    </w:p>
    <w:p w14:paraId="48761708" w14:textId="56494E6E" w:rsidR="002D1124" w:rsidRPr="0071415C" w:rsidRDefault="000A643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G. Hong, X. </w:t>
      </w:r>
      <w:proofErr w:type="spellStart"/>
      <w:r w:rsidRPr="0071415C">
        <w:rPr>
          <w:rFonts w:ascii="Times New Roman" w:hAnsi="Times New Roman"/>
          <w:sz w:val="18"/>
          <w:szCs w:val="18"/>
        </w:rPr>
        <w:t>Gan</w:t>
      </w:r>
      <w:proofErr w:type="spellEnd"/>
      <w:r w:rsidRPr="0071415C">
        <w:rPr>
          <w:rFonts w:ascii="Times New Roman" w:hAnsi="Times New Roman"/>
          <w:sz w:val="18"/>
          <w:szCs w:val="18"/>
        </w:rPr>
        <w:t xml:space="preserve">, C. </w:t>
      </w:r>
      <w:proofErr w:type="spellStart"/>
      <w:r w:rsidRPr="0071415C">
        <w:rPr>
          <w:rFonts w:ascii="Times New Roman" w:hAnsi="Times New Roman"/>
          <w:sz w:val="18"/>
          <w:szCs w:val="18"/>
        </w:rPr>
        <w:t>Leonhardt</w:t>
      </w:r>
      <w:proofErr w:type="spellEnd"/>
      <w:r w:rsidRPr="0071415C">
        <w:rPr>
          <w:rFonts w:ascii="Times New Roman" w:hAnsi="Times New Roman"/>
          <w:sz w:val="18"/>
          <w:szCs w:val="18"/>
        </w:rPr>
        <w:t>, et al., Adv. Mater. 33 (2021)</w:t>
      </w:r>
      <w:r w:rsidR="002D1124" w:rsidRPr="0071415C">
        <w:rPr>
          <w:rFonts w:ascii="Times New Roman" w:hAnsi="Times New Roman"/>
          <w:sz w:val="18"/>
          <w:szCs w:val="18"/>
        </w:rPr>
        <w:t xml:space="preserve"> 2005630.</w:t>
      </w:r>
    </w:p>
    <w:p w14:paraId="755E590E" w14:textId="5552ACFF" w:rsidR="002D1124" w:rsidRPr="0071415C" w:rsidRDefault="000A643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J. R. Brandt, X. Wang, Y. Yang, A. J. Campbell, M. J. </w:t>
      </w:r>
      <w:proofErr w:type="spellStart"/>
      <w:r w:rsidRPr="0071415C">
        <w:rPr>
          <w:rFonts w:ascii="Times New Roman" w:hAnsi="Times New Roman"/>
          <w:sz w:val="18"/>
          <w:szCs w:val="18"/>
        </w:rPr>
        <w:t>Fuchter</w:t>
      </w:r>
      <w:proofErr w:type="spellEnd"/>
      <w:r w:rsidRPr="0071415C">
        <w:rPr>
          <w:rFonts w:ascii="Times New Roman" w:hAnsi="Times New Roman"/>
          <w:sz w:val="18"/>
          <w:szCs w:val="18"/>
        </w:rPr>
        <w:t>, J. Am. Chem. Soc. 138 (2016) 9743-9746</w:t>
      </w:r>
      <w:r w:rsidR="002D1124" w:rsidRPr="0071415C">
        <w:rPr>
          <w:rFonts w:ascii="Times New Roman" w:hAnsi="Times New Roman"/>
          <w:sz w:val="18"/>
          <w:szCs w:val="18"/>
        </w:rPr>
        <w:t>.</w:t>
      </w:r>
    </w:p>
    <w:p w14:paraId="3F8B7568" w14:textId="5FC3A713" w:rsidR="002D1124" w:rsidRPr="0071415C" w:rsidRDefault="000A643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Z. P. Yan, K. Liao, H. B. Han, et al., Chem. Commun. 55 (2019) 8215-8218</w:t>
      </w:r>
      <w:r w:rsidR="002D1124" w:rsidRPr="0071415C">
        <w:rPr>
          <w:rFonts w:ascii="Times New Roman" w:hAnsi="Times New Roman"/>
          <w:sz w:val="18"/>
          <w:szCs w:val="18"/>
        </w:rPr>
        <w:t>.</w:t>
      </w:r>
    </w:p>
    <w:p w14:paraId="6423F26B" w14:textId="6FED6814" w:rsidR="002D1124" w:rsidRPr="0071415C" w:rsidRDefault="000A643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G. Lu, Z. G. Wu, R. Wu, et al., Adv. </w:t>
      </w:r>
      <w:proofErr w:type="spellStart"/>
      <w:r w:rsidRPr="0071415C">
        <w:rPr>
          <w:rFonts w:ascii="Times New Roman" w:hAnsi="Times New Roman"/>
          <w:sz w:val="18"/>
          <w:szCs w:val="18"/>
        </w:rPr>
        <w:t>Funct</w:t>
      </w:r>
      <w:proofErr w:type="spellEnd"/>
      <w:r w:rsidRPr="0071415C">
        <w:rPr>
          <w:rFonts w:ascii="Times New Roman" w:hAnsi="Times New Roman"/>
          <w:sz w:val="18"/>
          <w:szCs w:val="18"/>
        </w:rPr>
        <w:t>. Mater. 31 (2021) 2102898</w:t>
      </w:r>
      <w:r w:rsidR="002D1124" w:rsidRPr="0071415C">
        <w:rPr>
          <w:rFonts w:ascii="Times New Roman" w:hAnsi="Times New Roman"/>
          <w:sz w:val="18"/>
          <w:szCs w:val="18"/>
        </w:rPr>
        <w:t>.</w:t>
      </w:r>
    </w:p>
    <w:p w14:paraId="5217D254" w14:textId="01BEC1DA" w:rsidR="002D1124" w:rsidRPr="0071415C" w:rsidRDefault="000A643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Z. Yang, Z. Mao, Z. </w:t>
      </w:r>
      <w:proofErr w:type="spellStart"/>
      <w:r w:rsidRPr="0071415C">
        <w:rPr>
          <w:rFonts w:ascii="Times New Roman" w:hAnsi="Times New Roman"/>
          <w:sz w:val="18"/>
          <w:szCs w:val="18"/>
        </w:rPr>
        <w:t>Xie</w:t>
      </w:r>
      <w:proofErr w:type="spellEnd"/>
      <w:r w:rsidRPr="0071415C">
        <w:rPr>
          <w:rFonts w:ascii="Times New Roman" w:hAnsi="Times New Roman"/>
          <w:sz w:val="18"/>
          <w:szCs w:val="18"/>
        </w:rPr>
        <w:t>, et al., Chem. Soc. Rev. 46 (2017) 915-1016</w:t>
      </w:r>
      <w:r w:rsidR="002D1124" w:rsidRPr="0071415C">
        <w:rPr>
          <w:rFonts w:ascii="Times New Roman" w:hAnsi="Times New Roman"/>
          <w:sz w:val="18"/>
          <w:szCs w:val="18"/>
        </w:rPr>
        <w:t>.</w:t>
      </w:r>
    </w:p>
    <w:p w14:paraId="76ECCA16" w14:textId="598C180A" w:rsidR="002D1124" w:rsidRPr="0071415C" w:rsidRDefault="000A643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X. Liang, Z. L. </w:t>
      </w:r>
      <w:proofErr w:type="spellStart"/>
      <w:r w:rsidRPr="0071415C">
        <w:rPr>
          <w:rFonts w:ascii="Times New Roman" w:hAnsi="Times New Roman"/>
          <w:sz w:val="18"/>
          <w:szCs w:val="18"/>
        </w:rPr>
        <w:t>Tu</w:t>
      </w:r>
      <w:proofErr w:type="spellEnd"/>
      <w:r w:rsidRPr="0071415C">
        <w:rPr>
          <w:rFonts w:ascii="Times New Roman" w:hAnsi="Times New Roman"/>
          <w:sz w:val="18"/>
          <w:szCs w:val="18"/>
        </w:rPr>
        <w:t>, Y. X. Zheng, Chem. Eur. J. 25 (2019) 5623-5642</w:t>
      </w:r>
      <w:r w:rsidR="002D1124" w:rsidRPr="0071415C">
        <w:rPr>
          <w:rFonts w:ascii="Times New Roman" w:hAnsi="Times New Roman"/>
          <w:sz w:val="18"/>
          <w:szCs w:val="18"/>
        </w:rPr>
        <w:t>.</w:t>
      </w:r>
    </w:p>
    <w:p w14:paraId="7511AB92" w14:textId="69C9BC4B" w:rsidR="002D1124" w:rsidRPr="0071415C" w:rsidRDefault="000A6430"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Y. Tao, K. Yuan, T. Chen, et al., Adv. Mater. 26 (2014) 7931-7958</w:t>
      </w:r>
      <w:r w:rsidR="002D1124" w:rsidRPr="0071415C">
        <w:rPr>
          <w:rFonts w:ascii="Times New Roman" w:hAnsi="Times New Roman"/>
          <w:sz w:val="18"/>
          <w:szCs w:val="18"/>
        </w:rPr>
        <w:t>.</w:t>
      </w:r>
    </w:p>
    <w:p w14:paraId="41EFEA5D" w14:textId="595CB77F" w:rsidR="002D1124" w:rsidRPr="0071415C" w:rsidRDefault="00AB4068"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T. Huang, W. Jiang</w:t>
      </w:r>
      <w:r w:rsidR="00FB1657">
        <w:rPr>
          <w:rFonts w:ascii="Times New Roman" w:hAnsi="Times New Roman"/>
          <w:sz w:val="18"/>
          <w:szCs w:val="18"/>
        </w:rPr>
        <w:t>,</w:t>
      </w:r>
      <w:r w:rsidRPr="0071415C">
        <w:rPr>
          <w:rFonts w:ascii="Times New Roman" w:hAnsi="Times New Roman"/>
          <w:sz w:val="18"/>
          <w:szCs w:val="18"/>
        </w:rPr>
        <w:t xml:space="preserve"> L. </w:t>
      </w:r>
      <w:proofErr w:type="spellStart"/>
      <w:r w:rsidRPr="0071415C">
        <w:rPr>
          <w:rFonts w:ascii="Times New Roman" w:hAnsi="Times New Roman"/>
          <w:sz w:val="18"/>
          <w:szCs w:val="18"/>
        </w:rPr>
        <w:t>Duan</w:t>
      </w:r>
      <w:proofErr w:type="spellEnd"/>
      <w:r w:rsidRPr="0071415C">
        <w:rPr>
          <w:rFonts w:ascii="Times New Roman" w:hAnsi="Times New Roman"/>
          <w:sz w:val="18"/>
          <w:szCs w:val="18"/>
        </w:rPr>
        <w:t>, J. Mater. Chem. C 6 (2018) 5577-5596</w:t>
      </w:r>
      <w:r w:rsidR="002D1124" w:rsidRPr="0071415C">
        <w:rPr>
          <w:rFonts w:ascii="Times New Roman" w:hAnsi="Times New Roman"/>
          <w:sz w:val="18"/>
          <w:szCs w:val="18"/>
        </w:rPr>
        <w:t>.</w:t>
      </w:r>
    </w:p>
    <w:p w14:paraId="2BFEC209" w14:textId="4CA9CF4A" w:rsidR="002D1124" w:rsidRPr="0071415C" w:rsidRDefault="00AB4068"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M. Y. Wong, E. </w:t>
      </w:r>
      <w:proofErr w:type="spellStart"/>
      <w:r w:rsidRPr="0071415C">
        <w:rPr>
          <w:rFonts w:ascii="Times New Roman" w:hAnsi="Times New Roman"/>
          <w:sz w:val="18"/>
          <w:szCs w:val="18"/>
        </w:rPr>
        <w:t>Zysman</w:t>
      </w:r>
      <w:proofErr w:type="spellEnd"/>
      <w:r w:rsidRPr="0071415C">
        <w:rPr>
          <w:rFonts w:ascii="Times New Roman" w:hAnsi="Times New Roman"/>
          <w:sz w:val="18"/>
          <w:szCs w:val="18"/>
        </w:rPr>
        <w:t xml:space="preserve">-Colman, Adv. Mater. 29 (2017) </w:t>
      </w:r>
      <w:r w:rsidR="002D1124" w:rsidRPr="0071415C">
        <w:rPr>
          <w:rFonts w:ascii="Times New Roman" w:hAnsi="Times New Roman"/>
          <w:sz w:val="18"/>
          <w:szCs w:val="18"/>
        </w:rPr>
        <w:t>1605444.</w:t>
      </w:r>
    </w:p>
    <w:p w14:paraId="67669B59" w14:textId="6E831F1B" w:rsidR="002D1124" w:rsidRPr="0071415C" w:rsidRDefault="00AB4068"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J.M. </w:t>
      </w:r>
      <w:proofErr w:type="spellStart"/>
      <w:r w:rsidRPr="0071415C">
        <w:rPr>
          <w:rFonts w:ascii="Times New Roman" w:hAnsi="Times New Roman"/>
          <w:sz w:val="18"/>
          <w:szCs w:val="18"/>
        </w:rPr>
        <w:t>Teng</w:t>
      </w:r>
      <w:proofErr w:type="spellEnd"/>
      <w:r w:rsidRPr="0071415C">
        <w:rPr>
          <w:rFonts w:ascii="Times New Roman" w:hAnsi="Times New Roman"/>
          <w:sz w:val="18"/>
          <w:szCs w:val="18"/>
        </w:rPr>
        <w:t>, Y.F. Wang, C.F. Chen, J. Mater. Chem. C 8 (2020) 11340-11353</w:t>
      </w:r>
      <w:r w:rsidR="002D1124" w:rsidRPr="0071415C">
        <w:rPr>
          <w:rFonts w:ascii="Times New Roman" w:hAnsi="Times New Roman"/>
          <w:sz w:val="18"/>
          <w:szCs w:val="18"/>
        </w:rPr>
        <w:t>.</w:t>
      </w:r>
    </w:p>
    <w:p w14:paraId="66629B7E" w14:textId="0050C581" w:rsidR="002D1124" w:rsidRPr="0071415C" w:rsidRDefault="00AB4068"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Q. </w:t>
      </w:r>
      <w:proofErr w:type="spellStart"/>
      <w:r w:rsidRPr="0071415C">
        <w:rPr>
          <w:rFonts w:ascii="Times New Roman" w:hAnsi="Times New Roman"/>
          <w:sz w:val="18"/>
          <w:szCs w:val="18"/>
        </w:rPr>
        <w:t>Xue</w:t>
      </w:r>
      <w:proofErr w:type="spellEnd"/>
      <w:r w:rsidRPr="0071415C">
        <w:rPr>
          <w:rFonts w:ascii="Times New Roman" w:hAnsi="Times New Roman"/>
          <w:sz w:val="18"/>
          <w:szCs w:val="18"/>
        </w:rPr>
        <w:t xml:space="preserve">, G. </w:t>
      </w:r>
      <w:proofErr w:type="spellStart"/>
      <w:r w:rsidRPr="0071415C">
        <w:rPr>
          <w:rFonts w:ascii="Times New Roman" w:hAnsi="Times New Roman"/>
          <w:sz w:val="18"/>
          <w:szCs w:val="18"/>
        </w:rPr>
        <w:t>Xie</w:t>
      </w:r>
      <w:proofErr w:type="spellEnd"/>
      <w:r w:rsidRPr="0071415C">
        <w:rPr>
          <w:rFonts w:ascii="Times New Roman" w:hAnsi="Times New Roman"/>
          <w:sz w:val="18"/>
          <w:szCs w:val="18"/>
        </w:rPr>
        <w:t>, Adv. Opt. Mater. 9 (2021) 2002204</w:t>
      </w:r>
      <w:r w:rsidR="002D1124" w:rsidRPr="0071415C">
        <w:rPr>
          <w:rFonts w:ascii="Times New Roman" w:hAnsi="Times New Roman"/>
          <w:sz w:val="18"/>
          <w:szCs w:val="18"/>
        </w:rPr>
        <w:t>.</w:t>
      </w:r>
    </w:p>
    <w:p w14:paraId="6FF41BC5" w14:textId="35B59931" w:rsidR="002D1124" w:rsidRPr="0071415C" w:rsidRDefault="00AB4068"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Z. P. Yan, T. T. Liu, R. Wu, et al., Adv. </w:t>
      </w:r>
      <w:proofErr w:type="spellStart"/>
      <w:r w:rsidRPr="0071415C">
        <w:rPr>
          <w:rFonts w:ascii="Times New Roman" w:hAnsi="Times New Roman"/>
          <w:sz w:val="18"/>
          <w:szCs w:val="18"/>
        </w:rPr>
        <w:t>Funct</w:t>
      </w:r>
      <w:proofErr w:type="spellEnd"/>
      <w:r w:rsidRPr="0071415C">
        <w:rPr>
          <w:rFonts w:ascii="Times New Roman" w:hAnsi="Times New Roman"/>
          <w:sz w:val="18"/>
          <w:szCs w:val="18"/>
        </w:rPr>
        <w:t>. Mater. 31 (2021) 2103875</w:t>
      </w:r>
      <w:r w:rsidR="002D1124" w:rsidRPr="0071415C">
        <w:rPr>
          <w:rFonts w:ascii="Times New Roman" w:hAnsi="Times New Roman"/>
          <w:sz w:val="18"/>
          <w:szCs w:val="18"/>
        </w:rPr>
        <w:t>.</w:t>
      </w:r>
    </w:p>
    <w:p w14:paraId="02DA3D18" w14:textId="12C2B08A" w:rsidR="002D1124" w:rsidRPr="0071415C" w:rsidRDefault="00AB4068"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D. W. Zhang, J. M. </w:t>
      </w:r>
      <w:proofErr w:type="spellStart"/>
      <w:r w:rsidRPr="0071415C">
        <w:rPr>
          <w:rFonts w:ascii="Times New Roman" w:hAnsi="Times New Roman"/>
          <w:sz w:val="18"/>
          <w:szCs w:val="18"/>
        </w:rPr>
        <w:t>Teng</w:t>
      </w:r>
      <w:proofErr w:type="spellEnd"/>
      <w:r w:rsidRPr="0071415C">
        <w:rPr>
          <w:rFonts w:ascii="Times New Roman" w:hAnsi="Times New Roman"/>
          <w:sz w:val="18"/>
          <w:szCs w:val="18"/>
        </w:rPr>
        <w:t>, Y. F. Wang, et al., Mater</w:t>
      </w:r>
      <w:r w:rsidR="00F65BCA" w:rsidRPr="0071415C">
        <w:rPr>
          <w:rFonts w:ascii="Times New Roman" w:hAnsi="Times New Roman"/>
          <w:sz w:val="18"/>
          <w:szCs w:val="18"/>
        </w:rPr>
        <w:t>.</w:t>
      </w:r>
      <w:r w:rsidRPr="0071415C">
        <w:rPr>
          <w:rFonts w:ascii="Times New Roman" w:hAnsi="Times New Roman"/>
          <w:sz w:val="18"/>
          <w:szCs w:val="18"/>
        </w:rPr>
        <w:t xml:space="preserve"> </w:t>
      </w:r>
      <w:proofErr w:type="spellStart"/>
      <w:r w:rsidRPr="0071415C">
        <w:rPr>
          <w:rFonts w:ascii="Times New Roman" w:hAnsi="Times New Roman"/>
          <w:sz w:val="18"/>
          <w:szCs w:val="18"/>
        </w:rPr>
        <w:t>Horiz</w:t>
      </w:r>
      <w:proofErr w:type="spellEnd"/>
      <w:r w:rsidRPr="0071415C">
        <w:rPr>
          <w:rFonts w:ascii="Times New Roman" w:hAnsi="Times New Roman"/>
          <w:sz w:val="18"/>
          <w:szCs w:val="18"/>
        </w:rPr>
        <w:t>. 8 (2021) 3417-3423</w:t>
      </w:r>
      <w:r w:rsidR="002D1124" w:rsidRPr="0071415C">
        <w:rPr>
          <w:rFonts w:ascii="Times New Roman" w:hAnsi="Times New Roman"/>
          <w:sz w:val="18"/>
          <w:szCs w:val="18"/>
        </w:rPr>
        <w:t>.</w:t>
      </w:r>
    </w:p>
    <w:p w14:paraId="0966842F" w14:textId="5318F978" w:rsidR="002D1124" w:rsidRPr="0071415C" w:rsidRDefault="00AB4068"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T. T. Liu, Z. P. Yan, J. J. Hu, et al., ACS Appl. Mater. Interfaces 13 (2021) 56413-56419</w:t>
      </w:r>
      <w:r w:rsidR="002D1124" w:rsidRPr="0071415C">
        <w:rPr>
          <w:rFonts w:ascii="Times New Roman" w:hAnsi="Times New Roman"/>
          <w:sz w:val="18"/>
          <w:szCs w:val="18"/>
        </w:rPr>
        <w:t>.</w:t>
      </w:r>
    </w:p>
    <w:p w14:paraId="3CE9B6F9" w14:textId="34C97910" w:rsidR="002D1124" w:rsidRPr="0071415C" w:rsidRDefault="00AB4068"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P. </w:t>
      </w:r>
      <w:proofErr w:type="spellStart"/>
      <w:r w:rsidRPr="0071415C">
        <w:rPr>
          <w:rFonts w:ascii="Times New Roman" w:hAnsi="Times New Roman"/>
          <w:sz w:val="18"/>
          <w:szCs w:val="18"/>
        </w:rPr>
        <w:t>Xue</w:t>
      </w:r>
      <w:proofErr w:type="spellEnd"/>
      <w:r w:rsidRPr="0071415C">
        <w:rPr>
          <w:rFonts w:ascii="Times New Roman" w:hAnsi="Times New Roman"/>
          <w:sz w:val="18"/>
          <w:szCs w:val="18"/>
        </w:rPr>
        <w:t>, X. Wang, W. Wang, et al., ACS Appl. Mater. Interfa</w:t>
      </w:r>
      <w:r w:rsidR="00F65BCA" w:rsidRPr="0071415C">
        <w:rPr>
          <w:rFonts w:ascii="Times New Roman" w:hAnsi="Times New Roman"/>
          <w:sz w:val="18"/>
          <w:szCs w:val="18"/>
        </w:rPr>
        <w:t>c</w:t>
      </w:r>
      <w:r w:rsidRPr="0071415C">
        <w:rPr>
          <w:rFonts w:ascii="Times New Roman" w:hAnsi="Times New Roman"/>
          <w:sz w:val="18"/>
          <w:szCs w:val="18"/>
        </w:rPr>
        <w:t>es. 13 (2021) 47826-47834</w:t>
      </w:r>
      <w:r w:rsidR="002D1124" w:rsidRPr="0071415C">
        <w:rPr>
          <w:rFonts w:ascii="Times New Roman" w:hAnsi="Times New Roman"/>
          <w:sz w:val="18"/>
          <w:szCs w:val="18"/>
        </w:rPr>
        <w:t>.</w:t>
      </w:r>
    </w:p>
    <w:p w14:paraId="6D1D4C41" w14:textId="30363BFF" w:rsidR="002D1124" w:rsidRPr="0071415C" w:rsidRDefault="00F65BC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Y. Xu, Q. Wang, X. </w:t>
      </w:r>
      <w:proofErr w:type="spellStart"/>
      <w:r w:rsidRPr="0071415C">
        <w:rPr>
          <w:rFonts w:ascii="Times New Roman" w:hAnsi="Times New Roman"/>
          <w:sz w:val="18"/>
          <w:szCs w:val="18"/>
        </w:rPr>
        <w:t>Cai</w:t>
      </w:r>
      <w:proofErr w:type="spellEnd"/>
      <w:r w:rsidRPr="0071415C">
        <w:rPr>
          <w:rFonts w:ascii="Times New Roman" w:hAnsi="Times New Roman"/>
          <w:sz w:val="18"/>
          <w:szCs w:val="18"/>
        </w:rPr>
        <w:t>, C. Li</w:t>
      </w:r>
      <w:r w:rsidR="003843C7" w:rsidRPr="0071415C">
        <w:rPr>
          <w:rFonts w:ascii="Times New Roman" w:hAnsi="Times New Roman"/>
          <w:sz w:val="18"/>
          <w:szCs w:val="18"/>
        </w:rPr>
        <w:t>,</w:t>
      </w:r>
      <w:r w:rsidRPr="0071415C">
        <w:rPr>
          <w:rFonts w:ascii="Times New Roman" w:hAnsi="Times New Roman"/>
          <w:sz w:val="18"/>
          <w:szCs w:val="18"/>
        </w:rPr>
        <w:t xml:space="preserve"> Y. Wang, Adv. Mater. 33 (2021) e2100652</w:t>
      </w:r>
      <w:r w:rsidR="002D1124" w:rsidRPr="0071415C">
        <w:rPr>
          <w:rFonts w:ascii="Times New Roman" w:hAnsi="Times New Roman"/>
          <w:sz w:val="18"/>
          <w:szCs w:val="18"/>
        </w:rPr>
        <w:t>.</w:t>
      </w:r>
    </w:p>
    <w:p w14:paraId="18035A6B" w14:textId="2F1BA86C" w:rsidR="002D1124" w:rsidRPr="0071415C" w:rsidRDefault="00F65BC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E. M. Sanchez-</w:t>
      </w:r>
      <w:proofErr w:type="spellStart"/>
      <w:r w:rsidRPr="0071415C">
        <w:rPr>
          <w:rFonts w:ascii="Times New Roman" w:hAnsi="Times New Roman"/>
          <w:sz w:val="18"/>
          <w:szCs w:val="18"/>
        </w:rPr>
        <w:t>Carnerero</w:t>
      </w:r>
      <w:proofErr w:type="spellEnd"/>
      <w:r w:rsidRPr="0071415C">
        <w:rPr>
          <w:rFonts w:ascii="Times New Roman" w:hAnsi="Times New Roman"/>
          <w:sz w:val="18"/>
          <w:szCs w:val="18"/>
        </w:rPr>
        <w:t xml:space="preserve">, A. R. </w:t>
      </w:r>
      <w:proofErr w:type="spellStart"/>
      <w:r w:rsidRPr="0071415C">
        <w:rPr>
          <w:rFonts w:ascii="Times New Roman" w:hAnsi="Times New Roman"/>
          <w:sz w:val="18"/>
          <w:szCs w:val="18"/>
        </w:rPr>
        <w:t>Agarrabeitia</w:t>
      </w:r>
      <w:proofErr w:type="spellEnd"/>
      <w:r w:rsidRPr="0071415C">
        <w:rPr>
          <w:rFonts w:ascii="Times New Roman" w:hAnsi="Times New Roman"/>
          <w:sz w:val="18"/>
          <w:szCs w:val="18"/>
        </w:rPr>
        <w:t>, F. Moreno, et al., Chem. Eur. J. 21 (2015) 13488-13500</w:t>
      </w:r>
      <w:r w:rsidR="002D1124" w:rsidRPr="0071415C">
        <w:rPr>
          <w:rFonts w:ascii="Times New Roman" w:hAnsi="Times New Roman"/>
          <w:sz w:val="18"/>
          <w:szCs w:val="18"/>
        </w:rPr>
        <w:t>.</w:t>
      </w:r>
    </w:p>
    <w:p w14:paraId="53B077A3" w14:textId="77D0B847" w:rsidR="002D1124" w:rsidRPr="0071415C" w:rsidRDefault="00F65BC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J. P. </w:t>
      </w:r>
      <w:proofErr w:type="spellStart"/>
      <w:r w:rsidRPr="0071415C">
        <w:rPr>
          <w:rFonts w:ascii="Times New Roman" w:hAnsi="Times New Roman"/>
          <w:sz w:val="18"/>
          <w:szCs w:val="18"/>
        </w:rPr>
        <w:t>Riehl</w:t>
      </w:r>
      <w:proofErr w:type="spellEnd"/>
      <w:r w:rsidRPr="0071415C">
        <w:rPr>
          <w:rFonts w:ascii="Times New Roman" w:hAnsi="Times New Roman"/>
          <w:sz w:val="18"/>
          <w:szCs w:val="18"/>
        </w:rPr>
        <w:t>, F. S. Richardson, Chem. Rev. 86 (1986) 1-16.</w:t>
      </w:r>
    </w:p>
    <w:p w14:paraId="33EA8DF8" w14:textId="2200AB47" w:rsidR="002D1124" w:rsidRPr="0071415C" w:rsidRDefault="00F65BC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X. Wu, M. Zhu, D. W. Bruce, W. Zhu, Y. Wang, J. Mater. Chem. C 6 (2018) 9848-9860</w:t>
      </w:r>
      <w:r w:rsidR="002D1124" w:rsidRPr="0071415C">
        <w:rPr>
          <w:rFonts w:ascii="Times New Roman" w:hAnsi="Times New Roman"/>
          <w:sz w:val="18"/>
          <w:szCs w:val="18"/>
        </w:rPr>
        <w:t>.</w:t>
      </w:r>
    </w:p>
    <w:p w14:paraId="48553032" w14:textId="65B6EE32" w:rsidR="002D1124" w:rsidRPr="0071415C" w:rsidRDefault="00F65BC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X. Yang, J. Han, Y. Wang, P. </w:t>
      </w:r>
      <w:proofErr w:type="spellStart"/>
      <w:r w:rsidRPr="0071415C">
        <w:rPr>
          <w:rFonts w:ascii="Times New Roman" w:hAnsi="Times New Roman"/>
          <w:sz w:val="18"/>
          <w:szCs w:val="18"/>
        </w:rPr>
        <w:t>Duan</w:t>
      </w:r>
      <w:proofErr w:type="spellEnd"/>
      <w:r w:rsidRPr="0071415C">
        <w:rPr>
          <w:rFonts w:ascii="Times New Roman" w:hAnsi="Times New Roman"/>
          <w:sz w:val="18"/>
          <w:szCs w:val="18"/>
        </w:rPr>
        <w:t>, Chem. Sci. 10 (2019) 172-178</w:t>
      </w:r>
      <w:r w:rsidR="002D1124" w:rsidRPr="0071415C">
        <w:rPr>
          <w:rFonts w:ascii="Times New Roman" w:hAnsi="Times New Roman"/>
          <w:sz w:val="18"/>
          <w:szCs w:val="18"/>
        </w:rPr>
        <w:t>.</w:t>
      </w:r>
    </w:p>
    <w:p w14:paraId="0726C47C" w14:textId="35DCF471" w:rsidR="002D1124" w:rsidRPr="0071415C" w:rsidRDefault="00F65BC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G. Qian, X. Yang, X. Wang, et al., Adv. Opt. Mater. 8 (2020) 2000775</w:t>
      </w:r>
      <w:r w:rsidR="002D1124" w:rsidRPr="0071415C">
        <w:rPr>
          <w:rFonts w:ascii="Times New Roman" w:hAnsi="Times New Roman"/>
          <w:sz w:val="18"/>
          <w:szCs w:val="18"/>
        </w:rPr>
        <w:t>.</w:t>
      </w:r>
    </w:p>
    <w:p w14:paraId="754C861C" w14:textId="2D407CB3" w:rsidR="002D1124" w:rsidRPr="0071415C" w:rsidRDefault="00F65BCA"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B. Yang, H. Ni, H. Wang, et al., J. Phys. Chem. C 124 (2020) 23879-23887</w:t>
      </w:r>
      <w:r w:rsidR="002D1124" w:rsidRPr="0071415C">
        <w:rPr>
          <w:rFonts w:ascii="Times New Roman" w:hAnsi="Times New Roman"/>
          <w:sz w:val="18"/>
          <w:szCs w:val="18"/>
        </w:rPr>
        <w:t>.</w:t>
      </w:r>
    </w:p>
    <w:p w14:paraId="13C1E1CD" w14:textId="00F55222" w:rsidR="002D1124" w:rsidRPr="0071415C" w:rsidRDefault="003843C7"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Y. Wang, C. P. </w:t>
      </w:r>
      <w:proofErr w:type="spellStart"/>
      <w:r w:rsidRPr="0071415C">
        <w:rPr>
          <w:rFonts w:ascii="Times New Roman" w:hAnsi="Times New Roman"/>
          <w:sz w:val="18"/>
          <w:szCs w:val="18"/>
        </w:rPr>
        <w:t>Cabry</w:t>
      </w:r>
      <w:proofErr w:type="spellEnd"/>
      <w:r w:rsidRPr="0071415C">
        <w:rPr>
          <w:rFonts w:ascii="Times New Roman" w:hAnsi="Times New Roman"/>
          <w:sz w:val="18"/>
          <w:szCs w:val="18"/>
        </w:rPr>
        <w:t>, M. Xiao, et al., Chem. Eur. J. 22 (2016) 1618-1621</w:t>
      </w:r>
      <w:r w:rsidR="002D1124" w:rsidRPr="0071415C">
        <w:rPr>
          <w:rFonts w:ascii="Times New Roman" w:hAnsi="Times New Roman"/>
          <w:sz w:val="18"/>
          <w:szCs w:val="18"/>
        </w:rPr>
        <w:t>.</w:t>
      </w:r>
    </w:p>
    <w:p w14:paraId="1000323E" w14:textId="5E5C9D05" w:rsidR="002D1124" w:rsidRPr="0071415C" w:rsidRDefault="003843C7"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Y. Zhu, S. Zeng, B. Li, et al., ACS Appl. Mater. Interfaces 14 (2022) 15437-15447</w:t>
      </w:r>
      <w:r w:rsidR="002D1124" w:rsidRPr="0071415C">
        <w:rPr>
          <w:rFonts w:ascii="Times New Roman" w:hAnsi="Times New Roman"/>
          <w:sz w:val="18"/>
          <w:szCs w:val="18"/>
        </w:rPr>
        <w:t>.</w:t>
      </w:r>
    </w:p>
    <w:p w14:paraId="729433E9" w14:textId="79274D2F" w:rsidR="002D1124" w:rsidRPr="0071415C" w:rsidRDefault="003843C7"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Y. Liu, Z. Yin, X. Wang, et al., J. Mater. Chem. C 8 (2020) 8971-8979</w:t>
      </w:r>
      <w:r w:rsidR="002D1124" w:rsidRPr="0071415C">
        <w:rPr>
          <w:rFonts w:ascii="Times New Roman" w:hAnsi="Times New Roman"/>
          <w:sz w:val="18"/>
          <w:szCs w:val="18"/>
        </w:rPr>
        <w:t>.</w:t>
      </w:r>
    </w:p>
    <w:p w14:paraId="3A98651C" w14:textId="3CA97AEF" w:rsidR="002D1124" w:rsidRPr="0071415C" w:rsidRDefault="003843C7"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C. Adachi, M. A. </w:t>
      </w:r>
      <w:proofErr w:type="spellStart"/>
      <w:r w:rsidRPr="0071415C">
        <w:rPr>
          <w:rFonts w:ascii="Times New Roman" w:hAnsi="Times New Roman"/>
          <w:sz w:val="18"/>
          <w:szCs w:val="18"/>
        </w:rPr>
        <w:t>Baldo</w:t>
      </w:r>
      <w:proofErr w:type="spellEnd"/>
      <w:r w:rsidRPr="0071415C">
        <w:rPr>
          <w:rFonts w:ascii="Times New Roman" w:hAnsi="Times New Roman"/>
          <w:sz w:val="18"/>
          <w:szCs w:val="18"/>
        </w:rPr>
        <w:t>, M. E. Thompson, S. R. Forrest, J. Appl. Phys. 90 (2001) 5048-5051</w:t>
      </w:r>
      <w:r w:rsidR="002D1124" w:rsidRPr="0071415C">
        <w:rPr>
          <w:rFonts w:ascii="Times New Roman" w:hAnsi="Times New Roman"/>
          <w:sz w:val="18"/>
          <w:szCs w:val="18"/>
        </w:rPr>
        <w:t>.</w:t>
      </w:r>
    </w:p>
    <w:p w14:paraId="036BB991" w14:textId="4CDE0594" w:rsidR="002D1124" w:rsidRPr="0071415C" w:rsidRDefault="003843C7" w:rsidP="0071415C">
      <w:pPr>
        <w:pStyle w:val="ae"/>
        <w:widowControl w:val="0"/>
        <w:numPr>
          <w:ilvl w:val="0"/>
          <w:numId w:val="16"/>
        </w:numPr>
        <w:autoSpaceDE w:val="0"/>
        <w:autoSpaceDN w:val="0"/>
        <w:spacing w:after="0"/>
        <w:ind w:firstLineChars="0"/>
        <w:rPr>
          <w:rFonts w:ascii="Times New Roman" w:hAnsi="Times New Roman"/>
          <w:sz w:val="18"/>
          <w:szCs w:val="18"/>
        </w:rPr>
      </w:pPr>
      <w:r w:rsidRPr="0071415C">
        <w:rPr>
          <w:rFonts w:ascii="Times New Roman" w:hAnsi="Times New Roman"/>
          <w:sz w:val="18"/>
          <w:szCs w:val="18"/>
        </w:rPr>
        <w:t xml:space="preserve">S. M. Suresh, E. </w:t>
      </w:r>
      <w:proofErr w:type="spellStart"/>
      <w:r w:rsidRPr="0071415C">
        <w:rPr>
          <w:rFonts w:ascii="Times New Roman" w:hAnsi="Times New Roman"/>
          <w:sz w:val="18"/>
          <w:szCs w:val="18"/>
        </w:rPr>
        <w:t>Duda</w:t>
      </w:r>
      <w:proofErr w:type="spellEnd"/>
      <w:r w:rsidRPr="0071415C">
        <w:rPr>
          <w:rFonts w:ascii="Times New Roman" w:hAnsi="Times New Roman"/>
          <w:sz w:val="18"/>
          <w:szCs w:val="18"/>
        </w:rPr>
        <w:t>, D. Hall, et al., J. Am. Chem. Soc. 142 (2020) 6588-6599</w:t>
      </w:r>
      <w:r w:rsidR="002D1124" w:rsidRPr="0071415C">
        <w:rPr>
          <w:rFonts w:ascii="Times New Roman" w:hAnsi="Times New Roman"/>
          <w:sz w:val="18"/>
          <w:szCs w:val="18"/>
        </w:rPr>
        <w:t>.</w:t>
      </w:r>
    </w:p>
    <w:p w14:paraId="56BAB3B6" w14:textId="77777777" w:rsidR="00F86CAC" w:rsidRPr="0071415C" w:rsidRDefault="00F86CAC" w:rsidP="0071415C">
      <w:pPr>
        <w:pStyle w:val="TAMainText"/>
        <w:spacing w:line="240" w:lineRule="auto"/>
        <w:rPr>
          <w:sz w:val="18"/>
          <w:szCs w:val="18"/>
          <w:lang w:val="en" w:eastAsia="zh-CN"/>
        </w:rPr>
      </w:pPr>
    </w:p>
    <w:sectPr w:rsidR="00F86CAC" w:rsidRPr="0071415C" w:rsidSect="00190476">
      <w:headerReference w:type="default" r:id="rId12"/>
      <w:type w:val="continuous"/>
      <w:pgSz w:w="11907" w:h="16840" w:code="9"/>
      <w:pgMar w:top="1134" w:right="737" w:bottom="1134" w:left="851" w:header="0" w:footer="0" w:gutter="0"/>
      <w:cols w:space="4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A9A97" w14:textId="77777777" w:rsidR="007E3D11" w:rsidRDefault="007E3D11">
      <w:r>
        <w:separator/>
      </w:r>
    </w:p>
    <w:p w14:paraId="674962BA" w14:textId="77777777" w:rsidR="007E3D11" w:rsidRDefault="007E3D11"/>
  </w:endnote>
  <w:endnote w:type="continuationSeparator" w:id="0">
    <w:p w14:paraId="6BF34B2C" w14:textId="77777777" w:rsidR="007E3D11" w:rsidRDefault="007E3D11">
      <w:r>
        <w:continuationSeparator/>
      </w:r>
    </w:p>
    <w:p w14:paraId="6F97C01B" w14:textId="77777777" w:rsidR="007E3D11" w:rsidRDefault="007E3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1" w:subsetted="1" w:fontKey="{E319FBA3-7463-4189-9D34-4FC1A7068DFB}"/>
  </w:font>
  <w:font w:name="Myriad Pro Light">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1E02DE15-5753-4899-BAB8-BC510376B4E4}"/>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7722F" w14:textId="77777777" w:rsidR="007E3D11" w:rsidRDefault="007E3D11">
      <w:r>
        <w:separator/>
      </w:r>
    </w:p>
    <w:p w14:paraId="45746F48" w14:textId="77777777" w:rsidR="007E3D11" w:rsidRDefault="007E3D11"/>
  </w:footnote>
  <w:footnote w:type="continuationSeparator" w:id="0">
    <w:p w14:paraId="45D4D53D" w14:textId="77777777" w:rsidR="007E3D11" w:rsidRDefault="007E3D11">
      <w:r>
        <w:continuationSeparator/>
      </w:r>
    </w:p>
    <w:p w14:paraId="110557A9" w14:textId="77777777" w:rsidR="007E3D11" w:rsidRDefault="007E3D11"/>
  </w:footnote>
  <w:footnote w:id="1">
    <w:p w14:paraId="5C7949DA" w14:textId="58939C22" w:rsidR="00B3471E" w:rsidRPr="00376B65" w:rsidRDefault="00B3471E" w:rsidP="00376B65">
      <w:pPr>
        <w:pStyle w:val="a5"/>
        <w:spacing w:after="0"/>
        <w:rPr>
          <w:rFonts w:ascii="Times New Roman" w:hAnsi="Times New Roman"/>
          <w:iCs/>
          <w:sz w:val="18"/>
          <w:szCs w:val="18"/>
        </w:rPr>
      </w:pPr>
      <w:r w:rsidRPr="00B3471E">
        <w:rPr>
          <w:rStyle w:val="af3"/>
        </w:rPr>
        <w:sym w:font="Symbol" w:char="F02A"/>
      </w:r>
      <w:r>
        <w:t xml:space="preserve"> </w:t>
      </w:r>
      <w:r w:rsidR="00376B65" w:rsidRPr="004B423B">
        <w:rPr>
          <w:rFonts w:ascii="Times New Roman" w:hAnsi="Times New Roman"/>
          <w:i/>
          <w:sz w:val="18"/>
          <w:szCs w:val="18"/>
        </w:rPr>
        <w:t>E-mail</w:t>
      </w:r>
      <w:r w:rsidR="00376B65">
        <w:rPr>
          <w:rFonts w:ascii="Times New Roman" w:hAnsi="Times New Roman"/>
          <w:i/>
          <w:sz w:val="18"/>
          <w:szCs w:val="18"/>
        </w:rPr>
        <w:t xml:space="preserve"> </w:t>
      </w:r>
      <w:r w:rsidR="00376B65">
        <w:rPr>
          <w:rFonts w:ascii="Times New Roman" w:hAnsi="Times New Roman" w:hint="eastAsia"/>
          <w:i/>
          <w:sz w:val="18"/>
          <w:szCs w:val="18"/>
          <w:lang w:eastAsia="zh-CN"/>
        </w:rPr>
        <w:t>addresses</w:t>
      </w:r>
      <w:r w:rsidR="00376B65" w:rsidRPr="004B423B">
        <w:rPr>
          <w:rFonts w:ascii="Times New Roman" w:hAnsi="Times New Roman"/>
          <w:i/>
          <w:sz w:val="18"/>
          <w:szCs w:val="18"/>
        </w:rPr>
        <w:t>:</w:t>
      </w:r>
      <w:r w:rsidR="00376B65" w:rsidRPr="00376B65">
        <w:rPr>
          <w:rFonts w:ascii="Times New Roman" w:hAnsi="Times New Roman"/>
          <w:iCs/>
          <w:sz w:val="18"/>
          <w:szCs w:val="18"/>
        </w:rPr>
        <w:t xml:space="preserve"> </w:t>
      </w:r>
      <w:hyperlink r:id="rId1" w:history="1">
        <w:r w:rsidR="00376B65" w:rsidRPr="00376B65">
          <w:rPr>
            <w:rStyle w:val="a6"/>
            <w:rFonts w:ascii="Times New Roman" w:hAnsi="Times New Roman"/>
            <w:iCs/>
            <w:sz w:val="18"/>
            <w:szCs w:val="18"/>
          </w:rPr>
          <w:t>qiji830404@hotmail.com</w:t>
        </w:r>
      </w:hyperlink>
      <w:r w:rsidR="00376B65" w:rsidRPr="00376B65">
        <w:rPr>
          <w:rStyle w:val="a6"/>
          <w:rFonts w:ascii="Times New Roman" w:hAnsi="Times New Roman"/>
          <w:iCs/>
          <w:sz w:val="18"/>
          <w:szCs w:val="18"/>
        </w:rPr>
        <w:t xml:space="preserve"> </w:t>
      </w:r>
      <w:r w:rsidR="00376B65">
        <w:rPr>
          <w:rStyle w:val="a6"/>
          <w:rFonts w:ascii="Times New Roman" w:hAnsi="Times New Roman"/>
          <w:iCs/>
          <w:sz w:val="18"/>
          <w:szCs w:val="18"/>
        </w:rPr>
        <w:t>(Y.F. Wang)</w:t>
      </w:r>
      <w:r w:rsidR="00376B65">
        <w:rPr>
          <w:rStyle w:val="a6"/>
          <w:rFonts w:ascii="Times New Roman" w:hAnsi="Times New Roman" w:hint="eastAsia"/>
          <w:iCs/>
          <w:sz w:val="18"/>
          <w:szCs w:val="18"/>
          <w:lang w:eastAsia="zh-CN"/>
        </w:rPr>
        <w:t>,</w:t>
      </w:r>
      <w:r w:rsidR="00376B65">
        <w:rPr>
          <w:rStyle w:val="a6"/>
          <w:rFonts w:ascii="Times New Roman" w:hAnsi="Times New Roman"/>
          <w:iCs/>
          <w:sz w:val="18"/>
          <w:szCs w:val="18"/>
          <w:lang w:eastAsia="zh-CN"/>
        </w:rPr>
        <w:t xml:space="preserve"> </w:t>
      </w:r>
      <w:bookmarkStart w:id="0" w:name="_GoBack"/>
      <w:r w:rsidR="00316B66" w:rsidRPr="00316B66">
        <w:rPr>
          <w:rStyle w:val="a6"/>
          <w:rFonts w:ascii="Times New Roman" w:hAnsi="Times New Roman"/>
          <w:iCs/>
          <w:sz w:val="18"/>
          <w:szCs w:val="18"/>
          <w:lang w:eastAsia="zh-CN"/>
        </w:rPr>
        <w:fldChar w:fldCharType="begin"/>
      </w:r>
      <w:r w:rsidR="00316B66" w:rsidRPr="00316B66">
        <w:rPr>
          <w:rStyle w:val="a6"/>
          <w:rFonts w:ascii="Times New Roman" w:hAnsi="Times New Roman"/>
          <w:iCs/>
          <w:sz w:val="18"/>
          <w:szCs w:val="18"/>
          <w:lang w:eastAsia="zh-CN"/>
        </w:rPr>
        <w:instrText xml:space="preserve"> HYPERLINK "mailto:</w:instrText>
      </w:r>
      <w:r w:rsidR="00316B66" w:rsidRPr="00316B66">
        <w:rPr>
          <w:rStyle w:val="a6"/>
          <w:rFonts w:ascii="Times New Roman" w:hAnsi="Times New Roman" w:hint="eastAsia"/>
          <w:iCs/>
          <w:sz w:val="18"/>
          <w:szCs w:val="18"/>
          <w:lang w:eastAsia="zh-CN"/>
        </w:rPr>
        <w:instrText>zhuwg18@126</w:instrText>
      </w:r>
      <w:r w:rsidR="00316B66" w:rsidRPr="00316B66">
        <w:rPr>
          <w:rFonts w:ascii="Times New Roman" w:hAnsi="Times New Roman"/>
          <w:color w:val="0000FF"/>
          <w:sz w:val="18"/>
          <w:szCs w:val="18"/>
          <w:u w:val="single"/>
        </w:rPr>
        <w:instrText>.</w:instrText>
      </w:r>
      <w:r w:rsidR="00316B66" w:rsidRPr="00316B66">
        <w:rPr>
          <w:rStyle w:val="a6"/>
          <w:rFonts w:ascii="Times New Roman" w:hAnsi="Times New Roman" w:hint="eastAsia"/>
          <w:iCs/>
          <w:sz w:val="18"/>
          <w:szCs w:val="18"/>
          <w:lang w:eastAsia="zh-CN"/>
        </w:rPr>
        <w:instrText>com</w:instrText>
      </w:r>
      <w:r w:rsidR="00316B66" w:rsidRPr="00316B66">
        <w:rPr>
          <w:rStyle w:val="a6"/>
          <w:rFonts w:ascii="Times New Roman" w:hAnsi="Times New Roman"/>
          <w:iCs/>
          <w:sz w:val="18"/>
          <w:szCs w:val="18"/>
          <w:lang w:eastAsia="zh-CN"/>
        </w:rPr>
        <w:instrText xml:space="preserve">" </w:instrText>
      </w:r>
      <w:r w:rsidR="00316B66" w:rsidRPr="00316B66">
        <w:rPr>
          <w:rStyle w:val="a6"/>
          <w:rFonts w:ascii="Times New Roman" w:hAnsi="Times New Roman"/>
          <w:iCs/>
          <w:sz w:val="18"/>
          <w:szCs w:val="18"/>
          <w:lang w:eastAsia="zh-CN"/>
        </w:rPr>
        <w:fldChar w:fldCharType="separate"/>
      </w:r>
      <w:r w:rsidR="00316B66" w:rsidRPr="00316B66">
        <w:rPr>
          <w:rStyle w:val="a6"/>
          <w:rFonts w:ascii="Times New Roman" w:hAnsi="Times New Roman" w:hint="eastAsia"/>
          <w:iCs/>
          <w:sz w:val="18"/>
          <w:szCs w:val="18"/>
          <w:lang w:eastAsia="zh-CN"/>
        </w:rPr>
        <w:t>zhuwg18@126</w:t>
      </w:r>
      <w:r w:rsidR="00316B66" w:rsidRPr="00316B66">
        <w:rPr>
          <w:rStyle w:val="a6"/>
          <w:rFonts w:ascii="Times New Roman" w:hAnsi="Times New Roman"/>
          <w:sz w:val="18"/>
          <w:szCs w:val="18"/>
        </w:rPr>
        <w:t>.</w:t>
      </w:r>
      <w:r w:rsidR="00316B66" w:rsidRPr="00316B66">
        <w:rPr>
          <w:rStyle w:val="a6"/>
          <w:rFonts w:ascii="Times New Roman" w:hAnsi="Times New Roman" w:hint="eastAsia"/>
          <w:iCs/>
          <w:sz w:val="18"/>
          <w:szCs w:val="18"/>
          <w:lang w:eastAsia="zh-CN"/>
        </w:rPr>
        <w:t>com</w:t>
      </w:r>
      <w:r w:rsidR="00316B66" w:rsidRPr="00316B66">
        <w:rPr>
          <w:rStyle w:val="a6"/>
          <w:rFonts w:ascii="Times New Roman" w:hAnsi="Times New Roman"/>
          <w:iCs/>
          <w:sz w:val="18"/>
          <w:szCs w:val="18"/>
          <w:lang w:eastAsia="zh-CN"/>
        </w:rPr>
        <w:fldChar w:fldCharType="end"/>
      </w:r>
      <w:r w:rsidR="00316B66" w:rsidRPr="00316B66">
        <w:rPr>
          <w:rStyle w:val="a6"/>
          <w:rFonts w:ascii="Times New Roman" w:hAnsi="Times New Roman" w:hint="eastAsia"/>
          <w:iCs/>
          <w:sz w:val="18"/>
          <w:szCs w:val="18"/>
          <w:lang w:eastAsia="zh-CN"/>
        </w:rPr>
        <w:t xml:space="preserve"> (W</w:t>
      </w:r>
      <w:r w:rsidR="00316B66" w:rsidRPr="00316B66">
        <w:rPr>
          <w:rFonts w:ascii="Times New Roman" w:hAnsi="Times New Roman"/>
          <w:color w:val="0000FF"/>
          <w:sz w:val="18"/>
          <w:szCs w:val="18"/>
          <w:u w:val="single"/>
        </w:rPr>
        <w:t>.</w:t>
      </w:r>
      <w:r w:rsidR="00316B66" w:rsidRPr="00316B66">
        <w:rPr>
          <w:rFonts w:ascii="Times New Roman" w:hAnsi="Times New Roman" w:hint="eastAsia"/>
          <w:color w:val="0000FF"/>
          <w:sz w:val="18"/>
          <w:szCs w:val="18"/>
          <w:u w:val="single"/>
          <w:lang w:eastAsia="zh-CN"/>
        </w:rPr>
        <w:t xml:space="preserve"> G</w:t>
      </w:r>
      <w:r w:rsidR="00316B66" w:rsidRPr="00316B66">
        <w:rPr>
          <w:rFonts w:ascii="Times New Roman" w:hAnsi="Times New Roman"/>
          <w:color w:val="0000FF"/>
          <w:sz w:val="18"/>
          <w:szCs w:val="18"/>
          <w:u w:val="single"/>
        </w:rPr>
        <w:t>.</w:t>
      </w:r>
      <w:r w:rsidR="00316B66" w:rsidRPr="00316B66">
        <w:rPr>
          <w:rFonts w:ascii="Times New Roman" w:hAnsi="Times New Roman" w:hint="eastAsia"/>
          <w:color w:val="0000FF"/>
          <w:sz w:val="18"/>
          <w:szCs w:val="18"/>
          <w:u w:val="single"/>
          <w:lang w:eastAsia="zh-CN"/>
        </w:rPr>
        <w:t xml:space="preserve"> Zhu</w:t>
      </w:r>
      <w:r w:rsidR="00316B66" w:rsidRPr="00316B66">
        <w:rPr>
          <w:rStyle w:val="a6"/>
          <w:rFonts w:ascii="Times New Roman" w:hAnsi="Times New Roman" w:hint="eastAsia"/>
          <w:iCs/>
          <w:sz w:val="18"/>
          <w:szCs w:val="18"/>
          <w:lang w:eastAsia="zh-CN"/>
        </w:rPr>
        <w:t>)</w:t>
      </w:r>
      <w:bookmarkEnd w:id="0"/>
      <w:r w:rsidR="00316B66" w:rsidRPr="00316B66">
        <w:rPr>
          <w:rStyle w:val="a6"/>
          <w:rFonts w:ascii="Times New Roman" w:hAnsi="Times New Roman" w:hint="eastAsia"/>
          <w:iCs/>
          <w:sz w:val="18"/>
          <w:szCs w:val="18"/>
          <w:lang w:eastAsia="zh-CN"/>
        </w:rPr>
        <w:t xml:space="preserve">, </w:t>
      </w:r>
      <w:hyperlink r:id="rId2" w:history="1">
        <w:r w:rsidR="00376B65" w:rsidRPr="00316B66">
          <w:rPr>
            <w:rStyle w:val="a6"/>
            <w:rFonts w:ascii="Times New Roman" w:hAnsi="Times New Roman"/>
            <w:iCs/>
            <w:sz w:val="18"/>
            <w:szCs w:val="18"/>
          </w:rPr>
          <w:t>duncan.bruce@york.ac.uk</w:t>
        </w:r>
      </w:hyperlink>
      <w:r w:rsidR="00376B65" w:rsidRPr="00376B65">
        <w:rPr>
          <w:rFonts w:ascii="Times New Roman" w:hAnsi="Times New Roman"/>
          <w:iCs/>
          <w:sz w:val="18"/>
          <w:szCs w:val="18"/>
        </w:rPr>
        <w:t xml:space="preserve"> (</w:t>
      </w:r>
      <w:r w:rsidR="00376B65" w:rsidRPr="00376B65">
        <w:rPr>
          <w:rFonts w:ascii="Times New Roman" w:hAnsi="Times New Roman"/>
          <w:sz w:val="18"/>
          <w:szCs w:val="18"/>
        </w:rPr>
        <w:t>D</w:t>
      </w:r>
      <w:r w:rsidR="00376B65">
        <w:rPr>
          <w:rFonts w:ascii="Times New Roman" w:hAnsi="Times New Roman"/>
          <w:sz w:val="18"/>
          <w:szCs w:val="18"/>
        </w:rPr>
        <w:t>.</w:t>
      </w:r>
      <w:r w:rsidR="00376B65" w:rsidRPr="00376B65">
        <w:rPr>
          <w:rFonts w:ascii="Times New Roman" w:hAnsi="Times New Roman"/>
          <w:sz w:val="18"/>
          <w:szCs w:val="18"/>
        </w:rPr>
        <w:t xml:space="preserve"> W. Bruce</w:t>
      </w:r>
      <w:r w:rsidR="00376B65" w:rsidRPr="00376B65">
        <w:rPr>
          <w:rFonts w:ascii="Times New Roman" w:hAnsi="Times New Roman"/>
          <w:iCs/>
          <w:sz w:val="18"/>
          <w:szCs w:val="18"/>
        </w:rPr>
        <w:t>)</w:t>
      </w:r>
    </w:p>
    <w:p w14:paraId="2E73080B" w14:textId="067A182A" w:rsidR="00376B65" w:rsidRPr="00376B65" w:rsidRDefault="00376B65" w:rsidP="00376B65">
      <w:pPr>
        <w:pStyle w:val="BGKeywords"/>
        <w:spacing w:after="0"/>
        <w:rPr>
          <w:lang w:eastAsia="zh-CN"/>
        </w:rPr>
      </w:pPr>
      <w:bookmarkStart w:id="1" w:name="OLE_LINK5"/>
      <w:r w:rsidRPr="00376B65">
        <w:rPr>
          <w:vertAlign w:val="superscript"/>
        </w:rPr>
        <w:t>+</w:t>
      </w:r>
      <w:r>
        <w:t xml:space="preserve"> </w:t>
      </w:r>
      <w:r w:rsidRPr="00376B65">
        <w:t>The authors contributed equally</w:t>
      </w:r>
      <w:bookmarkEnd w:id="1"/>
      <w:r w:rsidRPr="00376B65">
        <w:t xml:space="preserve"> to this work</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2662F" w14:textId="77777777" w:rsidR="004D2C16" w:rsidRDefault="004D2C16" w:rsidP="00376B65">
    <w:pPr>
      <w:pStyle w:val="ab"/>
      <w:tabs>
        <w:tab w:val="left" w:pos="4395"/>
      </w:tabs>
      <w:jc w:val="both"/>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529F"/>
    <w:multiLevelType w:val="hybridMultilevel"/>
    <w:tmpl w:val="C44ACBBE"/>
    <w:lvl w:ilvl="0" w:tplc="A1A604A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2476180"/>
    <w:multiLevelType w:val="hybridMultilevel"/>
    <w:tmpl w:val="FD50A948"/>
    <w:lvl w:ilvl="0" w:tplc="B22829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3BC146B"/>
    <w:multiLevelType w:val="hybridMultilevel"/>
    <w:tmpl w:val="0F0CB42C"/>
    <w:lvl w:ilvl="0" w:tplc="51DE291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nsid w:val="33690427"/>
    <w:multiLevelType w:val="hybridMultilevel"/>
    <w:tmpl w:val="D66C9B24"/>
    <w:lvl w:ilvl="0" w:tplc="5AEC73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1">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
    <w:nsid w:val="5A5372FF"/>
    <w:multiLevelType w:val="hybridMultilevel"/>
    <w:tmpl w:val="B7AA8B20"/>
    <w:lvl w:ilvl="0" w:tplc="7556FA74">
      <w:start w:val="1"/>
      <w:numFmt w:val="decimal"/>
      <w:lvlText w:val="[%1]"/>
      <w:lvlJc w:val="left"/>
      <w:pPr>
        <w:ind w:left="420" w:hanging="420"/>
      </w:pPr>
      <w:rPr>
        <w:rFonts w:hint="eastAsia"/>
        <w:b w:val="0"/>
        <w:i w:val="0"/>
        <w:sz w:val="17"/>
        <w:szCs w:val="1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1E66D1C"/>
    <w:multiLevelType w:val="hybridMultilevel"/>
    <w:tmpl w:val="1CE871F6"/>
    <w:lvl w:ilvl="0" w:tplc="5AEC736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4060611"/>
    <w:multiLevelType w:val="hybridMultilevel"/>
    <w:tmpl w:val="BA3E8DF4"/>
    <w:lvl w:ilvl="0" w:tplc="6B3E8F0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9BD49FF"/>
    <w:multiLevelType w:val="hybridMultilevel"/>
    <w:tmpl w:val="43987D1A"/>
    <w:lvl w:ilvl="0" w:tplc="8F6EF3A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9"/>
  </w:num>
  <w:num w:numId="4">
    <w:abstractNumId w:val="7"/>
  </w:num>
  <w:num w:numId="5">
    <w:abstractNumId w:val="5"/>
  </w:num>
  <w:num w:numId="6">
    <w:abstractNumId w:val="3"/>
  </w:num>
  <w:num w:numId="7">
    <w:abstractNumId w:val="11"/>
  </w:num>
  <w:num w:numId="8">
    <w:abstractNumId w:val="10"/>
  </w:num>
  <w:num w:numId="9">
    <w:abstractNumId w:val="1"/>
  </w:num>
  <w:num w:numId="10">
    <w:abstractNumId w:val="0"/>
  </w:num>
  <w:num w:numId="11">
    <w:abstractNumId w:val="4"/>
  </w:num>
  <w:num w:numId="12">
    <w:abstractNumId w:val="13"/>
  </w:num>
  <w:num w:numId="13">
    <w:abstractNumId w:val="15"/>
  </w:num>
  <w:num w:numId="14">
    <w:abstractNumId w:val="2"/>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zh-CN" w:vendorID="64" w:dllVersion="0" w:nlCheck="1" w:checkStyle="1"/>
  <w:activeWritingStyle w:appName="MSWord" w:lang="zh-CN" w:vendorID="64" w:dllVersion="5" w:nlCheck="1" w:checkStyle="1"/>
  <w:activeWritingStyle w:appName="MSWord" w:lang="en-US" w:vendorID="64" w:dllVersion="0" w:nlCheck="1" w:checkStyle="0"/>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footnoteLayoutLikeWW8/>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rganic Letter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ffssp5fze0pseerxs5x2w96xa5wsz5rv2vp&quot;&gt;我的EndNote库-Dupl-Dupl-Dupl-Dupl&lt;record-ids&gt;&lt;item&gt;15&lt;/item&gt;&lt;item&gt;37&lt;/item&gt;&lt;/record-ids&gt;&lt;/item&gt;&lt;/Libraries&gt;"/>
  </w:docVars>
  <w:rsids>
    <w:rsidRoot w:val="00D23538"/>
    <w:rsid w:val="00004A34"/>
    <w:rsid w:val="0000685E"/>
    <w:rsid w:val="000069D7"/>
    <w:rsid w:val="000111D9"/>
    <w:rsid w:val="000201D0"/>
    <w:rsid w:val="00020797"/>
    <w:rsid w:val="00021750"/>
    <w:rsid w:val="00021B9E"/>
    <w:rsid w:val="00023DC5"/>
    <w:rsid w:val="00024A43"/>
    <w:rsid w:val="000278ED"/>
    <w:rsid w:val="0003046A"/>
    <w:rsid w:val="0003347D"/>
    <w:rsid w:val="000346DF"/>
    <w:rsid w:val="00040048"/>
    <w:rsid w:val="00041320"/>
    <w:rsid w:val="00051C0E"/>
    <w:rsid w:val="00053B1C"/>
    <w:rsid w:val="000546D6"/>
    <w:rsid w:val="00055CBA"/>
    <w:rsid w:val="000612AC"/>
    <w:rsid w:val="0006571B"/>
    <w:rsid w:val="000668DD"/>
    <w:rsid w:val="00070B55"/>
    <w:rsid w:val="00091ACA"/>
    <w:rsid w:val="0009576A"/>
    <w:rsid w:val="0009721D"/>
    <w:rsid w:val="000A6430"/>
    <w:rsid w:val="000A6544"/>
    <w:rsid w:val="000A65BB"/>
    <w:rsid w:val="000A7194"/>
    <w:rsid w:val="000B3CFE"/>
    <w:rsid w:val="000D2D84"/>
    <w:rsid w:val="000D4620"/>
    <w:rsid w:val="000D504A"/>
    <w:rsid w:val="000E244C"/>
    <w:rsid w:val="000E656F"/>
    <w:rsid w:val="000E75E3"/>
    <w:rsid w:val="000F2AA0"/>
    <w:rsid w:val="000F48F3"/>
    <w:rsid w:val="00101D1F"/>
    <w:rsid w:val="00105130"/>
    <w:rsid w:val="00114235"/>
    <w:rsid w:val="00116E44"/>
    <w:rsid w:val="001226ED"/>
    <w:rsid w:val="00122BB1"/>
    <w:rsid w:val="0012578C"/>
    <w:rsid w:val="00125A7F"/>
    <w:rsid w:val="001267F2"/>
    <w:rsid w:val="001279A6"/>
    <w:rsid w:val="00127F7B"/>
    <w:rsid w:val="001379DD"/>
    <w:rsid w:val="001408EE"/>
    <w:rsid w:val="00141659"/>
    <w:rsid w:val="001420E3"/>
    <w:rsid w:val="00142E26"/>
    <w:rsid w:val="00143AEC"/>
    <w:rsid w:val="00144E70"/>
    <w:rsid w:val="0015109A"/>
    <w:rsid w:val="001510BB"/>
    <w:rsid w:val="00157E12"/>
    <w:rsid w:val="00162B56"/>
    <w:rsid w:val="00165845"/>
    <w:rsid w:val="00175599"/>
    <w:rsid w:val="00177719"/>
    <w:rsid w:val="00182BC7"/>
    <w:rsid w:val="00185B9C"/>
    <w:rsid w:val="00185DCC"/>
    <w:rsid w:val="00186161"/>
    <w:rsid w:val="00186D63"/>
    <w:rsid w:val="00190476"/>
    <w:rsid w:val="0019111F"/>
    <w:rsid w:val="001946E6"/>
    <w:rsid w:val="0019495F"/>
    <w:rsid w:val="001A086B"/>
    <w:rsid w:val="001A1E48"/>
    <w:rsid w:val="001A353B"/>
    <w:rsid w:val="001B0872"/>
    <w:rsid w:val="001B1CA0"/>
    <w:rsid w:val="001B1E3F"/>
    <w:rsid w:val="001C21AA"/>
    <w:rsid w:val="001C339A"/>
    <w:rsid w:val="001C422A"/>
    <w:rsid w:val="001C5266"/>
    <w:rsid w:val="001D1DD7"/>
    <w:rsid w:val="001E02A9"/>
    <w:rsid w:val="001E451C"/>
    <w:rsid w:val="001F26CF"/>
    <w:rsid w:val="001F55AC"/>
    <w:rsid w:val="0020288D"/>
    <w:rsid w:val="002031A2"/>
    <w:rsid w:val="00206DC3"/>
    <w:rsid w:val="002144CE"/>
    <w:rsid w:val="00216B9B"/>
    <w:rsid w:val="00223EE2"/>
    <w:rsid w:val="00224140"/>
    <w:rsid w:val="00225D92"/>
    <w:rsid w:val="00227EE4"/>
    <w:rsid w:val="00231322"/>
    <w:rsid w:val="0023310F"/>
    <w:rsid w:val="0023503E"/>
    <w:rsid w:val="00236C32"/>
    <w:rsid w:val="0024074D"/>
    <w:rsid w:val="002408E5"/>
    <w:rsid w:val="0024409A"/>
    <w:rsid w:val="002502A6"/>
    <w:rsid w:val="0026384E"/>
    <w:rsid w:val="00263FA6"/>
    <w:rsid w:val="002729FB"/>
    <w:rsid w:val="00277D17"/>
    <w:rsid w:val="00277D20"/>
    <w:rsid w:val="00281E17"/>
    <w:rsid w:val="00282C6F"/>
    <w:rsid w:val="00285874"/>
    <w:rsid w:val="002868AE"/>
    <w:rsid w:val="002927B3"/>
    <w:rsid w:val="002927FB"/>
    <w:rsid w:val="002A05AE"/>
    <w:rsid w:val="002A3489"/>
    <w:rsid w:val="002A55F1"/>
    <w:rsid w:val="002A5EA5"/>
    <w:rsid w:val="002A7098"/>
    <w:rsid w:val="002A7D96"/>
    <w:rsid w:val="002B1C8B"/>
    <w:rsid w:val="002B36CC"/>
    <w:rsid w:val="002C0220"/>
    <w:rsid w:val="002C0C6B"/>
    <w:rsid w:val="002C1896"/>
    <w:rsid w:val="002C3431"/>
    <w:rsid w:val="002C35DF"/>
    <w:rsid w:val="002C3670"/>
    <w:rsid w:val="002D1124"/>
    <w:rsid w:val="002D5DF0"/>
    <w:rsid w:val="002F02AF"/>
    <w:rsid w:val="002F076F"/>
    <w:rsid w:val="002F5596"/>
    <w:rsid w:val="00300251"/>
    <w:rsid w:val="0030493C"/>
    <w:rsid w:val="0030778F"/>
    <w:rsid w:val="003108F5"/>
    <w:rsid w:val="00310911"/>
    <w:rsid w:val="00311628"/>
    <w:rsid w:val="00314971"/>
    <w:rsid w:val="00316B66"/>
    <w:rsid w:val="003171C7"/>
    <w:rsid w:val="00321597"/>
    <w:rsid w:val="00332F8C"/>
    <w:rsid w:val="00334E27"/>
    <w:rsid w:val="00335548"/>
    <w:rsid w:val="00342111"/>
    <w:rsid w:val="0034236C"/>
    <w:rsid w:val="003449F8"/>
    <w:rsid w:val="00346252"/>
    <w:rsid w:val="0035002E"/>
    <w:rsid w:val="00351B23"/>
    <w:rsid w:val="00353617"/>
    <w:rsid w:val="003547B0"/>
    <w:rsid w:val="00357396"/>
    <w:rsid w:val="00360578"/>
    <w:rsid w:val="0036480D"/>
    <w:rsid w:val="003679A1"/>
    <w:rsid w:val="00376B65"/>
    <w:rsid w:val="00382942"/>
    <w:rsid w:val="003843C7"/>
    <w:rsid w:val="0038673B"/>
    <w:rsid w:val="00391154"/>
    <w:rsid w:val="00394912"/>
    <w:rsid w:val="003A0F5F"/>
    <w:rsid w:val="003A136D"/>
    <w:rsid w:val="003A1BA8"/>
    <w:rsid w:val="003A4187"/>
    <w:rsid w:val="003A7298"/>
    <w:rsid w:val="003B4AF3"/>
    <w:rsid w:val="003C2BE3"/>
    <w:rsid w:val="003C3A49"/>
    <w:rsid w:val="003C6081"/>
    <w:rsid w:val="003D0679"/>
    <w:rsid w:val="003E19EC"/>
    <w:rsid w:val="003E2BCA"/>
    <w:rsid w:val="003E3B17"/>
    <w:rsid w:val="003E3D85"/>
    <w:rsid w:val="003E4A02"/>
    <w:rsid w:val="003E4B4A"/>
    <w:rsid w:val="003E4C93"/>
    <w:rsid w:val="003E5207"/>
    <w:rsid w:val="003E60D9"/>
    <w:rsid w:val="003F2C12"/>
    <w:rsid w:val="003F4B14"/>
    <w:rsid w:val="00400AC5"/>
    <w:rsid w:val="00403BB4"/>
    <w:rsid w:val="00403D33"/>
    <w:rsid w:val="00404EBD"/>
    <w:rsid w:val="0041079D"/>
    <w:rsid w:val="0041451C"/>
    <w:rsid w:val="00414F13"/>
    <w:rsid w:val="00414FF3"/>
    <w:rsid w:val="0042106F"/>
    <w:rsid w:val="00422950"/>
    <w:rsid w:val="00425020"/>
    <w:rsid w:val="00426446"/>
    <w:rsid w:val="00427112"/>
    <w:rsid w:val="004300D2"/>
    <w:rsid w:val="0045214A"/>
    <w:rsid w:val="00454AE5"/>
    <w:rsid w:val="004564CF"/>
    <w:rsid w:val="00457610"/>
    <w:rsid w:val="00457D13"/>
    <w:rsid w:val="00462627"/>
    <w:rsid w:val="004626BB"/>
    <w:rsid w:val="0046586D"/>
    <w:rsid w:val="00471DFB"/>
    <w:rsid w:val="004722AF"/>
    <w:rsid w:val="004730DF"/>
    <w:rsid w:val="004730E2"/>
    <w:rsid w:val="0048248F"/>
    <w:rsid w:val="004824D1"/>
    <w:rsid w:val="00486A09"/>
    <w:rsid w:val="00491ABD"/>
    <w:rsid w:val="00493E73"/>
    <w:rsid w:val="0049449E"/>
    <w:rsid w:val="004949C2"/>
    <w:rsid w:val="00494D42"/>
    <w:rsid w:val="00496B72"/>
    <w:rsid w:val="004A2DF6"/>
    <w:rsid w:val="004A4DF2"/>
    <w:rsid w:val="004A701A"/>
    <w:rsid w:val="004A742B"/>
    <w:rsid w:val="004A7A5E"/>
    <w:rsid w:val="004B3DE1"/>
    <w:rsid w:val="004B423B"/>
    <w:rsid w:val="004B54F5"/>
    <w:rsid w:val="004B654A"/>
    <w:rsid w:val="004C35B1"/>
    <w:rsid w:val="004C514A"/>
    <w:rsid w:val="004C6148"/>
    <w:rsid w:val="004C75C7"/>
    <w:rsid w:val="004D16F4"/>
    <w:rsid w:val="004D2C16"/>
    <w:rsid w:val="004D5067"/>
    <w:rsid w:val="004E35E0"/>
    <w:rsid w:val="004F1D37"/>
    <w:rsid w:val="005019A6"/>
    <w:rsid w:val="00501CB8"/>
    <w:rsid w:val="005069F5"/>
    <w:rsid w:val="005073F0"/>
    <w:rsid w:val="00510D1A"/>
    <w:rsid w:val="0052104A"/>
    <w:rsid w:val="00522B62"/>
    <w:rsid w:val="005327A4"/>
    <w:rsid w:val="005329C7"/>
    <w:rsid w:val="00533190"/>
    <w:rsid w:val="005358FA"/>
    <w:rsid w:val="00537691"/>
    <w:rsid w:val="00540044"/>
    <w:rsid w:val="00541BEA"/>
    <w:rsid w:val="0054359A"/>
    <w:rsid w:val="00547A44"/>
    <w:rsid w:val="00551789"/>
    <w:rsid w:val="00552A07"/>
    <w:rsid w:val="005754B8"/>
    <w:rsid w:val="00575965"/>
    <w:rsid w:val="0057614C"/>
    <w:rsid w:val="005774F1"/>
    <w:rsid w:val="0058053F"/>
    <w:rsid w:val="00581136"/>
    <w:rsid w:val="00585368"/>
    <w:rsid w:val="00591002"/>
    <w:rsid w:val="00591A57"/>
    <w:rsid w:val="00592B31"/>
    <w:rsid w:val="00594080"/>
    <w:rsid w:val="0059535F"/>
    <w:rsid w:val="005963AA"/>
    <w:rsid w:val="005A037C"/>
    <w:rsid w:val="005A1A71"/>
    <w:rsid w:val="005A1E30"/>
    <w:rsid w:val="005A6B64"/>
    <w:rsid w:val="005B4501"/>
    <w:rsid w:val="005B4828"/>
    <w:rsid w:val="005B57D6"/>
    <w:rsid w:val="005B5DD3"/>
    <w:rsid w:val="005B6B60"/>
    <w:rsid w:val="005C581D"/>
    <w:rsid w:val="005C6EA1"/>
    <w:rsid w:val="005D0C10"/>
    <w:rsid w:val="005D2065"/>
    <w:rsid w:val="005D22EA"/>
    <w:rsid w:val="005D2626"/>
    <w:rsid w:val="005D2AC5"/>
    <w:rsid w:val="005D4802"/>
    <w:rsid w:val="005E3DF4"/>
    <w:rsid w:val="005E5085"/>
    <w:rsid w:val="005F009F"/>
    <w:rsid w:val="005F1CBB"/>
    <w:rsid w:val="005F5C5C"/>
    <w:rsid w:val="005F6BA4"/>
    <w:rsid w:val="00600932"/>
    <w:rsid w:val="0060113F"/>
    <w:rsid w:val="00604751"/>
    <w:rsid w:val="00604E00"/>
    <w:rsid w:val="00604F23"/>
    <w:rsid w:val="00605117"/>
    <w:rsid w:val="006078F7"/>
    <w:rsid w:val="00610249"/>
    <w:rsid w:val="006142AF"/>
    <w:rsid w:val="00614F2E"/>
    <w:rsid w:val="00615CB1"/>
    <w:rsid w:val="00616D68"/>
    <w:rsid w:val="0061781D"/>
    <w:rsid w:val="00622C85"/>
    <w:rsid w:val="00624C1F"/>
    <w:rsid w:val="006268E8"/>
    <w:rsid w:val="00631B3F"/>
    <w:rsid w:val="00631E32"/>
    <w:rsid w:val="00640A78"/>
    <w:rsid w:val="006422CF"/>
    <w:rsid w:val="0064347F"/>
    <w:rsid w:val="0064353C"/>
    <w:rsid w:val="00647DEB"/>
    <w:rsid w:val="0065276D"/>
    <w:rsid w:val="006532A9"/>
    <w:rsid w:val="00670977"/>
    <w:rsid w:val="00673405"/>
    <w:rsid w:val="006746F2"/>
    <w:rsid w:val="00674DE0"/>
    <w:rsid w:val="006820A4"/>
    <w:rsid w:val="00682E5C"/>
    <w:rsid w:val="00683910"/>
    <w:rsid w:val="00684DD7"/>
    <w:rsid w:val="00692620"/>
    <w:rsid w:val="00693867"/>
    <w:rsid w:val="00697400"/>
    <w:rsid w:val="006A03F7"/>
    <w:rsid w:val="006A48F8"/>
    <w:rsid w:val="006B2581"/>
    <w:rsid w:val="006B6FC4"/>
    <w:rsid w:val="006B7845"/>
    <w:rsid w:val="006C18EC"/>
    <w:rsid w:val="006C4F62"/>
    <w:rsid w:val="006C5D97"/>
    <w:rsid w:val="006C7380"/>
    <w:rsid w:val="006D0E8A"/>
    <w:rsid w:val="006D16E6"/>
    <w:rsid w:val="006D6050"/>
    <w:rsid w:val="006E18C6"/>
    <w:rsid w:val="006E22EE"/>
    <w:rsid w:val="006E2D52"/>
    <w:rsid w:val="006E6BC5"/>
    <w:rsid w:val="006F22A4"/>
    <w:rsid w:val="006F268D"/>
    <w:rsid w:val="006F699D"/>
    <w:rsid w:val="006F787B"/>
    <w:rsid w:val="00700250"/>
    <w:rsid w:val="00700332"/>
    <w:rsid w:val="007009DA"/>
    <w:rsid w:val="007039FF"/>
    <w:rsid w:val="00703A1E"/>
    <w:rsid w:val="00704332"/>
    <w:rsid w:val="00707804"/>
    <w:rsid w:val="0071182A"/>
    <w:rsid w:val="007130C0"/>
    <w:rsid w:val="0071415C"/>
    <w:rsid w:val="007176E5"/>
    <w:rsid w:val="007179F0"/>
    <w:rsid w:val="007207B2"/>
    <w:rsid w:val="007208D9"/>
    <w:rsid w:val="00722729"/>
    <w:rsid w:val="00722AA1"/>
    <w:rsid w:val="0072400B"/>
    <w:rsid w:val="00725E67"/>
    <w:rsid w:val="0072716C"/>
    <w:rsid w:val="00727AC2"/>
    <w:rsid w:val="007311B0"/>
    <w:rsid w:val="007331FF"/>
    <w:rsid w:val="00737801"/>
    <w:rsid w:val="007509DC"/>
    <w:rsid w:val="00753EA0"/>
    <w:rsid w:val="0075449B"/>
    <w:rsid w:val="00755FBF"/>
    <w:rsid w:val="007561CA"/>
    <w:rsid w:val="007629D3"/>
    <w:rsid w:val="0076375A"/>
    <w:rsid w:val="007650CB"/>
    <w:rsid w:val="00773253"/>
    <w:rsid w:val="007766DC"/>
    <w:rsid w:val="00781CE2"/>
    <w:rsid w:val="00782E9D"/>
    <w:rsid w:val="00784A37"/>
    <w:rsid w:val="007861E2"/>
    <w:rsid w:val="0079142F"/>
    <w:rsid w:val="00791C8A"/>
    <w:rsid w:val="00792E8E"/>
    <w:rsid w:val="00794DBB"/>
    <w:rsid w:val="00795991"/>
    <w:rsid w:val="007976BB"/>
    <w:rsid w:val="007A1679"/>
    <w:rsid w:val="007A61DA"/>
    <w:rsid w:val="007B31A7"/>
    <w:rsid w:val="007B4F1F"/>
    <w:rsid w:val="007B55EC"/>
    <w:rsid w:val="007C10EB"/>
    <w:rsid w:val="007C1383"/>
    <w:rsid w:val="007C4CC6"/>
    <w:rsid w:val="007D1B9E"/>
    <w:rsid w:val="007D1C14"/>
    <w:rsid w:val="007D25F1"/>
    <w:rsid w:val="007D4097"/>
    <w:rsid w:val="007D47C4"/>
    <w:rsid w:val="007D771A"/>
    <w:rsid w:val="007E15BE"/>
    <w:rsid w:val="007E19EA"/>
    <w:rsid w:val="007E3D11"/>
    <w:rsid w:val="007E50D2"/>
    <w:rsid w:val="007E7177"/>
    <w:rsid w:val="007E7FAF"/>
    <w:rsid w:val="007F098E"/>
    <w:rsid w:val="007F1C3C"/>
    <w:rsid w:val="007F3FDD"/>
    <w:rsid w:val="007F6792"/>
    <w:rsid w:val="00803489"/>
    <w:rsid w:val="00803EDA"/>
    <w:rsid w:val="00825D70"/>
    <w:rsid w:val="008326DD"/>
    <w:rsid w:val="008348A2"/>
    <w:rsid w:val="00835CBD"/>
    <w:rsid w:val="00836989"/>
    <w:rsid w:val="00837F3D"/>
    <w:rsid w:val="00846224"/>
    <w:rsid w:val="008539FC"/>
    <w:rsid w:val="00861B71"/>
    <w:rsid w:val="0086222D"/>
    <w:rsid w:val="00865479"/>
    <w:rsid w:val="008655C0"/>
    <w:rsid w:val="00866877"/>
    <w:rsid w:val="00871CA2"/>
    <w:rsid w:val="00875EAD"/>
    <w:rsid w:val="0088475A"/>
    <w:rsid w:val="00887602"/>
    <w:rsid w:val="008914FB"/>
    <w:rsid w:val="00893F61"/>
    <w:rsid w:val="008965D9"/>
    <w:rsid w:val="00896CBE"/>
    <w:rsid w:val="008A28A0"/>
    <w:rsid w:val="008B03E3"/>
    <w:rsid w:val="008B3498"/>
    <w:rsid w:val="008B34B2"/>
    <w:rsid w:val="008B5E67"/>
    <w:rsid w:val="008B6720"/>
    <w:rsid w:val="008B6861"/>
    <w:rsid w:val="008C0DED"/>
    <w:rsid w:val="008C2B6D"/>
    <w:rsid w:val="008D045D"/>
    <w:rsid w:val="008D1548"/>
    <w:rsid w:val="008D2DFE"/>
    <w:rsid w:val="008D3D15"/>
    <w:rsid w:val="008D4B74"/>
    <w:rsid w:val="008D567C"/>
    <w:rsid w:val="008E4B4E"/>
    <w:rsid w:val="008E63FB"/>
    <w:rsid w:val="008F3A13"/>
    <w:rsid w:val="008F3D03"/>
    <w:rsid w:val="00910F17"/>
    <w:rsid w:val="0091729F"/>
    <w:rsid w:val="0092037A"/>
    <w:rsid w:val="00921296"/>
    <w:rsid w:val="00922D53"/>
    <w:rsid w:val="00923702"/>
    <w:rsid w:val="009246AD"/>
    <w:rsid w:val="00927CDC"/>
    <w:rsid w:val="009302AB"/>
    <w:rsid w:val="00936972"/>
    <w:rsid w:val="00943F74"/>
    <w:rsid w:val="00944946"/>
    <w:rsid w:val="00944996"/>
    <w:rsid w:val="009527C0"/>
    <w:rsid w:val="00957C0B"/>
    <w:rsid w:val="00965691"/>
    <w:rsid w:val="00967927"/>
    <w:rsid w:val="00973BA1"/>
    <w:rsid w:val="00974EE3"/>
    <w:rsid w:val="009755F3"/>
    <w:rsid w:val="00976CAE"/>
    <w:rsid w:val="00980462"/>
    <w:rsid w:val="00984F9E"/>
    <w:rsid w:val="00986A5F"/>
    <w:rsid w:val="009A003C"/>
    <w:rsid w:val="009A126C"/>
    <w:rsid w:val="009A2BBF"/>
    <w:rsid w:val="009B207C"/>
    <w:rsid w:val="009B72D0"/>
    <w:rsid w:val="009C0D04"/>
    <w:rsid w:val="009E09ED"/>
    <w:rsid w:val="009E4F2F"/>
    <w:rsid w:val="009F2A4E"/>
    <w:rsid w:val="009F4D0F"/>
    <w:rsid w:val="009F69D9"/>
    <w:rsid w:val="00A02D62"/>
    <w:rsid w:val="00A04091"/>
    <w:rsid w:val="00A13323"/>
    <w:rsid w:val="00A13CCB"/>
    <w:rsid w:val="00A15A1D"/>
    <w:rsid w:val="00A16F44"/>
    <w:rsid w:val="00A1799A"/>
    <w:rsid w:val="00A201AD"/>
    <w:rsid w:val="00A23E8C"/>
    <w:rsid w:val="00A269C9"/>
    <w:rsid w:val="00A30131"/>
    <w:rsid w:val="00A30B85"/>
    <w:rsid w:val="00A30E41"/>
    <w:rsid w:val="00A35140"/>
    <w:rsid w:val="00A36B3A"/>
    <w:rsid w:val="00A444E1"/>
    <w:rsid w:val="00A450C7"/>
    <w:rsid w:val="00A45180"/>
    <w:rsid w:val="00A460B5"/>
    <w:rsid w:val="00A46C91"/>
    <w:rsid w:val="00A46DFB"/>
    <w:rsid w:val="00A51808"/>
    <w:rsid w:val="00A558FC"/>
    <w:rsid w:val="00A57523"/>
    <w:rsid w:val="00A64A0B"/>
    <w:rsid w:val="00A66999"/>
    <w:rsid w:val="00A66EDD"/>
    <w:rsid w:val="00A71C00"/>
    <w:rsid w:val="00A726A2"/>
    <w:rsid w:val="00A737AB"/>
    <w:rsid w:val="00A76286"/>
    <w:rsid w:val="00A76D04"/>
    <w:rsid w:val="00A845D7"/>
    <w:rsid w:val="00A8498F"/>
    <w:rsid w:val="00A84D2D"/>
    <w:rsid w:val="00A93229"/>
    <w:rsid w:val="00A93B1C"/>
    <w:rsid w:val="00AA5540"/>
    <w:rsid w:val="00AB18FB"/>
    <w:rsid w:val="00AB26B0"/>
    <w:rsid w:val="00AB4068"/>
    <w:rsid w:val="00AB43DD"/>
    <w:rsid w:val="00AB4428"/>
    <w:rsid w:val="00AC1839"/>
    <w:rsid w:val="00AC1F6F"/>
    <w:rsid w:val="00AC43B1"/>
    <w:rsid w:val="00AC5F97"/>
    <w:rsid w:val="00AC6438"/>
    <w:rsid w:val="00AC6C14"/>
    <w:rsid w:val="00AD18CE"/>
    <w:rsid w:val="00AD3134"/>
    <w:rsid w:val="00AD35C2"/>
    <w:rsid w:val="00AD5935"/>
    <w:rsid w:val="00AD5D31"/>
    <w:rsid w:val="00AE13F3"/>
    <w:rsid w:val="00AE3EE9"/>
    <w:rsid w:val="00AE42C3"/>
    <w:rsid w:val="00AE4B97"/>
    <w:rsid w:val="00AF059D"/>
    <w:rsid w:val="00AF1765"/>
    <w:rsid w:val="00AF2944"/>
    <w:rsid w:val="00AF2AD1"/>
    <w:rsid w:val="00AF4FA8"/>
    <w:rsid w:val="00AF70CE"/>
    <w:rsid w:val="00B00810"/>
    <w:rsid w:val="00B02CC1"/>
    <w:rsid w:val="00B106FE"/>
    <w:rsid w:val="00B1316A"/>
    <w:rsid w:val="00B304E7"/>
    <w:rsid w:val="00B3471E"/>
    <w:rsid w:val="00B42C29"/>
    <w:rsid w:val="00B42CB3"/>
    <w:rsid w:val="00B438DC"/>
    <w:rsid w:val="00B45B32"/>
    <w:rsid w:val="00B45D4B"/>
    <w:rsid w:val="00B45E56"/>
    <w:rsid w:val="00B463F1"/>
    <w:rsid w:val="00B47173"/>
    <w:rsid w:val="00B54FF2"/>
    <w:rsid w:val="00B55959"/>
    <w:rsid w:val="00B55A6F"/>
    <w:rsid w:val="00B563D9"/>
    <w:rsid w:val="00B65A79"/>
    <w:rsid w:val="00B70087"/>
    <w:rsid w:val="00B704F2"/>
    <w:rsid w:val="00B71491"/>
    <w:rsid w:val="00B7274A"/>
    <w:rsid w:val="00B75E61"/>
    <w:rsid w:val="00B7618D"/>
    <w:rsid w:val="00B7743A"/>
    <w:rsid w:val="00B86487"/>
    <w:rsid w:val="00B86854"/>
    <w:rsid w:val="00B875D7"/>
    <w:rsid w:val="00B91932"/>
    <w:rsid w:val="00B9216C"/>
    <w:rsid w:val="00B92E32"/>
    <w:rsid w:val="00B931CA"/>
    <w:rsid w:val="00B93387"/>
    <w:rsid w:val="00B95C7A"/>
    <w:rsid w:val="00B97259"/>
    <w:rsid w:val="00BB1134"/>
    <w:rsid w:val="00BB42D3"/>
    <w:rsid w:val="00BB78F3"/>
    <w:rsid w:val="00BC261E"/>
    <w:rsid w:val="00BC3E2A"/>
    <w:rsid w:val="00BC5732"/>
    <w:rsid w:val="00BC6120"/>
    <w:rsid w:val="00BC7558"/>
    <w:rsid w:val="00BD0668"/>
    <w:rsid w:val="00BD3746"/>
    <w:rsid w:val="00BD5122"/>
    <w:rsid w:val="00BD586B"/>
    <w:rsid w:val="00BD5B21"/>
    <w:rsid w:val="00BD6CD9"/>
    <w:rsid w:val="00BE02D6"/>
    <w:rsid w:val="00BE04E4"/>
    <w:rsid w:val="00BE2469"/>
    <w:rsid w:val="00BE533F"/>
    <w:rsid w:val="00BE5BE8"/>
    <w:rsid w:val="00BF60B5"/>
    <w:rsid w:val="00BF6CD8"/>
    <w:rsid w:val="00BF752B"/>
    <w:rsid w:val="00C006B0"/>
    <w:rsid w:val="00C03386"/>
    <w:rsid w:val="00C04048"/>
    <w:rsid w:val="00C04A5B"/>
    <w:rsid w:val="00C04ED9"/>
    <w:rsid w:val="00C05FE7"/>
    <w:rsid w:val="00C06572"/>
    <w:rsid w:val="00C06CFC"/>
    <w:rsid w:val="00C12636"/>
    <w:rsid w:val="00C159B9"/>
    <w:rsid w:val="00C17A44"/>
    <w:rsid w:val="00C17F3C"/>
    <w:rsid w:val="00C2029B"/>
    <w:rsid w:val="00C22EAC"/>
    <w:rsid w:val="00C23565"/>
    <w:rsid w:val="00C23566"/>
    <w:rsid w:val="00C2593B"/>
    <w:rsid w:val="00C25AD5"/>
    <w:rsid w:val="00C30403"/>
    <w:rsid w:val="00C32F51"/>
    <w:rsid w:val="00C337C0"/>
    <w:rsid w:val="00C34227"/>
    <w:rsid w:val="00C40BEA"/>
    <w:rsid w:val="00C4464A"/>
    <w:rsid w:val="00C45E7B"/>
    <w:rsid w:val="00C50065"/>
    <w:rsid w:val="00C529D4"/>
    <w:rsid w:val="00C6055F"/>
    <w:rsid w:val="00C72D78"/>
    <w:rsid w:val="00C745D7"/>
    <w:rsid w:val="00C77856"/>
    <w:rsid w:val="00C81322"/>
    <w:rsid w:val="00C82F96"/>
    <w:rsid w:val="00C9140C"/>
    <w:rsid w:val="00C93C74"/>
    <w:rsid w:val="00CA03EA"/>
    <w:rsid w:val="00CA15CA"/>
    <w:rsid w:val="00CC2FDC"/>
    <w:rsid w:val="00CC3721"/>
    <w:rsid w:val="00CC4290"/>
    <w:rsid w:val="00CD4001"/>
    <w:rsid w:val="00CD4AF4"/>
    <w:rsid w:val="00CE1C3F"/>
    <w:rsid w:val="00CE3BE7"/>
    <w:rsid w:val="00CE3E14"/>
    <w:rsid w:val="00CE3F38"/>
    <w:rsid w:val="00CF0F24"/>
    <w:rsid w:val="00CF1300"/>
    <w:rsid w:val="00CF413D"/>
    <w:rsid w:val="00D02091"/>
    <w:rsid w:val="00D02CC3"/>
    <w:rsid w:val="00D0596F"/>
    <w:rsid w:val="00D0605A"/>
    <w:rsid w:val="00D11A9B"/>
    <w:rsid w:val="00D13B1B"/>
    <w:rsid w:val="00D14109"/>
    <w:rsid w:val="00D16E6F"/>
    <w:rsid w:val="00D20784"/>
    <w:rsid w:val="00D225B7"/>
    <w:rsid w:val="00D23538"/>
    <w:rsid w:val="00D35CD8"/>
    <w:rsid w:val="00D4143A"/>
    <w:rsid w:val="00D44927"/>
    <w:rsid w:val="00D53EF9"/>
    <w:rsid w:val="00D54FF9"/>
    <w:rsid w:val="00D55441"/>
    <w:rsid w:val="00D601BF"/>
    <w:rsid w:val="00D61DBF"/>
    <w:rsid w:val="00D62C09"/>
    <w:rsid w:val="00D6622F"/>
    <w:rsid w:val="00D6638F"/>
    <w:rsid w:val="00D66756"/>
    <w:rsid w:val="00D67D67"/>
    <w:rsid w:val="00D7147C"/>
    <w:rsid w:val="00D75E49"/>
    <w:rsid w:val="00D86677"/>
    <w:rsid w:val="00D87477"/>
    <w:rsid w:val="00D928D2"/>
    <w:rsid w:val="00D96619"/>
    <w:rsid w:val="00DA1AEC"/>
    <w:rsid w:val="00DA329F"/>
    <w:rsid w:val="00DA57D3"/>
    <w:rsid w:val="00DB04D9"/>
    <w:rsid w:val="00DB430F"/>
    <w:rsid w:val="00DB4C1D"/>
    <w:rsid w:val="00DB6039"/>
    <w:rsid w:val="00DC05F9"/>
    <w:rsid w:val="00DC1443"/>
    <w:rsid w:val="00DD15B7"/>
    <w:rsid w:val="00DD1EEC"/>
    <w:rsid w:val="00DD23FB"/>
    <w:rsid w:val="00DD29EF"/>
    <w:rsid w:val="00DD5DF7"/>
    <w:rsid w:val="00DD5E1C"/>
    <w:rsid w:val="00DD6987"/>
    <w:rsid w:val="00DE3DFB"/>
    <w:rsid w:val="00DE78D2"/>
    <w:rsid w:val="00DE7D3C"/>
    <w:rsid w:val="00DF0E48"/>
    <w:rsid w:val="00DF2088"/>
    <w:rsid w:val="00DF59F4"/>
    <w:rsid w:val="00DF5F04"/>
    <w:rsid w:val="00DF683D"/>
    <w:rsid w:val="00E011B5"/>
    <w:rsid w:val="00E0131F"/>
    <w:rsid w:val="00E06ADE"/>
    <w:rsid w:val="00E074F2"/>
    <w:rsid w:val="00E1242C"/>
    <w:rsid w:val="00E12CAF"/>
    <w:rsid w:val="00E13531"/>
    <w:rsid w:val="00E2340D"/>
    <w:rsid w:val="00E23CF6"/>
    <w:rsid w:val="00E24D44"/>
    <w:rsid w:val="00E24FCF"/>
    <w:rsid w:val="00E2715D"/>
    <w:rsid w:val="00E32A18"/>
    <w:rsid w:val="00E32F21"/>
    <w:rsid w:val="00E336B7"/>
    <w:rsid w:val="00E3612C"/>
    <w:rsid w:val="00E42B19"/>
    <w:rsid w:val="00E46BD3"/>
    <w:rsid w:val="00E54CF6"/>
    <w:rsid w:val="00E614A0"/>
    <w:rsid w:val="00E62E62"/>
    <w:rsid w:val="00E6319F"/>
    <w:rsid w:val="00E64D18"/>
    <w:rsid w:val="00E65825"/>
    <w:rsid w:val="00E659FC"/>
    <w:rsid w:val="00E75388"/>
    <w:rsid w:val="00E77B87"/>
    <w:rsid w:val="00E81250"/>
    <w:rsid w:val="00E84898"/>
    <w:rsid w:val="00E849BE"/>
    <w:rsid w:val="00E84CB9"/>
    <w:rsid w:val="00E87537"/>
    <w:rsid w:val="00E902D0"/>
    <w:rsid w:val="00E96302"/>
    <w:rsid w:val="00EA282F"/>
    <w:rsid w:val="00EA7274"/>
    <w:rsid w:val="00EB5412"/>
    <w:rsid w:val="00EB5C64"/>
    <w:rsid w:val="00EC25D7"/>
    <w:rsid w:val="00EC2985"/>
    <w:rsid w:val="00ED231D"/>
    <w:rsid w:val="00ED391B"/>
    <w:rsid w:val="00EE4A7A"/>
    <w:rsid w:val="00EF3111"/>
    <w:rsid w:val="00EF526D"/>
    <w:rsid w:val="00EF608A"/>
    <w:rsid w:val="00EF72E1"/>
    <w:rsid w:val="00F004EA"/>
    <w:rsid w:val="00F0592F"/>
    <w:rsid w:val="00F103D7"/>
    <w:rsid w:val="00F10E56"/>
    <w:rsid w:val="00F12E23"/>
    <w:rsid w:val="00F17A86"/>
    <w:rsid w:val="00F21847"/>
    <w:rsid w:val="00F24793"/>
    <w:rsid w:val="00F261A2"/>
    <w:rsid w:val="00F30A43"/>
    <w:rsid w:val="00F31C83"/>
    <w:rsid w:val="00F33580"/>
    <w:rsid w:val="00F51D67"/>
    <w:rsid w:val="00F5421E"/>
    <w:rsid w:val="00F55F57"/>
    <w:rsid w:val="00F55F6C"/>
    <w:rsid w:val="00F64A43"/>
    <w:rsid w:val="00F65BCA"/>
    <w:rsid w:val="00F67FAC"/>
    <w:rsid w:val="00F767E5"/>
    <w:rsid w:val="00F8537A"/>
    <w:rsid w:val="00F857EA"/>
    <w:rsid w:val="00F868D4"/>
    <w:rsid w:val="00F86CAC"/>
    <w:rsid w:val="00F87804"/>
    <w:rsid w:val="00F87813"/>
    <w:rsid w:val="00F87C75"/>
    <w:rsid w:val="00F93C19"/>
    <w:rsid w:val="00F95EFF"/>
    <w:rsid w:val="00F97782"/>
    <w:rsid w:val="00F97FD0"/>
    <w:rsid w:val="00FA16DF"/>
    <w:rsid w:val="00FA1E11"/>
    <w:rsid w:val="00FA50B5"/>
    <w:rsid w:val="00FA5642"/>
    <w:rsid w:val="00FB1657"/>
    <w:rsid w:val="00FB1EE2"/>
    <w:rsid w:val="00FB28C9"/>
    <w:rsid w:val="00FB357F"/>
    <w:rsid w:val="00FB6083"/>
    <w:rsid w:val="00FB6F49"/>
    <w:rsid w:val="00FC4AF2"/>
    <w:rsid w:val="00FC7493"/>
    <w:rsid w:val="00FE6673"/>
    <w:rsid w:val="00FF133B"/>
    <w:rsid w:val="00FF1B06"/>
    <w:rsid w:val="00FF78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4EE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537"/>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3E19EC"/>
    <w:rPr>
      <w:color w:val="800080"/>
      <w:u w:val="single"/>
    </w:rPr>
  </w:style>
  <w:style w:type="paragraph" w:styleId="a4">
    <w:name w:val="Body Text"/>
    <w:basedOn w:val="a"/>
    <w:rsid w:val="003E19EC"/>
    <w:pPr>
      <w:jc w:val="center"/>
    </w:pPr>
    <w:rPr>
      <w:b/>
      <w:sz w:val="40"/>
    </w:rPr>
  </w:style>
  <w:style w:type="paragraph" w:styleId="a5">
    <w:name w:val="footnote text"/>
    <w:basedOn w:val="a"/>
    <w:next w:val="TFReferencesSection"/>
    <w:semiHidden/>
    <w:rsid w:val="003E19EC"/>
  </w:style>
  <w:style w:type="paragraph" w:customStyle="1" w:styleId="TFReferencesSection">
    <w:name w:val="TF_References_Section"/>
    <w:basedOn w:val="a"/>
    <w:next w:val="a"/>
    <w:link w:val="TFReferencesSectionChar"/>
    <w:autoRedefine/>
    <w:rsid w:val="00AC5F97"/>
    <w:pPr>
      <w:spacing w:after="0"/>
      <w:ind w:firstLine="187"/>
    </w:pPr>
    <w:rPr>
      <w:rFonts w:ascii="Arno Pro" w:hAnsi="Arno Pro"/>
      <w:kern w:val="19"/>
      <w:sz w:val="17"/>
      <w:szCs w:val="14"/>
    </w:rPr>
  </w:style>
  <w:style w:type="paragraph" w:customStyle="1" w:styleId="TAMainText">
    <w:name w:val="TA_Main_Text"/>
    <w:basedOn w:val="a"/>
    <w:autoRedefine/>
    <w:rsid w:val="003A7298"/>
    <w:pPr>
      <w:spacing w:after="0" w:line="240" w:lineRule="exact"/>
      <w:ind w:firstLine="193"/>
    </w:pPr>
    <w:rPr>
      <w:rFonts w:ascii="Times New Roman" w:hAnsi="Times New Roman"/>
      <w:kern w:val="21"/>
      <w:sz w:val="19"/>
    </w:rPr>
  </w:style>
  <w:style w:type="paragraph" w:customStyle="1" w:styleId="BATitle">
    <w:name w:val="BA_Title"/>
    <w:basedOn w:val="a"/>
    <w:next w:val="BBAuthorName"/>
    <w:autoRedefine/>
    <w:rsid w:val="00144E70"/>
    <w:pPr>
      <w:spacing w:before="400" w:after="180"/>
    </w:pPr>
    <w:rPr>
      <w:rFonts w:ascii="Myriad Pro Light" w:hAnsi="Myriad Pro Light"/>
      <w:b/>
      <w:kern w:val="36"/>
      <w:sz w:val="32"/>
      <w:szCs w:val="32"/>
    </w:rPr>
  </w:style>
  <w:style w:type="paragraph" w:customStyle="1" w:styleId="BBAuthorName">
    <w:name w:val="BB_Author_Name"/>
    <w:basedOn w:val="a"/>
    <w:next w:val="BCAuthorAddress"/>
    <w:autoRedefine/>
    <w:rsid w:val="00206DC3"/>
    <w:pPr>
      <w:spacing w:after="180"/>
    </w:pPr>
    <w:rPr>
      <w:rFonts w:ascii="Arno Pro" w:hAnsi="Arno Pro"/>
      <w:kern w:val="26"/>
      <w:sz w:val="20"/>
    </w:rPr>
  </w:style>
  <w:style w:type="paragraph" w:customStyle="1" w:styleId="BCAuthorAddress">
    <w:name w:val="BC_Author_Address"/>
    <w:basedOn w:val="a"/>
    <w:next w:val="BIEmailAddress"/>
    <w:autoRedefine/>
    <w:rsid w:val="00AC5F97"/>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2F5596"/>
    <w:pPr>
      <w:pBdr>
        <w:top w:val="single" w:sz="4" w:space="1" w:color="auto"/>
        <w:bottom w:val="single" w:sz="4" w:space="1" w:color="auto"/>
      </w:pBdr>
      <w:spacing w:before="100" w:after="120"/>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autoRedefine/>
    <w:rsid w:val="00157E12"/>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0E75E3"/>
    <w:pPr>
      <w:spacing w:before="200" w:after="12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sid w:val="003E19EC"/>
    <w:rPr>
      <w:color w:val="0000FF"/>
      <w:u w:val="single"/>
    </w:rPr>
  </w:style>
  <w:style w:type="paragraph" w:styleId="a7">
    <w:name w:val="footer"/>
    <w:basedOn w:val="a"/>
    <w:rsid w:val="003E19EC"/>
    <w:pPr>
      <w:tabs>
        <w:tab w:val="center" w:pos="4320"/>
        <w:tab w:val="right" w:pos="8640"/>
      </w:tabs>
    </w:pPr>
  </w:style>
  <w:style w:type="paragraph" w:customStyle="1" w:styleId="BGKeywords">
    <w:name w:val="BG_Keywords"/>
    <w:basedOn w:val="a"/>
    <w:next w:val="BHBriefs"/>
    <w:autoRedefine/>
    <w:rsid w:val="00376B65"/>
    <w:pPr>
      <w:spacing w:after="60"/>
      <w:jc w:val="left"/>
    </w:pPr>
    <w:rPr>
      <w:rFonts w:ascii="Times New Roman" w:hAnsi="Times New Roman"/>
      <w:kern w:val="22"/>
      <w:sz w:val="18"/>
      <w:szCs w:val="18"/>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rsid w:val="003E19EC"/>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2F5596"/>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a"/>
    <w:next w:val="a"/>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styleId="ab">
    <w:name w:val="header"/>
    <w:basedOn w:val="a"/>
    <w:link w:val="Char"/>
    <w:unhideWhenUsed/>
    <w:rsid w:val="00FF78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b"/>
    <w:rsid w:val="00FF782E"/>
    <w:rPr>
      <w:rFonts w:ascii="Times" w:hAnsi="Times"/>
      <w:sz w:val="18"/>
      <w:szCs w:val="18"/>
    </w:rPr>
  </w:style>
  <w:style w:type="paragraph" w:styleId="ac">
    <w:name w:val="Normal (Web)"/>
    <w:basedOn w:val="a"/>
    <w:semiHidden/>
    <w:unhideWhenUsed/>
    <w:rsid w:val="00FA5642"/>
    <w:rPr>
      <w:rFonts w:ascii="Times New Roman" w:hAnsi="Times New Roman"/>
      <w:szCs w:val="24"/>
    </w:rPr>
  </w:style>
  <w:style w:type="character" w:customStyle="1" w:styleId="10">
    <w:name w:val="未处理的提及1"/>
    <w:basedOn w:val="a0"/>
    <w:uiPriority w:val="99"/>
    <w:semiHidden/>
    <w:unhideWhenUsed/>
    <w:rsid w:val="00040048"/>
    <w:rPr>
      <w:color w:val="808080"/>
      <w:shd w:val="clear" w:color="auto" w:fill="E6E6E6"/>
    </w:rPr>
  </w:style>
  <w:style w:type="paragraph" w:customStyle="1" w:styleId="EndNoteBibliographyTitle">
    <w:name w:val="EndNote Bibliography Title"/>
    <w:basedOn w:val="a"/>
    <w:link w:val="EndNoteBibliographyTitleChar"/>
    <w:rsid w:val="00493E73"/>
    <w:pPr>
      <w:spacing w:after="0"/>
      <w:jc w:val="center"/>
    </w:pPr>
    <w:rPr>
      <w:rFonts w:cs="Times"/>
      <w:noProof/>
    </w:rPr>
  </w:style>
  <w:style w:type="character" w:customStyle="1" w:styleId="TFReferencesSectionChar">
    <w:name w:val="TF_References_Section Char"/>
    <w:basedOn w:val="a0"/>
    <w:link w:val="TFReferencesSection"/>
    <w:rsid w:val="00493E73"/>
    <w:rPr>
      <w:rFonts w:ascii="Arno Pro" w:hAnsi="Arno Pro"/>
      <w:kern w:val="19"/>
      <w:sz w:val="17"/>
      <w:szCs w:val="14"/>
    </w:rPr>
  </w:style>
  <w:style w:type="character" w:customStyle="1" w:styleId="EndNoteBibliographyTitleChar">
    <w:name w:val="EndNote Bibliography Title Char"/>
    <w:basedOn w:val="TFReferencesSectionChar"/>
    <w:link w:val="EndNoteBibliographyTitle"/>
    <w:rsid w:val="00493E73"/>
    <w:rPr>
      <w:rFonts w:ascii="Times" w:hAnsi="Times" w:cs="Times"/>
      <w:noProof/>
      <w:kern w:val="19"/>
      <w:sz w:val="24"/>
      <w:szCs w:val="14"/>
    </w:rPr>
  </w:style>
  <w:style w:type="paragraph" w:customStyle="1" w:styleId="EndNoteBibliography">
    <w:name w:val="EndNote Bibliography"/>
    <w:basedOn w:val="a"/>
    <w:link w:val="EndNoteBibliographyChar"/>
    <w:rsid w:val="00493E73"/>
    <w:rPr>
      <w:rFonts w:cs="Times"/>
      <w:noProof/>
    </w:rPr>
  </w:style>
  <w:style w:type="character" w:customStyle="1" w:styleId="EndNoteBibliographyChar">
    <w:name w:val="EndNote Bibliography Char"/>
    <w:basedOn w:val="TFReferencesSectionChar"/>
    <w:link w:val="EndNoteBibliography"/>
    <w:rsid w:val="00493E73"/>
    <w:rPr>
      <w:rFonts w:ascii="Times" w:hAnsi="Times" w:cs="Times"/>
      <w:noProof/>
      <w:kern w:val="19"/>
      <w:sz w:val="24"/>
      <w:szCs w:val="14"/>
    </w:rPr>
  </w:style>
  <w:style w:type="paragraph" w:styleId="ad">
    <w:name w:val="endnote text"/>
    <w:basedOn w:val="a"/>
    <w:link w:val="Char0"/>
    <w:semiHidden/>
    <w:unhideWhenUsed/>
    <w:rsid w:val="00403D33"/>
    <w:pPr>
      <w:snapToGrid w:val="0"/>
      <w:jc w:val="left"/>
    </w:pPr>
  </w:style>
  <w:style w:type="character" w:customStyle="1" w:styleId="Char0">
    <w:name w:val="尾注文本 Char"/>
    <w:basedOn w:val="a0"/>
    <w:link w:val="ad"/>
    <w:semiHidden/>
    <w:rsid w:val="00403D33"/>
    <w:rPr>
      <w:rFonts w:ascii="Times" w:hAnsi="Times"/>
      <w:sz w:val="24"/>
    </w:rPr>
  </w:style>
  <w:style w:type="paragraph" w:styleId="ae">
    <w:name w:val="List Paragraph"/>
    <w:basedOn w:val="a"/>
    <w:uiPriority w:val="34"/>
    <w:qFormat/>
    <w:rsid w:val="00C06572"/>
    <w:pPr>
      <w:ind w:firstLineChars="200" w:firstLine="420"/>
    </w:pPr>
  </w:style>
  <w:style w:type="paragraph" w:styleId="af">
    <w:name w:val="Revision"/>
    <w:hidden/>
    <w:uiPriority w:val="99"/>
    <w:semiHidden/>
    <w:rsid w:val="00CE3F38"/>
    <w:rPr>
      <w:rFonts w:ascii="Times" w:hAnsi="Times"/>
      <w:sz w:val="24"/>
    </w:rPr>
  </w:style>
  <w:style w:type="character" w:styleId="af0">
    <w:name w:val="annotation reference"/>
    <w:basedOn w:val="a0"/>
    <w:semiHidden/>
    <w:unhideWhenUsed/>
    <w:rsid w:val="00F51D67"/>
    <w:rPr>
      <w:sz w:val="16"/>
      <w:szCs w:val="16"/>
    </w:rPr>
  </w:style>
  <w:style w:type="paragraph" w:styleId="af1">
    <w:name w:val="annotation text"/>
    <w:basedOn w:val="a"/>
    <w:link w:val="Char1"/>
    <w:semiHidden/>
    <w:unhideWhenUsed/>
    <w:rsid w:val="00F51D67"/>
    <w:rPr>
      <w:sz w:val="20"/>
    </w:rPr>
  </w:style>
  <w:style w:type="character" w:customStyle="1" w:styleId="Char1">
    <w:name w:val="批注文字 Char"/>
    <w:basedOn w:val="a0"/>
    <w:link w:val="af1"/>
    <w:semiHidden/>
    <w:rsid w:val="00F51D67"/>
    <w:rPr>
      <w:rFonts w:ascii="Times" w:hAnsi="Times"/>
    </w:rPr>
  </w:style>
  <w:style w:type="paragraph" w:styleId="af2">
    <w:name w:val="annotation subject"/>
    <w:basedOn w:val="af1"/>
    <w:next w:val="af1"/>
    <w:link w:val="Char2"/>
    <w:semiHidden/>
    <w:unhideWhenUsed/>
    <w:rsid w:val="00F51D67"/>
    <w:rPr>
      <w:b/>
      <w:bCs/>
    </w:rPr>
  </w:style>
  <w:style w:type="character" w:customStyle="1" w:styleId="Char2">
    <w:name w:val="批注主题 Char"/>
    <w:basedOn w:val="Char1"/>
    <w:link w:val="af2"/>
    <w:semiHidden/>
    <w:rsid w:val="00F51D67"/>
    <w:rPr>
      <w:rFonts w:ascii="Times" w:hAnsi="Times"/>
      <w:b/>
      <w:bCs/>
    </w:rPr>
  </w:style>
  <w:style w:type="character" w:styleId="af3">
    <w:name w:val="footnote reference"/>
    <w:basedOn w:val="a0"/>
    <w:semiHidden/>
    <w:unhideWhenUsed/>
    <w:rsid w:val="00B3471E"/>
    <w:rPr>
      <w:vertAlign w:val="superscript"/>
    </w:rPr>
  </w:style>
  <w:style w:type="character" w:customStyle="1" w:styleId="UnresolvedMention">
    <w:name w:val="Unresolved Mention"/>
    <w:basedOn w:val="a0"/>
    <w:uiPriority w:val="99"/>
    <w:semiHidden/>
    <w:unhideWhenUsed/>
    <w:rsid w:val="00376B65"/>
    <w:rPr>
      <w:color w:val="605E5C"/>
      <w:shd w:val="clear" w:color="auto" w:fill="E1DFDD"/>
    </w:rPr>
  </w:style>
  <w:style w:type="paragraph" w:customStyle="1" w:styleId="ElsAbstractHead">
    <w:name w:val="Els_AbstractHead"/>
    <w:rsid w:val="004D2C16"/>
    <w:rPr>
      <w:rFonts w:ascii="Times New Roman" w:eastAsia="宋体" w:hAnsi="Times New Roman"/>
      <w:smallCaps/>
      <w:spacing w:val="24"/>
    </w:rPr>
  </w:style>
  <w:style w:type="paragraph" w:customStyle="1" w:styleId="ElsAbstractText">
    <w:name w:val="Els_AbstractText"/>
    <w:rsid w:val="004D2C16"/>
    <w:pPr>
      <w:spacing w:after="80" w:line="200" w:lineRule="exact"/>
      <w:jc w:val="both"/>
    </w:pPr>
    <w:rPr>
      <w:rFonts w:ascii="Times New Roman" w:eastAsia="宋体" w:hAnsi="Times New Roman"/>
      <w:sz w:val="17"/>
      <w:lang w:val="en"/>
    </w:rPr>
  </w:style>
  <w:style w:type="paragraph" w:customStyle="1" w:styleId="ElsArticlehistory">
    <w:name w:val="Els_Articlehistory"/>
    <w:rsid w:val="004D2C16"/>
    <w:pPr>
      <w:spacing w:line="200" w:lineRule="exact"/>
    </w:pPr>
    <w:rPr>
      <w:rFonts w:ascii="Times New Roman" w:eastAsia="宋体" w:hAnsi="Times New Roman"/>
      <w:i/>
      <w:sz w:val="16"/>
    </w:rPr>
  </w:style>
  <w:style w:type="paragraph" w:customStyle="1" w:styleId="ElsArticleinfoHead">
    <w:name w:val="Els_ArticleinfoHead"/>
    <w:rsid w:val="004D2C16"/>
    <w:rPr>
      <w:rFonts w:ascii="Times New Roman" w:eastAsia="宋体" w:hAnsi="Times New Roman"/>
      <w:smallCaps/>
      <w:spacing w:val="24"/>
    </w:rPr>
  </w:style>
  <w:style w:type="paragraph" w:customStyle="1" w:styleId="ElsKeyword">
    <w:name w:val="Els_Keyword"/>
    <w:rsid w:val="004D2C16"/>
    <w:pPr>
      <w:spacing w:line="200" w:lineRule="exact"/>
    </w:pPr>
    <w:rPr>
      <w:rFonts w:ascii="Times New Roman" w:eastAsia="宋体" w:hAnsi="Times New Roman"/>
      <w:sz w:val="16"/>
    </w:rPr>
  </w:style>
  <w:style w:type="paragraph" w:customStyle="1" w:styleId="ElsKeywordHead">
    <w:name w:val="Els_KeywordHead"/>
    <w:next w:val="ElsKeyword"/>
    <w:rsid w:val="004D2C16"/>
    <w:pPr>
      <w:spacing w:line="200" w:lineRule="exact"/>
    </w:pPr>
    <w:rPr>
      <w:rFonts w:ascii="Times New Roman" w:eastAsia="宋体" w:hAnsi="Times New Roman"/>
      <w:i/>
      <w:noProof/>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537"/>
    <w:pPr>
      <w:spacing w:after="200"/>
      <w:jc w:val="both"/>
    </w:pPr>
    <w:rPr>
      <w:rFonts w:ascii="Times" w:hAnsi="Times"/>
      <w:sz w:val="24"/>
    </w:rPr>
  </w:style>
  <w:style w:type="paragraph" w:styleId="1">
    <w:name w:val="heading 1"/>
    <w:basedOn w:val="a"/>
    <w:next w:val="a"/>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qFormat/>
    <w:rsid w:val="00865479"/>
    <w:pPr>
      <w:keepNext/>
      <w:spacing w:before="60" w:after="60"/>
      <w:ind w:left="180"/>
      <w:outlineLvl w:val="2"/>
    </w:pPr>
    <w:rPr>
      <w:rFonts w:ascii="Myriad Pro Light" w:hAnsi="Myriad Pro Light" w:cs="Arial"/>
      <w:b/>
      <w:bCs/>
      <w:sz w:val="20"/>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3E19EC"/>
    <w:rPr>
      <w:color w:val="800080"/>
      <w:u w:val="single"/>
    </w:rPr>
  </w:style>
  <w:style w:type="paragraph" w:styleId="a4">
    <w:name w:val="Body Text"/>
    <w:basedOn w:val="a"/>
    <w:rsid w:val="003E19EC"/>
    <w:pPr>
      <w:jc w:val="center"/>
    </w:pPr>
    <w:rPr>
      <w:b/>
      <w:sz w:val="40"/>
    </w:rPr>
  </w:style>
  <w:style w:type="paragraph" w:styleId="a5">
    <w:name w:val="footnote text"/>
    <w:basedOn w:val="a"/>
    <w:next w:val="TFReferencesSection"/>
    <w:semiHidden/>
    <w:rsid w:val="003E19EC"/>
  </w:style>
  <w:style w:type="paragraph" w:customStyle="1" w:styleId="TFReferencesSection">
    <w:name w:val="TF_References_Section"/>
    <w:basedOn w:val="a"/>
    <w:next w:val="a"/>
    <w:link w:val="TFReferencesSectionChar"/>
    <w:autoRedefine/>
    <w:rsid w:val="00AC5F97"/>
    <w:pPr>
      <w:spacing w:after="0"/>
      <w:ind w:firstLine="187"/>
    </w:pPr>
    <w:rPr>
      <w:rFonts w:ascii="Arno Pro" w:hAnsi="Arno Pro"/>
      <w:kern w:val="19"/>
      <w:sz w:val="17"/>
      <w:szCs w:val="14"/>
    </w:rPr>
  </w:style>
  <w:style w:type="paragraph" w:customStyle="1" w:styleId="TAMainText">
    <w:name w:val="TA_Main_Text"/>
    <w:basedOn w:val="a"/>
    <w:autoRedefine/>
    <w:rsid w:val="003A7298"/>
    <w:pPr>
      <w:spacing w:after="0" w:line="240" w:lineRule="exact"/>
      <w:ind w:firstLine="193"/>
    </w:pPr>
    <w:rPr>
      <w:rFonts w:ascii="Times New Roman" w:hAnsi="Times New Roman"/>
      <w:kern w:val="21"/>
      <w:sz w:val="19"/>
    </w:rPr>
  </w:style>
  <w:style w:type="paragraph" w:customStyle="1" w:styleId="BATitle">
    <w:name w:val="BA_Title"/>
    <w:basedOn w:val="a"/>
    <w:next w:val="BBAuthorName"/>
    <w:autoRedefine/>
    <w:rsid w:val="00144E70"/>
    <w:pPr>
      <w:spacing w:before="400" w:after="180"/>
    </w:pPr>
    <w:rPr>
      <w:rFonts w:ascii="Myriad Pro Light" w:hAnsi="Myriad Pro Light"/>
      <w:b/>
      <w:kern w:val="36"/>
      <w:sz w:val="32"/>
      <w:szCs w:val="32"/>
    </w:rPr>
  </w:style>
  <w:style w:type="paragraph" w:customStyle="1" w:styleId="BBAuthorName">
    <w:name w:val="BB_Author_Name"/>
    <w:basedOn w:val="a"/>
    <w:next w:val="BCAuthorAddress"/>
    <w:autoRedefine/>
    <w:rsid w:val="00206DC3"/>
    <w:pPr>
      <w:spacing w:after="180"/>
    </w:pPr>
    <w:rPr>
      <w:rFonts w:ascii="Arno Pro" w:hAnsi="Arno Pro"/>
      <w:kern w:val="26"/>
      <w:sz w:val="20"/>
    </w:rPr>
  </w:style>
  <w:style w:type="paragraph" w:customStyle="1" w:styleId="BCAuthorAddress">
    <w:name w:val="BC_Author_Address"/>
    <w:basedOn w:val="a"/>
    <w:next w:val="BIEmailAddress"/>
    <w:autoRedefine/>
    <w:rsid w:val="00AC5F97"/>
    <w:pPr>
      <w:spacing w:after="60"/>
      <w:jc w:val="left"/>
    </w:pPr>
    <w:rPr>
      <w:rFonts w:ascii="Arno Pro" w:hAnsi="Arno Pro"/>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BDAbstractChar"/>
    <w:autoRedefine/>
    <w:rsid w:val="002F5596"/>
    <w:pPr>
      <w:pBdr>
        <w:top w:val="single" w:sz="4" w:space="1" w:color="auto"/>
        <w:bottom w:val="single" w:sz="4" w:space="1" w:color="auto"/>
      </w:pBdr>
      <w:spacing w:before="100" w:after="120"/>
    </w:pPr>
    <w:rPr>
      <w:rFonts w:ascii="Arno Pro" w:hAnsi="Arno Pro"/>
      <w:kern w:val="21"/>
      <w:sz w:val="19"/>
    </w:rPr>
  </w:style>
  <w:style w:type="paragraph" w:customStyle="1" w:styleId="TDAcknowledgments">
    <w:name w:val="TD_Acknowledgments"/>
    <w:basedOn w:val="a"/>
    <w:next w:val="a"/>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a"/>
    <w:next w:val="a"/>
    <w:autoRedefine/>
    <w:rsid w:val="00157E12"/>
    <w:pPr>
      <w:spacing w:after="0"/>
    </w:pPr>
    <w:rPr>
      <w:rFonts w:ascii="Arno Pro" w:hAnsi="Arno Pro"/>
      <w:kern w:val="20"/>
      <w:sz w:val="18"/>
    </w:rPr>
  </w:style>
  <w:style w:type="paragraph" w:customStyle="1" w:styleId="VCSchemeTitle">
    <w:name w:val="VC_Scheme_Title"/>
    <w:basedOn w:val="a"/>
    <w:next w:val="a"/>
    <w:autoRedefine/>
    <w:rsid w:val="00427112"/>
    <w:pPr>
      <w:spacing w:after="180"/>
    </w:pPr>
    <w:rPr>
      <w:rFonts w:ascii="Arno Pro" w:hAnsi="Arno Pro"/>
      <w:b/>
      <w:kern w:val="21"/>
      <w:sz w:val="19"/>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0E75E3"/>
    <w:pPr>
      <w:spacing w:before="200" w:after="120"/>
    </w:pPr>
    <w:rPr>
      <w:rFonts w:ascii="Arno Pro" w:hAnsi="Arno Pro"/>
      <w:kern w:val="20"/>
      <w:sz w:val="18"/>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0E75E3"/>
    <w:pPr>
      <w:spacing w:before="60" w:after="120"/>
      <w:ind w:firstLine="187"/>
    </w:pPr>
    <w:rPr>
      <w:rFonts w:ascii="Arno Pro" w:hAnsi="Arno Pro"/>
      <w:sz w:val="18"/>
    </w:rPr>
  </w:style>
  <w:style w:type="paragraph" w:customStyle="1" w:styleId="FCChartFootnote">
    <w:name w:val="FC_Chart_Footnote"/>
    <w:basedOn w:val="a"/>
    <w:next w:val="a"/>
    <w:autoRedefine/>
    <w:rsid w:val="00157E12"/>
    <w:pPr>
      <w:spacing w:before="60" w:after="120"/>
      <w:ind w:firstLine="187"/>
    </w:pPr>
    <w:rPr>
      <w:rFonts w:ascii="Arno Pro" w:hAnsi="Arno Pro"/>
      <w:sz w:val="18"/>
    </w:rPr>
  </w:style>
  <w:style w:type="paragraph" w:customStyle="1" w:styleId="FDSchemeFootnote">
    <w:name w:val="FD_Scheme_Footnote"/>
    <w:basedOn w:val="a"/>
    <w:next w:val="a"/>
    <w:autoRedefine/>
    <w:rsid w:val="00157E12"/>
    <w:pPr>
      <w:spacing w:before="60" w:after="120"/>
      <w:ind w:firstLine="187"/>
    </w:pPr>
    <w:rPr>
      <w:rFonts w:ascii="Arno Pro" w:hAnsi="Arno Pro"/>
      <w:sz w:val="18"/>
    </w:rPr>
  </w:style>
  <w:style w:type="paragraph" w:customStyle="1" w:styleId="TCTableBody">
    <w:name w:val="TC_Table_Body"/>
    <w:basedOn w:val="a"/>
    <w:next w:val="a"/>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a"/>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a"/>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6">
    <w:name w:val="Hyperlink"/>
    <w:rsid w:val="003E19EC"/>
    <w:rPr>
      <w:color w:val="0000FF"/>
      <w:u w:val="single"/>
    </w:rPr>
  </w:style>
  <w:style w:type="paragraph" w:styleId="a7">
    <w:name w:val="footer"/>
    <w:basedOn w:val="a"/>
    <w:rsid w:val="003E19EC"/>
    <w:pPr>
      <w:tabs>
        <w:tab w:val="center" w:pos="4320"/>
        <w:tab w:val="right" w:pos="8640"/>
      </w:tabs>
    </w:pPr>
  </w:style>
  <w:style w:type="paragraph" w:customStyle="1" w:styleId="BGKeywords">
    <w:name w:val="BG_Keywords"/>
    <w:basedOn w:val="a"/>
    <w:next w:val="BHBriefs"/>
    <w:autoRedefine/>
    <w:rsid w:val="00376B65"/>
    <w:pPr>
      <w:spacing w:after="60"/>
      <w:jc w:val="left"/>
    </w:pPr>
    <w:rPr>
      <w:rFonts w:ascii="Times New Roman" w:hAnsi="Times New Roman"/>
      <w:kern w:val="22"/>
      <w:sz w:val="18"/>
      <w:szCs w:val="18"/>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8">
    <w:name w:val="page number"/>
    <w:basedOn w:val="a0"/>
    <w:rsid w:val="003E19EC"/>
  </w:style>
  <w:style w:type="paragraph" w:styleId="a9">
    <w:name w:val="Balloon Text"/>
    <w:basedOn w:val="a"/>
    <w:semiHidden/>
    <w:rsid w:val="00E96302"/>
    <w:rPr>
      <w:rFonts w:ascii="Tahoma" w:hAnsi="Tahoma" w:cs="Tahoma"/>
      <w:sz w:val="16"/>
      <w:szCs w:val="16"/>
    </w:rPr>
  </w:style>
  <w:style w:type="character" w:styleId="a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2F5596"/>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a"/>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a"/>
    <w:next w:val="a"/>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styleId="ab">
    <w:name w:val="header"/>
    <w:basedOn w:val="a"/>
    <w:link w:val="Char"/>
    <w:unhideWhenUsed/>
    <w:rsid w:val="00FF78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b"/>
    <w:rsid w:val="00FF782E"/>
    <w:rPr>
      <w:rFonts w:ascii="Times" w:hAnsi="Times"/>
      <w:sz w:val="18"/>
      <w:szCs w:val="18"/>
    </w:rPr>
  </w:style>
  <w:style w:type="paragraph" w:styleId="ac">
    <w:name w:val="Normal (Web)"/>
    <w:basedOn w:val="a"/>
    <w:semiHidden/>
    <w:unhideWhenUsed/>
    <w:rsid w:val="00FA5642"/>
    <w:rPr>
      <w:rFonts w:ascii="Times New Roman" w:hAnsi="Times New Roman"/>
      <w:szCs w:val="24"/>
    </w:rPr>
  </w:style>
  <w:style w:type="character" w:customStyle="1" w:styleId="10">
    <w:name w:val="未处理的提及1"/>
    <w:basedOn w:val="a0"/>
    <w:uiPriority w:val="99"/>
    <w:semiHidden/>
    <w:unhideWhenUsed/>
    <w:rsid w:val="00040048"/>
    <w:rPr>
      <w:color w:val="808080"/>
      <w:shd w:val="clear" w:color="auto" w:fill="E6E6E6"/>
    </w:rPr>
  </w:style>
  <w:style w:type="paragraph" w:customStyle="1" w:styleId="EndNoteBibliographyTitle">
    <w:name w:val="EndNote Bibliography Title"/>
    <w:basedOn w:val="a"/>
    <w:link w:val="EndNoteBibliographyTitleChar"/>
    <w:rsid w:val="00493E73"/>
    <w:pPr>
      <w:spacing w:after="0"/>
      <w:jc w:val="center"/>
    </w:pPr>
    <w:rPr>
      <w:rFonts w:cs="Times"/>
      <w:noProof/>
    </w:rPr>
  </w:style>
  <w:style w:type="character" w:customStyle="1" w:styleId="TFReferencesSectionChar">
    <w:name w:val="TF_References_Section Char"/>
    <w:basedOn w:val="a0"/>
    <w:link w:val="TFReferencesSection"/>
    <w:rsid w:val="00493E73"/>
    <w:rPr>
      <w:rFonts w:ascii="Arno Pro" w:hAnsi="Arno Pro"/>
      <w:kern w:val="19"/>
      <w:sz w:val="17"/>
      <w:szCs w:val="14"/>
    </w:rPr>
  </w:style>
  <w:style w:type="character" w:customStyle="1" w:styleId="EndNoteBibliographyTitleChar">
    <w:name w:val="EndNote Bibliography Title Char"/>
    <w:basedOn w:val="TFReferencesSectionChar"/>
    <w:link w:val="EndNoteBibliographyTitle"/>
    <w:rsid w:val="00493E73"/>
    <w:rPr>
      <w:rFonts w:ascii="Times" w:hAnsi="Times" w:cs="Times"/>
      <w:noProof/>
      <w:kern w:val="19"/>
      <w:sz w:val="24"/>
      <w:szCs w:val="14"/>
    </w:rPr>
  </w:style>
  <w:style w:type="paragraph" w:customStyle="1" w:styleId="EndNoteBibliography">
    <w:name w:val="EndNote Bibliography"/>
    <w:basedOn w:val="a"/>
    <w:link w:val="EndNoteBibliographyChar"/>
    <w:rsid w:val="00493E73"/>
    <w:rPr>
      <w:rFonts w:cs="Times"/>
      <w:noProof/>
    </w:rPr>
  </w:style>
  <w:style w:type="character" w:customStyle="1" w:styleId="EndNoteBibliographyChar">
    <w:name w:val="EndNote Bibliography Char"/>
    <w:basedOn w:val="TFReferencesSectionChar"/>
    <w:link w:val="EndNoteBibliography"/>
    <w:rsid w:val="00493E73"/>
    <w:rPr>
      <w:rFonts w:ascii="Times" w:hAnsi="Times" w:cs="Times"/>
      <w:noProof/>
      <w:kern w:val="19"/>
      <w:sz w:val="24"/>
      <w:szCs w:val="14"/>
    </w:rPr>
  </w:style>
  <w:style w:type="paragraph" w:styleId="ad">
    <w:name w:val="endnote text"/>
    <w:basedOn w:val="a"/>
    <w:link w:val="Char0"/>
    <w:semiHidden/>
    <w:unhideWhenUsed/>
    <w:rsid w:val="00403D33"/>
    <w:pPr>
      <w:snapToGrid w:val="0"/>
      <w:jc w:val="left"/>
    </w:pPr>
  </w:style>
  <w:style w:type="character" w:customStyle="1" w:styleId="Char0">
    <w:name w:val="尾注文本 Char"/>
    <w:basedOn w:val="a0"/>
    <w:link w:val="ad"/>
    <w:semiHidden/>
    <w:rsid w:val="00403D33"/>
    <w:rPr>
      <w:rFonts w:ascii="Times" w:hAnsi="Times"/>
      <w:sz w:val="24"/>
    </w:rPr>
  </w:style>
  <w:style w:type="paragraph" w:styleId="ae">
    <w:name w:val="List Paragraph"/>
    <w:basedOn w:val="a"/>
    <w:uiPriority w:val="34"/>
    <w:qFormat/>
    <w:rsid w:val="00C06572"/>
    <w:pPr>
      <w:ind w:firstLineChars="200" w:firstLine="420"/>
    </w:pPr>
  </w:style>
  <w:style w:type="paragraph" w:styleId="af">
    <w:name w:val="Revision"/>
    <w:hidden/>
    <w:uiPriority w:val="99"/>
    <w:semiHidden/>
    <w:rsid w:val="00CE3F38"/>
    <w:rPr>
      <w:rFonts w:ascii="Times" w:hAnsi="Times"/>
      <w:sz w:val="24"/>
    </w:rPr>
  </w:style>
  <w:style w:type="character" w:styleId="af0">
    <w:name w:val="annotation reference"/>
    <w:basedOn w:val="a0"/>
    <w:semiHidden/>
    <w:unhideWhenUsed/>
    <w:rsid w:val="00F51D67"/>
    <w:rPr>
      <w:sz w:val="16"/>
      <w:szCs w:val="16"/>
    </w:rPr>
  </w:style>
  <w:style w:type="paragraph" w:styleId="af1">
    <w:name w:val="annotation text"/>
    <w:basedOn w:val="a"/>
    <w:link w:val="Char1"/>
    <w:semiHidden/>
    <w:unhideWhenUsed/>
    <w:rsid w:val="00F51D67"/>
    <w:rPr>
      <w:sz w:val="20"/>
    </w:rPr>
  </w:style>
  <w:style w:type="character" w:customStyle="1" w:styleId="Char1">
    <w:name w:val="批注文字 Char"/>
    <w:basedOn w:val="a0"/>
    <w:link w:val="af1"/>
    <w:semiHidden/>
    <w:rsid w:val="00F51D67"/>
    <w:rPr>
      <w:rFonts w:ascii="Times" w:hAnsi="Times"/>
    </w:rPr>
  </w:style>
  <w:style w:type="paragraph" w:styleId="af2">
    <w:name w:val="annotation subject"/>
    <w:basedOn w:val="af1"/>
    <w:next w:val="af1"/>
    <w:link w:val="Char2"/>
    <w:semiHidden/>
    <w:unhideWhenUsed/>
    <w:rsid w:val="00F51D67"/>
    <w:rPr>
      <w:b/>
      <w:bCs/>
    </w:rPr>
  </w:style>
  <w:style w:type="character" w:customStyle="1" w:styleId="Char2">
    <w:name w:val="批注主题 Char"/>
    <w:basedOn w:val="Char1"/>
    <w:link w:val="af2"/>
    <w:semiHidden/>
    <w:rsid w:val="00F51D67"/>
    <w:rPr>
      <w:rFonts w:ascii="Times" w:hAnsi="Times"/>
      <w:b/>
      <w:bCs/>
    </w:rPr>
  </w:style>
  <w:style w:type="character" w:styleId="af3">
    <w:name w:val="footnote reference"/>
    <w:basedOn w:val="a0"/>
    <w:semiHidden/>
    <w:unhideWhenUsed/>
    <w:rsid w:val="00B3471E"/>
    <w:rPr>
      <w:vertAlign w:val="superscript"/>
    </w:rPr>
  </w:style>
  <w:style w:type="character" w:customStyle="1" w:styleId="UnresolvedMention">
    <w:name w:val="Unresolved Mention"/>
    <w:basedOn w:val="a0"/>
    <w:uiPriority w:val="99"/>
    <w:semiHidden/>
    <w:unhideWhenUsed/>
    <w:rsid w:val="00376B65"/>
    <w:rPr>
      <w:color w:val="605E5C"/>
      <w:shd w:val="clear" w:color="auto" w:fill="E1DFDD"/>
    </w:rPr>
  </w:style>
  <w:style w:type="paragraph" w:customStyle="1" w:styleId="ElsAbstractHead">
    <w:name w:val="Els_AbstractHead"/>
    <w:rsid w:val="004D2C16"/>
    <w:rPr>
      <w:rFonts w:ascii="Times New Roman" w:eastAsia="宋体" w:hAnsi="Times New Roman"/>
      <w:smallCaps/>
      <w:spacing w:val="24"/>
    </w:rPr>
  </w:style>
  <w:style w:type="paragraph" w:customStyle="1" w:styleId="ElsAbstractText">
    <w:name w:val="Els_AbstractText"/>
    <w:rsid w:val="004D2C16"/>
    <w:pPr>
      <w:spacing w:after="80" w:line="200" w:lineRule="exact"/>
      <w:jc w:val="both"/>
    </w:pPr>
    <w:rPr>
      <w:rFonts w:ascii="Times New Roman" w:eastAsia="宋体" w:hAnsi="Times New Roman"/>
      <w:sz w:val="17"/>
      <w:lang w:val="en"/>
    </w:rPr>
  </w:style>
  <w:style w:type="paragraph" w:customStyle="1" w:styleId="ElsArticlehistory">
    <w:name w:val="Els_Articlehistory"/>
    <w:rsid w:val="004D2C16"/>
    <w:pPr>
      <w:spacing w:line="200" w:lineRule="exact"/>
    </w:pPr>
    <w:rPr>
      <w:rFonts w:ascii="Times New Roman" w:eastAsia="宋体" w:hAnsi="Times New Roman"/>
      <w:i/>
      <w:sz w:val="16"/>
    </w:rPr>
  </w:style>
  <w:style w:type="paragraph" w:customStyle="1" w:styleId="ElsArticleinfoHead">
    <w:name w:val="Els_ArticleinfoHead"/>
    <w:rsid w:val="004D2C16"/>
    <w:rPr>
      <w:rFonts w:ascii="Times New Roman" w:eastAsia="宋体" w:hAnsi="Times New Roman"/>
      <w:smallCaps/>
      <w:spacing w:val="24"/>
    </w:rPr>
  </w:style>
  <w:style w:type="paragraph" w:customStyle="1" w:styleId="ElsKeyword">
    <w:name w:val="Els_Keyword"/>
    <w:rsid w:val="004D2C16"/>
    <w:pPr>
      <w:spacing w:line="200" w:lineRule="exact"/>
    </w:pPr>
    <w:rPr>
      <w:rFonts w:ascii="Times New Roman" w:eastAsia="宋体" w:hAnsi="Times New Roman"/>
      <w:sz w:val="16"/>
    </w:rPr>
  </w:style>
  <w:style w:type="paragraph" w:customStyle="1" w:styleId="ElsKeywordHead">
    <w:name w:val="Els_KeywordHead"/>
    <w:next w:val="ElsKeyword"/>
    <w:rsid w:val="004D2C16"/>
    <w:pPr>
      <w:spacing w:line="200" w:lineRule="exact"/>
    </w:pPr>
    <w:rPr>
      <w:rFonts w:ascii="Times New Roman" w:eastAsia="宋体" w:hAnsi="Times New Roman"/>
      <w:i/>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61426">
      <w:bodyDiv w:val="1"/>
      <w:marLeft w:val="0"/>
      <w:marRight w:val="0"/>
      <w:marTop w:val="0"/>
      <w:marBottom w:val="0"/>
      <w:divBdr>
        <w:top w:val="none" w:sz="0" w:space="0" w:color="auto"/>
        <w:left w:val="none" w:sz="0" w:space="0" w:color="auto"/>
        <w:bottom w:val="none" w:sz="0" w:space="0" w:color="auto"/>
        <w:right w:val="none" w:sz="0" w:space="0" w:color="auto"/>
      </w:divBdr>
      <w:divsChild>
        <w:div w:id="297730759">
          <w:marLeft w:val="0"/>
          <w:marRight w:val="0"/>
          <w:marTop w:val="0"/>
          <w:marBottom w:val="0"/>
          <w:divBdr>
            <w:top w:val="none" w:sz="0" w:space="0" w:color="auto"/>
            <w:left w:val="none" w:sz="0" w:space="0" w:color="auto"/>
            <w:bottom w:val="none" w:sz="0" w:space="0" w:color="auto"/>
            <w:right w:val="none" w:sz="0" w:space="0" w:color="auto"/>
          </w:divBdr>
        </w:div>
      </w:divsChild>
    </w:div>
    <w:div w:id="253826727">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208996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mailto:duncan.bruce@york.ac.uk" TargetMode="External"/><Relationship Id="rId1" Type="http://schemas.openxmlformats.org/officeDocument/2006/relationships/hyperlink" Target="mailto:qiji830404@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35838;&#39064;&#32452;&#24037;&#20316;\&#30740;&#31350;&#29983;&#24037;&#20316;\tans_project\tans_manuscript\TanShuai-manuscript\acs_template_msw2010_ol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CE2A0-0138-4202-957A-C1AA1937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acs_template_msw2010_ol_pc.dotx</Template>
  <TotalTime>0</TotalTime>
  <Pages>1</Pages>
  <Words>3775</Words>
  <Characters>21523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Manager/>
  <Company/>
  <LinksUpToDate>false</LinksUpToDate>
  <CharactersWithSpaces>25248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
  <cp:lastModifiedBy/>
  <cp:revision>1</cp:revision>
  <cp:lastPrinted>2011-04-15T21:20:00Z</cp:lastPrinted>
  <dcterms:created xsi:type="dcterms:W3CDTF">2022-10-06T07:27:00Z</dcterms:created>
  <dcterms:modified xsi:type="dcterms:W3CDTF">2022-10-10T00:24:00Z</dcterms:modified>
</cp:coreProperties>
</file>