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0BB6" w14:textId="71095250" w:rsidR="00586F5A" w:rsidRPr="00AF41FF" w:rsidRDefault="00204144" w:rsidP="00AF41FF">
      <w:pPr>
        <w:pStyle w:val="MDPI11articletype"/>
      </w:pPr>
      <w:bookmarkStart w:id="0" w:name="_Hlk128564393"/>
      <w:r>
        <w:t>Perspective</w:t>
      </w:r>
    </w:p>
    <w:p w14:paraId="62DAFEE7" w14:textId="496E8A72" w:rsidR="00900622" w:rsidRPr="00A257D4" w:rsidRDefault="00900622" w:rsidP="00900622">
      <w:pPr>
        <w:rPr>
          <w:rFonts w:cs="Calibri Light"/>
          <w:b/>
          <w:bCs/>
          <w:color w:val="222222"/>
          <w:sz w:val="36"/>
          <w:szCs w:val="36"/>
          <w:shd w:val="clear" w:color="auto" w:fill="FFFFFF"/>
          <w:lang w:val="en-GB"/>
        </w:rPr>
      </w:pPr>
      <w:r w:rsidRPr="00A257D4">
        <w:rPr>
          <w:rFonts w:cs="Calibri Light"/>
          <w:b/>
          <w:bCs/>
          <w:color w:val="222222"/>
          <w:sz w:val="36"/>
          <w:szCs w:val="36"/>
          <w:shd w:val="clear" w:color="auto" w:fill="FFFFFF"/>
          <w:lang w:val="en-GB"/>
        </w:rPr>
        <w:t>Neurological dysfunction in Long COVID</w:t>
      </w:r>
      <w:r w:rsidR="00107B8B" w:rsidRPr="00A257D4">
        <w:rPr>
          <w:rFonts w:cs="Calibri Light"/>
          <w:b/>
          <w:bCs/>
          <w:color w:val="222222"/>
          <w:sz w:val="36"/>
          <w:szCs w:val="36"/>
          <w:shd w:val="clear" w:color="auto" w:fill="FFFFFF"/>
          <w:lang w:val="en-GB"/>
        </w:rPr>
        <w:t xml:space="preserve"> s</w:t>
      </w:r>
      <w:r w:rsidRPr="00A257D4">
        <w:rPr>
          <w:rFonts w:cs="Calibri Light"/>
          <w:b/>
          <w:bCs/>
          <w:color w:val="222222"/>
          <w:sz w:val="36"/>
          <w:szCs w:val="36"/>
          <w:shd w:val="clear" w:color="auto" w:fill="FFFFFF"/>
          <w:lang w:val="en-GB"/>
        </w:rPr>
        <w:t xml:space="preserve">hould </w:t>
      </w:r>
      <w:r w:rsidR="00107B8B" w:rsidRPr="00A257D4">
        <w:rPr>
          <w:rFonts w:cs="Calibri Light"/>
          <w:b/>
          <w:bCs/>
          <w:color w:val="222222"/>
          <w:sz w:val="36"/>
          <w:szCs w:val="36"/>
          <w:shd w:val="clear" w:color="auto" w:fill="FFFFFF"/>
          <w:lang w:val="en-GB"/>
        </w:rPr>
        <w:t xml:space="preserve">not </w:t>
      </w:r>
      <w:r w:rsidRPr="00A257D4">
        <w:rPr>
          <w:rFonts w:cs="Calibri Light"/>
          <w:b/>
          <w:bCs/>
          <w:color w:val="222222"/>
          <w:sz w:val="36"/>
          <w:szCs w:val="36"/>
          <w:shd w:val="clear" w:color="auto" w:fill="FFFFFF"/>
          <w:lang w:val="en-GB"/>
        </w:rPr>
        <w:t>be labelled as Functional Neurological Disorder</w:t>
      </w:r>
    </w:p>
    <w:bookmarkEnd w:id="0"/>
    <w:p w14:paraId="3D4083FC" w14:textId="307A8DE3" w:rsidR="00900622" w:rsidRPr="00A257D4" w:rsidRDefault="00900622" w:rsidP="00900622">
      <w:pPr>
        <w:rPr>
          <w:rFonts w:cstheme="majorHAnsi"/>
          <w:lang w:val="en-GB"/>
        </w:rPr>
      </w:pPr>
      <w:r w:rsidRPr="00A257D4">
        <w:rPr>
          <w:rFonts w:cstheme="majorHAnsi"/>
          <w:lang w:val="en-GB"/>
        </w:rPr>
        <w:t>Christina M. van der Feltz-Cornelis</w:t>
      </w:r>
      <w:r w:rsidRPr="00A257D4">
        <w:rPr>
          <w:rFonts w:cstheme="majorHAnsi"/>
          <w:vertAlign w:val="superscript"/>
          <w:lang w:val="en-GB"/>
        </w:rPr>
        <w:t>1*</w:t>
      </w:r>
      <w:r w:rsidRPr="00A257D4">
        <w:rPr>
          <w:rFonts w:cstheme="majorHAnsi"/>
          <w:lang w:val="en-GB"/>
        </w:rPr>
        <w:t>, Andrew S. Moriarty</w:t>
      </w:r>
      <w:r w:rsidRPr="00A257D4">
        <w:rPr>
          <w:rFonts w:cstheme="majorHAnsi"/>
          <w:vertAlign w:val="superscript"/>
          <w:lang w:val="en-GB"/>
        </w:rPr>
        <w:t>2</w:t>
      </w:r>
      <w:r w:rsidRPr="00A257D4">
        <w:rPr>
          <w:rFonts w:cstheme="majorHAnsi"/>
          <w:lang w:val="en-GB"/>
        </w:rPr>
        <w:t>, W. David Strain</w:t>
      </w:r>
      <w:r w:rsidR="00A06681" w:rsidRPr="00A257D4">
        <w:rPr>
          <w:rFonts w:cstheme="majorHAnsi"/>
          <w:vertAlign w:val="superscript"/>
          <w:lang w:val="en-GB"/>
        </w:rPr>
        <w:t>3</w:t>
      </w:r>
    </w:p>
    <w:p w14:paraId="2E4F7975" w14:textId="5B1B1FAA" w:rsidR="007B5A60" w:rsidRPr="00A257D4" w:rsidRDefault="007B5A60" w:rsidP="00E56EF0">
      <w:pPr>
        <w:pStyle w:val="MDPI13authornames"/>
      </w:pP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7B5A60" w:rsidRPr="00A257D4" w14:paraId="556D1640" w14:textId="77777777" w:rsidTr="0011332D">
        <w:tc>
          <w:tcPr>
            <w:tcW w:w="2410" w:type="dxa"/>
            <w:shd w:val="clear" w:color="auto" w:fill="auto"/>
          </w:tcPr>
          <w:p w14:paraId="39F33FD1" w14:textId="77777777" w:rsidR="007B5A60" w:rsidRPr="00A257D4" w:rsidRDefault="007B5A60" w:rsidP="0011332D">
            <w:pPr>
              <w:pStyle w:val="MDPI61Citation"/>
              <w:spacing w:after="120" w:line="240" w:lineRule="exact"/>
            </w:pPr>
            <w:r w:rsidRPr="00A257D4">
              <w:rPr>
                <w:b/>
              </w:rPr>
              <w:t xml:space="preserve">Citation: </w:t>
            </w:r>
            <w:r w:rsidRPr="00A257D4">
              <w:t>To be added by editorial staff during production.</w:t>
            </w:r>
          </w:p>
          <w:p w14:paraId="43E40540" w14:textId="77777777" w:rsidR="007B5A60" w:rsidRPr="00A257D4" w:rsidRDefault="007B5A60" w:rsidP="0011332D">
            <w:pPr>
              <w:pStyle w:val="MDPI14history"/>
              <w:spacing w:before="120" w:after="120"/>
              <w:rPr>
                <w:szCs w:val="14"/>
              </w:rPr>
            </w:pPr>
            <w:r w:rsidRPr="00A257D4">
              <w:rPr>
                <w:szCs w:val="14"/>
              </w:rPr>
              <w:t xml:space="preserve">Academic Editor: </w:t>
            </w:r>
            <w:proofErr w:type="spellStart"/>
            <w:r w:rsidRPr="00A257D4">
              <w:rPr>
                <w:szCs w:val="14"/>
              </w:rPr>
              <w:t>Firstname</w:t>
            </w:r>
            <w:proofErr w:type="spellEnd"/>
            <w:r w:rsidRPr="00A257D4">
              <w:rPr>
                <w:szCs w:val="14"/>
              </w:rPr>
              <w:t xml:space="preserve"> </w:t>
            </w:r>
            <w:proofErr w:type="spellStart"/>
            <w:r w:rsidRPr="00A257D4">
              <w:rPr>
                <w:szCs w:val="14"/>
              </w:rPr>
              <w:t>Lastname</w:t>
            </w:r>
            <w:proofErr w:type="spellEnd"/>
          </w:p>
          <w:p w14:paraId="1DAA374D" w14:textId="77777777" w:rsidR="007B5A60" w:rsidRPr="00A257D4" w:rsidRDefault="007B5A60" w:rsidP="0011332D">
            <w:pPr>
              <w:pStyle w:val="MDPI14history"/>
              <w:spacing w:before="120"/>
            </w:pPr>
            <w:r w:rsidRPr="00A257D4">
              <w:t>Received: date</w:t>
            </w:r>
          </w:p>
          <w:p w14:paraId="261850A7" w14:textId="77777777" w:rsidR="007B5A60" w:rsidRPr="00A257D4" w:rsidRDefault="007B5A60" w:rsidP="0011332D">
            <w:pPr>
              <w:pStyle w:val="MDPI14history"/>
            </w:pPr>
            <w:r w:rsidRPr="00A257D4">
              <w:t>Revised: date</w:t>
            </w:r>
          </w:p>
          <w:p w14:paraId="0DDADBAE" w14:textId="77777777" w:rsidR="007B5A60" w:rsidRPr="00A257D4" w:rsidRDefault="007B5A60" w:rsidP="0011332D">
            <w:pPr>
              <w:pStyle w:val="MDPI14history"/>
            </w:pPr>
            <w:r w:rsidRPr="00A257D4">
              <w:t>Accepted: date</w:t>
            </w:r>
          </w:p>
          <w:p w14:paraId="202A60DA" w14:textId="77777777" w:rsidR="007B5A60" w:rsidRPr="00A257D4" w:rsidRDefault="007B5A60" w:rsidP="0011332D">
            <w:pPr>
              <w:pStyle w:val="MDPI14history"/>
              <w:spacing w:after="120"/>
            </w:pPr>
            <w:r w:rsidRPr="00A257D4">
              <w:t>Published: date</w:t>
            </w:r>
          </w:p>
          <w:p w14:paraId="14D25F58" w14:textId="77777777" w:rsidR="007B5A60" w:rsidRPr="00A257D4" w:rsidRDefault="007B5A60" w:rsidP="0011332D">
            <w:pPr>
              <w:adjustRightInd w:val="0"/>
              <w:snapToGrid w:val="0"/>
              <w:spacing w:before="120" w:line="240" w:lineRule="atLeast"/>
              <w:ind w:right="113"/>
              <w:jc w:val="left"/>
              <w:rPr>
                <w:rFonts w:eastAsia="DengXian"/>
                <w:bCs/>
                <w:sz w:val="14"/>
                <w:szCs w:val="14"/>
                <w:lang w:bidi="en-US"/>
              </w:rPr>
            </w:pPr>
            <w:r w:rsidRPr="00A257D4">
              <w:rPr>
                <w:rFonts w:eastAsia="DengXian"/>
              </w:rPr>
              <w:drawing>
                <wp:inline distT="0" distB="0" distL="0" distR="0" wp14:anchorId="30BA72BC" wp14:editId="7BD05E73">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65A065C5" w14:textId="77777777" w:rsidR="007B5A60" w:rsidRPr="00A257D4" w:rsidRDefault="007B5A60" w:rsidP="00481A01">
            <w:pPr>
              <w:pStyle w:val="MDPI72Copyright"/>
              <w:rPr>
                <w:rFonts w:eastAsia="DengXian"/>
                <w:lang w:bidi="en-US"/>
              </w:rPr>
            </w:pPr>
            <w:r w:rsidRPr="00A257D4">
              <w:rPr>
                <w:rFonts w:eastAsia="DengXian"/>
                <w:b/>
                <w:lang w:bidi="en-US"/>
              </w:rPr>
              <w:t>Copyright:</w:t>
            </w:r>
            <w:r w:rsidRPr="00A257D4">
              <w:rPr>
                <w:rFonts w:eastAsia="DengXian"/>
                <w:lang w:bidi="en-US"/>
              </w:rPr>
              <w:t xml:space="preserve"> </w:t>
            </w:r>
            <w:r w:rsidR="00481A01" w:rsidRPr="00A257D4">
              <w:rPr>
                <w:rFonts w:eastAsia="DengXian"/>
                <w:lang w:bidi="en-US"/>
              </w:rPr>
              <w:t>© 2023</w:t>
            </w:r>
            <w:r w:rsidRPr="00A257D4">
              <w:rPr>
                <w:rFonts w:eastAsia="DengXian"/>
                <w:lang w:bidi="en-US"/>
              </w:rPr>
              <w:t xml:space="preserve"> by the authors. Submitted for possible open access publication under the terms and conditions of the Creative Commons Attribution (CC BY) license (https://creativecommons.org/licenses/by/4.0/).</w:t>
            </w:r>
          </w:p>
        </w:tc>
      </w:tr>
    </w:tbl>
    <w:p w14:paraId="60AD4FE0" w14:textId="6AC82801" w:rsidR="00900622" w:rsidRPr="00A257D4" w:rsidRDefault="00B56EA1" w:rsidP="00900622">
      <w:pPr>
        <w:pBdr>
          <w:top w:val="nil"/>
          <w:left w:val="nil"/>
          <w:bottom w:val="nil"/>
          <w:right w:val="nil"/>
          <w:between w:val="nil"/>
        </w:pBdr>
        <w:ind w:left="2692" w:hanging="142"/>
        <w:rPr>
          <w:rFonts w:cstheme="majorHAnsi"/>
          <w:sz w:val="16"/>
          <w:szCs w:val="16"/>
          <w:lang w:val="en-GB"/>
        </w:rPr>
      </w:pPr>
      <w:r w:rsidRPr="00A257D4">
        <w:rPr>
          <w:sz w:val="16"/>
          <w:szCs w:val="16"/>
          <w:vertAlign w:val="superscript"/>
          <w:lang w:val="en-GB"/>
        </w:rPr>
        <w:t>1</w:t>
      </w:r>
      <w:r w:rsidR="00900622" w:rsidRPr="00A257D4">
        <w:rPr>
          <w:sz w:val="16"/>
          <w:szCs w:val="16"/>
          <w:lang w:val="en-GB"/>
        </w:rPr>
        <w:t xml:space="preserve"> </w:t>
      </w:r>
      <w:r w:rsidR="00900622" w:rsidRPr="00A257D4">
        <w:rPr>
          <w:rFonts w:cstheme="majorHAnsi"/>
          <w:sz w:val="16"/>
          <w:szCs w:val="16"/>
          <w:lang w:val="en-GB"/>
        </w:rPr>
        <w:t xml:space="preserve">Dept of Health Sciences, </w:t>
      </w:r>
      <w:r w:rsidR="007711F8" w:rsidRPr="00A257D4">
        <w:rPr>
          <w:rFonts w:cstheme="majorHAnsi"/>
          <w:sz w:val="16"/>
          <w:szCs w:val="16"/>
          <w:lang w:val="en-GB"/>
        </w:rPr>
        <w:t xml:space="preserve">Hull York Medical School, (HYMS), </w:t>
      </w:r>
      <w:r w:rsidR="00900622" w:rsidRPr="00A257D4">
        <w:rPr>
          <w:rFonts w:cstheme="majorHAnsi"/>
          <w:sz w:val="16"/>
          <w:szCs w:val="16"/>
          <w:lang w:val="en-GB"/>
        </w:rPr>
        <w:t>University of York, York, United Kingdom</w:t>
      </w:r>
      <w:r w:rsidR="007711F8" w:rsidRPr="00A257D4">
        <w:rPr>
          <w:rFonts w:cstheme="majorHAnsi"/>
          <w:sz w:val="16"/>
          <w:szCs w:val="16"/>
          <w:lang w:val="en-GB"/>
        </w:rPr>
        <w:t xml:space="preserve"> and Institute of Health Informatics, University College London, London, United Kingdom Email  </w:t>
      </w:r>
      <w:hyperlink r:id="rId9" w:history="1">
        <w:r w:rsidR="007711F8" w:rsidRPr="00A257D4">
          <w:rPr>
            <w:rStyle w:val="Hyperlink"/>
            <w:rFonts w:cstheme="majorHAnsi"/>
            <w:sz w:val="16"/>
            <w:szCs w:val="16"/>
            <w:lang w:val="en-GB"/>
          </w:rPr>
          <w:t>christina.vanderfeltz-cornelis@york.ac.uk</w:t>
        </w:r>
      </w:hyperlink>
    </w:p>
    <w:p w14:paraId="4909A25D" w14:textId="49E6A56D" w:rsidR="007711F8" w:rsidRPr="00A257D4" w:rsidRDefault="007711F8" w:rsidP="007711F8">
      <w:pPr>
        <w:pBdr>
          <w:top w:val="nil"/>
          <w:left w:val="nil"/>
          <w:bottom w:val="nil"/>
          <w:right w:val="nil"/>
          <w:between w:val="nil"/>
        </w:pBdr>
        <w:ind w:left="2692" w:hanging="142"/>
        <w:rPr>
          <w:rFonts w:cstheme="majorHAnsi"/>
          <w:sz w:val="16"/>
          <w:szCs w:val="16"/>
          <w:lang w:val="en-GB"/>
        </w:rPr>
      </w:pPr>
      <w:r w:rsidRPr="00A257D4">
        <w:rPr>
          <w:rFonts w:cstheme="majorHAnsi"/>
          <w:sz w:val="16"/>
          <w:szCs w:val="16"/>
          <w:vertAlign w:val="superscript"/>
          <w:lang w:val="en-GB"/>
        </w:rPr>
        <w:t xml:space="preserve">2 </w:t>
      </w:r>
      <w:r w:rsidRPr="00A257D4">
        <w:rPr>
          <w:rFonts w:cstheme="majorHAnsi"/>
          <w:sz w:val="16"/>
          <w:szCs w:val="16"/>
          <w:lang w:val="en-GB"/>
        </w:rPr>
        <w:t xml:space="preserve">Dept of Health Sciences, Hull York Medical School, (HYMS), University of York, York, United Kingdom Email  </w:t>
      </w:r>
      <w:hyperlink r:id="rId10" w:history="1">
        <w:r w:rsidRPr="00A257D4">
          <w:rPr>
            <w:rStyle w:val="Hyperlink"/>
            <w:rFonts w:cstheme="majorHAnsi"/>
            <w:sz w:val="16"/>
            <w:szCs w:val="16"/>
            <w:lang w:val="en-GB"/>
          </w:rPr>
          <w:t>andrew.moriarty@york,.ac.uk</w:t>
        </w:r>
      </w:hyperlink>
    </w:p>
    <w:p w14:paraId="0032DFC6" w14:textId="77777777" w:rsidR="007711F8" w:rsidRPr="00A257D4" w:rsidRDefault="007711F8" w:rsidP="007711F8">
      <w:pPr>
        <w:pBdr>
          <w:top w:val="nil"/>
          <w:left w:val="nil"/>
          <w:bottom w:val="nil"/>
          <w:right w:val="nil"/>
          <w:between w:val="nil"/>
        </w:pBdr>
        <w:ind w:left="2692" w:hanging="142"/>
        <w:rPr>
          <w:rFonts w:cstheme="majorHAnsi"/>
          <w:sz w:val="16"/>
          <w:szCs w:val="16"/>
          <w:lang w:val="en-GB"/>
        </w:rPr>
      </w:pPr>
      <w:r w:rsidRPr="00A257D4">
        <w:rPr>
          <w:rFonts w:cstheme="majorHAnsi"/>
          <w:sz w:val="16"/>
          <w:szCs w:val="16"/>
          <w:vertAlign w:val="superscript"/>
          <w:lang w:val="en-GB"/>
        </w:rPr>
        <w:t>3</w:t>
      </w:r>
      <w:r w:rsidR="00900622" w:rsidRPr="00A257D4">
        <w:rPr>
          <w:rFonts w:cstheme="majorHAnsi"/>
          <w:sz w:val="16"/>
          <w:szCs w:val="16"/>
          <w:lang w:val="en-GB"/>
        </w:rPr>
        <w:t xml:space="preserve"> Diabetes and Vascular Medicine Research Centre, Institute of Biomedical and Clinical Science, </w:t>
      </w:r>
      <w:r w:rsidRPr="00A257D4">
        <w:rPr>
          <w:rFonts w:cstheme="majorHAnsi"/>
          <w:sz w:val="16"/>
          <w:szCs w:val="16"/>
          <w:lang w:val="en-GB"/>
        </w:rPr>
        <w:t xml:space="preserve">College of Medicine and Health, </w:t>
      </w:r>
      <w:r w:rsidR="00900622" w:rsidRPr="00A257D4">
        <w:rPr>
          <w:rFonts w:cstheme="majorHAnsi"/>
          <w:sz w:val="16"/>
          <w:szCs w:val="16"/>
          <w:lang w:val="en-GB"/>
        </w:rPr>
        <w:t>University of Exeter, Exeter, United Kingdom</w:t>
      </w:r>
      <w:r w:rsidRPr="00A257D4">
        <w:rPr>
          <w:rFonts w:cstheme="majorHAnsi"/>
          <w:sz w:val="16"/>
          <w:szCs w:val="16"/>
          <w:lang w:val="en-GB"/>
        </w:rPr>
        <w:t xml:space="preserve"> Email </w:t>
      </w:r>
      <w:hyperlink r:id="rId11" w:history="1">
        <w:r w:rsidRPr="00A257D4">
          <w:rPr>
            <w:rStyle w:val="Hyperlink"/>
            <w:rFonts w:cstheme="majorHAnsi"/>
            <w:sz w:val="16"/>
            <w:szCs w:val="16"/>
            <w:lang w:val="en-GB"/>
          </w:rPr>
          <w:t>D.Strain@exeter.ac.uk</w:t>
        </w:r>
      </w:hyperlink>
    </w:p>
    <w:p w14:paraId="69C198E1" w14:textId="23B3AF66" w:rsidR="00900622" w:rsidRPr="00A257D4" w:rsidRDefault="00900622" w:rsidP="007711F8">
      <w:pPr>
        <w:pBdr>
          <w:top w:val="nil"/>
          <w:left w:val="nil"/>
          <w:bottom w:val="nil"/>
          <w:right w:val="nil"/>
          <w:between w:val="nil"/>
        </w:pBdr>
        <w:ind w:left="2692" w:hanging="142"/>
        <w:rPr>
          <w:rFonts w:cstheme="majorHAnsi"/>
          <w:sz w:val="16"/>
          <w:szCs w:val="16"/>
          <w:lang w:val="en-GB"/>
        </w:rPr>
      </w:pPr>
      <w:r w:rsidRPr="00A257D4">
        <w:rPr>
          <w:rFonts w:cstheme="majorHAnsi"/>
          <w:sz w:val="16"/>
          <w:szCs w:val="16"/>
          <w:lang w:val="en-GB"/>
        </w:rPr>
        <w:t>*</w:t>
      </w:r>
      <w:r w:rsidR="00A257D4">
        <w:rPr>
          <w:rFonts w:cstheme="majorHAnsi"/>
          <w:sz w:val="16"/>
          <w:szCs w:val="16"/>
          <w:lang w:val="en-GB"/>
        </w:rPr>
        <w:t xml:space="preserve"> </w:t>
      </w:r>
      <w:r w:rsidRPr="00A257D4">
        <w:rPr>
          <w:rFonts w:cstheme="majorHAnsi"/>
          <w:sz w:val="16"/>
          <w:szCs w:val="16"/>
          <w:lang w:val="en-GB"/>
        </w:rPr>
        <w:t>Correspond</w:t>
      </w:r>
      <w:r w:rsidR="007711F8" w:rsidRPr="00A257D4">
        <w:rPr>
          <w:rFonts w:cstheme="majorHAnsi"/>
          <w:sz w:val="16"/>
          <w:szCs w:val="16"/>
          <w:lang w:val="en-GB"/>
        </w:rPr>
        <w:t>ence:</w:t>
      </w:r>
      <w:r w:rsidRPr="00A257D4">
        <w:rPr>
          <w:rFonts w:cstheme="majorHAnsi"/>
          <w:sz w:val="16"/>
          <w:szCs w:val="16"/>
          <w:lang w:val="en-GB"/>
        </w:rPr>
        <w:t xml:space="preserve"> </w:t>
      </w:r>
      <w:r w:rsidRPr="00A257D4">
        <w:rPr>
          <w:rFonts w:cstheme="majorHAnsi"/>
          <w:color w:val="333333"/>
          <w:sz w:val="16"/>
          <w:szCs w:val="16"/>
          <w:lang w:val="en-GB"/>
        </w:rPr>
        <w:t xml:space="preserve">Email </w:t>
      </w:r>
      <w:hyperlink r:id="rId12" w:history="1">
        <w:r w:rsidR="007711F8" w:rsidRPr="00A257D4">
          <w:rPr>
            <w:rStyle w:val="Hyperlink"/>
            <w:rFonts w:cstheme="majorHAnsi"/>
            <w:sz w:val="16"/>
            <w:szCs w:val="16"/>
            <w:lang w:val="en-GB"/>
          </w:rPr>
          <w:t>christina.vanderfeltz-cornelis@york.a</w:t>
        </w:r>
      </w:hyperlink>
      <w:hyperlink r:id="rId13">
        <w:r w:rsidRPr="00A257D4">
          <w:rPr>
            <w:rFonts w:cstheme="majorHAnsi"/>
            <w:color w:val="0563C1"/>
            <w:sz w:val="16"/>
            <w:szCs w:val="16"/>
            <w:u w:val="single"/>
            <w:lang w:val="en-GB"/>
          </w:rPr>
          <w:t>c.uk</w:t>
        </w:r>
      </w:hyperlink>
      <w:r w:rsidR="007711F8" w:rsidRPr="00A257D4">
        <w:rPr>
          <w:rFonts w:cstheme="majorHAnsi"/>
          <w:color w:val="0563C1"/>
          <w:sz w:val="16"/>
          <w:szCs w:val="16"/>
          <w:u w:val="single"/>
          <w:lang w:val="en-GB"/>
        </w:rPr>
        <w:t xml:space="preserve"> </w:t>
      </w:r>
      <w:r w:rsidR="007711F8" w:rsidRPr="00A257D4">
        <w:rPr>
          <w:rFonts w:cstheme="majorHAnsi"/>
          <w:color w:val="333333"/>
          <w:sz w:val="16"/>
          <w:szCs w:val="16"/>
          <w:lang w:val="en-GB"/>
        </w:rPr>
        <w:t>Phone +443219041313</w:t>
      </w:r>
    </w:p>
    <w:p w14:paraId="6D6858AE" w14:textId="4312E11B" w:rsidR="00900622" w:rsidRPr="00A257D4" w:rsidRDefault="00E56EF0" w:rsidP="00E56EF0">
      <w:pPr>
        <w:pStyle w:val="MDPI16affiliation"/>
      </w:pPr>
      <w:r w:rsidRPr="00A257D4">
        <w:tab/>
      </w:r>
    </w:p>
    <w:p w14:paraId="26FC44C9" w14:textId="7BDEBC82" w:rsidR="00A622DD" w:rsidRPr="00A257D4" w:rsidRDefault="00E56EF0" w:rsidP="00A622DD">
      <w:pPr>
        <w:pStyle w:val="MDPI17abstract"/>
      </w:pPr>
      <w:r w:rsidRPr="00A257D4">
        <w:rPr>
          <w:b/>
          <w:bCs/>
        </w:rPr>
        <w:t>Abstract:</w:t>
      </w:r>
      <w:r w:rsidRPr="00A257D4">
        <w:t xml:space="preserve"> </w:t>
      </w:r>
      <w:r w:rsidR="007711F8" w:rsidRPr="00A257D4">
        <w:t>There have been suggestions that Long COVID m</w:t>
      </w:r>
      <w:r w:rsidR="00A622DD" w:rsidRPr="00A257D4">
        <w:t>ight</w:t>
      </w:r>
      <w:r w:rsidR="007711F8" w:rsidRPr="00A257D4">
        <w:t xml:space="preserve"> be purely functional (meaning psychological) in origin. Labelling patients with</w:t>
      </w:r>
      <w:r w:rsidR="00F64124" w:rsidRPr="00A257D4">
        <w:t xml:space="preserve"> neurological dysfunction in </w:t>
      </w:r>
      <w:r w:rsidR="007711F8" w:rsidRPr="00A257D4">
        <w:t xml:space="preserve">Long COVID </w:t>
      </w:r>
      <w:r w:rsidR="00F64124" w:rsidRPr="00A257D4">
        <w:t>as having</w:t>
      </w:r>
      <w:r w:rsidR="007711F8" w:rsidRPr="00A257D4">
        <w:t xml:space="preserve"> functional neurological disorder (FND) </w:t>
      </w:r>
      <w:r w:rsidR="00A622DD" w:rsidRPr="00A257D4">
        <w:t xml:space="preserve">in the absence of proper testing </w:t>
      </w:r>
      <w:r w:rsidR="00F64124" w:rsidRPr="00A257D4">
        <w:t>may be</w:t>
      </w:r>
      <w:r w:rsidR="007711F8" w:rsidRPr="00A257D4">
        <w:t xml:space="preserve"> symptomatic of that line of thought. </w:t>
      </w:r>
      <w:r w:rsidR="00F64124" w:rsidRPr="00A257D4">
        <w:t xml:space="preserve">This practice is problematic </w:t>
      </w:r>
      <w:r w:rsidR="007711F8" w:rsidRPr="00A257D4">
        <w:t>for Long COVID patients a</w:t>
      </w:r>
      <w:r w:rsidR="00F64124" w:rsidRPr="00A257D4">
        <w:t>s</w:t>
      </w:r>
      <w:r w:rsidR="007711F8" w:rsidRPr="00A257D4">
        <w:t xml:space="preserve"> </w:t>
      </w:r>
      <w:r w:rsidR="00F64124" w:rsidRPr="00A257D4">
        <w:t>motor and balance</w:t>
      </w:r>
      <w:r w:rsidR="007711F8" w:rsidRPr="00A257D4">
        <w:t xml:space="preserve"> symptoms have been reported to occur in Long COVID frequently</w:t>
      </w:r>
      <w:r w:rsidR="00F64124" w:rsidRPr="00A257D4">
        <w:t xml:space="preserve">. </w:t>
      </w:r>
      <w:r w:rsidR="007711F8" w:rsidRPr="00A257D4">
        <w:t>FND is characterized by the presentation of symptoms that seem neurological but lack compatibility of the symptom with a neurological substrate. Although diagnos</w:t>
      </w:r>
      <w:r w:rsidR="00F64124" w:rsidRPr="00A257D4">
        <w:t>t</w:t>
      </w:r>
      <w:r w:rsidR="007711F8" w:rsidRPr="00A257D4">
        <w:t>i</w:t>
      </w:r>
      <w:r w:rsidR="00F64124" w:rsidRPr="00A257D4">
        <w:t>c classification according to the ICD-11 and DSM-5-TR</w:t>
      </w:r>
      <w:r w:rsidR="007711F8" w:rsidRPr="00A257D4">
        <w:t xml:space="preserve"> is dependent predominantly on the exclusion of any other medical condition that could account for the symptoms, current neurological practice of FND classification allows for such comorbidity</w:t>
      </w:r>
      <w:r w:rsidR="00F64124" w:rsidRPr="00A257D4">
        <w:t xml:space="preserve">. </w:t>
      </w:r>
      <w:r w:rsidR="007711F8" w:rsidRPr="00A257D4">
        <w:t>As a consequence,</w:t>
      </w:r>
      <w:r w:rsidR="00F64124" w:rsidRPr="00A257D4">
        <w:t xml:space="preserve"> Long COVID</w:t>
      </w:r>
      <w:r w:rsidR="007711F8" w:rsidRPr="00A257D4">
        <w:t xml:space="preserve"> patients</w:t>
      </w:r>
      <w:r w:rsidR="00F64124" w:rsidRPr="00A257D4">
        <w:t xml:space="preserve"> with motor and balance symptoms </w:t>
      </w:r>
      <w:r w:rsidR="000366B6" w:rsidRPr="00A257D4">
        <w:t>mislabeled</w:t>
      </w:r>
      <w:r w:rsidR="00A622DD" w:rsidRPr="00A257D4">
        <w:t xml:space="preserve"> as FND </w:t>
      </w:r>
      <w:r w:rsidR="007711F8" w:rsidRPr="00A257D4">
        <w:t>have no longer access to Long COVID care whereas treatment for FND is seldom provided and is ineffective</w:t>
      </w:r>
      <w:r w:rsidR="00A622DD" w:rsidRPr="00A257D4">
        <w:t xml:space="preserve">. Research into underlying mechanisms </w:t>
      </w:r>
      <w:r w:rsidR="004E436B" w:rsidRPr="00A257D4">
        <w:rPr>
          <w:bCs/>
        </w:rPr>
        <w:t xml:space="preserve">and diagnostic methods should explore </w:t>
      </w:r>
      <w:r w:rsidR="004E436B" w:rsidRPr="00A257D4">
        <w:rPr>
          <w:rFonts w:cs="Arial"/>
          <w:bCs/>
          <w:color w:val="0A0A0A"/>
          <w:szCs w:val="20"/>
          <w:lang w:val="en-GB" w:eastAsia="nl-NL"/>
        </w:rPr>
        <w:t xml:space="preserve">how to determine whether motor and balance symptoms currently diagnosed as FND should be considered one part of Long COVID symptoms, in other words, one component of symptomatology, and in which cases they actually correctly represent FND. </w:t>
      </w:r>
      <w:r w:rsidR="004E436B" w:rsidRPr="00A257D4">
        <w:rPr>
          <w:bCs/>
        </w:rPr>
        <w:t>Research into rehabilitation models, treatment and integrated care are needed</w:t>
      </w:r>
      <w:r w:rsidR="006D5B0E" w:rsidRPr="00A257D4">
        <w:rPr>
          <w:bCs/>
        </w:rPr>
        <w:t xml:space="preserve"> which</w:t>
      </w:r>
      <w:r w:rsidR="004E436B" w:rsidRPr="00A257D4">
        <w:rPr>
          <w:bCs/>
        </w:rPr>
        <w:t xml:space="preserve"> should take biological underpinnings as well as possible psychological mechanisms and the patient perspective into account.</w:t>
      </w:r>
    </w:p>
    <w:p w14:paraId="2938E7FD" w14:textId="6001932A" w:rsidR="00E56EF0" w:rsidRPr="00A257D4" w:rsidRDefault="00E56EF0" w:rsidP="007711F8">
      <w:pPr>
        <w:pStyle w:val="MDPI17abstract"/>
        <w:rPr>
          <w:szCs w:val="18"/>
        </w:rPr>
      </w:pPr>
      <w:r w:rsidRPr="00A257D4">
        <w:rPr>
          <w:b/>
          <w:szCs w:val="18"/>
        </w:rPr>
        <w:t xml:space="preserve">Keywords: </w:t>
      </w:r>
      <w:r w:rsidR="007711F8" w:rsidRPr="00A257D4">
        <w:rPr>
          <w:szCs w:val="18"/>
        </w:rPr>
        <w:t>Long COVID</w:t>
      </w:r>
      <w:r w:rsidRPr="00A257D4">
        <w:rPr>
          <w:szCs w:val="18"/>
        </w:rPr>
        <w:t xml:space="preserve">; </w:t>
      </w:r>
      <w:r w:rsidR="007711F8" w:rsidRPr="00A257D4">
        <w:rPr>
          <w:szCs w:val="18"/>
        </w:rPr>
        <w:t>Functional</w:t>
      </w:r>
      <w:r w:rsidRPr="00A257D4">
        <w:rPr>
          <w:szCs w:val="18"/>
        </w:rPr>
        <w:t xml:space="preserve">; </w:t>
      </w:r>
      <w:r w:rsidR="007711F8" w:rsidRPr="00A257D4">
        <w:rPr>
          <w:szCs w:val="18"/>
        </w:rPr>
        <w:t xml:space="preserve">Functional Neurological Disorder (FND); comorbidity; classification; </w:t>
      </w:r>
      <w:r w:rsidR="00CF3C9D" w:rsidRPr="00A257D4">
        <w:rPr>
          <w:szCs w:val="18"/>
        </w:rPr>
        <w:t>motor symptoms; balance symptoms; neurological dysfunction</w:t>
      </w:r>
    </w:p>
    <w:p w14:paraId="0728AE74" w14:textId="77777777" w:rsidR="00E56EF0" w:rsidRPr="00A257D4" w:rsidRDefault="00E56EF0" w:rsidP="00E56EF0">
      <w:pPr>
        <w:pStyle w:val="MDPI19line"/>
      </w:pPr>
    </w:p>
    <w:p w14:paraId="7456DBF8" w14:textId="77777777" w:rsidR="00E56EF0" w:rsidRPr="00A257D4" w:rsidRDefault="00E56EF0" w:rsidP="00E56EF0">
      <w:pPr>
        <w:pStyle w:val="MDPI21heading1"/>
        <w:rPr>
          <w:lang w:eastAsia="zh-CN"/>
        </w:rPr>
      </w:pPr>
      <w:r w:rsidRPr="00A257D4">
        <w:rPr>
          <w:lang w:eastAsia="zh-CN"/>
        </w:rPr>
        <w:t>1. Introduction</w:t>
      </w:r>
    </w:p>
    <w:p w14:paraId="6E85042B" w14:textId="41747AC7" w:rsidR="00305A1A" w:rsidRPr="00A257D4" w:rsidRDefault="00A1208E" w:rsidP="00B56EA1">
      <w:pPr>
        <w:pStyle w:val="MDPI21heading1"/>
        <w:ind w:firstLine="452"/>
        <w:rPr>
          <w:b w:val="0"/>
          <w:bCs/>
        </w:rPr>
      </w:pPr>
      <w:r w:rsidRPr="00A257D4">
        <w:rPr>
          <w:b w:val="0"/>
          <w:bCs/>
        </w:rPr>
        <w:t>Long COVID</w:t>
      </w:r>
      <w:r w:rsidR="00CF067C" w:rsidRPr="00A257D4">
        <w:rPr>
          <w:b w:val="0"/>
          <w:bCs/>
        </w:rPr>
        <w:t>, also known as Post COVID</w:t>
      </w:r>
      <w:r w:rsidR="00F845ED" w:rsidRPr="00A257D4">
        <w:rPr>
          <w:b w:val="0"/>
          <w:bCs/>
        </w:rPr>
        <w:t>-19</w:t>
      </w:r>
      <w:r w:rsidR="00CF067C" w:rsidRPr="00A257D4">
        <w:rPr>
          <w:b w:val="0"/>
          <w:bCs/>
        </w:rPr>
        <w:t xml:space="preserve"> syndrome or </w:t>
      </w:r>
      <w:r w:rsidR="00CF067C" w:rsidRPr="00A257D4">
        <w:rPr>
          <w:b w:val="0"/>
          <w:bCs/>
          <w:color w:val="222222"/>
          <w:szCs w:val="20"/>
          <w:shd w:val="clear" w:color="auto" w:fill="FFFFFF"/>
        </w:rPr>
        <w:t xml:space="preserve">Post-acute sequelae of SARS-CoV-2 infection (PASC) </w:t>
      </w:r>
      <w:r w:rsidRPr="00A257D4">
        <w:rPr>
          <w:b w:val="0"/>
          <w:bCs/>
        </w:rPr>
        <w:t xml:space="preserve">is becoming widely recognized as a distinct disease entity [1]. The Office of National Statistics (ONS) in the UK estimates approximately 2.1 million individuals self-report the disease, with over half of them having had the condition for over one year [2], making Long COVID a major and persistent disease burden on healthcare systems worldwide [3,4]. </w:t>
      </w:r>
      <w:r w:rsidR="00B61B71" w:rsidRPr="00A257D4">
        <w:rPr>
          <w:b w:val="0"/>
          <w:bCs/>
        </w:rPr>
        <w:t xml:space="preserve">There is an ongoing controversy about the </w:t>
      </w:r>
      <w:r w:rsidR="00B61B71" w:rsidRPr="00A257D4">
        <w:rPr>
          <w:b w:val="0"/>
          <w:bCs/>
        </w:rPr>
        <w:lastRenderedPageBreak/>
        <w:t xml:space="preserve">prevalence rates of Long COVID. </w:t>
      </w:r>
      <w:r w:rsidR="0002360E" w:rsidRPr="00A257D4">
        <w:rPr>
          <w:b w:val="0"/>
          <w:bCs/>
        </w:rPr>
        <w:t xml:space="preserve">Reported prevalence rates vary greatly between countries, depending on whether or not they allow for self-reporting versus only including PCR tested confirmed individuals, on the number of symptoms for which patients are queried to allow </w:t>
      </w:r>
      <w:r w:rsidR="0002360E" w:rsidRPr="00A257D4">
        <w:rPr>
          <w:b w:val="0"/>
          <w:bCs/>
          <w:szCs w:val="20"/>
        </w:rPr>
        <w:t>classification as Long COVID</w:t>
      </w:r>
      <w:r w:rsidR="00D75C60" w:rsidRPr="00A257D4">
        <w:rPr>
          <w:b w:val="0"/>
          <w:bCs/>
          <w:szCs w:val="20"/>
        </w:rPr>
        <w:t>, and on context such as vaccination rate</w:t>
      </w:r>
      <w:r w:rsidR="0002360E" w:rsidRPr="00A257D4">
        <w:rPr>
          <w:b w:val="0"/>
          <w:bCs/>
          <w:szCs w:val="20"/>
        </w:rPr>
        <w:t xml:space="preserve">. </w:t>
      </w:r>
      <w:r w:rsidR="006258D4" w:rsidRPr="00A257D4">
        <w:rPr>
          <w:b w:val="0"/>
          <w:bCs/>
          <w:szCs w:val="20"/>
        </w:rPr>
        <w:t>The UK office for National Statistics reported a prevalence rate of approximately 3% (12 symptoms queried)</w:t>
      </w:r>
      <w:r w:rsidR="002600CC" w:rsidRPr="00A257D4">
        <w:rPr>
          <w:b w:val="0"/>
          <w:bCs/>
          <w:szCs w:val="20"/>
        </w:rPr>
        <w:t>[5]</w:t>
      </w:r>
      <w:r w:rsidR="006258D4" w:rsidRPr="00A257D4">
        <w:rPr>
          <w:b w:val="0"/>
          <w:bCs/>
          <w:szCs w:val="20"/>
        </w:rPr>
        <w:t xml:space="preserve"> Another very large study found a prevalence rate of approximately 22% </w:t>
      </w:r>
      <w:r w:rsidR="0002360E" w:rsidRPr="00A257D4">
        <w:rPr>
          <w:rFonts w:cs="Arial"/>
          <w:b w:val="0"/>
          <w:bCs/>
          <w:color w:val="0A0A0A"/>
          <w:szCs w:val="20"/>
          <w:lang w:val="en-GB" w:eastAsia="nl-NL"/>
        </w:rPr>
        <w:t>(26 symptoms</w:t>
      </w:r>
      <w:r w:rsidR="006258D4" w:rsidRPr="00A257D4">
        <w:rPr>
          <w:rFonts w:cs="Arial"/>
          <w:b w:val="0"/>
          <w:bCs/>
          <w:color w:val="0A0A0A"/>
          <w:szCs w:val="20"/>
          <w:lang w:val="en-GB" w:eastAsia="nl-NL"/>
        </w:rPr>
        <w:t xml:space="preserve"> queried</w:t>
      </w:r>
      <w:r w:rsidR="00DC1980" w:rsidRPr="00A257D4">
        <w:rPr>
          <w:rFonts w:cs="Arial"/>
          <w:b w:val="0"/>
          <w:bCs/>
          <w:color w:val="0A0A0A"/>
          <w:szCs w:val="20"/>
          <w:lang w:val="en-GB" w:eastAsia="nl-NL"/>
        </w:rPr>
        <w:t>,</w:t>
      </w:r>
      <w:r w:rsidR="006258D4" w:rsidRPr="00A257D4">
        <w:rPr>
          <w:rFonts w:cs="Arial"/>
          <w:b w:val="0"/>
          <w:bCs/>
          <w:color w:val="0A0A0A"/>
          <w:szCs w:val="20"/>
          <w:lang w:val="en-GB" w:eastAsia="nl-NL"/>
        </w:rPr>
        <w:t xml:space="preserve"> </w:t>
      </w:r>
      <w:r w:rsidR="002600CC" w:rsidRPr="00A257D4">
        <w:rPr>
          <w:rFonts w:cs="Arial"/>
          <w:b w:val="0"/>
          <w:bCs/>
          <w:color w:val="0A0A0A"/>
          <w:szCs w:val="20"/>
          <w:lang w:val="en-GB" w:eastAsia="nl-NL"/>
        </w:rPr>
        <w:t>[6]</w:t>
      </w:r>
      <w:r w:rsidR="006258D4" w:rsidRPr="00A257D4">
        <w:rPr>
          <w:rFonts w:cs="Arial"/>
          <w:b w:val="0"/>
          <w:bCs/>
          <w:color w:val="0A0A0A"/>
          <w:szCs w:val="20"/>
          <w:lang w:val="en-GB" w:eastAsia="nl-NL"/>
        </w:rPr>
        <w:t>A meta-analysis of 194 published studies combining confirmed and self-report cases and allowing for 1 symptom queried</w:t>
      </w:r>
      <w:r w:rsidR="00D75C60" w:rsidRPr="00A257D4">
        <w:rPr>
          <w:rFonts w:cs="Arial"/>
          <w:b w:val="0"/>
          <w:bCs/>
          <w:color w:val="0A0A0A"/>
          <w:szCs w:val="20"/>
          <w:lang w:val="en-GB" w:eastAsia="nl-NL"/>
        </w:rPr>
        <w:t xml:space="preserve"> </w:t>
      </w:r>
      <w:r w:rsidRPr="00A257D4">
        <w:rPr>
          <w:b w:val="0"/>
          <w:bCs/>
        </w:rPr>
        <w:t>suggest</w:t>
      </w:r>
      <w:r w:rsidR="006258D4" w:rsidRPr="00A257D4">
        <w:rPr>
          <w:b w:val="0"/>
          <w:bCs/>
        </w:rPr>
        <w:t>ed</w:t>
      </w:r>
      <w:r w:rsidR="00D75C60" w:rsidRPr="00A257D4">
        <w:rPr>
          <w:b w:val="0"/>
          <w:bCs/>
        </w:rPr>
        <w:t xml:space="preserve"> </w:t>
      </w:r>
      <w:r w:rsidRPr="00A257D4">
        <w:rPr>
          <w:b w:val="0"/>
          <w:bCs/>
        </w:rPr>
        <w:t>as many as 45% of COVID19 survivors, regardless of hospitalization status, hav</w:t>
      </w:r>
      <w:r w:rsidR="00305A1A" w:rsidRPr="00A257D4">
        <w:rPr>
          <w:b w:val="0"/>
          <w:bCs/>
        </w:rPr>
        <w:t>ing</w:t>
      </w:r>
      <w:r w:rsidRPr="00A257D4">
        <w:rPr>
          <w:b w:val="0"/>
          <w:bCs/>
        </w:rPr>
        <w:t xml:space="preserve"> a range of unresolved symptoms at 4 months [</w:t>
      </w:r>
      <w:r w:rsidR="002600CC" w:rsidRPr="00A257D4">
        <w:rPr>
          <w:b w:val="0"/>
          <w:bCs/>
        </w:rPr>
        <w:t>7</w:t>
      </w:r>
      <w:r w:rsidRPr="00A257D4">
        <w:rPr>
          <w:b w:val="0"/>
          <w:bCs/>
        </w:rPr>
        <w:t xml:space="preserve">]. </w:t>
      </w:r>
      <w:r w:rsidR="00305A1A" w:rsidRPr="00A257D4">
        <w:rPr>
          <w:b w:val="0"/>
          <w:bCs/>
        </w:rPr>
        <w:t>Indeed, while self-report may risk over-diagnosis, the ONS findings may actually underestimate the true prevalence</w:t>
      </w:r>
      <w:r w:rsidR="00B61B71" w:rsidRPr="00A257D4">
        <w:rPr>
          <w:b w:val="0"/>
          <w:bCs/>
        </w:rPr>
        <w:t>.</w:t>
      </w:r>
      <w:r w:rsidR="00305A1A" w:rsidRPr="00A257D4">
        <w:rPr>
          <w:b w:val="0"/>
          <w:bCs/>
        </w:rPr>
        <w:t xml:space="preserve"> </w:t>
      </w:r>
    </w:p>
    <w:p w14:paraId="4B508AC4" w14:textId="76541861" w:rsidR="00CC5D0C" w:rsidRPr="00A257D4" w:rsidRDefault="008B02F2" w:rsidP="00B56EA1">
      <w:pPr>
        <w:pStyle w:val="MDPI21heading1"/>
        <w:ind w:firstLine="452"/>
        <w:rPr>
          <w:rFonts w:cs="Arial"/>
          <w:b w:val="0"/>
          <w:bCs/>
          <w:color w:val="0A0A0A"/>
          <w:szCs w:val="20"/>
          <w:lang w:val="en-GB" w:eastAsia="nl-NL"/>
        </w:rPr>
      </w:pPr>
      <w:r w:rsidRPr="00A257D4">
        <w:rPr>
          <w:b w:val="0"/>
          <w:bCs/>
          <w:color w:val="222222"/>
          <w:szCs w:val="20"/>
          <w:shd w:val="clear" w:color="auto" w:fill="FFFFFF"/>
        </w:rPr>
        <w:t>Post COVID</w:t>
      </w:r>
      <w:r w:rsidR="00D75C60" w:rsidRPr="00A257D4">
        <w:rPr>
          <w:b w:val="0"/>
          <w:bCs/>
          <w:color w:val="222222"/>
          <w:szCs w:val="20"/>
          <w:shd w:val="clear" w:color="auto" w:fill="FFFFFF"/>
        </w:rPr>
        <w:t>-19</w:t>
      </w:r>
      <w:r w:rsidRPr="00A257D4">
        <w:rPr>
          <w:b w:val="0"/>
          <w:bCs/>
          <w:color w:val="222222"/>
          <w:szCs w:val="20"/>
          <w:shd w:val="clear" w:color="auto" w:fill="FFFFFF"/>
        </w:rPr>
        <w:t xml:space="preserve"> syndrome</w:t>
      </w:r>
      <w:r w:rsidR="00B61B71" w:rsidRPr="00A257D4">
        <w:rPr>
          <w:b w:val="0"/>
          <w:bCs/>
          <w:color w:val="222222"/>
          <w:szCs w:val="20"/>
          <w:shd w:val="clear" w:color="auto" w:fill="FFFFFF"/>
        </w:rPr>
        <w:t xml:space="preserve"> </w:t>
      </w:r>
      <w:r w:rsidR="00292004" w:rsidRPr="00A257D4">
        <w:rPr>
          <w:b w:val="0"/>
          <w:bCs/>
          <w:color w:val="222222"/>
          <w:szCs w:val="20"/>
          <w:shd w:val="clear" w:color="auto" w:fill="FFFFFF"/>
        </w:rPr>
        <w:t xml:space="preserve">or PASC </w:t>
      </w:r>
      <w:r w:rsidR="00067655" w:rsidRPr="00A257D4">
        <w:rPr>
          <w:b w:val="0"/>
          <w:bCs/>
          <w:color w:val="222222"/>
          <w:szCs w:val="20"/>
          <w:shd w:val="clear" w:color="auto" w:fill="FFFFFF"/>
        </w:rPr>
        <w:t xml:space="preserve">has been described by the World Health Organization as the persistence of symptoms or new symptoms more than 30 days post-SARS-CoV-2 infection. </w:t>
      </w:r>
      <w:r w:rsidR="00CC5D0C" w:rsidRPr="00A257D4">
        <w:rPr>
          <w:b w:val="0"/>
          <w:bCs/>
          <w:szCs w:val="20"/>
        </w:rPr>
        <w:t>Diagnostic</w:t>
      </w:r>
      <w:r w:rsidR="00CC5D0C" w:rsidRPr="00A257D4">
        <w:rPr>
          <w:b w:val="0"/>
          <w:bCs/>
        </w:rPr>
        <w:t xml:space="preserve"> criteria for </w:t>
      </w:r>
      <w:r w:rsidR="00CC5D0C" w:rsidRPr="00A257D4">
        <w:rPr>
          <w:rFonts w:cs="Arial"/>
          <w:b w:val="0"/>
          <w:bCs/>
          <w:color w:val="0A0A0A"/>
          <w:szCs w:val="20"/>
          <w:lang w:val="en-GB" w:eastAsia="nl-NL"/>
        </w:rPr>
        <w:t>post</w:t>
      </w:r>
      <w:r w:rsidR="00D75C60" w:rsidRPr="00A257D4">
        <w:rPr>
          <w:rFonts w:cs="Arial"/>
          <w:b w:val="0"/>
          <w:bCs/>
          <w:color w:val="0A0A0A"/>
          <w:szCs w:val="20"/>
          <w:lang w:val="en-GB" w:eastAsia="nl-NL"/>
        </w:rPr>
        <w:t xml:space="preserve"> COVID-19 syndrome</w:t>
      </w:r>
      <w:r w:rsidR="00CC5D0C" w:rsidRPr="00A257D4">
        <w:rPr>
          <w:rFonts w:cs="Arial"/>
          <w:b w:val="0"/>
          <w:bCs/>
          <w:color w:val="0A0A0A"/>
          <w:szCs w:val="20"/>
          <w:lang w:val="en-GB" w:eastAsia="nl-NL"/>
        </w:rPr>
        <w:t xml:space="preserve"> </w:t>
      </w:r>
      <w:r w:rsidR="00D75C60" w:rsidRPr="00A257D4">
        <w:rPr>
          <w:rFonts w:cs="Arial"/>
          <w:b w:val="0"/>
          <w:bCs/>
          <w:color w:val="0A0A0A"/>
          <w:szCs w:val="20"/>
          <w:lang w:val="en-GB" w:eastAsia="nl-NL"/>
        </w:rPr>
        <w:t>[</w:t>
      </w:r>
      <w:r w:rsidR="002600CC" w:rsidRPr="00A257D4">
        <w:rPr>
          <w:rFonts w:cs="Arial"/>
          <w:b w:val="0"/>
          <w:bCs/>
          <w:color w:val="0A0A0A"/>
          <w:szCs w:val="20"/>
          <w:lang w:val="en-GB" w:eastAsia="nl-NL"/>
        </w:rPr>
        <w:t>8</w:t>
      </w:r>
      <w:r w:rsidR="00D75C60" w:rsidRPr="00A257D4">
        <w:rPr>
          <w:rFonts w:cs="Arial"/>
          <w:b w:val="0"/>
          <w:bCs/>
          <w:color w:val="0A0A0A"/>
          <w:szCs w:val="20"/>
          <w:lang w:val="en-GB" w:eastAsia="nl-NL"/>
        </w:rPr>
        <w:t>]</w:t>
      </w:r>
      <w:r w:rsidR="009A79CE" w:rsidRPr="00A257D4">
        <w:rPr>
          <w:rFonts w:cs="Arial"/>
          <w:b w:val="0"/>
          <w:bCs/>
          <w:color w:val="0A0A0A"/>
          <w:szCs w:val="20"/>
          <w:lang w:val="en-GB" w:eastAsia="nl-NL"/>
        </w:rPr>
        <w:t xml:space="preserve"> </w:t>
      </w:r>
      <w:r w:rsidR="00CC5D0C" w:rsidRPr="00A257D4">
        <w:rPr>
          <w:rFonts w:cs="Arial"/>
          <w:b w:val="0"/>
          <w:bCs/>
          <w:color w:val="0A0A0A"/>
          <w:szCs w:val="20"/>
          <w:lang w:val="en-GB" w:eastAsia="nl-NL"/>
        </w:rPr>
        <w:t xml:space="preserve">are </w:t>
      </w:r>
      <w:r w:rsidR="00067655" w:rsidRPr="00A257D4">
        <w:rPr>
          <w:rFonts w:cs="Arial"/>
          <w:b w:val="0"/>
          <w:bCs/>
          <w:color w:val="0A0A0A"/>
          <w:szCs w:val="20"/>
          <w:lang w:val="en-GB" w:eastAsia="nl-NL"/>
        </w:rPr>
        <w:t xml:space="preserve">shown </w:t>
      </w:r>
      <w:r w:rsidR="00CC5D0C" w:rsidRPr="00A257D4">
        <w:rPr>
          <w:rFonts w:cs="Arial"/>
          <w:b w:val="0"/>
          <w:bCs/>
          <w:color w:val="0A0A0A"/>
          <w:szCs w:val="20"/>
          <w:lang w:val="en-GB" w:eastAsia="nl-NL"/>
        </w:rPr>
        <w:t>in the Box below.</w:t>
      </w:r>
    </w:p>
    <w:p w14:paraId="032EC325" w14:textId="3EDD8815" w:rsidR="00CC5D0C" w:rsidRPr="00A257D4" w:rsidRDefault="00CC5D0C" w:rsidP="00D75C60">
      <w:pPr>
        <w:pStyle w:val="MDPI21heading1"/>
        <w:pBdr>
          <w:top w:val="single" w:sz="4" w:space="1" w:color="auto"/>
          <w:left w:val="single" w:sz="4" w:space="4" w:color="auto"/>
          <w:bottom w:val="single" w:sz="4" w:space="1" w:color="auto"/>
          <w:right w:val="single" w:sz="4" w:space="4" w:color="auto"/>
        </w:pBdr>
        <w:rPr>
          <w:rFonts w:cs="Arial"/>
          <w:b w:val="0"/>
          <w:bCs/>
          <w:color w:val="0A0A0A"/>
          <w:szCs w:val="20"/>
          <w:lang w:val="en-GB" w:eastAsia="nl-NL"/>
        </w:rPr>
      </w:pPr>
      <w:r w:rsidRPr="00A257D4">
        <w:rPr>
          <w:rFonts w:cs="Arial"/>
          <w:b w:val="0"/>
          <w:bCs/>
          <w:color w:val="0A0A0A"/>
          <w:szCs w:val="20"/>
          <w:lang w:val="en-GB" w:eastAsia="nl-NL"/>
        </w:rPr>
        <w:t xml:space="preserve">Box 1. </w:t>
      </w:r>
      <w:r w:rsidRPr="00A257D4">
        <w:rPr>
          <w:b w:val="0"/>
          <w:bCs/>
        </w:rPr>
        <w:t xml:space="preserve">Diagnostic criteria for </w:t>
      </w:r>
      <w:r w:rsidR="009A79CE" w:rsidRPr="00A257D4">
        <w:rPr>
          <w:rFonts w:cs="Arial"/>
          <w:b w:val="0"/>
          <w:bCs/>
          <w:color w:val="0A0A0A"/>
          <w:szCs w:val="20"/>
          <w:lang w:val="en-GB" w:eastAsia="nl-NL"/>
        </w:rPr>
        <w:t>Post COVID</w:t>
      </w:r>
      <w:r w:rsidR="00D75C60" w:rsidRPr="00A257D4">
        <w:rPr>
          <w:rFonts w:cs="Arial"/>
          <w:b w:val="0"/>
          <w:bCs/>
          <w:color w:val="0A0A0A"/>
          <w:szCs w:val="20"/>
          <w:lang w:val="en-GB" w:eastAsia="nl-NL"/>
        </w:rPr>
        <w:t>-19</w:t>
      </w:r>
      <w:r w:rsidR="009A79CE" w:rsidRPr="00A257D4">
        <w:rPr>
          <w:rFonts w:cs="Arial"/>
          <w:b w:val="0"/>
          <w:bCs/>
          <w:color w:val="0A0A0A"/>
          <w:szCs w:val="20"/>
          <w:lang w:val="en-GB" w:eastAsia="nl-NL"/>
        </w:rPr>
        <w:t xml:space="preserve"> syndrome or</w:t>
      </w:r>
      <w:r w:rsidR="00292004" w:rsidRPr="00A257D4">
        <w:rPr>
          <w:rFonts w:cs="Arial"/>
          <w:b w:val="0"/>
          <w:bCs/>
          <w:color w:val="0A0A0A"/>
          <w:szCs w:val="20"/>
          <w:lang w:val="en-GB" w:eastAsia="nl-NL"/>
        </w:rPr>
        <w:t xml:space="preserve"> PASC</w:t>
      </w:r>
      <w:r w:rsidR="00F845ED" w:rsidRPr="00A257D4">
        <w:rPr>
          <w:rFonts w:cs="Arial"/>
          <w:b w:val="0"/>
          <w:bCs/>
          <w:color w:val="0A0A0A"/>
          <w:szCs w:val="20"/>
          <w:lang w:val="en-GB" w:eastAsia="nl-NL"/>
        </w:rPr>
        <w:t xml:space="preserve"> according to the WHO</w:t>
      </w:r>
      <w:r w:rsidR="00292004" w:rsidRPr="00A257D4">
        <w:rPr>
          <w:rFonts w:cs="Arial"/>
          <w:b w:val="0"/>
          <w:bCs/>
          <w:color w:val="0A0A0A"/>
          <w:szCs w:val="20"/>
          <w:lang w:val="en-GB" w:eastAsia="nl-NL"/>
        </w:rPr>
        <w:t xml:space="preserve"> or Long COVID according to NICE</w:t>
      </w:r>
      <w:r w:rsidR="009A79CE" w:rsidRPr="00A257D4">
        <w:rPr>
          <w:rFonts w:cs="Arial"/>
          <w:b w:val="0"/>
          <w:bCs/>
          <w:color w:val="0A0A0A"/>
          <w:szCs w:val="20"/>
          <w:lang w:val="en-GB" w:eastAsia="nl-NL"/>
        </w:rPr>
        <w:t>.</w:t>
      </w:r>
    </w:p>
    <w:p w14:paraId="77031071" w14:textId="77777777" w:rsidR="009A79CE" w:rsidRPr="00A257D4" w:rsidRDefault="00067655" w:rsidP="009A79CE">
      <w:pPr>
        <w:pStyle w:val="MDPI21heading1"/>
        <w:numPr>
          <w:ilvl w:val="0"/>
          <w:numId w:val="28"/>
        </w:numPr>
        <w:pBdr>
          <w:top w:val="single" w:sz="4" w:space="1" w:color="auto"/>
          <w:left w:val="single" w:sz="4" w:space="4" w:color="auto"/>
          <w:bottom w:val="single" w:sz="4" w:space="1" w:color="auto"/>
          <w:right w:val="single" w:sz="4" w:space="4" w:color="auto"/>
        </w:pBdr>
        <w:rPr>
          <w:rStyle w:val="Nadruk"/>
          <w:i w:val="0"/>
          <w:iCs w:val="0"/>
          <w:szCs w:val="20"/>
        </w:rPr>
      </w:pPr>
      <w:r w:rsidRPr="00A257D4">
        <w:rPr>
          <w:b w:val="0"/>
          <w:bCs/>
          <w:color w:val="222222"/>
          <w:szCs w:val="20"/>
          <w:shd w:val="clear" w:color="auto" w:fill="FFFFFF"/>
        </w:rPr>
        <w:t>Persistence of symptoms or new symptoms more than 30 days post-SARS-CoV-2 infection</w:t>
      </w:r>
      <w:r w:rsidR="009A79CE" w:rsidRPr="00A257D4">
        <w:rPr>
          <w:b w:val="0"/>
          <w:bCs/>
          <w:color w:val="222222"/>
          <w:szCs w:val="20"/>
          <w:shd w:val="clear" w:color="auto" w:fill="FFFFFF"/>
        </w:rPr>
        <w:t xml:space="preserve">. </w:t>
      </w:r>
      <w:r w:rsidR="009A79CE" w:rsidRPr="00A257D4">
        <w:rPr>
          <w:rStyle w:val="Nadruk"/>
          <w:rFonts w:cs="Arial"/>
          <w:b w:val="0"/>
          <w:bCs/>
          <w:i w:val="0"/>
          <w:iCs w:val="0"/>
          <w:color w:val="1A1A1A"/>
          <w:shd w:val="clear" w:color="auto" w:fill="FFFFFF"/>
        </w:rPr>
        <w:t xml:space="preserve">Post COVID-19 condition occurs in individuals with a history of probable or confirmed SARS CoV-2 infection, usually 3 months from the onset of COVID-19 with symptoms and that last for at least 2 months </w:t>
      </w:r>
      <w:r w:rsidR="009A79CE" w:rsidRPr="00A257D4">
        <w:rPr>
          <w:rStyle w:val="Nadruk"/>
          <w:rFonts w:cs="Arial"/>
          <w:i w:val="0"/>
          <w:iCs w:val="0"/>
          <w:color w:val="1A1A1A"/>
          <w:shd w:val="clear" w:color="auto" w:fill="FFFFFF"/>
        </w:rPr>
        <w:t xml:space="preserve">and cannot be explained by an alternative diagnosis. </w:t>
      </w:r>
    </w:p>
    <w:p w14:paraId="3DB52055" w14:textId="77777777" w:rsidR="009A79CE" w:rsidRPr="00A257D4" w:rsidRDefault="009A79CE" w:rsidP="009A79CE">
      <w:pPr>
        <w:pStyle w:val="MDPI21heading1"/>
        <w:numPr>
          <w:ilvl w:val="0"/>
          <w:numId w:val="28"/>
        </w:numPr>
        <w:pBdr>
          <w:top w:val="single" w:sz="4" w:space="1" w:color="auto"/>
          <w:left w:val="single" w:sz="4" w:space="4" w:color="auto"/>
          <w:bottom w:val="single" w:sz="4" w:space="1" w:color="auto"/>
          <w:right w:val="single" w:sz="4" w:space="4" w:color="auto"/>
        </w:pBdr>
        <w:rPr>
          <w:rStyle w:val="Nadruk"/>
          <w:b w:val="0"/>
          <w:bCs/>
          <w:i w:val="0"/>
          <w:iCs w:val="0"/>
          <w:szCs w:val="20"/>
        </w:rPr>
      </w:pPr>
      <w:r w:rsidRPr="00A257D4">
        <w:rPr>
          <w:rStyle w:val="Nadruk"/>
          <w:rFonts w:cs="Arial"/>
          <w:b w:val="0"/>
          <w:bCs/>
          <w:i w:val="0"/>
          <w:iCs w:val="0"/>
          <w:color w:val="1A1A1A"/>
          <w:shd w:val="clear" w:color="auto" w:fill="FFFFFF"/>
        </w:rPr>
        <w:t xml:space="preserve">Common symptoms include fatigue, shortness of breath, cognitive dysfunction but also others and generally have an impact on everyday functioning. </w:t>
      </w:r>
    </w:p>
    <w:p w14:paraId="418424E1" w14:textId="3EA43C96" w:rsidR="009A79CE" w:rsidRPr="00A257D4" w:rsidRDefault="009A79CE" w:rsidP="009A79CE">
      <w:pPr>
        <w:pStyle w:val="MDPI21heading1"/>
        <w:numPr>
          <w:ilvl w:val="0"/>
          <w:numId w:val="28"/>
        </w:numPr>
        <w:pBdr>
          <w:top w:val="single" w:sz="4" w:space="1" w:color="auto"/>
          <w:left w:val="single" w:sz="4" w:space="4" w:color="auto"/>
          <w:bottom w:val="single" w:sz="4" w:space="1" w:color="auto"/>
          <w:right w:val="single" w:sz="4" w:space="4" w:color="auto"/>
        </w:pBdr>
        <w:rPr>
          <w:b w:val="0"/>
          <w:bCs/>
          <w:szCs w:val="20"/>
        </w:rPr>
      </w:pPr>
      <w:r w:rsidRPr="00A257D4">
        <w:rPr>
          <w:rStyle w:val="Nadruk"/>
          <w:rFonts w:cs="Arial"/>
          <w:b w:val="0"/>
          <w:bCs/>
          <w:i w:val="0"/>
          <w:iCs w:val="0"/>
          <w:color w:val="1A1A1A"/>
          <w:shd w:val="clear" w:color="auto" w:fill="FFFFFF"/>
        </w:rPr>
        <w:t>Symptoms may be new onset following initial recovery from an acute COVID-19 episode or persist from the initial illness. Symptoms may also fluctuate or relapse over time.</w:t>
      </w:r>
    </w:p>
    <w:p w14:paraId="7B09D334" w14:textId="207AFC21" w:rsidR="00067655" w:rsidRPr="00A257D4" w:rsidRDefault="00067655" w:rsidP="00D75C60">
      <w:pPr>
        <w:pStyle w:val="MDPI21heading1"/>
        <w:pBdr>
          <w:top w:val="single" w:sz="4" w:space="1" w:color="auto"/>
          <w:left w:val="single" w:sz="4" w:space="4" w:color="auto"/>
          <w:bottom w:val="single" w:sz="4" w:space="1" w:color="auto"/>
          <w:right w:val="single" w:sz="4" w:space="4" w:color="auto"/>
        </w:pBdr>
        <w:rPr>
          <w:b w:val="0"/>
          <w:bCs/>
          <w:color w:val="222222"/>
          <w:szCs w:val="20"/>
          <w:shd w:val="clear" w:color="auto" w:fill="FFFFFF"/>
        </w:rPr>
      </w:pPr>
      <w:r w:rsidRPr="00A257D4">
        <w:rPr>
          <w:b w:val="0"/>
          <w:bCs/>
          <w:color w:val="222222"/>
          <w:szCs w:val="20"/>
          <w:shd w:val="clear" w:color="auto" w:fill="FFFFFF"/>
        </w:rPr>
        <w:t xml:space="preserve"> </w:t>
      </w:r>
      <w:r w:rsidR="009A79CE" w:rsidRPr="00A257D4">
        <w:rPr>
          <w:b w:val="0"/>
          <w:bCs/>
          <w:color w:val="222222"/>
          <w:szCs w:val="20"/>
          <w:shd w:val="clear" w:color="auto" w:fill="FFFFFF"/>
        </w:rPr>
        <w:t>Spec</w:t>
      </w:r>
      <w:r w:rsidRPr="00A257D4">
        <w:rPr>
          <w:b w:val="0"/>
          <w:bCs/>
          <w:color w:val="222222"/>
          <w:szCs w:val="20"/>
          <w:shd w:val="clear" w:color="auto" w:fill="FFFFFF"/>
        </w:rPr>
        <w:t xml:space="preserve">ified further as: </w:t>
      </w:r>
    </w:p>
    <w:p w14:paraId="35DFDF1B" w14:textId="10D18D11" w:rsidR="00067655" w:rsidRPr="00A257D4" w:rsidRDefault="00067655" w:rsidP="00D75C60">
      <w:pPr>
        <w:pStyle w:val="MDPI21heading1"/>
        <w:numPr>
          <w:ilvl w:val="0"/>
          <w:numId w:val="28"/>
        </w:numPr>
        <w:pBdr>
          <w:top w:val="single" w:sz="4" w:space="1" w:color="auto"/>
          <w:left w:val="single" w:sz="4" w:space="4" w:color="auto"/>
          <w:bottom w:val="single" w:sz="4" w:space="1" w:color="auto"/>
          <w:right w:val="single" w:sz="4" w:space="4" w:color="auto"/>
        </w:pBdr>
        <w:rPr>
          <w:b w:val="0"/>
          <w:bCs/>
          <w:color w:val="222222"/>
          <w:szCs w:val="20"/>
          <w:shd w:val="clear" w:color="auto" w:fill="FFFFFF"/>
        </w:rPr>
      </w:pPr>
      <w:r w:rsidRPr="00A257D4">
        <w:rPr>
          <w:b w:val="0"/>
          <w:bCs/>
          <w:color w:val="222222"/>
          <w:szCs w:val="20"/>
          <w:shd w:val="clear" w:color="auto" w:fill="FFFFFF"/>
        </w:rPr>
        <w:t xml:space="preserve">Acute and persisting: occurring 0-30 days post COVID PCR and persisting 30–120 days post-test </w:t>
      </w:r>
    </w:p>
    <w:p w14:paraId="3C89AB7E" w14:textId="04240647" w:rsidR="00067655" w:rsidRPr="00A257D4" w:rsidRDefault="00067655" w:rsidP="00067655">
      <w:pPr>
        <w:pStyle w:val="MDPI21heading1"/>
        <w:numPr>
          <w:ilvl w:val="0"/>
          <w:numId w:val="28"/>
        </w:numPr>
        <w:pBdr>
          <w:top w:val="single" w:sz="4" w:space="1" w:color="auto"/>
          <w:left w:val="single" w:sz="4" w:space="4" w:color="auto"/>
          <w:bottom w:val="single" w:sz="4" w:space="1" w:color="auto"/>
          <w:right w:val="single" w:sz="4" w:space="4" w:color="auto"/>
        </w:pBdr>
        <w:rPr>
          <w:b w:val="0"/>
          <w:bCs/>
          <w:szCs w:val="20"/>
        </w:rPr>
      </w:pPr>
      <w:r w:rsidRPr="00A257D4">
        <w:rPr>
          <w:b w:val="0"/>
          <w:bCs/>
          <w:color w:val="222222"/>
          <w:szCs w:val="20"/>
          <w:shd w:val="clear" w:color="auto" w:fill="FFFFFF"/>
        </w:rPr>
        <w:t>Late (occurring initially 30-120 days post-test)</w:t>
      </w:r>
    </w:p>
    <w:p w14:paraId="75118950" w14:textId="6790CEBA" w:rsidR="00F845ED" w:rsidRPr="00A257D4" w:rsidRDefault="00F845ED" w:rsidP="00F845ED">
      <w:pPr>
        <w:pStyle w:val="MDPI21heading1"/>
        <w:pBdr>
          <w:top w:val="single" w:sz="4" w:space="1" w:color="auto"/>
          <w:left w:val="single" w:sz="4" w:space="4" w:color="auto"/>
          <w:bottom w:val="single" w:sz="4" w:space="1" w:color="auto"/>
          <w:right w:val="single" w:sz="4" w:space="4" w:color="auto"/>
        </w:pBdr>
        <w:rPr>
          <w:b w:val="0"/>
          <w:bCs/>
          <w:szCs w:val="20"/>
        </w:rPr>
      </w:pPr>
      <w:r w:rsidRPr="00A257D4">
        <w:rPr>
          <w:b w:val="0"/>
          <w:bCs/>
          <w:color w:val="222222"/>
          <w:szCs w:val="20"/>
          <w:shd w:val="clear" w:color="auto" w:fill="FFFFFF"/>
        </w:rPr>
        <w:t xml:space="preserve">According to NICE, </w:t>
      </w:r>
      <w:r w:rsidRPr="00A257D4">
        <w:rPr>
          <w:b w:val="0"/>
          <w:bCs/>
        </w:rPr>
        <w:t>in addition to the clinical case definitions, the term ‘long COVID’ is commonly used to describe signs and symptoms that continue or develop after acute COVID</w:t>
      </w:r>
      <w:r w:rsidRPr="00A257D4">
        <w:rPr>
          <w:b w:val="0"/>
          <w:bCs/>
        </w:rPr>
        <w:noBreakHyphen/>
        <w:t>19. It includes both ongoing symptomatic COVID</w:t>
      </w:r>
      <w:r w:rsidRPr="00A257D4">
        <w:rPr>
          <w:b w:val="0"/>
          <w:bCs/>
        </w:rPr>
        <w:noBreakHyphen/>
        <w:t>19 (from 4 to 12 weeks) and post</w:t>
      </w:r>
      <w:r w:rsidRPr="00A257D4">
        <w:rPr>
          <w:b w:val="0"/>
          <w:bCs/>
        </w:rPr>
        <w:noBreakHyphen/>
        <w:t>COVID</w:t>
      </w:r>
      <w:r w:rsidRPr="00A257D4">
        <w:rPr>
          <w:b w:val="0"/>
          <w:bCs/>
        </w:rPr>
        <w:noBreakHyphen/>
        <w:t>19 syndrome (12 weeks or more) [1].</w:t>
      </w:r>
    </w:p>
    <w:p w14:paraId="38AAB6A1" w14:textId="3BC5025F" w:rsidR="00305A1A" w:rsidRPr="00A257D4" w:rsidRDefault="00305A1A" w:rsidP="00B56EA1">
      <w:pPr>
        <w:pStyle w:val="MDPI21heading1"/>
        <w:ind w:firstLine="452"/>
        <w:rPr>
          <w:b w:val="0"/>
          <w:bCs/>
        </w:rPr>
      </w:pPr>
      <w:r w:rsidRPr="00A257D4">
        <w:rPr>
          <w:b w:val="0"/>
          <w:bCs/>
        </w:rPr>
        <w:t xml:space="preserve">As </w:t>
      </w:r>
      <w:r w:rsidRPr="00A257D4">
        <w:rPr>
          <w:rFonts w:cs="Segoe UI"/>
          <w:b w:val="0"/>
          <w:bCs/>
          <w:color w:val="212121"/>
          <w:shd w:val="clear" w:color="auto" w:fill="FFFFFF"/>
        </w:rPr>
        <w:t xml:space="preserve">the specific pathophysiology of </w:t>
      </w:r>
      <w:r w:rsidR="00D75C60" w:rsidRPr="00A257D4">
        <w:rPr>
          <w:rFonts w:cs="Segoe UI"/>
          <w:b w:val="0"/>
          <w:bCs/>
          <w:color w:val="212121"/>
          <w:shd w:val="clear" w:color="auto" w:fill="FFFFFF"/>
        </w:rPr>
        <w:t>Long COVID</w:t>
      </w:r>
      <w:r w:rsidRPr="00A257D4">
        <w:rPr>
          <w:rFonts w:cs="Segoe UI"/>
          <w:b w:val="0"/>
          <w:bCs/>
          <w:color w:val="212121"/>
          <w:shd w:val="clear" w:color="auto" w:fill="FFFFFF"/>
        </w:rPr>
        <w:t xml:space="preserve"> has not yet been clarified, there are no definite criteria of the condition, hence the World Health Organization's definition is quite broad.</w:t>
      </w:r>
      <w:r w:rsidR="002600CC" w:rsidRPr="00A257D4">
        <w:rPr>
          <w:rFonts w:cs="Segoe UI"/>
          <w:b w:val="0"/>
          <w:bCs/>
          <w:color w:val="212121"/>
          <w:shd w:val="clear" w:color="auto" w:fill="FFFFFF"/>
        </w:rPr>
        <w:t>[9]</w:t>
      </w:r>
      <w:r w:rsidR="00B61B71" w:rsidRPr="00A257D4">
        <w:rPr>
          <w:rFonts w:cs="Segoe UI"/>
          <w:b w:val="0"/>
          <w:bCs/>
          <w:color w:val="212121"/>
          <w:shd w:val="clear" w:color="auto" w:fill="FFFFFF"/>
        </w:rPr>
        <w:t>. Also, other countries may use different criteria in terms of required symptoms and duration. T</w:t>
      </w:r>
      <w:r w:rsidR="00B61B71" w:rsidRPr="00A257D4">
        <w:rPr>
          <w:b w:val="0"/>
          <w:bCs/>
        </w:rPr>
        <w:t xml:space="preserve">he lack of application of common diagnostic criteria for Long COVID contributes to the existing controversy about the true prevalence of Long COVID. </w:t>
      </w:r>
      <w:r w:rsidRPr="00A257D4">
        <w:rPr>
          <w:rFonts w:cs="Segoe UI"/>
          <w:b w:val="0"/>
          <w:bCs/>
          <w:color w:val="212121"/>
          <w:shd w:val="clear" w:color="auto" w:fill="FFFFFF"/>
        </w:rPr>
        <w:t>I</w:t>
      </w:r>
      <w:r w:rsidRPr="00A257D4">
        <w:rPr>
          <w:b w:val="0"/>
          <w:bCs/>
        </w:rPr>
        <w:t>n addition, Long COVID is a markedly heterogeneous condition [</w:t>
      </w:r>
      <w:r w:rsidR="002600CC" w:rsidRPr="00A257D4">
        <w:rPr>
          <w:b w:val="0"/>
          <w:bCs/>
        </w:rPr>
        <w:t>10-13</w:t>
      </w:r>
      <w:r w:rsidRPr="00A257D4">
        <w:rPr>
          <w:b w:val="0"/>
          <w:bCs/>
        </w:rPr>
        <w:t>], which may hinder recognition. In a large analysis exploring phenotypes conducted over 10 cohorts, 31 clinical symptoms were identified. After fatigue and breathlessness-</w:t>
      </w:r>
      <w:r w:rsidRPr="00A257D4">
        <w:rPr>
          <w:b w:val="0"/>
          <w:bCs/>
        </w:rPr>
        <w:lastRenderedPageBreak/>
        <w:t>related symptoms, difficulty in walking ranks as the most reported symptom (&gt;25%) [</w:t>
      </w:r>
      <w:r w:rsidR="002600CC" w:rsidRPr="00A257D4">
        <w:rPr>
          <w:b w:val="0"/>
          <w:bCs/>
        </w:rPr>
        <w:t>14</w:t>
      </w:r>
      <w:r w:rsidRPr="00A257D4">
        <w:rPr>
          <w:b w:val="0"/>
          <w:bCs/>
        </w:rPr>
        <w:t>]. Balance problems are reported in about 20% of Long COVID patients [</w:t>
      </w:r>
      <w:r w:rsidR="002600CC" w:rsidRPr="00A257D4">
        <w:rPr>
          <w:b w:val="0"/>
          <w:bCs/>
        </w:rPr>
        <w:t>15</w:t>
      </w:r>
      <w:r w:rsidRPr="00A257D4">
        <w:rPr>
          <w:b w:val="0"/>
          <w:bCs/>
        </w:rPr>
        <w:t>].</w:t>
      </w:r>
    </w:p>
    <w:p w14:paraId="69168CB9" w14:textId="58CDBDB3" w:rsidR="00A1208E" w:rsidRPr="00A257D4" w:rsidRDefault="00A1208E" w:rsidP="00B56EA1">
      <w:pPr>
        <w:pStyle w:val="MDPI21heading1"/>
        <w:ind w:firstLine="452"/>
        <w:rPr>
          <w:b w:val="0"/>
          <w:bCs/>
        </w:rPr>
      </w:pPr>
      <w:r w:rsidRPr="00A257D4">
        <w:rPr>
          <w:b w:val="0"/>
          <w:bCs/>
        </w:rPr>
        <w:t>Whereas symptoms such as brain fog, anxiety, and low mood are readily accepted as symptoms of long Covid [</w:t>
      </w:r>
      <w:r w:rsidR="002600CC" w:rsidRPr="00A257D4">
        <w:rPr>
          <w:b w:val="0"/>
          <w:bCs/>
        </w:rPr>
        <w:t>16</w:t>
      </w:r>
      <w:r w:rsidRPr="00A257D4">
        <w:rPr>
          <w:b w:val="0"/>
          <w:bCs/>
        </w:rPr>
        <w:t>,</w:t>
      </w:r>
      <w:r w:rsidR="002600CC" w:rsidRPr="00A257D4">
        <w:rPr>
          <w:b w:val="0"/>
          <w:bCs/>
        </w:rPr>
        <w:t>17</w:t>
      </w:r>
      <w:r w:rsidRPr="00A257D4">
        <w:rPr>
          <w:b w:val="0"/>
          <w:bCs/>
        </w:rPr>
        <w:t>], reports are emerging in social media [</w:t>
      </w:r>
      <w:r w:rsidR="002600CC" w:rsidRPr="00A257D4">
        <w:rPr>
          <w:b w:val="0"/>
          <w:bCs/>
        </w:rPr>
        <w:t>18</w:t>
      </w:r>
      <w:r w:rsidRPr="00A257D4">
        <w:rPr>
          <w:b w:val="0"/>
          <w:bCs/>
        </w:rPr>
        <w:t>] and recognized by clinicians [</w:t>
      </w:r>
      <w:r w:rsidR="002600CC" w:rsidRPr="00A257D4">
        <w:rPr>
          <w:b w:val="0"/>
          <w:bCs/>
        </w:rPr>
        <w:t>19</w:t>
      </w:r>
      <w:r w:rsidRPr="00A257D4">
        <w:rPr>
          <w:b w:val="0"/>
          <w:bCs/>
        </w:rPr>
        <w:t xml:space="preserve">] that patients with motor and balance problems after COVID infection experience their symptoms being mislabeled as Functional Neurological Disorder (FND) in the absence of proper testing. </w:t>
      </w:r>
    </w:p>
    <w:p w14:paraId="3351E85A" w14:textId="5CC0D1A8" w:rsidR="007518E9" w:rsidRPr="00A257D4" w:rsidRDefault="00A1208E" w:rsidP="00EF45FA">
      <w:pPr>
        <w:pStyle w:val="MDPI21heading1"/>
        <w:ind w:firstLine="452"/>
        <w:rPr>
          <w:b w:val="0"/>
          <w:bCs/>
        </w:rPr>
      </w:pPr>
      <w:r w:rsidRPr="00A257D4">
        <w:rPr>
          <w:b w:val="0"/>
          <w:bCs/>
        </w:rPr>
        <w:t>FND, also known as conversion disorder in the DSM-5-TR [</w:t>
      </w:r>
      <w:r w:rsidR="002600CC" w:rsidRPr="00A257D4">
        <w:rPr>
          <w:b w:val="0"/>
          <w:bCs/>
        </w:rPr>
        <w:t>20</w:t>
      </w:r>
      <w:r w:rsidRPr="00A257D4">
        <w:rPr>
          <w:b w:val="0"/>
          <w:bCs/>
        </w:rPr>
        <w:t>], or as dissociative neurological symptom disorder in the ICD-11 [</w:t>
      </w:r>
      <w:r w:rsidR="002600CC" w:rsidRPr="00A257D4">
        <w:rPr>
          <w:b w:val="0"/>
          <w:bCs/>
        </w:rPr>
        <w:t>21</w:t>
      </w:r>
      <w:r w:rsidRPr="00A257D4">
        <w:rPr>
          <w:b w:val="0"/>
          <w:bCs/>
        </w:rPr>
        <w:t xml:space="preserve">], is characterized by the presentation of motor or sensory symptoms that lack compatibility of the symptom with a neurological substrate. </w:t>
      </w:r>
      <w:r w:rsidR="00EF45FA" w:rsidRPr="00A257D4">
        <w:rPr>
          <w:b w:val="0"/>
          <w:bCs/>
        </w:rPr>
        <w:t xml:space="preserve">There are several subtypes: motor function, sensory function, non-epileptic seizures, speech problems, senses problems, mixed type. </w:t>
      </w:r>
      <w:r w:rsidR="007518E9" w:rsidRPr="00A257D4">
        <w:rPr>
          <w:b w:val="0"/>
          <w:bCs/>
        </w:rPr>
        <w:t xml:space="preserve">The main DSM-5-TR criteria are shown in the box below. </w:t>
      </w:r>
    </w:p>
    <w:p w14:paraId="1B509B55" w14:textId="513B815D" w:rsidR="00CC5D0C" w:rsidRPr="00A257D4" w:rsidRDefault="00CC5D0C" w:rsidP="00D75C60">
      <w:pPr>
        <w:pStyle w:val="MDPI21heading1"/>
        <w:pBdr>
          <w:top w:val="single" w:sz="4" w:space="1" w:color="auto"/>
          <w:left w:val="single" w:sz="4" w:space="4" w:color="auto"/>
          <w:bottom w:val="single" w:sz="4" w:space="1" w:color="auto"/>
          <w:right w:val="single" w:sz="4" w:space="4" w:color="auto"/>
        </w:pBdr>
        <w:rPr>
          <w:b w:val="0"/>
          <w:bCs/>
        </w:rPr>
      </w:pPr>
      <w:r w:rsidRPr="00A257D4">
        <w:rPr>
          <w:b w:val="0"/>
          <w:bCs/>
        </w:rPr>
        <w:t>Box 2. DSM-5 criteria for functional neurological disorder</w:t>
      </w:r>
    </w:p>
    <w:p w14:paraId="2D79067C" w14:textId="77777777" w:rsidR="00CC5D0C" w:rsidRPr="00A257D4" w:rsidRDefault="007518E9" w:rsidP="00D75C60">
      <w:pPr>
        <w:pStyle w:val="MDPI21heading1"/>
        <w:pBdr>
          <w:top w:val="single" w:sz="4" w:space="1" w:color="auto"/>
          <w:left w:val="single" w:sz="4" w:space="4" w:color="auto"/>
          <w:bottom w:val="single" w:sz="4" w:space="1" w:color="auto"/>
          <w:right w:val="single" w:sz="4" w:space="4" w:color="auto"/>
        </w:pBdr>
        <w:rPr>
          <w:b w:val="0"/>
          <w:bCs/>
        </w:rPr>
      </w:pPr>
      <w:r w:rsidRPr="00A257D4">
        <w:rPr>
          <w:b w:val="0"/>
          <w:bCs/>
        </w:rPr>
        <w:t xml:space="preserve">1. One or more symptoms of altered voluntary motor or sensory function. </w:t>
      </w:r>
    </w:p>
    <w:p w14:paraId="02465EB8" w14:textId="77777777" w:rsidR="00CC5D0C" w:rsidRPr="00A257D4" w:rsidRDefault="007518E9" w:rsidP="00D75C60">
      <w:pPr>
        <w:pStyle w:val="MDPI21heading1"/>
        <w:pBdr>
          <w:top w:val="single" w:sz="4" w:space="1" w:color="auto"/>
          <w:left w:val="single" w:sz="4" w:space="4" w:color="auto"/>
          <w:bottom w:val="single" w:sz="4" w:space="1" w:color="auto"/>
          <w:right w:val="single" w:sz="4" w:space="4" w:color="auto"/>
        </w:pBdr>
        <w:rPr>
          <w:b w:val="0"/>
          <w:bCs/>
        </w:rPr>
      </w:pPr>
      <w:r w:rsidRPr="00A257D4">
        <w:rPr>
          <w:b w:val="0"/>
          <w:bCs/>
        </w:rPr>
        <w:t xml:space="preserve">2. Clinical findings provide evidence of incompatibility between the symptom and </w:t>
      </w:r>
      <w:r w:rsidR="00EF45FA" w:rsidRPr="00A257D4">
        <w:rPr>
          <w:b w:val="0"/>
          <w:bCs/>
        </w:rPr>
        <w:t>recognized</w:t>
      </w:r>
      <w:r w:rsidRPr="00A257D4">
        <w:rPr>
          <w:b w:val="0"/>
          <w:bCs/>
        </w:rPr>
        <w:t xml:space="preserve"> neurological or medical conditions. </w:t>
      </w:r>
    </w:p>
    <w:p w14:paraId="125C60F7" w14:textId="77777777" w:rsidR="00CC5D0C" w:rsidRPr="00A257D4" w:rsidRDefault="007518E9" w:rsidP="00D75C60">
      <w:pPr>
        <w:pStyle w:val="MDPI21heading1"/>
        <w:pBdr>
          <w:top w:val="single" w:sz="4" w:space="1" w:color="auto"/>
          <w:left w:val="single" w:sz="4" w:space="4" w:color="auto"/>
          <w:bottom w:val="single" w:sz="4" w:space="1" w:color="auto"/>
          <w:right w:val="single" w:sz="4" w:space="4" w:color="auto"/>
        </w:pBdr>
        <w:rPr>
          <w:b w:val="0"/>
          <w:bCs/>
        </w:rPr>
      </w:pPr>
      <w:r w:rsidRPr="00A257D4">
        <w:rPr>
          <w:b w:val="0"/>
          <w:bCs/>
        </w:rPr>
        <w:t xml:space="preserve">3. The symptom or deficit </w:t>
      </w:r>
      <w:r w:rsidRPr="00A257D4">
        <w:t>is not better explained by another medical or mental disorder</w:t>
      </w:r>
      <w:r w:rsidRPr="00A257D4">
        <w:rPr>
          <w:b w:val="0"/>
          <w:bCs/>
        </w:rPr>
        <w:t>.</w:t>
      </w:r>
    </w:p>
    <w:p w14:paraId="4C84DE6D" w14:textId="1EADF352" w:rsidR="007518E9" w:rsidRPr="00A257D4" w:rsidRDefault="007518E9" w:rsidP="00D75C60">
      <w:pPr>
        <w:pStyle w:val="MDPI21heading1"/>
        <w:pBdr>
          <w:top w:val="single" w:sz="4" w:space="1" w:color="auto"/>
          <w:left w:val="single" w:sz="4" w:space="4" w:color="auto"/>
          <w:bottom w:val="single" w:sz="4" w:space="1" w:color="auto"/>
          <w:right w:val="single" w:sz="4" w:space="4" w:color="auto"/>
        </w:pBdr>
        <w:rPr>
          <w:b w:val="0"/>
          <w:bCs/>
        </w:rPr>
      </w:pPr>
      <w:r w:rsidRPr="00A257D4">
        <w:rPr>
          <w:b w:val="0"/>
          <w:bCs/>
        </w:rPr>
        <w:t>4. The symptom or deficit causes clinically significant distress or impairment in social, occupational, or other important areas of functioning or warrants medical evaluation.</w:t>
      </w:r>
    </w:p>
    <w:p w14:paraId="3147BC26" w14:textId="4320537A" w:rsidR="00A1208E" w:rsidRPr="00A257D4" w:rsidRDefault="00A1208E" w:rsidP="00E75AD5">
      <w:pPr>
        <w:pStyle w:val="MDPI21heading1"/>
        <w:ind w:firstLine="452"/>
        <w:rPr>
          <w:rFonts w:cstheme="majorHAnsi"/>
          <w:szCs w:val="20"/>
          <w:shd w:val="clear" w:color="auto" w:fill="FFFFFF"/>
        </w:rPr>
      </w:pPr>
      <w:r w:rsidRPr="00A257D4">
        <w:rPr>
          <w:b w:val="0"/>
          <w:bCs/>
        </w:rPr>
        <w:t>FND has been the subject of academic and clinical debate for centuries, with limited understanding of the underlying mechanism, diagnostic methods and effectiveness of treatment [</w:t>
      </w:r>
      <w:r w:rsidR="002600CC" w:rsidRPr="00A257D4">
        <w:rPr>
          <w:b w:val="0"/>
          <w:bCs/>
        </w:rPr>
        <w:t>22</w:t>
      </w:r>
      <w:r w:rsidRPr="00A257D4">
        <w:rPr>
          <w:b w:val="0"/>
          <w:bCs/>
        </w:rPr>
        <w:t xml:space="preserve">]. Although the diagnosis is dependent predominantly on the exclusion of any other medical condition that could account for the symptoms according to the ICD-11 and DSM-5-TR, current neurological practice of FND classification allows for such comorbidity, for example in case of motor symptoms in Long COVID patients. In this context, the interpretation of how to deal with such concomitant symptomatology, and how to conceptualize, diagnose and treat them, poses a clinical challenge. </w:t>
      </w:r>
      <w:r w:rsidR="00B56EA1" w:rsidRPr="00A257D4">
        <w:rPr>
          <w:b w:val="0"/>
          <w:bCs/>
        </w:rPr>
        <w:t>We aim to explore aspects of this challenge from the clinician, patient, and caregiver perspective.</w:t>
      </w:r>
    </w:p>
    <w:p w14:paraId="4A351887" w14:textId="77777777" w:rsidR="00E56EF0" w:rsidRPr="00A257D4" w:rsidRDefault="00E56EF0" w:rsidP="00E56EF0">
      <w:pPr>
        <w:pStyle w:val="MDPI21heading1"/>
      </w:pPr>
      <w:r w:rsidRPr="00A257D4">
        <w:rPr>
          <w:lang w:eastAsia="zh-CN"/>
        </w:rPr>
        <w:t xml:space="preserve">2. </w:t>
      </w:r>
      <w:r w:rsidRPr="00A257D4">
        <w:t>Materials and Methods</w:t>
      </w:r>
    </w:p>
    <w:p w14:paraId="4B703183" w14:textId="16ECC714" w:rsidR="008B02F2" w:rsidRPr="00A257D4" w:rsidRDefault="008B02F2" w:rsidP="00E75AD5">
      <w:pPr>
        <w:pStyle w:val="MDPI21heading1"/>
        <w:ind w:firstLine="452"/>
        <w:rPr>
          <w:b w:val="0"/>
          <w:bCs/>
          <w:shd w:val="clear" w:color="auto" w:fill="FFFFFF"/>
        </w:rPr>
      </w:pPr>
      <w:bookmarkStart w:id="1" w:name="page2"/>
      <w:bookmarkEnd w:id="1"/>
      <w:r w:rsidRPr="00A257D4">
        <w:rPr>
          <w:b w:val="0"/>
          <w:bCs/>
          <w:shd w:val="clear" w:color="auto" w:fill="FFFFFF"/>
        </w:rPr>
        <w:t xml:space="preserve">In this article we will use the term Long COVID as this is used by </w:t>
      </w:r>
      <w:r w:rsidR="00D75C60" w:rsidRPr="00A257D4">
        <w:rPr>
          <w:b w:val="0"/>
          <w:bCs/>
          <w:shd w:val="clear" w:color="auto" w:fill="FFFFFF"/>
        </w:rPr>
        <w:t xml:space="preserve">the </w:t>
      </w:r>
      <w:r w:rsidRPr="00A257D4">
        <w:rPr>
          <w:b w:val="0"/>
          <w:bCs/>
          <w:shd w:val="clear" w:color="auto" w:fill="FFFFFF"/>
        </w:rPr>
        <w:t xml:space="preserve">patients </w:t>
      </w:r>
      <w:r w:rsidR="00D75C60" w:rsidRPr="00A257D4">
        <w:rPr>
          <w:b w:val="0"/>
          <w:bCs/>
          <w:shd w:val="clear" w:color="auto" w:fill="FFFFFF"/>
        </w:rPr>
        <w:t xml:space="preserve">in the vignettes, </w:t>
      </w:r>
      <w:r w:rsidRPr="00A257D4">
        <w:rPr>
          <w:b w:val="0"/>
          <w:bCs/>
          <w:shd w:val="clear" w:color="auto" w:fill="FFFFFF"/>
        </w:rPr>
        <w:t xml:space="preserve">and </w:t>
      </w:r>
      <w:r w:rsidR="00D75C60" w:rsidRPr="00A257D4">
        <w:rPr>
          <w:b w:val="0"/>
          <w:bCs/>
          <w:shd w:val="clear" w:color="auto" w:fill="FFFFFF"/>
        </w:rPr>
        <w:t xml:space="preserve">has been adopted by </w:t>
      </w:r>
      <w:r w:rsidRPr="00A257D4">
        <w:rPr>
          <w:b w:val="0"/>
          <w:bCs/>
          <w:shd w:val="clear" w:color="auto" w:fill="FFFFFF"/>
        </w:rPr>
        <w:t xml:space="preserve">NICE, but in case of citations </w:t>
      </w:r>
      <w:r w:rsidR="009C695F" w:rsidRPr="00A257D4">
        <w:rPr>
          <w:b w:val="0"/>
          <w:bCs/>
          <w:shd w:val="clear" w:color="auto" w:fill="FFFFFF"/>
        </w:rPr>
        <w:t xml:space="preserve">using the other terms </w:t>
      </w:r>
      <w:r w:rsidRPr="00A257D4">
        <w:rPr>
          <w:b w:val="0"/>
          <w:bCs/>
          <w:shd w:val="clear" w:color="auto" w:fill="FFFFFF"/>
        </w:rPr>
        <w:t>we will use Post COVID syndrome or PASC as well.</w:t>
      </w:r>
    </w:p>
    <w:p w14:paraId="637FA2A3" w14:textId="4701BC07" w:rsidR="008030B3" w:rsidRPr="00A257D4" w:rsidRDefault="008B02F2" w:rsidP="00E75AD5">
      <w:pPr>
        <w:pStyle w:val="MDPI21heading1"/>
        <w:ind w:firstLine="452"/>
        <w:rPr>
          <w:b w:val="0"/>
          <w:bCs/>
          <w:shd w:val="clear" w:color="auto" w:fill="FFFFFF"/>
        </w:rPr>
      </w:pPr>
      <w:r w:rsidRPr="00A257D4">
        <w:rPr>
          <w:b w:val="0"/>
          <w:bCs/>
          <w:shd w:val="clear" w:color="auto" w:fill="FFFFFF"/>
        </w:rPr>
        <w:t xml:space="preserve">The STIMULATE-ICP study </w:t>
      </w:r>
      <w:r w:rsidR="009C695F" w:rsidRPr="00A257D4">
        <w:rPr>
          <w:b w:val="0"/>
          <w:bCs/>
          <w:shd w:val="clear" w:color="auto" w:fill="FFFFFF"/>
        </w:rPr>
        <w:t>is the largest clinical study of Long COVID to date, funded by NIHR, that is currently ongoing. A major new consortium of researchers, health professionals and patients engage in this to conduct a clinical trial evaluating integrated care and medication for Long COVID. Still in its recruitment phase, currently</w:t>
      </w:r>
      <w:r w:rsidR="002B3B37" w:rsidRPr="00A257D4">
        <w:rPr>
          <w:b w:val="0"/>
          <w:bCs/>
          <w:shd w:val="clear" w:color="auto" w:fill="FFFFFF"/>
        </w:rPr>
        <w:t xml:space="preserve"> over</w:t>
      </w:r>
      <w:r w:rsidR="009C695F" w:rsidRPr="00A257D4">
        <w:rPr>
          <w:b w:val="0"/>
          <w:bCs/>
          <w:shd w:val="clear" w:color="auto" w:fill="FFFFFF"/>
        </w:rPr>
        <w:t xml:space="preserve"> 500 patients are recruited and participating in the trial</w:t>
      </w:r>
      <w:r w:rsidR="00DC1980" w:rsidRPr="00A257D4">
        <w:rPr>
          <w:b w:val="0"/>
          <w:bCs/>
          <w:shd w:val="clear" w:color="auto" w:fill="FFFFFF"/>
        </w:rPr>
        <w:t xml:space="preserve"> </w:t>
      </w:r>
      <w:r w:rsidR="002600CC" w:rsidRPr="00A257D4">
        <w:rPr>
          <w:b w:val="0"/>
          <w:bCs/>
          <w:shd w:val="clear" w:color="auto" w:fill="FFFFFF"/>
        </w:rPr>
        <w:t>[23]</w:t>
      </w:r>
      <w:r w:rsidR="009C695F" w:rsidRPr="00A257D4">
        <w:rPr>
          <w:b w:val="0"/>
          <w:bCs/>
          <w:shd w:val="clear" w:color="auto" w:fill="FFFFFF"/>
        </w:rPr>
        <w:t xml:space="preserve">. In addition, the STIMULATE-ICP-Delphi </w:t>
      </w:r>
      <w:proofErr w:type="spellStart"/>
      <w:r w:rsidR="000E085A" w:rsidRPr="00A257D4">
        <w:rPr>
          <w:b w:val="0"/>
          <w:bCs/>
          <w:shd w:val="clear" w:color="auto" w:fill="FFFFFF"/>
        </w:rPr>
        <w:t>sub</w:t>
      </w:r>
      <w:r w:rsidR="009C695F" w:rsidRPr="00A257D4">
        <w:rPr>
          <w:b w:val="0"/>
          <w:bCs/>
          <w:shd w:val="clear" w:color="auto" w:fill="FFFFFF"/>
        </w:rPr>
        <w:t>study</w:t>
      </w:r>
      <w:proofErr w:type="spellEnd"/>
      <w:r w:rsidR="009C695F" w:rsidRPr="00A257D4">
        <w:rPr>
          <w:b w:val="0"/>
          <w:bCs/>
          <w:shd w:val="clear" w:color="auto" w:fill="FFFFFF"/>
        </w:rPr>
        <w:t xml:space="preserve"> seeks to answer the research question </w:t>
      </w:r>
      <w:r w:rsidR="003C6644" w:rsidRPr="00A257D4">
        <w:rPr>
          <w:b w:val="0"/>
          <w:bCs/>
          <w:shd w:val="clear" w:color="auto" w:fill="FFFFFF"/>
        </w:rPr>
        <w:t>w</w:t>
      </w:r>
      <w:r w:rsidR="009C695F" w:rsidRPr="00A257D4">
        <w:rPr>
          <w:b w:val="0"/>
          <w:bCs/>
          <w:szCs w:val="20"/>
          <w:shd w:val="clear" w:color="auto" w:fill="FFFFFF"/>
        </w:rPr>
        <w:t>hat are effective integrated care pathways for individuals with Long COVID and how can they be transferred to other long-term conditions</w:t>
      </w:r>
      <w:r w:rsidR="00DC1980" w:rsidRPr="00A257D4">
        <w:rPr>
          <w:b w:val="0"/>
          <w:bCs/>
          <w:szCs w:val="20"/>
          <w:shd w:val="clear" w:color="auto" w:fill="FFFFFF"/>
        </w:rPr>
        <w:t xml:space="preserve"> </w:t>
      </w:r>
      <w:r w:rsidR="002600CC" w:rsidRPr="00A257D4">
        <w:rPr>
          <w:b w:val="0"/>
          <w:bCs/>
          <w:szCs w:val="20"/>
          <w:shd w:val="clear" w:color="auto" w:fill="FFFFFF"/>
        </w:rPr>
        <w:t>[24]</w:t>
      </w:r>
      <w:r w:rsidR="00DC1980" w:rsidRPr="00A257D4">
        <w:rPr>
          <w:b w:val="0"/>
          <w:bCs/>
          <w:szCs w:val="20"/>
          <w:shd w:val="clear" w:color="auto" w:fill="FFFFFF"/>
        </w:rPr>
        <w:t>.</w:t>
      </w:r>
      <w:r w:rsidR="003C6644" w:rsidRPr="00A257D4">
        <w:rPr>
          <w:b w:val="0"/>
          <w:bCs/>
          <w:szCs w:val="20"/>
          <w:shd w:val="clear" w:color="auto" w:fill="FFFFFF"/>
        </w:rPr>
        <w:t xml:space="preserve"> This NIHR funded research </w:t>
      </w:r>
      <w:proofErr w:type="spellStart"/>
      <w:r w:rsidR="003C6644" w:rsidRPr="00A257D4">
        <w:rPr>
          <w:b w:val="0"/>
          <w:bCs/>
          <w:szCs w:val="20"/>
          <w:shd w:val="clear" w:color="auto" w:fill="FFFFFF"/>
        </w:rPr>
        <w:t>programme</w:t>
      </w:r>
      <w:proofErr w:type="spellEnd"/>
      <w:r w:rsidR="003C6644" w:rsidRPr="00A257D4">
        <w:rPr>
          <w:b w:val="0"/>
          <w:bCs/>
          <w:szCs w:val="20"/>
          <w:shd w:val="clear" w:color="auto" w:fill="FFFFFF"/>
        </w:rPr>
        <w:t xml:space="preserve"> will inform medium and longer term policy and health system responses. </w:t>
      </w:r>
      <w:bookmarkStart w:id="2" w:name="_Hlk128150116"/>
      <w:r w:rsidR="003C6644" w:rsidRPr="00A257D4">
        <w:rPr>
          <w:b w:val="0"/>
          <w:bCs/>
          <w:szCs w:val="20"/>
          <w:shd w:val="clear" w:color="auto" w:fill="FFFFFF"/>
        </w:rPr>
        <w:t xml:space="preserve">The </w:t>
      </w:r>
      <w:r w:rsidR="008030B3" w:rsidRPr="00A257D4">
        <w:rPr>
          <w:b w:val="0"/>
          <w:bCs/>
          <w:shd w:val="clear" w:color="auto" w:fill="FFFFFF"/>
        </w:rPr>
        <w:t xml:space="preserve">patient </w:t>
      </w:r>
      <w:r w:rsidR="008030B3" w:rsidRPr="00A257D4">
        <w:rPr>
          <w:b w:val="0"/>
          <w:bCs/>
          <w:shd w:val="clear" w:color="auto" w:fill="FFFFFF"/>
        </w:rPr>
        <w:lastRenderedPageBreak/>
        <w:t xml:space="preserve">participant involvement (PPI) </w:t>
      </w:r>
      <w:r w:rsidR="003C6644" w:rsidRPr="00A257D4">
        <w:rPr>
          <w:b w:val="0"/>
          <w:bCs/>
          <w:szCs w:val="20"/>
          <w:shd w:val="clear" w:color="auto" w:fill="FFFFFF"/>
        </w:rPr>
        <w:t xml:space="preserve">group involved in STIMULATE-ICP </w:t>
      </w:r>
      <w:r w:rsidR="008030B3" w:rsidRPr="00A257D4">
        <w:rPr>
          <w:b w:val="0"/>
          <w:bCs/>
          <w:shd w:val="clear" w:color="auto" w:fill="FFFFFF"/>
        </w:rPr>
        <w:t>[</w:t>
      </w:r>
      <w:r w:rsidR="002600CC" w:rsidRPr="00A257D4">
        <w:rPr>
          <w:b w:val="0"/>
          <w:bCs/>
          <w:shd w:val="clear" w:color="auto" w:fill="FFFFFF"/>
        </w:rPr>
        <w:t>25</w:t>
      </w:r>
      <w:r w:rsidR="008030B3" w:rsidRPr="00A257D4">
        <w:rPr>
          <w:b w:val="0"/>
          <w:bCs/>
          <w:shd w:val="clear" w:color="auto" w:fill="FFFFFF"/>
        </w:rPr>
        <w:t xml:space="preserve">] </w:t>
      </w:r>
      <w:r w:rsidR="003C6644" w:rsidRPr="00A257D4">
        <w:rPr>
          <w:b w:val="0"/>
          <w:bCs/>
          <w:szCs w:val="20"/>
          <w:shd w:val="clear" w:color="auto" w:fill="FFFFFF"/>
        </w:rPr>
        <w:t xml:space="preserve">encompasses </w:t>
      </w:r>
      <w:r w:rsidR="00CD4F4E" w:rsidRPr="00A257D4">
        <w:rPr>
          <w:b w:val="0"/>
          <w:bCs/>
          <w:szCs w:val="20"/>
          <w:shd w:val="clear" w:color="auto" w:fill="FFFFFF"/>
        </w:rPr>
        <w:t>30</w:t>
      </w:r>
      <w:r w:rsidR="003C6644" w:rsidRPr="00A257D4">
        <w:rPr>
          <w:b w:val="0"/>
          <w:bCs/>
          <w:szCs w:val="20"/>
          <w:shd w:val="clear" w:color="auto" w:fill="FFFFFF"/>
        </w:rPr>
        <w:t xml:space="preserve"> people with lived experience</w:t>
      </w:r>
      <w:r w:rsidR="008030B3" w:rsidRPr="00A257D4">
        <w:rPr>
          <w:b w:val="0"/>
          <w:bCs/>
          <w:szCs w:val="20"/>
          <w:shd w:val="clear" w:color="auto" w:fill="FFFFFF"/>
        </w:rPr>
        <w:t xml:space="preserve"> of Long COVID</w:t>
      </w:r>
      <w:r w:rsidR="00CD4F4E" w:rsidRPr="00A257D4">
        <w:rPr>
          <w:b w:val="0"/>
          <w:bCs/>
          <w:szCs w:val="20"/>
          <w:shd w:val="clear" w:color="auto" w:fill="FFFFFF"/>
        </w:rPr>
        <w:t xml:space="preserve">, 13 of </w:t>
      </w:r>
      <w:r w:rsidR="003C6644" w:rsidRPr="00A257D4">
        <w:rPr>
          <w:b w:val="0"/>
          <w:bCs/>
          <w:szCs w:val="20"/>
          <w:shd w:val="clear" w:color="auto" w:fill="FFFFFF"/>
        </w:rPr>
        <w:t>who</w:t>
      </w:r>
      <w:r w:rsidR="00CD4F4E" w:rsidRPr="00A257D4">
        <w:rPr>
          <w:b w:val="0"/>
          <w:bCs/>
          <w:szCs w:val="20"/>
          <w:shd w:val="clear" w:color="auto" w:fill="FFFFFF"/>
        </w:rPr>
        <w:t>m</w:t>
      </w:r>
      <w:r w:rsidR="003C6644" w:rsidRPr="00A257D4">
        <w:rPr>
          <w:b w:val="0"/>
          <w:bCs/>
          <w:szCs w:val="20"/>
          <w:shd w:val="clear" w:color="auto" w:fill="FFFFFF"/>
        </w:rPr>
        <w:t xml:space="preserve"> contribute</w:t>
      </w:r>
      <w:r w:rsidR="00CD4F4E" w:rsidRPr="00A257D4">
        <w:rPr>
          <w:b w:val="0"/>
          <w:bCs/>
          <w:szCs w:val="20"/>
          <w:shd w:val="clear" w:color="auto" w:fill="FFFFFF"/>
        </w:rPr>
        <w:t>d</w:t>
      </w:r>
      <w:r w:rsidR="003C6644" w:rsidRPr="00A257D4">
        <w:rPr>
          <w:b w:val="0"/>
          <w:bCs/>
          <w:szCs w:val="20"/>
          <w:shd w:val="clear" w:color="auto" w:fill="FFFFFF"/>
        </w:rPr>
        <w:t xml:space="preserve"> to the study</w:t>
      </w:r>
      <w:r w:rsidR="008030B3" w:rsidRPr="00A257D4">
        <w:rPr>
          <w:b w:val="0"/>
          <w:bCs/>
          <w:szCs w:val="20"/>
          <w:shd w:val="clear" w:color="auto" w:fill="FFFFFF"/>
        </w:rPr>
        <w:t xml:space="preserve"> in a </w:t>
      </w:r>
      <w:r w:rsidR="00CD4F4E" w:rsidRPr="00A257D4">
        <w:rPr>
          <w:b w:val="0"/>
          <w:bCs/>
          <w:szCs w:val="20"/>
          <w:shd w:val="clear" w:color="auto" w:fill="FFFFFF"/>
        </w:rPr>
        <w:t xml:space="preserve">series of </w:t>
      </w:r>
      <w:r w:rsidR="00CD4F4E" w:rsidRPr="00A257D4">
        <w:rPr>
          <w:b w:val="0"/>
          <w:bCs/>
          <w:shd w:val="clear" w:color="auto" w:fill="FFFFFF"/>
        </w:rPr>
        <w:t xml:space="preserve">eight </w:t>
      </w:r>
      <w:r w:rsidR="0025696B" w:rsidRPr="00A257D4">
        <w:rPr>
          <w:b w:val="0"/>
          <w:bCs/>
          <w:shd w:val="clear" w:color="auto" w:fill="FFFFFF"/>
        </w:rPr>
        <w:t>engagement event</w:t>
      </w:r>
      <w:r w:rsidR="00CD4F4E" w:rsidRPr="00A257D4">
        <w:rPr>
          <w:b w:val="0"/>
          <w:bCs/>
          <w:shd w:val="clear" w:color="auto" w:fill="FFFFFF"/>
        </w:rPr>
        <w:t>s</w:t>
      </w:r>
      <w:r w:rsidR="0025696B" w:rsidRPr="00A257D4">
        <w:rPr>
          <w:b w:val="0"/>
          <w:bCs/>
          <w:shd w:val="clear" w:color="auto" w:fill="FFFFFF"/>
        </w:rPr>
        <w:t xml:space="preserve"> </w:t>
      </w:r>
      <w:bookmarkStart w:id="3" w:name="_Hlk128564002"/>
      <w:r w:rsidR="005A014B" w:rsidRPr="00A257D4">
        <w:rPr>
          <w:b w:val="0"/>
          <w:bCs/>
          <w:shd w:val="clear" w:color="auto" w:fill="FFFFFF"/>
        </w:rPr>
        <w:t>and</w:t>
      </w:r>
      <w:r w:rsidR="00F845ED" w:rsidRPr="00A257D4">
        <w:rPr>
          <w:b w:val="0"/>
          <w:bCs/>
          <w:shd w:val="clear" w:color="auto" w:fill="FFFFFF"/>
        </w:rPr>
        <w:t xml:space="preserve"> </w:t>
      </w:r>
      <w:r w:rsidR="00586F5A" w:rsidRPr="00A257D4">
        <w:rPr>
          <w:b w:val="0"/>
          <w:bCs/>
          <w:shd w:val="clear" w:color="auto" w:fill="FFFFFF"/>
        </w:rPr>
        <w:t>three</w:t>
      </w:r>
      <w:r w:rsidR="00F845ED" w:rsidRPr="00A257D4">
        <w:rPr>
          <w:b w:val="0"/>
          <w:bCs/>
          <w:shd w:val="clear" w:color="auto" w:fill="FFFFFF"/>
        </w:rPr>
        <w:t xml:space="preserve"> </w:t>
      </w:r>
      <w:r w:rsidR="00DB1A9C" w:rsidRPr="00A257D4">
        <w:rPr>
          <w:b w:val="0"/>
          <w:bCs/>
          <w:shd w:val="clear" w:color="auto" w:fill="FFFFFF"/>
        </w:rPr>
        <w:t>who</w:t>
      </w:r>
      <w:r w:rsidR="005A014B" w:rsidRPr="00A257D4">
        <w:rPr>
          <w:b w:val="0"/>
          <w:bCs/>
          <w:shd w:val="clear" w:color="auto" w:fill="FFFFFF"/>
        </w:rPr>
        <w:t xml:space="preserve"> report</w:t>
      </w:r>
      <w:r w:rsidR="00DB1A9C" w:rsidRPr="00A257D4">
        <w:rPr>
          <w:b w:val="0"/>
          <w:bCs/>
          <w:shd w:val="clear" w:color="auto" w:fill="FFFFFF"/>
        </w:rPr>
        <w:t>ed</w:t>
      </w:r>
      <w:r w:rsidR="005A014B" w:rsidRPr="00A257D4">
        <w:rPr>
          <w:b w:val="0"/>
          <w:bCs/>
          <w:shd w:val="clear" w:color="auto" w:fill="FFFFFF"/>
        </w:rPr>
        <w:t xml:space="preserve"> their </w:t>
      </w:r>
      <w:r w:rsidR="00DB1A9C" w:rsidRPr="00A257D4">
        <w:rPr>
          <w:b w:val="0"/>
          <w:bCs/>
          <w:shd w:val="clear" w:color="auto" w:fill="FFFFFF"/>
        </w:rPr>
        <w:t xml:space="preserve">personal </w:t>
      </w:r>
      <w:r w:rsidR="005A014B" w:rsidRPr="00A257D4">
        <w:rPr>
          <w:b w:val="0"/>
          <w:bCs/>
          <w:shd w:val="clear" w:color="auto" w:fill="FFFFFF"/>
        </w:rPr>
        <w:t>experiences</w:t>
      </w:r>
      <w:bookmarkEnd w:id="3"/>
      <w:r w:rsidR="005A014B" w:rsidRPr="00A257D4">
        <w:rPr>
          <w:b w:val="0"/>
          <w:bCs/>
          <w:shd w:val="clear" w:color="auto" w:fill="FFFFFF"/>
        </w:rPr>
        <w:t xml:space="preserve">. </w:t>
      </w:r>
    </w:p>
    <w:bookmarkEnd w:id="2"/>
    <w:p w14:paraId="3ADCE22E" w14:textId="7530B40C" w:rsidR="00AE235B" w:rsidRPr="00A257D4" w:rsidRDefault="00AE235B" w:rsidP="00F845ED">
      <w:pPr>
        <w:pStyle w:val="MDPI21heading1"/>
        <w:rPr>
          <w:b w:val="0"/>
          <w:bCs/>
          <w:shd w:val="clear" w:color="auto" w:fill="FFFFFF"/>
        </w:rPr>
      </w:pPr>
      <w:r w:rsidRPr="00A257D4">
        <w:rPr>
          <w:b w:val="0"/>
          <w:bCs/>
          <w:szCs w:val="20"/>
          <w:shd w:val="clear" w:color="auto" w:fill="FFFFFF"/>
        </w:rPr>
        <w:t xml:space="preserve">The CANDO </w:t>
      </w:r>
      <w:r w:rsidR="00950094" w:rsidRPr="00A257D4">
        <w:rPr>
          <w:b w:val="0"/>
          <w:bCs/>
          <w:szCs w:val="20"/>
          <w:shd w:val="clear" w:color="auto" w:fill="FFFFFF"/>
        </w:rPr>
        <w:t xml:space="preserve">study is a program of research aiming to understand more about the causes of FND so that new </w:t>
      </w:r>
      <w:r w:rsidR="00DB1A9C" w:rsidRPr="00A257D4">
        <w:rPr>
          <w:b w:val="0"/>
          <w:bCs/>
          <w:szCs w:val="20"/>
          <w:shd w:val="clear" w:color="auto" w:fill="FFFFFF"/>
        </w:rPr>
        <w:t>therapeutics may</w:t>
      </w:r>
      <w:r w:rsidR="00950094" w:rsidRPr="00A257D4">
        <w:rPr>
          <w:b w:val="0"/>
          <w:bCs/>
          <w:szCs w:val="20"/>
          <w:shd w:val="clear" w:color="auto" w:fill="FFFFFF"/>
        </w:rPr>
        <w:t xml:space="preserve"> be e</w:t>
      </w:r>
      <w:r w:rsidR="00DB1A9C" w:rsidRPr="00A257D4">
        <w:rPr>
          <w:b w:val="0"/>
          <w:bCs/>
          <w:szCs w:val="20"/>
          <w:shd w:val="clear" w:color="auto" w:fill="FFFFFF"/>
        </w:rPr>
        <w:t>xp</w:t>
      </w:r>
      <w:r w:rsidR="00950094" w:rsidRPr="00A257D4">
        <w:rPr>
          <w:b w:val="0"/>
          <w:bCs/>
          <w:szCs w:val="20"/>
          <w:shd w:val="clear" w:color="auto" w:fill="FFFFFF"/>
        </w:rPr>
        <w:t>lo</w:t>
      </w:r>
      <w:r w:rsidR="00DB1A9C" w:rsidRPr="00A257D4">
        <w:rPr>
          <w:b w:val="0"/>
          <w:bCs/>
          <w:szCs w:val="20"/>
          <w:shd w:val="clear" w:color="auto" w:fill="FFFFFF"/>
        </w:rPr>
        <w:t>r</w:t>
      </w:r>
      <w:r w:rsidR="00950094" w:rsidRPr="00A257D4">
        <w:rPr>
          <w:b w:val="0"/>
          <w:bCs/>
          <w:szCs w:val="20"/>
          <w:shd w:val="clear" w:color="auto" w:fill="FFFFFF"/>
        </w:rPr>
        <w:t xml:space="preserve">ed in the future. An observational </w:t>
      </w:r>
      <w:r w:rsidR="002B3B37" w:rsidRPr="00A257D4">
        <w:rPr>
          <w:b w:val="0"/>
          <w:bCs/>
          <w:szCs w:val="20"/>
          <w:shd w:val="clear" w:color="auto" w:fill="FFFFFF"/>
        </w:rPr>
        <w:t xml:space="preserve">feasibility </w:t>
      </w:r>
      <w:r w:rsidR="00950094" w:rsidRPr="00A257D4">
        <w:rPr>
          <w:b w:val="0"/>
          <w:bCs/>
          <w:szCs w:val="20"/>
          <w:shd w:val="clear" w:color="auto" w:fill="FFFFFF"/>
        </w:rPr>
        <w:t xml:space="preserve">study </w:t>
      </w:r>
      <w:r w:rsidR="002B3B37" w:rsidRPr="00A257D4">
        <w:rPr>
          <w:b w:val="0"/>
          <w:bCs/>
          <w:szCs w:val="20"/>
          <w:shd w:val="clear" w:color="auto" w:fill="FFFFFF"/>
        </w:rPr>
        <w:t xml:space="preserve">in 15 patients </w:t>
      </w:r>
      <w:r w:rsidR="00950094" w:rsidRPr="00A257D4">
        <w:rPr>
          <w:b w:val="0"/>
          <w:bCs/>
          <w:szCs w:val="20"/>
          <w:shd w:val="clear" w:color="auto" w:fill="FFFFFF"/>
        </w:rPr>
        <w:t xml:space="preserve">explored </w:t>
      </w:r>
      <w:r w:rsidR="00950094" w:rsidRPr="00A257D4">
        <w:rPr>
          <w:rFonts w:cs="Helvetica"/>
          <w:b w:val="0"/>
          <w:bCs/>
          <w:color w:val="1D1D1D"/>
          <w:szCs w:val="20"/>
          <w:lang w:val="en-GB" w:eastAsia="nl-NL"/>
        </w:rPr>
        <w:t>if people with FND might have high levels of inflammation in their blood, reported a lot of stressful experiences, showed signs of long-term stress</w:t>
      </w:r>
      <w:r w:rsidR="00072972" w:rsidRPr="00A257D4">
        <w:rPr>
          <w:rFonts w:cs="Helvetica"/>
          <w:b w:val="0"/>
          <w:bCs/>
          <w:color w:val="1D1D1D"/>
          <w:szCs w:val="20"/>
          <w:lang w:val="en-GB" w:eastAsia="nl-NL"/>
        </w:rPr>
        <w:t>,</w:t>
      </w:r>
      <w:r w:rsidR="00950094" w:rsidRPr="00A257D4">
        <w:rPr>
          <w:rFonts w:cs="Helvetica"/>
          <w:b w:val="0"/>
          <w:bCs/>
          <w:color w:val="1D1D1D"/>
          <w:szCs w:val="20"/>
          <w:lang w:val="en-GB" w:eastAsia="nl-NL"/>
        </w:rPr>
        <w:t xml:space="preserve"> and showed any cognitive symptoms such as problems with attention, concentration or memory</w:t>
      </w:r>
      <w:r w:rsidR="003842F6" w:rsidRPr="00A257D4">
        <w:rPr>
          <w:rFonts w:cs="Helvetica"/>
          <w:b w:val="0"/>
          <w:bCs/>
          <w:color w:val="1D1D1D"/>
          <w:szCs w:val="20"/>
          <w:lang w:val="en-GB" w:eastAsia="nl-NL"/>
        </w:rPr>
        <w:t xml:space="preserve"> </w:t>
      </w:r>
      <w:r w:rsidR="003842F6" w:rsidRPr="00A257D4">
        <w:rPr>
          <w:b w:val="0"/>
          <w:bCs/>
          <w:shd w:val="clear" w:color="auto" w:fill="FFFFFF"/>
        </w:rPr>
        <w:t>[</w:t>
      </w:r>
      <w:r w:rsidR="002600CC" w:rsidRPr="00A257D4">
        <w:rPr>
          <w:b w:val="0"/>
          <w:bCs/>
          <w:shd w:val="clear" w:color="auto" w:fill="FFFFFF"/>
        </w:rPr>
        <w:t>26</w:t>
      </w:r>
      <w:r w:rsidR="003842F6" w:rsidRPr="00A257D4">
        <w:rPr>
          <w:b w:val="0"/>
          <w:bCs/>
          <w:shd w:val="clear" w:color="auto" w:fill="FFFFFF"/>
        </w:rPr>
        <w:t xml:space="preserve">]. </w:t>
      </w:r>
      <w:r w:rsidR="005A014B" w:rsidRPr="00A257D4">
        <w:rPr>
          <w:b w:val="0"/>
          <w:bCs/>
          <w:shd w:val="clear" w:color="auto" w:fill="FFFFFF"/>
        </w:rPr>
        <w:t xml:space="preserve">A feasibility pilot </w:t>
      </w:r>
      <w:r w:rsidR="003842F6" w:rsidRPr="00A257D4">
        <w:rPr>
          <w:b w:val="0"/>
          <w:bCs/>
          <w:shd w:val="clear" w:color="auto" w:fill="FFFFFF"/>
        </w:rPr>
        <w:t xml:space="preserve">indicated elevated biomarkers for systemic low-grade inflammation </w:t>
      </w:r>
      <w:r w:rsidR="00CB723B" w:rsidRPr="00A257D4">
        <w:rPr>
          <w:b w:val="0"/>
          <w:bCs/>
          <w:shd w:val="clear" w:color="auto" w:fill="FFFFFF"/>
        </w:rPr>
        <w:t>[27]</w:t>
      </w:r>
      <w:r w:rsidR="003842F6" w:rsidRPr="00A257D4">
        <w:rPr>
          <w:b w:val="0"/>
          <w:bCs/>
          <w:shd w:val="clear" w:color="auto" w:fill="FFFFFF"/>
        </w:rPr>
        <w:t>, and currently an experimental study is being prepared to explore treatment modes for this.</w:t>
      </w:r>
      <w:r w:rsidR="005A014B" w:rsidRPr="00A257D4">
        <w:rPr>
          <w:b w:val="0"/>
          <w:bCs/>
          <w:shd w:val="clear" w:color="auto" w:fill="FFFFFF"/>
        </w:rPr>
        <w:t xml:space="preserve"> </w:t>
      </w:r>
      <w:bookmarkStart w:id="4" w:name="_Hlk128150069"/>
      <w:r w:rsidR="005A014B" w:rsidRPr="00A257D4">
        <w:rPr>
          <w:b w:val="0"/>
          <w:bCs/>
          <w:szCs w:val="20"/>
          <w:shd w:val="clear" w:color="auto" w:fill="FFFFFF"/>
        </w:rPr>
        <w:t xml:space="preserve">The </w:t>
      </w:r>
      <w:r w:rsidR="005A014B" w:rsidRPr="00A257D4">
        <w:rPr>
          <w:b w:val="0"/>
          <w:bCs/>
          <w:shd w:val="clear" w:color="auto" w:fill="FFFFFF"/>
        </w:rPr>
        <w:t xml:space="preserve">patient participant involvement (PPI) </w:t>
      </w:r>
      <w:r w:rsidR="005A014B" w:rsidRPr="00A257D4">
        <w:rPr>
          <w:b w:val="0"/>
          <w:bCs/>
          <w:szCs w:val="20"/>
          <w:shd w:val="clear" w:color="auto" w:fill="FFFFFF"/>
        </w:rPr>
        <w:t>group involved in CANDO</w:t>
      </w:r>
      <w:r w:rsidR="005A014B" w:rsidRPr="00A257D4">
        <w:rPr>
          <w:b w:val="0"/>
          <w:bCs/>
          <w:shd w:val="clear" w:color="auto" w:fill="FFFFFF"/>
        </w:rPr>
        <w:t xml:space="preserve"> </w:t>
      </w:r>
      <w:r w:rsidR="005A014B" w:rsidRPr="00A257D4">
        <w:rPr>
          <w:b w:val="0"/>
          <w:bCs/>
          <w:szCs w:val="20"/>
          <w:shd w:val="clear" w:color="auto" w:fill="FFFFFF"/>
        </w:rPr>
        <w:t xml:space="preserve">encompasses </w:t>
      </w:r>
      <w:r w:rsidR="00586F5A" w:rsidRPr="00A257D4">
        <w:rPr>
          <w:b w:val="0"/>
          <w:bCs/>
          <w:szCs w:val="20"/>
          <w:shd w:val="clear" w:color="auto" w:fill="FFFFFF"/>
        </w:rPr>
        <w:t>3</w:t>
      </w:r>
      <w:r w:rsidR="005A014B" w:rsidRPr="00A257D4">
        <w:rPr>
          <w:b w:val="0"/>
          <w:bCs/>
          <w:szCs w:val="20"/>
          <w:shd w:val="clear" w:color="auto" w:fill="FFFFFF"/>
        </w:rPr>
        <w:t>1 people with lived experience of FND</w:t>
      </w:r>
      <w:r w:rsidR="00586F5A" w:rsidRPr="00A257D4">
        <w:rPr>
          <w:b w:val="0"/>
          <w:bCs/>
          <w:szCs w:val="20"/>
          <w:shd w:val="clear" w:color="auto" w:fill="FFFFFF"/>
        </w:rPr>
        <w:t xml:space="preserve">, 18 of whom described issues related to service delivery and diagnosis of FND and two of those </w:t>
      </w:r>
      <w:r w:rsidR="005A014B" w:rsidRPr="00A257D4">
        <w:rPr>
          <w:b w:val="0"/>
          <w:bCs/>
          <w:szCs w:val="20"/>
          <w:shd w:val="clear" w:color="auto" w:fill="FFFFFF"/>
        </w:rPr>
        <w:t>contribute</w:t>
      </w:r>
      <w:r w:rsidR="00586F5A" w:rsidRPr="00A257D4">
        <w:rPr>
          <w:b w:val="0"/>
          <w:bCs/>
          <w:szCs w:val="20"/>
          <w:shd w:val="clear" w:color="auto" w:fill="FFFFFF"/>
        </w:rPr>
        <w:t>d</w:t>
      </w:r>
      <w:r w:rsidR="005A014B" w:rsidRPr="00A257D4">
        <w:rPr>
          <w:b w:val="0"/>
          <w:bCs/>
          <w:szCs w:val="20"/>
          <w:shd w:val="clear" w:color="auto" w:fill="FFFFFF"/>
        </w:rPr>
        <w:t xml:space="preserve"> to this study by reports of their experiences.</w:t>
      </w:r>
    </w:p>
    <w:p w14:paraId="771F9684" w14:textId="77777777" w:rsidR="00F845ED" w:rsidRPr="00A257D4" w:rsidRDefault="0002360E" w:rsidP="00E75AD5">
      <w:pPr>
        <w:pStyle w:val="MDPI21heading1"/>
        <w:ind w:firstLine="452"/>
        <w:rPr>
          <w:b w:val="0"/>
          <w:bCs/>
          <w:shd w:val="clear" w:color="auto" w:fill="FFFFFF"/>
        </w:rPr>
      </w:pPr>
      <w:bookmarkStart w:id="5" w:name="_Hlk128150498"/>
      <w:bookmarkEnd w:id="4"/>
      <w:r w:rsidRPr="00A257D4">
        <w:rPr>
          <w:b w:val="0"/>
          <w:bCs/>
          <w:shd w:val="clear" w:color="auto" w:fill="FFFFFF"/>
        </w:rPr>
        <w:t>Ex</w:t>
      </w:r>
      <w:r w:rsidR="002E0202" w:rsidRPr="00A257D4">
        <w:rPr>
          <w:b w:val="0"/>
          <w:bCs/>
          <w:shd w:val="clear" w:color="auto" w:fill="FFFFFF"/>
        </w:rPr>
        <w:t xml:space="preserve">cerpts </w:t>
      </w:r>
      <w:r w:rsidRPr="00A257D4">
        <w:rPr>
          <w:b w:val="0"/>
          <w:bCs/>
          <w:shd w:val="clear" w:color="auto" w:fill="FFFFFF"/>
        </w:rPr>
        <w:t xml:space="preserve">with direct quotes </w:t>
      </w:r>
      <w:r w:rsidR="002E0202" w:rsidRPr="00A257D4">
        <w:rPr>
          <w:b w:val="0"/>
          <w:bCs/>
          <w:shd w:val="clear" w:color="auto" w:fill="FFFFFF"/>
        </w:rPr>
        <w:t xml:space="preserve">from </w:t>
      </w:r>
      <w:r w:rsidR="00F845ED" w:rsidRPr="00A257D4">
        <w:rPr>
          <w:b w:val="0"/>
          <w:bCs/>
          <w:shd w:val="clear" w:color="auto" w:fill="FFFFFF"/>
        </w:rPr>
        <w:t xml:space="preserve">the </w:t>
      </w:r>
      <w:r w:rsidR="002E0202" w:rsidRPr="00A257D4">
        <w:rPr>
          <w:b w:val="0"/>
          <w:bCs/>
          <w:shd w:val="clear" w:color="auto" w:fill="FFFFFF"/>
        </w:rPr>
        <w:t xml:space="preserve">reports provided by </w:t>
      </w:r>
      <w:r w:rsidR="0025696B" w:rsidRPr="00A257D4">
        <w:rPr>
          <w:b w:val="0"/>
          <w:bCs/>
          <w:shd w:val="clear" w:color="auto" w:fill="FFFFFF"/>
        </w:rPr>
        <w:t xml:space="preserve">PPI </w:t>
      </w:r>
      <w:r w:rsidR="002E0202" w:rsidRPr="00A257D4">
        <w:rPr>
          <w:b w:val="0"/>
          <w:bCs/>
          <w:shd w:val="clear" w:color="auto" w:fill="FFFFFF"/>
        </w:rPr>
        <w:t xml:space="preserve">from both groups </w:t>
      </w:r>
      <w:r w:rsidR="0025696B" w:rsidRPr="00A257D4">
        <w:rPr>
          <w:b w:val="0"/>
          <w:bCs/>
          <w:shd w:val="clear" w:color="auto" w:fill="FFFFFF"/>
        </w:rPr>
        <w:t>w</w:t>
      </w:r>
      <w:r w:rsidR="002E0202" w:rsidRPr="00A257D4">
        <w:rPr>
          <w:b w:val="0"/>
          <w:bCs/>
          <w:shd w:val="clear" w:color="auto" w:fill="FFFFFF"/>
        </w:rPr>
        <w:t xml:space="preserve">ere </w:t>
      </w:r>
      <w:r w:rsidR="0025696B" w:rsidRPr="00A257D4">
        <w:rPr>
          <w:b w:val="0"/>
          <w:bCs/>
          <w:shd w:val="clear" w:color="auto" w:fill="FFFFFF"/>
        </w:rPr>
        <w:t xml:space="preserve">used to illustrate this </w:t>
      </w:r>
      <w:r w:rsidR="002E0202" w:rsidRPr="00A257D4">
        <w:rPr>
          <w:b w:val="0"/>
          <w:bCs/>
          <w:shd w:val="clear" w:color="auto" w:fill="FFFFFF"/>
        </w:rPr>
        <w:t xml:space="preserve">clinical </w:t>
      </w:r>
      <w:r w:rsidR="0025696B" w:rsidRPr="00A257D4">
        <w:rPr>
          <w:b w:val="0"/>
          <w:bCs/>
          <w:shd w:val="clear" w:color="auto" w:fill="FFFFFF"/>
        </w:rPr>
        <w:t xml:space="preserve">challenge as demonstrated by vignettes of experiences of patients and caregivers below. </w:t>
      </w:r>
      <w:r w:rsidRPr="00A257D4">
        <w:rPr>
          <w:b w:val="0"/>
          <w:bCs/>
          <w:shd w:val="clear" w:color="auto" w:fill="FFFFFF"/>
        </w:rPr>
        <w:t xml:space="preserve">Terms as Long COVID and FND were used by patients themselves. </w:t>
      </w:r>
      <w:r w:rsidR="0025696B" w:rsidRPr="00A257D4">
        <w:rPr>
          <w:b w:val="0"/>
          <w:bCs/>
          <w:shd w:val="clear" w:color="auto" w:fill="FFFFFF"/>
        </w:rPr>
        <w:t xml:space="preserve">Patients provided consent for inclusion of vignettes about their experiences. </w:t>
      </w:r>
      <w:bookmarkEnd w:id="5"/>
    </w:p>
    <w:p w14:paraId="3DEBE7C4" w14:textId="501B206D" w:rsidR="00E56EF0" w:rsidRPr="00A257D4" w:rsidRDefault="002E0202" w:rsidP="00E75AD5">
      <w:pPr>
        <w:pStyle w:val="MDPI21heading1"/>
        <w:ind w:firstLine="452"/>
      </w:pPr>
      <w:r w:rsidRPr="00A257D4">
        <w:rPr>
          <w:b w:val="0"/>
          <w:bCs/>
          <w:shd w:val="clear" w:color="auto" w:fill="FFFFFF"/>
        </w:rPr>
        <w:t>Clinician input was taken from personal communications and literature</w:t>
      </w:r>
      <w:r w:rsidR="00F845ED" w:rsidRPr="00A257D4">
        <w:rPr>
          <w:b w:val="0"/>
          <w:bCs/>
          <w:shd w:val="clear" w:color="auto" w:fill="FFFFFF"/>
        </w:rPr>
        <w:t xml:space="preserve"> and is provided in the text</w:t>
      </w:r>
      <w:r w:rsidRPr="00A257D4">
        <w:rPr>
          <w:b w:val="0"/>
          <w:bCs/>
          <w:shd w:val="clear" w:color="auto" w:fill="FFFFFF"/>
        </w:rPr>
        <w:t>.</w:t>
      </w:r>
    </w:p>
    <w:p w14:paraId="5CAA622B" w14:textId="77777777" w:rsidR="00E56EF0" w:rsidRPr="00A257D4" w:rsidRDefault="00E56EF0" w:rsidP="007D742A">
      <w:pPr>
        <w:pStyle w:val="MDPI21heading1"/>
      </w:pPr>
      <w:r w:rsidRPr="00A257D4">
        <w:t>3. Results</w:t>
      </w:r>
    </w:p>
    <w:p w14:paraId="550DB3A8" w14:textId="77777777" w:rsidR="00E75AD5" w:rsidRPr="00A257D4" w:rsidRDefault="00E75AD5" w:rsidP="007D742A">
      <w:pPr>
        <w:pStyle w:val="MDPI31text"/>
      </w:pPr>
    </w:p>
    <w:p w14:paraId="67FC5B02" w14:textId="77DF8567" w:rsidR="00B56EA1" w:rsidRPr="00A257D4" w:rsidRDefault="00B56EA1" w:rsidP="007D742A">
      <w:pPr>
        <w:pStyle w:val="MDPI31text"/>
      </w:pPr>
      <w:r w:rsidRPr="00A257D4">
        <w:t>3.1 Diagnostic classification</w:t>
      </w:r>
    </w:p>
    <w:p w14:paraId="31E08631" w14:textId="76464011" w:rsidR="00594ABE" w:rsidRPr="00A257D4" w:rsidRDefault="00B56EA1" w:rsidP="00F845ED">
      <w:pPr>
        <w:pStyle w:val="MDPI21heading1"/>
        <w:rPr>
          <w:rFonts w:ascii="Arial" w:hAnsi="Arial" w:cs="Arial"/>
          <w:bCs/>
          <w:color w:val="222222"/>
          <w:sz w:val="24"/>
          <w:szCs w:val="24"/>
          <w:lang w:val="en-GB" w:eastAsia="nl-NL"/>
        </w:rPr>
      </w:pPr>
      <w:r w:rsidRPr="00A257D4">
        <w:rPr>
          <w:b w:val="0"/>
          <w:bCs/>
          <w:lang w:val="en-GB"/>
        </w:rPr>
        <w:t xml:space="preserve">Clinicians indicate that an FND diagnosis in Long COVID without proper testing for Long COVID related mechanisms may be a misdiagnosis and such symptoms may actually be attributable to pathology linked to Long COVID. They express concerns regarding how many patients have been seen and quickly labelled with FND, a label that later turns out to be incorrect. They emphasize how ‘good neurologists or other physicians of any kind would not diagnose functional problems without good evidence such as positive physical signs.’ </w:t>
      </w:r>
      <w:r w:rsidRPr="00A257D4">
        <w:rPr>
          <w:b w:val="0"/>
          <w:bCs/>
          <w:shd w:val="clear" w:color="auto" w:fill="FFFFFF"/>
          <w:lang w:val="en-GB"/>
        </w:rPr>
        <w:t>This refers to current efforts to establish positive indicators of the diagnosis of FND, by recognising certain signs during neurological examination. Examples include the Hoover sign, described for the first time by Charles Franklin Hoover in 1907 as i</w:t>
      </w:r>
      <w:r w:rsidRPr="00A257D4">
        <w:rPr>
          <w:b w:val="0"/>
          <w:bCs/>
          <w:color w:val="202122"/>
          <w:shd w:val="clear" w:color="auto" w:fill="FFFFFF"/>
          <w:lang w:val="en-GB"/>
        </w:rPr>
        <w:t>nvoluntary extension of the "normal" leg that occurs when flexing the contralateral leg against resistance. </w:t>
      </w:r>
      <w:r w:rsidRPr="00A257D4">
        <w:rPr>
          <w:b w:val="0"/>
          <w:bCs/>
          <w:shd w:val="clear" w:color="auto" w:fill="FFFFFF"/>
          <w:lang w:val="en-GB"/>
        </w:rPr>
        <w:t>This relies on the principle of synergistic contraction. It shows that muscle groups can still work, however not during an intentional movement of the patient, but as part of an unintentional antagonistic movement accompanying an intended contralateral movement, for example in the hip [</w:t>
      </w:r>
      <w:r w:rsidR="00CB723B" w:rsidRPr="00A257D4">
        <w:rPr>
          <w:b w:val="0"/>
          <w:bCs/>
          <w:shd w:val="clear" w:color="auto" w:fill="FFFFFF"/>
          <w:lang w:val="en-GB"/>
        </w:rPr>
        <w:t>28</w:t>
      </w:r>
      <w:r w:rsidRPr="00A257D4">
        <w:rPr>
          <w:b w:val="0"/>
          <w:bCs/>
          <w:shd w:val="clear" w:color="auto" w:fill="FFFFFF"/>
          <w:lang w:val="en-GB"/>
        </w:rPr>
        <w:t>]. Sensitivity of the Hoover test is limited to 63%, but specificity is 100% [</w:t>
      </w:r>
      <w:r w:rsidR="00CB723B" w:rsidRPr="00A257D4">
        <w:rPr>
          <w:b w:val="0"/>
          <w:bCs/>
          <w:shd w:val="clear" w:color="auto" w:fill="FFFFFF"/>
          <w:lang w:val="en-GB"/>
        </w:rPr>
        <w:t>29</w:t>
      </w:r>
      <w:r w:rsidRPr="00A257D4">
        <w:rPr>
          <w:b w:val="0"/>
          <w:bCs/>
          <w:shd w:val="clear" w:color="auto" w:fill="FFFFFF"/>
          <w:lang w:val="en-GB"/>
        </w:rPr>
        <w:t>]. Gradually, the use of this sign to establish a diagnosis of FND is becoming more widespread [</w:t>
      </w:r>
      <w:r w:rsidR="00CB723B" w:rsidRPr="00A257D4">
        <w:rPr>
          <w:b w:val="0"/>
          <w:bCs/>
          <w:shd w:val="clear" w:color="auto" w:fill="FFFFFF"/>
          <w:lang w:val="en-GB"/>
        </w:rPr>
        <w:t>30</w:t>
      </w:r>
      <w:r w:rsidRPr="00A257D4">
        <w:rPr>
          <w:b w:val="0"/>
          <w:bCs/>
          <w:shd w:val="clear" w:color="auto" w:fill="FFFFFF"/>
          <w:lang w:val="en-GB"/>
        </w:rPr>
        <w:t>]. However, this requirement for a positive finding during neurological examination is not a criterion for FND in DSM-5-TR or in ICD-11</w:t>
      </w:r>
      <w:r w:rsidRPr="00A257D4">
        <w:rPr>
          <w:b w:val="0"/>
          <w:bCs/>
          <w:lang w:val="en-GB"/>
        </w:rPr>
        <w:t xml:space="preserve">. Also, this approach may not be applicable in all types of FND, such as with vertigo or dizziness, or psychogenic non-epileptic seizures (PNES). </w:t>
      </w:r>
      <w:r w:rsidR="00594ABE" w:rsidRPr="00A257D4">
        <w:rPr>
          <w:b w:val="0"/>
          <w:bCs/>
          <w:lang w:val="en-GB"/>
        </w:rPr>
        <w:t xml:space="preserve">Given that </w:t>
      </w:r>
      <w:r w:rsidR="00360148" w:rsidRPr="00A257D4">
        <w:rPr>
          <w:rFonts w:cs="HardingText-Regular"/>
          <w:b w:val="0"/>
          <w:bCs/>
          <w:color w:val="auto"/>
          <w:szCs w:val="20"/>
          <w:lang w:val="en-GB"/>
        </w:rPr>
        <w:t>postural orthostatic tachycardia syndrome (</w:t>
      </w:r>
      <w:r w:rsidR="00594ABE" w:rsidRPr="00A257D4">
        <w:rPr>
          <w:b w:val="0"/>
          <w:bCs/>
          <w:lang w:val="en-GB"/>
        </w:rPr>
        <w:t>POTS</w:t>
      </w:r>
      <w:r w:rsidR="00360148" w:rsidRPr="00A257D4">
        <w:rPr>
          <w:b w:val="0"/>
          <w:bCs/>
          <w:lang w:val="en-GB"/>
        </w:rPr>
        <w:t>)</w:t>
      </w:r>
      <w:r w:rsidR="00594ABE" w:rsidRPr="00A257D4">
        <w:rPr>
          <w:b w:val="0"/>
          <w:bCs/>
          <w:lang w:val="en-GB"/>
        </w:rPr>
        <w:t xml:space="preserve"> </w:t>
      </w:r>
      <w:r w:rsidR="00360148" w:rsidRPr="00A257D4">
        <w:rPr>
          <w:b w:val="0"/>
          <w:bCs/>
          <w:lang w:val="en-GB"/>
        </w:rPr>
        <w:t>is</w:t>
      </w:r>
      <w:r w:rsidR="00594ABE" w:rsidRPr="00A257D4">
        <w:rPr>
          <w:b w:val="0"/>
          <w:bCs/>
          <w:lang w:val="en-GB"/>
        </w:rPr>
        <w:t xml:space="preserve"> so common in Long COVID</w:t>
      </w:r>
      <w:r w:rsidR="00E41318" w:rsidRPr="00A257D4">
        <w:rPr>
          <w:b w:val="0"/>
          <w:bCs/>
          <w:lang w:val="en-GB"/>
        </w:rPr>
        <w:t xml:space="preserve"> </w:t>
      </w:r>
      <w:r w:rsidR="002600CC" w:rsidRPr="00A257D4">
        <w:rPr>
          <w:b w:val="0"/>
          <w:bCs/>
          <w:lang w:val="en-GB"/>
        </w:rPr>
        <w:t>[</w:t>
      </w:r>
      <w:r w:rsidR="00CB723B" w:rsidRPr="00A257D4">
        <w:rPr>
          <w:b w:val="0"/>
          <w:bCs/>
          <w:lang w:val="en-GB"/>
        </w:rPr>
        <w:t>31,32</w:t>
      </w:r>
      <w:r w:rsidR="002600CC" w:rsidRPr="00A257D4">
        <w:rPr>
          <w:b w:val="0"/>
          <w:bCs/>
          <w:lang w:val="en-GB"/>
        </w:rPr>
        <w:t>]</w:t>
      </w:r>
      <w:r w:rsidR="00594ABE" w:rsidRPr="00A257D4">
        <w:rPr>
          <w:b w:val="0"/>
          <w:bCs/>
          <w:lang w:val="en-GB"/>
        </w:rPr>
        <w:t>, diagnosing FND in such cases should best be avoided or treated with caution.</w:t>
      </w:r>
    </w:p>
    <w:p w14:paraId="59884ED0" w14:textId="77777777" w:rsidR="002742DB" w:rsidRPr="00A257D4" w:rsidRDefault="002742DB" w:rsidP="002742DB">
      <w:pPr>
        <w:pStyle w:val="MDPI31text"/>
        <w:rPr>
          <w:lang w:val="en-GB"/>
        </w:rPr>
      </w:pPr>
    </w:p>
    <w:p w14:paraId="7C0F24F4" w14:textId="687CA83F" w:rsidR="002742DB" w:rsidRPr="00A257D4" w:rsidRDefault="002742DB" w:rsidP="002742DB">
      <w:pPr>
        <w:pStyle w:val="MDPI31text"/>
      </w:pPr>
      <w:r w:rsidRPr="00A257D4">
        <w:t xml:space="preserve">3.2 </w:t>
      </w:r>
      <w:r w:rsidR="002A1AD0" w:rsidRPr="00A257D4">
        <w:t>How diagnostic processes take place</w:t>
      </w:r>
    </w:p>
    <w:p w14:paraId="2C1EE4CB" w14:textId="60E2B99A" w:rsidR="008B02F2" w:rsidRPr="00A257D4" w:rsidRDefault="00113215" w:rsidP="00067655">
      <w:pPr>
        <w:pStyle w:val="MDPI21heading1"/>
        <w:rPr>
          <w:rFonts w:cs="Arial"/>
          <w:b w:val="0"/>
          <w:bCs/>
          <w:szCs w:val="20"/>
          <w:lang w:val="en-GB" w:eastAsia="nl-NL"/>
        </w:rPr>
      </w:pPr>
      <w:r w:rsidRPr="00A257D4">
        <w:rPr>
          <w:b w:val="0"/>
          <w:bCs/>
        </w:rPr>
        <w:lastRenderedPageBreak/>
        <w:t xml:space="preserve">Currently, there remains no clinically utilized confirmatory test for Long COVID. High resolution MRI scans and PET scans, amongst others, are being explored, but do not yet feature in the clinical evaluation of patients presenting with symptoms of Long Covid and this contributes to no explanations being found in Long COVID patients presenting with motor symptoms. </w:t>
      </w:r>
      <w:r w:rsidR="00305A1A" w:rsidRPr="00A257D4">
        <w:rPr>
          <w:b w:val="0"/>
          <w:bCs/>
        </w:rPr>
        <w:t>Given the broad WHO criteria and the lack of conclusive diagnostic tests</w:t>
      </w:r>
      <w:r w:rsidR="008B02F2" w:rsidRPr="00A257D4">
        <w:rPr>
          <w:rFonts w:cs="Segoe UI"/>
          <w:b w:val="0"/>
          <w:bCs/>
          <w:color w:val="212121"/>
          <w:shd w:val="clear" w:color="auto" w:fill="FFFFFF"/>
        </w:rPr>
        <w:t xml:space="preserve">, it is difficult to correctly diagnose </w:t>
      </w:r>
      <w:r w:rsidR="00F845ED" w:rsidRPr="00A257D4">
        <w:rPr>
          <w:rFonts w:cs="Segoe UI"/>
          <w:b w:val="0"/>
          <w:bCs/>
          <w:color w:val="212121"/>
          <w:shd w:val="clear" w:color="auto" w:fill="FFFFFF"/>
        </w:rPr>
        <w:t>Long COVID</w:t>
      </w:r>
      <w:r w:rsidR="00305A1A" w:rsidRPr="00A257D4">
        <w:rPr>
          <w:rFonts w:cs="Segoe UI"/>
          <w:b w:val="0"/>
          <w:bCs/>
          <w:color w:val="212121"/>
          <w:shd w:val="clear" w:color="auto" w:fill="FFFFFF"/>
        </w:rPr>
        <w:t xml:space="preserve"> and t</w:t>
      </w:r>
      <w:r w:rsidR="008B02F2" w:rsidRPr="00A257D4">
        <w:rPr>
          <w:rFonts w:cs="Segoe UI"/>
          <w:b w:val="0"/>
          <w:bCs/>
          <w:color w:val="212121"/>
          <w:shd w:val="clear" w:color="auto" w:fill="FFFFFF"/>
        </w:rPr>
        <w:t xml:space="preserve">here are currently no clear diagnostic methodologies or treatments for </w:t>
      </w:r>
      <w:r w:rsidR="00F845ED" w:rsidRPr="00A257D4">
        <w:rPr>
          <w:rFonts w:cs="Segoe UI"/>
          <w:b w:val="0"/>
          <w:bCs/>
          <w:color w:val="212121"/>
          <w:shd w:val="clear" w:color="auto" w:fill="FFFFFF"/>
        </w:rPr>
        <w:t>Long COVID</w:t>
      </w:r>
      <w:r w:rsidR="008B02F2" w:rsidRPr="00A257D4">
        <w:rPr>
          <w:rFonts w:cs="Segoe UI"/>
          <w:b w:val="0"/>
          <w:bCs/>
          <w:color w:val="212121"/>
          <w:shd w:val="clear" w:color="auto" w:fill="FFFFFF"/>
        </w:rPr>
        <w:t>.</w:t>
      </w:r>
      <w:r w:rsidR="00F845ED" w:rsidRPr="00A257D4">
        <w:rPr>
          <w:rFonts w:cs="Segoe UI"/>
          <w:b w:val="0"/>
          <w:bCs/>
          <w:color w:val="212121"/>
          <w:shd w:val="clear" w:color="auto" w:fill="FFFFFF"/>
        </w:rPr>
        <w:t xml:space="preserve"> </w:t>
      </w:r>
      <w:r w:rsidR="00F845ED" w:rsidRPr="00A257D4">
        <w:rPr>
          <w:b w:val="0"/>
          <w:bCs/>
        </w:rPr>
        <w:t xml:space="preserve">Also, the </w:t>
      </w:r>
      <w:r w:rsidR="00F845ED" w:rsidRPr="00A257D4">
        <w:rPr>
          <w:rFonts w:cs="Arial"/>
          <w:b w:val="0"/>
          <w:bCs/>
          <w:szCs w:val="20"/>
          <w:lang w:val="en-GB" w:eastAsia="nl-NL"/>
        </w:rPr>
        <w:t>diagnostic criteria for neurological complications of PASC, including ‘brain fog’, ‘memory deficits’ and ‘encephalopathy’ are not established, which makes PASC-associated neurological syndromes impossible to consistently classify</w:t>
      </w:r>
      <w:r w:rsidR="00DC1980" w:rsidRPr="00A257D4">
        <w:rPr>
          <w:rFonts w:cs="Segoe UI"/>
          <w:b w:val="0"/>
          <w:bCs/>
          <w:color w:val="212121"/>
          <w:shd w:val="clear" w:color="auto" w:fill="FFFFFF"/>
        </w:rPr>
        <w:t xml:space="preserve"> </w:t>
      </w:r>
      <w:r w:rsidR="001D1562" w:rsidRPr="00A257D4">
        <w:rPr>
          <w:rFonts w:cs="Segoe UI"/>
          <w:b w:val="0"/>
          <w:bCs/>
          <w:color w:val="212121"/>
          <w:shd w:val="clear" w:color="auto" w:fill="FFFFFF"/>
        </w:rPr>
        <w:t>[</w:t>
      </w:r>
      <w:r w:rsidR="00CB723B" w:rsidRPr="00A257D4">
        <w:rPr>
          <w:rFonts w:cs="Segoe UI"/>
          <w:b w:val="0"/>
          <w:bCs/>
          <w:color w:val="212121"/>
          <w:shd w:val="clear" w:color="auto" w:fill="FFFFFF"/>
        </w:rPr>
        <w:t>33,34</w:t>
      </w:r>
      <w:r w:rsidR="001D1562" w:rsidRPr="00A257D4">
        <w:rPr>
          <w:rFonts w:cs="Segoe UI"/>
          <w:b w:val="0"/>
          <w:bCs/>
          <w:color w:val="212121"/>
          <w:shd w:val="clear" w:color="auto" w:fill="FFFFFF"/>
        </w:rPr>
        <w:t>]</w:t>
      </w:r>
      <w:r w:rsidR="00DC1980" w:rsidRPr="00A257D4">
        <w:rPr>
          <w:rFonts w:cs="Segoe UI"/>
          <w:b w:val="0"/>
          <w:bCs/>
          <w:color w:val="212121"/>
          <w:shd w:val="clear" w:color="auto" w:fill="FFFFFF"/>
        </w:rPr>
        <w:t>.</w:t>
      </w:r>
      <w:r w:rsidR="008B02F2" w:rsidRPr="00A257D4">
        <w:rPr>
          <w:rFonts w:ascii="Segoe UI" w:hAnsi="Segoe UI" w:cs="Segoe UI"/>
          <w:color w:val="212121"/>
          <w:shd w:val="clear" w:color="auto" w:fill="FFFFFF"/>
        </w:rPr>
        <w:t> </w:t>
      </w:r>
    </w:p>
    <w:p w14:paraId="01C7FA3A" w14:textId="1BB2E580" w:rsidR="00526B2E" w:rsidRPr="00A257D4" w:rsidRDefault="00113215" w:rsidP="00067655">
      <w:pPr>
        <w:pStyle w:val="MDPI21heading1"/>
        <w:rPr>
          <w:b w:val="0"/>
          <w:bCs/>
          <w:lang w:val="en-GB"/>
        </w:rPr>
      </w:pPr>
      <w:r w:rsidRPr="00A257D4">
        <w:rPr>
          <w:b w:val="0"/>
          <w:bCs/>
          <w:lang w:val="en-GB"/>
        </w:rPr>
        <w:t xml:space="preserve">Consequently, given that FND nor Long COVID has a definitive test, an FND diagnosis can lead to no access to Long COVID related care and patients being dismissed despite </w:t>
      </w:r>
      <w:r w:rsidR="000366B6" w:rsidRPr="00A257D4">
        <w:rPr>
          <w:b w:val="0"/>
          <w:bCs/>
          <w:lang w:val="en-GB"/>
        </w:rPr>
        <w:t>some</w:t>
      </w:r>
      <w:r w:rsidRPr="00A257D4">
        <w:rPr>
          <w:b w:val="0"/>
          <w:bCs/>
          <w:lang w:val="en-GB"/>
        </w:rPr>
        <w:t xml:space="preserve"> similarities in the presentation and ongoing symptoms.</w:t>
      </w:r>
      <w:r w:rsidR="000366B6" w:rsidRPr="00A257D4">
        <w:rPr>
          <w:lang w:val="en-GB"/>
        </w:rPr>
        <w:t xml:space="preserve"> </w:t>
      </w:r>
      <w:r w:rsidR="000366B6" w:rsidRPr="00A257D4">
        <w:rPr>
          <w:b w:val="0"/>
          <w:bCs/>
          <w:szCs w:val="20"/>
          <w:lang w:val="en-GB"/>
        </w:rPr>
        <w:t xml:space="preserve">Other factors at play can be that dysautonomia, such as </w:t>
      </w:r>
      <w:r w:rsidR="000366B6" w:rsidRPr="00A257D4">
        <w:rPr>
          <w:rFonts w:cs="HardingText-Regular"/>
          <w:b w:val="0"/>
          <w:bCs/>
          <w:color w:val="auto"/>
          <w:szCs w:val="20"/>
          <w:lang w:val="en-GB"/>
        </w:rPr>
        <w:t>postural orthostatic tachycardia syndrome (POTS)</w:t>
      </w:r>
      <w:r w:rsidR="00BE23D4" w:rsidRPr="00A257D4">
        <w:rPr>
          <w:rFonts w:cs="HardingText-Regular"/>
          <w:b w:val="0"/>
          <w:bCs/>
          <w:color w:val="auto"/>
          <w:szCs w:val="20"/>
          <w:lang w:val="en-GB"/>
        </w:rPr>
        <w:t xml:space="preserve"> [</w:t>
      </w:r>
      <w:r w:rsidR="00CB723B" w:rsidRPr="00A257D4">
        <w:rPr>
          <w:rFonts w:cs="HardingText-Regular"/>
          <w:b w:val="0"/>
          <w:bCs/>
          <w:color w:val="auto"/>
          <w:szCs w:val="20"/>
          <w:lang w:val="en-GB"/>
        </w:rPr>
        <w:t>35</w:t>
      </w:r>
      <w:r w:rsidR="005946A7" w:rsidRPr="00A257D4">
        <w:rPr>
          <w:rFonts w:cs="HardingText-Regular"/>
          <w:b w:val="0"/>
          <w:bCs/>
          <w:color w:val="auto"/>
          <w:szCs w:val="20"/>
          <w:lang w:val="en-GB"/>
        </w:rPr>
        <w:t>]</w:t>
      </w:r>
      <w:r w:rsidR="000366B6" w:rsidRPr="00A257D4">
        <w:rPr>
          <w:rFonts w:cs="HardingText-Regular"/>
          <w:b w:val="0"/>
          <w:bCs/>
          <w:color w:val="auto"/>
          <w:szCs w:val="20"/>
          <w:lang w:val="en-GB"/>
        </w:rPr>
        <w:t>,</w:t>
      </w:r>
      <w:r w:rsidR="00BE23D4" w:rsidRPr="00A257D4">
        <w:rPr>
          <w:rFonts w:cs="HardingText-Regular"/>
          <w:b w:val="0"/>
          <w:bCs/>
          <w:color w:val="auto"/>
          <w:szCs w:val="20"/>
          <w:lang w:val="en-GB"/>
        </w:rPr>
        <w:t xml:space="preserve"> that are very common in Long COVID [</w:t>
      </w:r>
      <w:r w:rsidR="00CB723B" w:rsidRPr="00A257D4">
        <w:rPr>
          <w:rFonts w:cs="HardingText-Regular"/>
          <w:b w:val="0"/>
          <w:bCs/>
          <w:color w:val="auto"/>
          <w:szCs w:val="20"/>
          <w:lang w:val="en-GB"/>
        </w:rPr>
        <w:t>36</w:t>
      </w:r>
      <w:r w:rsidR="005946A7" w:rsidRPr="00A257D4">
        <w:rPr>
          <w:rFonts w:cs="HardingText-Regular"/>
          <w:b w:val="0"/>
          <w:bCs/>
          <w:color w:val="auto"/>
          <w:szCs w:val="20"/>
          <w:lang w:val="en-GB"/>
        </w:rPr>
        <w:t>]</w:t>
      </w:r>
      <w:r w:rsidR="00BE23D4" w:rsidRPr="00A257D4">
        <w:rPr>
          <w:rFonts w:cs="HardingText-Regular"/>
          <w:b w:val="0"/>
          <w:bCs/>
          <w:color w:val="auto"/>
          <w:szCs w:val="20"/>
          <w:lang w:val="en-GB"/>
        </w:rPr>
        <w:t xml:space="preserve"> require expert knowledge to differentiate with FND. </w:t>
      </w:r>
      <w:r w:rsidR="00F845ED" w:rsidRPr="00A257D4">
        <w:rPr>
          <w:rFonts w:cs="HardingText-Regular"/>
          <w:b w:val="0"/>
          <w:bCs/>
          <w:color w:val="auto"/>
          <w:szCs w:val="20"/>
          <w:lang w:val="en-GB"/>
        </w:rPr>
        <w:t>A patient says:</w:t>
      </w:r>
    </w:p>
    <w:p w14:paraId="156F783A" w14:textId="04FEC3BF" w:rsidR="00526B2E" w:rsidRPr="00A257D4" w:rsidRDefault="00526B2E" w:rsidP="00526B2E">
      <w:pPr>
        <w:pStyle w:val="MDPI21heading1"/>
        <w:pBdr>
          <w:top w:val="single" w:sz="4" w:space="1" w:color="auto"/>
          <w:left w:val="single" w:sz="4" w:space="4" w:color="auto"/>
          <w:bottom w:val="single" w:sz="4" w:space="1" w:color="auto"/>
          <w:right w:val="single" w:sz="4" w:space="4" w:color="auto"/>
        </w:pBdr>
        <w:rPr>
          <w:b w:val="0"/>
          <w:bCs/>
          <w:lang w:val="en-GB"/>
        </w:rPr>
      </w:pPr>
      <w:r w:rsidRPr="00A257D4">
        <w:rPr>
          <w:b w:val="0"/>
          <w:bCs/>
          <w:lang w:val="en-GB"/>
        </w:rPr>
        <w:t xml:space="preserve">‘I had COVID in April 2020 and have Long Covid experiences since. I was not referred to a Long COVID clinic, they do not exist where I live. I was referred to Neurology in December 2020, following onset of tremors, balance and reduced sensation; they did basic reflex and walking tests only and diagnosed me with FND. When I saw cardiology for tachycardia and </w:t>
      </w:r>
      <w:proofErr w:type="spellStart"/>
      <w:r w:rsidRPr="00A257D4">
        <w:rPr>
          <w:b w:val="0"/>
          <w:bCs/>
          <w:lang w:val="en-GB"/>
        </w:rPr>
        <w:t>PoTS</w:t>
      </w:r>
      <w:proofErr w:type="spellEnd"/>
      <w:r w:rsidRPr="00A257D4">
        <w:rPr>
          <w:b w:val="0"/>
          <w:bCs/>
          <w:lang w:val="en-GB"/>
        </w:rPr>
        <w:t xml:space="preserve"> symptoms in 2021, they did cardiac function, but no recognised </w:t>
      </w:r>
      <w:proofErr w:type="spellStart"/>
      <w:r w:rsidRPr="00A257D4">
        <w:rPr>
          <w:b w:val="0"/>
          <w:bCs/>
          <w:lang w:val="en-GB"/>
        </w:rPr>
        <w:t>PoTS</w:t>
      </w:r>
      <w:proofErr w:type="spellEnd"/>
      <w:r w:rsidRPr="00A257D4">
        <w:rPr>
          <w:b w:val="0"/>
          <w:bCs/>
          <w:lang w:val="en-GB"/>
        </w:rPr>
        <w:t xml:space="preserve"> tests, like tilt table etc. I was presented at the emergency department after a seizure-type event in March 2022, and they did not refer me to the first fit clinic, which is against national guidance, but only wrote a note to Neurology, stating, without having performed a scan or EEG, that I had FND. I finally saw neuropsychiatry in October 2022, where, again, they only did reflex and walking tests and insist I have FND. I did argue my way to MRI scans, but do not have the results. Despite SIGN guidance, they are not ordering EEG. I feel like my Trust has a policy of diagnosing FND in Long Covid patients, without doing the proper diagnostics to exclude other things, especially dysautonomia conditions.’</w:t>
      </w:r>
    </w:p>
    <w:p w14:paraId="2740ED4D" w14:textId="3D91AC6D" w:rsidR="005946A7" w:rsidRPr="00A257D4" w:rsidRDefault="00113215" w:rsidP="00BE23D4">
      <w:pPr>
        <w:pStyle w:val="MDPI21heading1"/>
        <w:rPr>
          <w:b w:val="0"/>
          <w:bCs/>
          <w:lang w:val="en-GB" w:eastAsia="en-GB"/>
        </w:rPr>
      </w:pPr>
      <w:r w:rsidRPr="00A257D4">
        <w:rPr>
          <w:b w:val="0"/>
          <w:bCs/>
          <w:lang w:val="en-GB" w:eastAsia="en-GB"/>
        </w:rPr>
        <w:t>It may seem surprising in itself that A&amp;E doctors or other non-specialists would make such a complex diagnosis.</w:t>
      </w:r>
      <w:r w:rsidR="000456D2" w:rsidRPr="00A257D4">
        <w:rPr>
          <w:b w:val="0"/>
          <w:bCs/>
          <w:lang w:val="en-GB" w:eastAsia="en-GB"/>
        </w:rPr>
        <w:t xml:space="preserve"> Misdiagnosis of a medical condition as FND was not a rare phenomenon </w:t>
      </w:r>
      <w:r w:rsidR="00526B2E" w:rsidRPr="00A257D4">
        <w:rPr>
          <w:b w:val="0"/>
          <w:bCs/>
          <w:lang w:val="en-GB" w:eastAsia="en-GB"/>
        </w:rPr>
        <w:t xml:space="preserve">even </w:t>
      </w:r>
      <w:r w:rsidR="000456D2" w:rsidRPr="00A257D4">
        <w:rPr>
          <w:b w:val="0"/>
          <w:bCs/>
          <w:lang w:val="en-GB" w:eastAsia="en-GB"/>
        </w:rPr>
        <w:t>before the start of the COVID</w:t>
      </w:r>
      <w:r w:rsidR="00AE0688" w:rsidRPr="00A257D4">
        <w:rPr>
          <w:b w:val="0"/>
          <w:bCs/>
          <w:lang w:val="en-GB" w:eastAsia="en-GB"/>
        </w:rPr>
        <w:t>-19</w:t>
      </w:r>
      <w:r w:rsidR="000456D2" w:rsidRPr="00A257D4">
        <w:rPr>
          <w:b w:val="0"/>
          <w:bCs/>
          <w:lang w:val="en-GB" w:eastAsia="en-GB"/>
        </w:rPr>
        <w:t xml:space="preserve"> pandemic [</w:t>
      </w:r>
      <w:r w:rsidR="00CB723B" w:rsidRPr="00A257D4">
        <w:rPr>
          <w:b w:val="0"/>
          <w:bCs/>
          <w:lang w:val="en-GB" w:eastAsia="en-GB"/>
        </w:rPr>
        <w:t>37</w:t>
      </w:r>
      <w:r w:rsidR="005946A7" w:rsidRPr="00A257D4">
        <w:rPr>
          <w:b w:val="0"/>
          <w:bCs/>
          <w:lang w:val="en-GB" w:eastAsia="en-GB"/>
        </w:rPr>
        <w:t>].</w:t>
      </w:r>
      <w:r w:rsidRPr="00A257D4">
        <w:rPr>
          <w:b w:val="0"/>
          <w:bCs/>
          <w:lang w:val="en-GB" w:eastAsia="en-GB"/>
        </w:rPr>
        <w:t xml:space="preserve"> However, neurologists have also been reported to diagnose FND in Long COVID patients. This point warrants further exploration to understand the extent of primary care and non-specialist diagnoses of FND, and revisiting the idea of comorbidity in FND. The need for this is more pressing now that FND diagnosis can risk people with Long COVID missing out on specialist input as a result of inappropriate diagnosis. </w:t>
      </w:r>
    </w:p>
    <w:p w14:paraId="787102F3" w14:textId="7CA37EB5" w:rsidR="0041335E" w:rsidRPr="00A257D4" w:rsidRDefault="0041335E" w:rsidP="005946A7">
      <w:pPr>
        <w:pStyle w:val="MDPI21heading1"/>
        <w:ind w:firstLine="452"/>
        <w:rPr>
          <w:b w:val="0"/>
          <w:bCs/>
        </w:rPr>
      </w:pPr>
      <w:r w:rsidRPr="00A257D4">
        <w:rPr>
          <w:b w:val="0"/>
          <w:bCs/>
        </w:rPr>
        <w:t>A caregiver says:</w:t>
      </w:r>
    </w:p>
    <w:p w14:paraId="515EDF9B" w14:textId="4039B1A8" w:rsidR="002742DB" w:rsidRPr="00A257D4" w:rsidRDefault="002742DB" w:rsidP="0041335E">
      <w:pPr>
        <w:pStyle w:val="MDPI21heading1"/>
        <w:pBdr>
          <w:top w:val="single" w:sz="4" w:space="1" w:color="auto"/>
          <w:left w:val="single" w:sz="4" w:space="4" w:color="auto"/>
          <w:bottom w:val="single" w:sz="4" w:space="1" w:color="auto"/>
          <w:right w:val="single" w:sz="4" w:space="4" w:color="auto"/>
        </w:pBdr>
        <w:rPr>
          <w:b w:val="0"/>
          <w:bCs/>
        </w:rPr>
      </w:pPr>
      <w:r w:rsidRPr="00A257D4">
        <w:rPr>
          <w:b w:val="0"/>
          <w:bCs/>
        </w:rPr>
        <w:t>‘My 40-year-old wife had Covid which resulted in breathing difficulties, becoming unresponsive and being blue-lighted to hospital.  Whilst in hospital she started having near-constant and high-magnitude involuntary movements… She was discharged within 24 hours and we were told the shaking should go in a few days, but this hasn't been the case. This has caused her to have significant difficulties with walking… Over several months, she saw a private neurologist after the NHS one initially declined to see her. They don't think it's an organic neurological issue but think it may be FND. It may well be FND but given the rapid onset and the link to it starting being her having COVID it seems that there must be some link there which our current neurologist isn't exploring and the GP is disinterested now there is a FND diagnosis.’</w:t>
      </w:r>
    </w:p>
    <w:p w14:paraId="5CE8876B" w14:textId="77777777" w:rsidR="00AE0688" w:rsidRPr="00A257D4" w:rsidRDefault="00AE0688" w:rsidP="0041335E">
      <w:pPr>
        <w:pStyle w:val="MDPI21heading1"/>
        <w:ind w:firstLine="452"/>
        <w:rPr>
          <w:b w:val="0"/>
          <w:bCs/>
          <w:szCs w:val="20"/>
        </w:rPr>
      </w:pPr>
    </w:p>
    <w:p w14:paraId="06FB79FD" w14:textId="32756676" w:rsidR="0041335E" w:rsidRPr="00A257D4" w:rsidRDefault="0041335E" w:rsidP="0041335E">
      <w:pPr>
        <w:pStyle w:val="MDPI21heading1"/>
        <w:ind w:firstLine="452"/>
        <w:rPr>
          <w:b w:val="0"/>
          <w:bCs/>
          <w:szCs w:val="20"/>
        </w:rPr>
      </w:pPr>
      <w:r w:rsidRPr="00A257D4">
        <w:rPr>
          <w:b w:val="0"/>
          <w:bCs/>
          <w:szCs w:val="20"/>
        </w:rPr>
        <w:t>Patients say:</w:t>
      </w:r>
    </w:p>
    <w:p w14:paraId="232BA89F" w14:textId="614BDA1A" w:rsidR="002742DB" w:rsidRPr="00A257D4" w:rsidRDefault="002742DB" w:rsidP="0041335E">
      <w:pPr>
        <w:pStyle w:val="MDPI21heading1"/>
        <w:pBdr>
          <w:top w:val="single" w:sz="4" w:space="1" w:color="auto"/>
          <w:left w:val="single" w:sz="4" w:space="4" w:color="auto"/>
          <w:bottom w:val="single" w:sz="4" w:space="1" w:color="auto"/>
          <w:right w:val="single" w:sz="4" w:space="4" w:color="auto"/>
        </w:pBdr>
        <w:rPr>
          <w:b w:val="0"/>
          <w:bCs/>
        </w:rPr>
      </w:pPr>
      <w:r w:rsidRPr="00A257D4">
        <w:rPr>
          <w:b w:val="0"/>
          <w:bCs/>
        </w:rPr>
        <w:t xml:space="preserve">‘I have Long COVID. The neurology clinic attempted to characterize my symptoms of dizziness and exertional tachycardia as functional following a four-minute-long telephone appointment. Tilt-table testing </w:t>
      </w:r>
      <w:r w:rsidR="005554EC" w:rsidRPr="00A257D4">
        <w:rPr>
          <w:b w:val="0"/>
          <w:bCs/>
        </w:rPr>
        <w:t xml:space="preserve">elsewhere </w:t>
      </w:r>
      <w:r w:rsidRPr="00A257D4">
        <w:rPr>
          <w:b w:val="0"/>
          <w:bCs/>
        </w:rPr>
        <w:t>subsequently showed I have initial orthostatic hypotension…This misdiagnosis affected my ongoing access to medical care and ability to get referrals.’</w:t>
      </w:r>
    </w:p>
    <w:p w14:paraId="51332BA3" w14:textId="4462D141" w:rsidR="00AE32E9" w:rsidRPr="00A257D4" w:rsidRDefault="00AE32E9" w:rsidP="0041335E">
      <w:pPr>
        <w:pStyle w:val="MDPI21heading1"/>
        <w:pBdr>
          <w:top w:val="single" w:sz="4" w:space="1" w:color="auto"/>
          <w:left w:val="single" w:sz="4" w:space="4" w:color="auto"/>
          <w:bottom w:val="single" w:sz="4" w:space="1" w:color="auto"/>
          <w:right w:val="single" w:sz="4" w:space="4" w:color="auto"/>
        </w:pBdr>
        <w:rPr>
          <w:b w:val="0"/>
          <w:bCs/>
          <w:szCs w:val="20"/>
        </w:rPr>
      </w:pPr>
      <w:r w:rsidRPr="00A257D4">
        <w:rPr>
          <w:rFonts w:cstheme="majorHAnsi"/>
          <w:b w:val="0"/>
          <w:bCs/>
          <w:color w:val="222222"/>
          <w:szCs w:val="20"/>
          <w:lang w:val="en-GB" w:eastAsia="nl-NL"/>
        </w:rPr>
        <w:t>‘I asked for a second opinion who overturned the diagnosis and referred me to a Long COVID clinic and a Fatigue Clinic. However, both refused me based on the erroneous FND diagnosis.’</w:t>
      </w:r>
    </w:p>
    <w:p w14:paraId="5CF0AF3B" w14:textId="5C4670BF" w:rsidR="002742DB" w:rsidRPr="00A257D4" w:rsidRDefault="002742DB" w:rsidP="007E00E0">
      <w:pPr>
        <w:pStyle w:val="MDPI21heading1"/>
        <w:ind w:firstLine="452"/>
        <w:rPr>
          <w:b w:val="0"/>
          <w:bCs/>
        </w:rPr>
      </w:pPr>
      <w:r w:rsidRPr="00A257D4">
        <w:rPr>
          <w:b w:val="0"/>
          <w:bCs/>
        </w:rPr>
        <w:t>This also happens in children.</w:t>
      </w:r>
      <w:r w:rsidR="0041335E" w:rsidRPr="00A257D4">
        <w:rPr>
          <w:b w:val="0"/>
          <w:bCs/>
        </w:rPr>
        <w:t xml:space="preserve"> A parent caregiver says:</w:t>
      </w:r>
    </w:p>
    <w:p w14:paraId="676AAC14" w14:textId="77777777" w:rsidR="002742DB" w:rsidRPr="00A257D4" w:rsidRDefault="002742DB" w:rsidP="002742DB">
      <w:pPr>
        <w:pStyle w:val="MDPI21heading1"/>
        <w:pBdr>
          <w:top w:val="single" w:sz="4" w:space="1" w:color="auto"/>
          <w:left w:val="single" w:sz="4" w:space="4" w:color="auto"/>
          <w:bottom w:val="single" w:sz="4" w:space="1" w:color="auto"/>
          <w:right w:val="single" w:sz="4" w:space="4" w:color="auto"/>
        </w:pBdr>
        <w:rPr>
          <w:b w:val="0"/>
          <w:bCs/>
        </w:rPr>
      </w:pPr>
      <w:r w:rsidRPr="00A257D4">
        <w:rPr>
          <w:b w:val="0"/>
          <w:bCs/>
        </w:rPr>
        <w:t>‘Our 12 year old daughter caught COVID in July 2021 and was left with parosmia. Around Christmas she developed dizziness, chest pains and daily fainting episodes. She has seen a neurologist and had multiple tests, which [were all reported as normal]. The neurologist said it is psychogenic non epileptic seizures (PNES) and referred her to a psychiatrist, who said on the phone that she doesn’t think she can help as she hasn’t come across anyone with this before. Our daughter was a happy, sporty otherwise healthy child. She’s never had any trauma, abuse, bullying, bereavement, PTSD to deal with in life. We tried to get a Long COVID clinic referral but were advised a referral to CAMHS. We were disappointed as we know she has Long COVID as she still has parosmia which they didn’t mention.’  </w:t>
      </w:r>
    </w:p>
    <w:p w14:paraId="27BC098F" w14:textId="77777777" w:rsidR="00E75AD5" w:rsidRPr="00A257D4" w:rsidRDefault="00E75AD5" w:rsidP="007D742A">
      <w:pPr>
        <w:pStyle w:val="MDPI31text"/>
        <w:rPr>
          <w:lang w:val="en-GB"/>
        </w:rPr>
      </w:pPr>
    </w:p>
    <w:p w14:paraId="56128A25" w14:textId="177CBF1A" w:rsidR="002742DB" w:rsidRPr="00A257D4" w:rsidRDefault="002742DB" w:rsidP="007D742A">
      <w:pPr>
        <w:pStyle w:val="MDPI31text"/>
        <w:rPr>
          <w:lang w:val="en-GB"/>
        </w:rPr>
      </w:pPr>
      <w:r w:rsidRPr="00A257D4">
        <w:rPr>
          <w:lang w:val="en-GB"/>
        </w:rPr>
        <w:t>3.3 P</w:t>
      </w:r>
      <w:r w:rsidR="00E75AD5" w:rsidRPr="00A257D4">
        <w:rPr>
          <w:lang w:val="en-GB"/>
        </w:rPr>
        <w:t>athogenetic pathways</w:t>
      </w:r>
    </w:p>
    <w:p w14:paraId="493EAC69" w14:textId="3B75820B" w:rsidR="00314D9A" w:rsidRPr="00A257D4" w:rsidRDefault="002742DB" w:rsidP="00314D9A">
      <w:pPr>
        <w:pStyle w:val="MDPI21heading1"/>
        <w:ind w:firstLine="425"/>
        <w:rPr>
          <w:b w:val="0"/>
          <w:bCs/>
        </w:rPr>
      </w:pPr>
      <w:r w:rsidRPr="00A257D4">
        <w:rPr>
          <w:b w:val="0"/>
          <w:bCs/>
        </w:rPr>
        <w:t>The pathogenesis of Long COVID is still unclear and probably multifactorial [</w:t>
      </w:r>
      <w:r w:rsidR="00CB723B" w:rsidRPr="00A257D4">
        <w:rPr>
          <w:b w:val="0"/>
          <w:bCs/>
        </w:rPr>
        <w:t>38</w:t>
      </w:r>
      <w:r w:rsidRPr="00A257D4">
        <w:rPr>
          <w:b w:val="0"/>
          <w:bCs/>
        </w:rPr>
        <w:t>]. Possible pathways are neuroinflammation by increased cytokines, inducing reactive states of microglia; invasion of the central nervous system entering neurons and glial cells [</w:t>
      </w:r>
      <w:r w:rsidR="00CB723B" w:rsidRPr="00A257D4">
        <w:rPr>
          <w:b w:val="0"/>
          <w:bCs/>
        </w:rPr>
        <w:t>39</w:t>
      </w:r>
      <w:r w:rsidRPr="00A257D4">
        <w:rPr>
          <w:b w:val="0"/>
          <w:bCs/>
        </w:rPr>
        <w:t xml:space="preserve">] with recently virus RNA having been found in </w:t>
      </w:r>
      <w:r w:rsidR="00B61B71" w:rsidRPr="00A257D4">
        <w:rPr>
          <w:b w:val="0"/>
          <w:bCs/>
        </w:rPr>
        <w:t xml:space="preserve">a </w:t>
      </w:r>
      <w:r w:rsidRPr="00A257D4">
        <w:rPr>
          <w:b w:val="0"/>
          <w:bCs/>
        </w:rPr>
        <w:t>brain autops</w:t>
      </w:r>
      <w:r w:rsidR="00B61B71" w:rsidRPr="00A257D4">
        <w:rPr>
          <w:b w:val="0"/>
          <w:bCs/>
        </w:rPr>
        <w:t>y</w:t>
      </w:r>
      <w:r w:rsidRPr="00A257D4">
        <w:rPr>
          <w:b w:val="0"/>
          <w:bCs/>
        </w:rPr>
        <w:t xml:space="preserve"> of </w:t>
      </w:r>
      <w:r w:rsidR="00B61B71" w:rsidRPr="00A257D4">
        <w:rPr>
          <w:b w:val="0"/>
          <w:bCs/>
        </w:rPr>
        <w:t xml:space="preserve">one </w:t>
      </w:r>
      <w:r w:rsidRPr="00A257D4">
        <w:rPr>
          <w:b w:val="0"/>
          <w:bCs/>
        </w:rPr>
        <w:t>post COVID patient as late as 230 days following symptom onset [</w:t>
      </w:r>
      <w:r w:rsidR="00CB723B" w:rsidRPr="00A257D4">
        <w:rPr>
          <w:b w:val="0"/>
          <w:bCs/>
        </w:rPr>
        <w:t>40</w:t>
      </w:r>
      <w:r w:rsidRPr="00A257D4">
        <w:rPr>
          <w:b w:val="0"/>
          <w:bCs/>
        </w:rPr>
        <w:t>]. It may be an autoimmune response [</w:t>
      </w:r>
      <w:r w:rsidR="00CB723B" w:rsidRPr="00A257D4">
        <w:rPr>
          <w:b w:val="0"/>
          <w:bCs/>
        </w:rPr>
        <w:t>41</w:t>
      </w:r>
      <w:r w:rsidRPr="00A257D4">
        <w:rPr>
          <w:b w:val="0"/>
          <w:bCs/>
        </w:rPr>
        <w:t>]; or reactivation of latent viruses such as Herpes and Epstein Bar Virus, triggering neuropathology [</w:t>
      </w:r>
      <w:r w:rsidR="00CB723B" w:rsidRPr="00A257D4">
        <w:rPr>
          <w:b w:val="0"/>
          <w:bCs/>
        </w:rPr>
        <w:t>42</w:t>
      </w:r>
      <w:r w:rsidRPr="00A257D4">
        <w:rPr>
          <w:b w:val="0"/>
          <w:bCs/>
        </w:rPr>
        <w:t>]. Walking and balance may be affected by imaging-observed reductions in grey matter thickness and reduction in global brain size after infection with SARS-CoV-2; and additionally by changes in limbic regions, emotional state, and cognitive decline [</w:t>
      </w:r>
      <w:r w:rsidR="00CB723B" w:rsidRPr="00A257D4">
        <w:rPr>
          <w:b w:val="0"/>
          <w:bCs/>
        </w:rPr>
        <w:t>43</w:t>
      </w:r>
      <w:r w:rsidRPr="00A257D4">
        <w:rPr>
          <w:b w:val="0"/>
          <w:bCs/>
        </w:rPr>
        <w:t>]. Other possible explanations include general fatigue, which appears to be associated with chronic neuroinflammation[</w:t>
      </w:r>
      <w:r w:rsidR="00CB723B" w:rsidRPr="00A257D4">
        <w:rPr>
          <w:b w:val="0"/>
          <w:bCs/>
        </w:rPr>
        <w:t>39</w:t>
      </w:r>
      <w:r w:rsidRPr="00A257D4">
        <w:rPr>
          <w:b w:val="0"/>
          <w:bCs/>
        </w:rPr>
        <w:t>]; medication side effects, metabolic disturbances, cardiac involvement, as well as myopathy, muscle pain and arthralgia [</w:t>
      </w:r>
      <w:r w:rsidR="001D1562" w:rsidRPr="00A257D4">
        <w:rPr>
          <w:b w:val="0"/>
          <w:bCs/>
        </w:rPr>
        <w:t>14</w:t>
      </w:r>
      <w:r w:rsidRPr="00A257D4">
        <w:rPr>
          <w:b w:val="0"/>
          <w:bCs/>
        </w:rPr>
        <w:t>], dysautonomia, respiratory dysregulation [</w:t>
      </w:r>
      <w:r w:rsidR="00CB723B" w:rsidRPr="00A257D4">
        <w:rPr>
          <w:b w:val="0"/>
          <w:bCs/>
        </w:rPr>
        <w:t>44</w:t>
      </w:r>
      <w:r w:rsidRPr="00A257D4">
        <w:rPr>
          <w:b w:val="0"/>
          <w:bCs/>
        </w:rPr>
        <w:t>], and coagulopathies such as micro-clot formation [</w:t>
      </w:r>
      <w:r w:rsidR="00CB723B" w:rsidRPr="00A257D4">
        <w:rPr>
          <w:b w:val="0"/>
          <w:bCs/>
        </w:rPr>
        <w:t>45</w:t>
      </w:r>
      <w:r w:rsidRPr="00A257D4">
        <w:rPr>
          <w:b w:val="0"/>
          <w:bCs/>
        </w:rPr>
        <w:t xml:space="preserve">]. </w:t>
      </w:r>
    </w:p>
    <w:p w14:paraId="1065C97A" w14:textId="7BDFF41E" w:rsidR="00E75AD5" w:rsidRPr="00A257D4" w:rsidRDefault="001A0FF0" w:rsidP="00314D9A">
      <w:pPr>
        <w:pStyle w:val="MDPI21heading1"/>
        <w:ind w:firstLine="425"/>
        <w:rPr>
          <w:szCs w:val="20"/>
        </w:rPr>
      </w:pPr>
      <w:r w:rsidRPr="00A257D4">
        <w:rPr>
          <w:rFonts w:cs="Arial"/>
          <w:b w:val="0"/>
          <w:bCs/>
          <w:color w:val="222222"/>
          <w:shd w:val="clear" w:color="auto" w:fill="FFFFFF"/>
        </w:rPr>
        <w:t>There are reports suggesting lingering virus as a potential cause of Long COVID</w:t>
      </w:r>
      <w:r w:rsidR="009E0CC5" w:rsidRPr="00A257D4">
        <w:rPr>
          <w:rFonts w:cs="Arial"/>
          <w:b w:val="0"/>
          <w:bCs/>
          <w:color w:val="222222"/>
          <w:shd w:val="clear" w:color="auto" w:fill="FFFFFF"/>
        </w:rPr>
        <w:t xml:space="preserve"> </w:t>
      </w:r>
      <w:r w:rsidR="001D1562" w:rsidRPr="00A257D4">
        <w:rPr>
          <w:rFonts w:cs="Arial"/>
          <w:b w:val="0"/>
          <w:bCs/>
          <w:color w:val="222222"/>
          <w:shd w:val="clear" w:color="auto" w:fill="FFFFFF"/>
        </w:rPr>
        <w:t>[</w:t>
      </w:r>
      <w:r w:rsidR="00831E9B" w:rsidRPr="00A257D4">
        <w:rPr>
          <w:rFonts w:cs="Arial"/>
          <w:b w:val="0"/>
          <w:bCs/>
          <w:color w:val="222222"/>
          <w:shd w:val="clear" w:color="auto" w:fill="FFFFFF"/>
        </w:rPr>
        <w:t>46,47</w:t>
      </w:r>
      <w:r w:rsidR="001D1562" w:rsidRPr="00A257D4">
        <w:rPr>
          <w:rFonts w:cs="Arial"/>
          <w:b w:val="0"/>
          <w:bCs/>
          <w:color w:val="222222"/>
          <w:shd w:val="clear" w:color="auto" w:fill="FFFFFF"/>
        </w:rPr>
        <w:t>]</w:t>
      </w:r>
      <w:r w:rsidRPr="00A257D4">
        <w:rPr>
          <w:rFonts w:cs="Arial"/>
          <w:b w:val="0"/>
          <w:bCs/>
          <w:color w:val="222222"/>
          <w:shd w:val="clear" w:color="auto" w:fill="FFFFFF"/>
        </w:rPr>
        <w:t xml:space="preserve">. </w:t>
      </w:r>
      <w:r w:rsidR="009B2E45" w:rsidRPr="00A257D4">
        <w:rPr>
          <w:b w:val="0"/>
          <w:bCs/>
          <w:color w:val="333333"/>
          <w:spacing w:val="2"/>
          <w:szCs w:val="20"/>
          <w:shd w:val="clear" w:color="auto" w:fill="FFFFFF"/>
        </w:rPr>
        <w:t>For most infected people, </w:t>
      </w:r>
      <w:r w:rsidR="009B2E45" w:rsidRPr="00A257D4">
        <w:rPr>
          <w:b w:val="0"/>
          <w:bCs/>
          <w:spacing w:val="2"/>
          <w:szCs w:val="20"/>
          <w:bdr w:val="none" w:sz="0" w:space="0" w:color="auto" w:frame="1"/>
          <w:shd w:val="clear" w:color="auto" w:fill="FFFFFF"/>
        </w:rPr>
        <w:t>virus levels in the body peak between three and six days after the original infection</w:t>
      </w:r>
      <w:r w:rsidR="00314D9A" w:rsidRPr="00A257D4">
        <w:rPr>
          <w:b w:val="0"/>
          <w:bCs/>
          <w:spacing w:val="2"/>
          <w:szCs w:val="20"/>
          <w:bdr w:val="none" w:sz="0" w:space="0" w:color="auto" w:frame="1"/>
          <w:shd w:val="clear" w:color="auto" w:fill="FFFFFF"/>
        </w:rPr>
        <w:t xml:space="preserve"> </w:t>
      </w:r>
      <w:r w:rsidR="001D1562" w:rsidRPr="00A257D4">
        <w:rPr>
          <w:b w:val="0"/>
          <w:bCs/>
          <w:spacing w:val="2"/>
          <w:szCs w:val="20"/>
          <w:bdr w:val="none" w:sz="0" w:space="0" w:color="auto" w:frame="1"/>
          <w:shd w:val="clear" w:color="auto" w:fill="FFFFFF"/>
        </w:rPr>
        <w:t>[</w:t>
      </w:r>
      <w:r w:rsidR="00831E9B" w:rsidRPr="00A257D4">
        <w:rPr>
          <w:b w:val="0"/>
          <w:bCs/>
          <w:spacing w:val="2"/>
          <w:szCs w:val="20"/>
          <w:bdr w:val="none" w:sz="0" w:space="0" w:color="auto" w:frame="1"/>
          <w:shd w:val="clear" w:color="auto" w:fill="FFFFFF"/>
        </w:rPr>
        <w:t>48]</w:t>
      </w:r>
      <w:r w:rsidR="009B2E45" w:rsidRPr="00A257D4">
        <w:rPr>
          <w:b w:val="0"/>
          <w:bCs/>
          <w:color w:val="333333"/>
          <w:spacing w:val="2"/>
          <w:szCs w:val="20"/>
          <w:u w:val="single"/>
          <w:shd w:val="clear" w:color="auto" w:fill="FFFFFF"/>
        </w:rPr>
        <w:t>,</w:t>
      </w:r>
      <w:r w:rsidR="009B2E45" w:rsidRPr="00A257D4">
        <w:rPr>
          <w:b w:val="0"/>
          <w:bCs/>
          <w:color w:val="333333"/>
          <w:spacing w:val="2"/>
          <w:szCs w:val="20"/>
          <w:shd w:val="clear" w:color="auto" w:fill="FFFFFF"/>
        </w:rPr>
        <w:t> and the immune system clears the pathogen within 10 days.</w:t>
      </w:r>
      <w:r w:rsidR="009B2E45" w:rsidRPr="00A257D4">
        <w:rPr>
          <w:rFonts w:cs="Arial"/>
          <w:b w:val="0"/>
          <w:bCs/>
          <w:color w:val="222222"/>
          <w:shd w:val="clear" w:color="auto" w:fill="FFFFFF"/>
        </w:rPr>
        <w:t xml:space="preserve"> However, p</w:t>
      </w:r>
      <w:r w:rsidRPr="00A257D4">
        <w:rPr>
          <w:rFonts w:cs="Arial"/>
          <w:b w:val="0"/>
          <w:bCs/>
          <w:color w:val="222222"/>
          <w:shd w:val="clear" w:color="auto" w:fill="FFFFFF"/>
        </w:rPr>
        <w:t xml:space="preserve">ersistent viral shedding 14 days after initial testing was found in 42% of hospitalized COVID-19 patients and was associated with increased 6-month mortality </w:t>
      </w:r>
      <w:r w:rsidR="005D3804" w:rsidRPr="00A257D4">
        <w:rPr>
          <w:rFonts w:cs="Arial"/>
          <w:b w:val="0"/>
          <w:bCs/>
          <w:color w:val="222222"/>
          <w:shd w:val="clear" w:color="auto" w:fill="FFFFFF"/>
        </w:rPr>
        <w:t>[</w:t>
      </w:r>
      <w:r w:rsidR="00831E9B" w:rsidRPr="00A257D4">
        <w:rPr>
          <w:rFonts w:cs="Arial"/>
          <w:b w:val="0"/>
          <w:bCs/>
          <w:color w:val="222222"/>
          <w:shd w:val="clear" w:color="auto" w:fill="FFFFFF"/>
        </w:rPr>
        <w:t>49</w:t>
      </w:r>
      <w:r w:rsidR="005D3804" w:rsidRPr="00A257D4">
        <w:rPr>
          <w:rFonts w:cs="Arial"/>
          <w:b w:val="0"/>
          <w:bCs/>
          <w:color w:val="222222"/>
          <w:shd w:val="clear" w:color="auto" w:fill="FFFFFF"/>
        </w:rPr>
        <w:t>]</w:t>
      </w:r>
      <w:r w:rsidRPr="00A257D4">
        <w:rPr>
          <w:rFonts w:cstheme="majorHAnsi"/>
          <w:b w:val="0"/>
          <w:bCs/>
          <w:color w:val="333333"/>
          <w:szCs w:val="20"/>
          <w:shd w:val="clear" w:color="auto" w:fill="FCFCFC"/>
        </w:rPr>
        <w:t>.</w:t>
      </w:r>
      <w:r w:rsidR="009B2E45" w:rsidRPr="00A257D4">
        <w:rPr>
          <w:rFonts w:ascii="Georgia" w:hAnsi="Georgia"/>
          <w:color w:val="333333"/>
          <w:spacing w:val="2"/>
          <w:sz w:val="29"/>
          <w:szCs w:val="29"/>
          <w:shd w:val="clear" w:color="auto" w:fill="FFFFFF"/>
        </w:rPr>
        <w:t xml:space="preserve"> </w:t>
      </w:r>
      <w:r w:rsidR="009B2E45" w:rsidRPr="00A257D4">
        <w:rPr>
          <w:b w:val="0"/>
          <w:bCs/>
          <w:color w:val="333333"/>
          <w:spacing w:val="2"/>
          <w:szCs w:val="20"/>
          <w:shd w:val="clear" w:color="auto" w:fill="FFFFFF"/>
        </w:rPr>
        <w:t>And after more than 90 days, 12 percent of the persistent shedders were still testing positive; one person tested positive 269 days after the original infection.</w:t>
      </w:r>
      <w:r w:rsidR="00B61FE1" w:rsidRPr="00A257D4">
        <w:rPr>
          <w:b w:val="0"/>
          <w:bCs/>
          <w:color w:val="333333"/>
          <w:spacing w:val="2"/>
          <w:szCs w:val="20"/>
          <w:shd w:val="clear" w:color="auto" w:fill="FFFFFF"/>
        </w:rPr>
        <w:t xml:space="preserve"> A case study reported persistent viral shedding in a man with mild persistent symptoms after 60 days </w:t>
      </w:r>
      <w:r w:rsidR="005D3804" w:rsidRPr="00A257D4">
        <w:rPr>
          <w:b w:val="0"/>
          <w:bCs/>
          <w:color w:val="333333"/>
          <w:spacing w:val="2"/>
          <w:szCs w:val="20"/>
          <w:shd w:val="clear" w:color="auto" w:fill="FFFFFF"/>
        </w:rPr>
        <w:t>[</w:t>
      </w:r>
      <w:r w:rsidR="00831E9B" w:rsidRPr="00A257D4">
        <w:rPr>
          <w:b w:val="0"/>
          <w:bCs/>
          <w:color w:val="333333"/>
          <w:spacing w:val="2"/>
          <w:szCs w:val="20"/>
          <w:shd w:val="clear" w:color="auto" w:fill="FFFFFF"/>
        </w:rPr>
        <w:t>50</w:t>
      </w:r>
      <w:r w:rsidR="005D3804" w:rsidRPr="00A257D4">
        <w:rPr>
          <w:b w:val="0"/>
          <w:bCs/>
          <w:color w:val="333333"/>
          <w:spacing w:val="2"/>
          <w:szCs w:val="20"/>
          <w:shd w:val="clear" w:color="auto" w:fill="FFFFFF"/>
        </w:rPr>
        <w:t>]</w:t>
      </w:r>
      <w:r w:rsidR="00B61FE1" w:rsidRPr="00A257D4">
        <w:rPr>
          <w:b w:val="0"/>
          <w:bCs/>
          <w:color w:val="333333"/>
          <w:spacing w:val="2"/>
          <w:szCs w:val="20"/>
          <w:shd w:val="clear" w:color="auto" w:fill="FFFFFF"/>
        </w:rPr>
        <w:t xml:space="preserve">. </w:t>
      </w:r>
      <w:r w:rsidR="009E0CC5" w:rsidRPr="00A257D4">
        <w:rPr>
          <w:rFonts w:cs="Calibri"/>
          <w:b w:val="0"/>
          <w:bCs/>
        </w:rPr>
        <w:t xml:space="preserve">Systemic viral persistence has been detected via reverse transcription-polymerase chain reaction (RT-PCR) and within </w:t>
      </w:r>
      <w:proofErr w:type="spellStart"/>
      <w:r w:rsidR="009E0CC5" w:rsidRPr="00A257D4">
        <w:rPr>
          <w:rFonts w:cs="Calibri"/>
          <w:b w:val="0"/>
          <w:bCs/>
        </w:rPr>
        <w:t>subgenomic</w:t>
      </w:r>
      <w:proofErr w:type="spellEnd"/>
      <w:r w:rsidR="009E0CC5" w:rsidRPr="00A257D4">
        <w:rPr>
          <w:rFonts w:cs="Calibri"/>
          <w:b w:val="0"/>
          <w:bCs/>
        </w:rPr>
        <w:t xml:space="preserve"> RNA </w:t>
      </w:r>
      <w:r w:rsidR="009E0CC5" w:rsidRPr="00A257D4">
        <w:rPr>
          <w:rFonts w:cs="Calibri"/>
          <w:b w:val="0"/>
          <w:bCs/>
        </w:rPr>
        <w:lastRenderedPageBreak/>
        <w:t xml:space="preserve">has been demonstrated beyond 10 days in non-immunocompromised individuals </w:t>
      </w:r>
      <w:r w:rsidR="005D3804" w:rsidRPr="00A257D4">
        <w:rPr>
          <w:rFonts w:cs="Calibri"/>
          <w:b w:val="0"/>
          <w:bCs/>
        </w:rPr>
        <w:t>[50]</w:t>
      </w:r>
      <w:r w:rsidR="00DC1980" w:rsidRPr="00A257D4">
        <w:rPr>
          <w:rFonts w:cs="Calibri"/>
          <w:b w:val="0"/>
          <w:bCs/>
        </w:rPr>
        <w:t xml:space="preserve"> </w:t>
      </w:r>
      <w:r w:rsidR="009E0CC5" w:rsidRPr="00A257D4">
        <w:rPr>
          <w:rFonts w:cs="Calibri"/>
          <w:b w:val="0"/>
          <w:bCs/>
        </w:rPr>
        <w:t xml:space="preserve">and is considered a mechanism resulting in a prolonged and debilitating symptom profile </w:t>
      </w:r>
      <w:r w:rsidR="005D3804" w:rsidRPr="00A257D4">
        <w:rPr>
          <w:rFonts w:cs="Calibri"/>
          <w:b w:val="0"/>
          <w:bCs/>
        </w:rPr>
        <w:t>[</w:t>
      </w:r>
      <w:r w:rsidR="00831E9B" w:rsidRPr="00A257D4">
        <w:rPr>
          <w:rFonts w:cs="Calibri"/>
          <w:b w:val="0"/>
          <w:bCs/>
        </w:rPr>
        <w:t>52</w:t>
      </w:r>
      <w:r w:rsidR="005D3804" w:rsidRPr="00A257D4">
        <w:rPr>
          <w:rFonts w:cs="Calibri"/>
          <w:b w:val="0"/>
          <w:bCs/>
        </w:rPr>
        <w:t>]</w:t>
      </w:r>
      <w:r w:rsidR="009E0CC5" w:rsidRPr="00A257D4">
        <w:rPr>
          <w:rFonts w:cs="Calibri"/>
          <w:b w:val="0"/>
          <w:bCs/>
        </w:rPr>
        <w:t>.</w:t>
      </w:r>
      <w:r w:rsidR="001B7CA9" w:rsidRPr="00A257D4">
        <w:rPr>
          <w:rFonts w:cs="Calibri"/>
          <w:b w:val="0"/>
          <w:bCs/>
        </w:rPr>
        <w:t xml:space="preserve"> Furthermore, in a sample of 317 patients diagnosed with COVID-19, high serum levels </w:t>
      </w:r>
      <w:r w:rsidR="001B7CA9" w:rsidRPr="00A257D4">
        <w:rPr>
          <w:rFonts w:cs="Calibri"/>
          <w:b w:val="0"/>
          <w:bCs/>
          <w:szCs w:val="20"/>
        </w:rPr>
        <w:t xml:space="preserve">of </w:t>
      </w:r>
      <w:r w:rsidR="001B7CA9" w:rsidRPr="00A257D4">
        <w:rPr>
          <w:b w:val="0"/>
          <w:bCs/>
          <w:color w:val="212121"/>
          <w:szCs w:val="20"/>
          <w:shd w:val="clear" w:color="auto" w:fill="FFFFFF"/>
        </w:rPr>
        <w:t xml:space="preserve">IL-17 and IL-2 and low levels of IL-4 and IL-10 appeared to constitute a cytokine profile of long COVID-19 </w:t>
      </w:r>
      <w:r w:rsidR="005D3804" w:rsidRPr="00A257D4">
        <w:rPr>
          <w:b w:val="0"/>
          <w:bCs/>
          <w:color w:val="212121"/>
          <w:szCs w:val="20"/>
          <w:shd w:val="clear" w:color="auto" w:fill="FFFFFF"/>
        </w:rPr>
        <w:t>[5</w:t>
      </w:r>
      <w:r w:rsidR="00831E9B" w:rsidRPr="00A257D4">
        <w:rPr>
          <w:b w:val="0"/>
          <w:bCs/>
          <w:color w:val="212121"/>
          <w:szCs w:val="20"/>
          <w:shd w:val="clear" w:color="auto" w:fill="FFFFFF"/>
        </w:rPr>
        <w:t>3</w:t>
      </w:r>
      <w:r w:rsidR="007E7480" w:rsidRPr="00A257D4">
        <w:rPr>
          <w:b w:val="0"/>
          <w:bCs/>
          <w:color w:val="212121"/>
          <w:szCs w:val="20"/>
          <w:shd w:val="clear" w:color="auto" w:fill="FFFFFF"/>
        </w:rPr>
        <w:t>]</w:t>
      </w:r>
      <w:r w:rsidR="001B7CA9" w:rsidRPr="00A257D4">
        <w:rPr>
          <w:b w:val="0"/>
          <w:bCs/>
          <w:color w:val="212121"/>
          <w:szCs w:val="20"/>
          <w:shd w:val="clear" w:color="auto" w:fill="FFFFFF"/>
        </w:rPr>
        <w:t>.</w:t>
      </w:r>
    </w:p>
    <w:p w14:paraId="11D77598" w14:textId="78B91E2B" w:rsidR="00E75AD5" w:rsidRPr="00A257D4" w:rsidRDefault="00E75AD5" w:rsidP="00E75AD5">
      <w:pPr>
        <w:pStyle w:val="MDPI21heading1"/>
        <w:ind w:firstLine="425"/>
        <w:rPr>
          <w:b w:val="0"/>
          <w:bCs/>
        </w:rPr>
      </w:pPr>
      <w:r w:rsidRPr="00A257D4">
        <w:rPr>
          <w:b w:val="0"/>
          <w:bCs/>
        </w:rPr>
        <w:t>P</w:t>
      </w:r>
      <w:r w:rsidRPr="00A257D4">
        <w:rPr>
          <w:rStyle w:val="cf01"/>
          <w:rFonts w:ascii="Palatino Linotype" w:hAnsi="Palatino Linotype" w:cs="Times New Roman"/>
          <w:b w:val="0"/>
          <w:bCs/>
          <w:color w:val="000000"/>
          <w:sz w:val="20"/>
          <w:szCs w:val="22"/>
          <w:shd w:val="clear" w:color="auto" w:fill="auto"/>
        </w:rPr>
        <w:t xml:space="preserve">roperly diagnosed FND, paying attention to rule-in symptoms, has a growing evidence base of a biological underlying mechanism. </w:t>
      </w:r>
      <w:r w:rsidRPr="00A257D4">
        <w:rPr>
          <w:b w:val="0"/>
          <w:bCs/>
        </w:rPr>
        <w:t>Indeed there is evidence for structural as well as functional changes in FND in brain MRIs and the discussion how this relates to FND, to other neurological conditions and to psychiatric comorbidity is ongoing [</w:t>
      </w:r>
      <w:r w:rsidR="00831E9B" w:rsidRPr="00A257D4">
        <w:rPr>
          <w:b w:val="0"/>
          <w:bCs/>
        </w:rPr>
        <w:t>54</w:t>
      </w:r>
      <w:r w:rsidRPr="00A257D4">
        <w:rPr>
          <w:b w:val="0"/>
          <w:bCs/>
        </w:rPr>
        <w:t xml:space="preserve">]. Elevated cytokines </w:t>
      </w:r>
      <w:r w:rsidR="005602D6" w:rsidRPr="00A257D4">
        <w:rPr>
          <w:b w:val="0"/>
          <w:bCs/>
        </w:rPr>
        <w:t xml:space="preserve">such as IL6, IL17 and </w:t>
      </w:r>
      <w:proofErr w:type="spellStart"/>
      <w:r w:rsidR="005602D6" w:rsidRPr="00A257D4">
        <w:rPr>
          <w:b w:val="0"/>
          <w:bCs/>
        </w:rPr>
        <w:t>TNFa</w:t>
      </w:r>
      <w:proofErr w:type="spellEnd"/>
      <w:r w:rsidR="005602D6" w:rsidRPr="00A257D4">
        <w:rPr>
          <w:b w:val="0"/>
          <w:bCs/>
        </w:rPr>
        <w:t xml:space="preserve"> </w:t>
      </w:r>
      <w:r w:rsidRPr="00A257D4">
        <w:rPr>
          <w:b w:val="0"/>
          <w:bCs/>
        </w:rPr>
        <w:t>indicative of Systemic Low-grade Inflammation (SLI) have been found in FND patients [</w:t>
      </w:r>
      <w:r w:rsidR="00831E9B" w:rsidRPr="00A257D4">
        <w:rPr>
          <w:b w:val="0"/>
          <w:bCs/>
        </w:rPr>
        <w:t>55</w:t>
      </w:r>
      <w:r w:rsidRPr="00A257D4">
        <w:rPr>
          <w:b w:val="0"/>
          <w:bCs/>
        </w:rPr>
        <w:t>].</w:t>
      </w:r>
    </w:p>
    <w:p w14:paraId="65C8E879" w14:textId="662029BB" w:rsidR="00E75AD5" w:rsidRPr="00A257D4" w:rsidRDefault="00E75AD5" w:rsidP="00E75AD5">
      <w:pPr>
        <w:pStyle w:val="MDPI21heading1"/>
        <w:ind w:firstLine="425"/>
        <w:rPr>
          <w:rStyle w:val="cf01"/>
          <w:rFonts w:ascii="Palatino Linotype" w:hAnsi="Palatino Linotype" w:cs="Times New Roman"/>
          <w:b w:val="0"/>
          <w:bCs/>
          <w:color w:val="000000"/>
          <w:sz w:val="20"/>
          <w:szCs w:val="22"/>
          <w:shd w:val="clear" w:color="auto" w:fill="auto"/>
        </w:rPr>
      </w:pPr>
      <w:r w:rsidRPr="00A257D4">
        <w:rPr>
          <w:rStyle w:val="cf01"/>
          <w:rFonts w:ascii="Palatino Linotype" w:hAnsi="Palatino Linotype" w:cs="Times New Roman"/>
          <w:b w:val="0"/>
          <w:bCs/>
          <w:color w:val="000000"/>
          <w:sz w:val="20"/>
          <w:szCs w:val="22"/>
          <w:shd w:val="clear" w:color="auto" w:fill="auto"/>
        </w:rPr>
        <w:t>3.4 The interface of Long COVID, mental disorders, and FND</w:t>
      </w:r>
    </w:p>
    <w:p w14:paraId="57527EE4" w14:textId="107511B9" w:rsidR="00E75AD5" w:rsidRPr="00A257D4" w:rsidRDefault="00E75AD5" w:rsidP="00E75AD5">
      <w:pPr>
        <w:pStyle w:val="MDPI21heading1"/>
        <w:ind w:firstLine="425"/>
        <w:rPr>
          <w:rFonts w:ascii="Calibri" w:hAnsi="Calibri" w:cs="Calibri"/>
          <w:b w:val="0"/>
          <w:bCs/>
          <w:color w:val="222222"/>
          <w:lang w:eastAsia="nl-NL"/>
        </w:rPr>
      </w:pPr>
      <w:r w:rsidRPr="00A257D4">
        <w:rPr>
          <w:b w:val="0"/>
          <w:bCs/>
        </w:rPr>
        <w:t xml:space="preserve">At the interface of ongoing somatic and psychiatric symptoms and mechanisms, people with neurodevelopmental disorders such as autism spectrum disorder, ADHD and hypermobility seem to be more susceptible to develop Long COVID. It is uncertain whether these risk factors represent shared biological susceptibility, vulnerability or diagnostic overlap. </w:t>
      </w:r>
      <w:r w:rsidR="003D654E" w:rsidRPr="00A257D4">
        <w:rPr>
          <w:b w:val="0"/>
          <w:bCs/>
        </w:rPr>
        <w:t>On top of biological mechanisms as described above, a</w:t>
      </w:r>
      <w:r w:rsidRPr="00A257D4">
        <w:rPr>
          <w:b w:val="0"/>
          <w:bCs/>
        </w:rPr>
        <w:t xml:space="preserve">nxiety and depression </w:t>
      </w:r>
      <w:r w:rsidR="00574B62" w:rsidRPr="00A257D4">
        <w:rPr>
          <w:b w:val="0"/>
          <w:bCs/>
        </w:rPr>
        <w:t xml:space="preserve">may be provoked by the debilitating symptoms </w:t>
      </w:r>
      <w:r w:rsidRPr="00A257D4">
        <w:rPr>
          <w:b w:val="0"/>
          <w:bCs/>
        </w:rPr>
        <w:t>and increase the symptomatology</w:t>
      </w:r>
      <w:r w:rsidR="00574B62" w:rsidRPr="00A257D4">
        <w:rPr>
          <w:b w:val="0"/>
          <w:bCs/>
        </w:rPr>
        <w:t>.</w:t>
      </w:r>
      <w:r w:rsidRPr="00A257D4">
        <w:rPr>
          <w:b w:val="0"/>
          <w:bCs/>
        </w:rPr>
        <w:t xml:space="preserve"> Furthermore, lack of </w:t>
      </w:r>
      <w:r w:rsidR="00574B62" w:rsidRPr="00A257D4">
        <w:rPr>
          <w:b w:val="0"/>
          <w:bCs/>
        </w:rPr>
        <w:t xml:space="preserve">knowledge </w:t>
      </w:r>
      <w:r w:rsidR="00FC532A" w:rsidRPr="00A257D4">
        <w:rPr>
          <w:b w:val="0"/>
          <w:bCs/>
        </w:rPr>
        <w:t>among patients</w:t>
      </w:r>
      <w:r w:rsidR="000E085A" w:rsidRPr="00A257D4">
        <w:rPr>
          <w:b w:val="0"/>
          <w:bCs/>
        </w:rPr>
        <w:t>,</w:t>
      </w:r>
      <w:r w:rsidR="00FC532A" w:rsidRPr="00A257D4">
        <w:rPr>
          <w:b w:val="0"/>
          <w:bCs/>
        </w:rPr>
        <w:t xml:space="preserve"> clinicians</w:t>
      </w:r>
      <w:r w:rsidR="000E085A" w:rsidRPr="00A257D4">
        <w:rPr>
          <w:b w:val="0"/>
          <w:bCs/>
        </w:rPr>
        <w:t xml:space="preserve"> and the general public</w:t>
      </w:r>
      <w:r w:rsidR="00FC532A" w:rsidRPr="00A257D4">
        <w:rPr>
          <w:b w:val="0"/>
          <w:bCs/>
        </w:rPr>
        <w:t xml:space="preserve"> </w:t>
      </w:r>
      <w:r w:rsidR="00574B62" w:rsidRPr="00A257D4">
        <w:rPr>
          <w:b w:val="0"/>
          <w:bCs/>
        </w:rPr>
        <w:t>regarding</w:t>
      </w:r>
      <w:r w:rsidRPr="00A257D4">
        <w:rPr>
          <w:b w:val="0"/>
          <w:bCs/>
        </w:rPr>
        <w:t xml:space="preserve"> </w:t>
      </w:r>
      <w:r w:rsidR="00314D9A" w:rsidRPr="00A257D4">
        <w:rPr>
          <w:b w:val="0"/>
          <w:bCs/>
        </w:rPr>
        <w:t xml:space="preserve">how to achieve recovery </w:t>
      </w:r>
      <w:r w:rsidR="00574B62" w:rsidRPr="00A257D4">
        <w:rPr>
          <w:b w:val="0"/>
          <w:bCs/>
        </w:rPr>
        <w:t xml:space="preserve">in Long COVID </w:t>
      </w:r>
      <w:r w:rsidRPr="00A257D4">
        <w:rPr>
          <w:b w:val="0"/>
          <w:bCs/>
        </w:rPr>
        <w:t xml:space="preserve">may be sustaining factors in Long COVID motor and balance problems. </w:t>
      </w:r>
    </w:p>
    <w:p w14:paraId="5264A226" w14:textId="1D0F35A9" w:rsidR="00AA4E50" w:rsidRPr="00A257D4" w:rsidRDefault="00E75AD5" w:rsidP="007E00E0">
      <w:pPr>
        <w:pStyle w:val="MDPI21heading1"/>
        <w:ind w:firstLine="425"/>
        <w:rPr>
          <w:rStyle w:val="cf11"/>
          <w:rFonts w:ascii="Palatino Linotype" w:hAnsi="Palatino Linotype" w:cs="Times New Roman"/>
          <w:b w:val="0"/>
          <w:bCs/>
          <w:sz w:val="20"/>
          <w:szCs w:val="22"/>
        </w:rPr>
      </w:pPr>
      <w:r w:rsidRPr="00A257D4">
        <w:rPr>
          <w:b w:val="0"/>
          <w:bCs/>
        </w:rPr>
        <w:t>There have been suggestions that Long COVID may be purely functional (i.e. psychological) in origin [</w:t>
      </w:r>
      <w:r w:rsidR="00831E9B" w:rsidRPr="00A257D4">
        <w:rPr>
          <w:b w:val="0"/>
          <w:bCs/>
        </w:rPr>
        <w:t>56</w:t>
      </w:r>
      <w:r w:rsidRPr="00A257D4">
        <w:rPr>
          <w:b w:val="0"/>
          <w:bCs/>
        </w:rPr>
        <w:t xml:space="preserve">] and it is possible that “diagnosing” patients with Long COVID with FND is symptomatic of that line of thought. However, although </w:t>
      </w:r>
      <w:r w:rsidRPr="00A257D4">
        <w:rPr>
          <w:rStyle w:val="cf01"/>
          <w:rFonts w:ascii="Palatino Linotype" w:hAnsi="Palatino Linotype" w:cs="Times New Roman"/>
          <w:b w:val="0"/>
          <w:bCs/>
          <w:color w:val="000000"/>
          <w:sz w:val="20"/>
          <w:szCs w:val="22"/>
          <w:shd w:val="clear" w:color="auto" w:fill="auto"/>
        </w:rPr>
        <w:t>FND, if properly diagnosed, is likely a valid clinical disorder, it is often over-diagnosed without paying attention to rule-in symptoms, especially in vulnerable and underserved populations [</w:t>
      </w:r>
      <w:r w:rsidR="00E052F8" w:rsidRPr="00A257D4">
        <w:rPr>
          <w:rStyle w:val="cf01"/>
          <w:rFonts w:ascii="Palatino Linotype" w:hAnsi="Palatino Linotype" w:cs="Times New Roman"/>
          <w:b w:val="0"/>
          <w:bCs/>
          <w:color w:val="000000"/>
          <w:sz w:val="20"/>
          <w:szCs w:val="22"/>
          <w:shd w:val="clear" w:color="auto" w:fill="auto"/>
        </w:rPr>
        <w:t>22</w:t>
      </w:r>
      <w:r w:rsidRPr="00A257D4">
        <w:rPr>
          <w:rStyle w:val="cf01"/>
          <w:rFonts w:ascii="Palatino Linotype" w:hAnsi="Palatino Linotype" w:cs="Times New Roman"/>
          <w:b w:val="0"/>
          <w:bCs/>
          <w:color w:val="000000"/>
          <w:sz w:val="20"/>
          <w:szCs w:val="22"/>
          <w:shd w:val="clear" w:color="auto" w:fill="auto"/>
        </w:rPr>
        <w:t>].</w:t>
      </w:r>
      <w:r w:rsidR="00AA4E50" w:rsidRPr="00A257D4">
        <w:rPr>
          <w:rStyle w:val="cf01"/>
          <w:rFonts w:ascii="Palatino Linotype" w:hAnsi="Palatino Linotype" w:cs="Times New Roman"/>
          <w:b w:val="0"/>
          <w:bCs/>
          <w:color w:val="000000"/>
          <w:sz w:val="20"/>
          <w:szCs w:val="22"/>
          <w:shd w:val="clear" w:color="auto" w:fill="auto"/>
        </w:rPr>
        <w:t xml:space="preserve"> </w:t>
      </w:r>
      <w:r w:rsidR="00AA4E50" w:rsidRPr="00A257D4">
        <w:rPr>
          <w:rStyle w:val="cf11"/>
          <w:rFonts w:ascii="Palatino Linotype" w:hAnsi="Palatino Linotype" w:cs="Times New Roman"/>
          <w:b w:val="0"/>
          <w:bCs/>
          <w:sz w:val="20"/>
          <w:szCs w:val="22"/>
        </w:rPr>
        <w:t xml:space="preserve">And although a study found that people with pre-infection anxiety or depression had </w:t>
      </w:r>
      <w:r w:rsidR="00AA4E50" w:rsidRPr="00A257D4">
        <w:rPr>
          <w:b w:val="0"/>
          <w:bCs/>
        </w:rPr>
        <w:t>increased risk of self-reported post–COVID conditions [</w:t>
      </w:r>
      <w:r w:rsidR="00831E9B" w:rsidRPr="00A257D4">
        <w:rPr>
          <w:b w:val="0"/>
          <w:bCs/>
        </w:rPr>
        <w:t>57</w:t>
      </w:r>
      <w:r w:rsidR="00AA4E50" w:rsidRPr="00A257D4">
        <w:rPr>
          <w:b w:val="0"/>
          <w:bCs/>
        </w:rPr>
        <w:t xml:space="preserve">], </w:t>
      </w:r>
      <w:r w:rsidR="001336CE" w:rsidRPr="00A257D4">
        <w:rPr>
          <w:b w:val="0"/>
          <w:bCs/>
        </w:rPr>
        <w:t xml:space="preserve">this is a phenomenon that can occur in medical conditions more generally, also conditions that are not considered to be functional in nature. For example, experiencing a higher burden of disease </w:t>
      </w:r>
      <w:r w:rsidR="00AA4E50" w:rsidRPr="00A257D4">
        <w:rPr>
          <w:b w:val="0"/>
          <w:bCs/>
        </w:rPr>
        <w:t>occurs in patients with comorbid depression in Diabetes Mellitus, who tend to perceive a higher diabetes symptom burden [</w:t>
      </w:r>
      <w:r w:rsidR="00831E9B" w:rsidRPr="00A257D4">
        <w:rPr>
          <w:b w:val="0"/>
          <w:bCs/>
        </w:rPr>
        <w:t>58</w:t>
      </w:r>
      <w:r w:rsidR="00AA4E50" w:rsidRPr="00A257D4">
        <w:rPr>
          <w:b w:val="0"/>
          <w:bCs/>
        </w:rPr>
        <w:t>]. T</w:t>
      </w:r>
      <w:r w:rsidR="00AA4E50" w:rsidRPr="00A257D4">
        <w:rPr>
          <w:rStyle w:val="cf11"/>
          <w:rFonts w:ascii="Palatino Linotype" w:hAnsi="Palatino Linotype" w:cs="Times New Roman"/>
          <w:b w:val="0"/>
          <w:bCs/>
          <w:sz w:val="20"/>
          <w:szCs w:val="22"/>
        </w:rPr>
        <w:t xml:space="preserve">here have however been so far no data corroborating that Long COVID is a functional disorder in the sense of caused by psychological nonorganic mechanisms alone. Furthermore, </w:t>
      </w:r>
      <w:r w:rsidR="00314D9A" w:rsidRPr="00A257D4">
        <w:rPr>
          <w:rStyle w:val="cf11"/>
          <w:rFonts w:ascii="Palatino Linotype" w:hAnsi="Palatino Linotype" w:cs="Times New Roman"/>
          <w:b w:val="0"/>
          <w:bCs/>
          <w:sz w:val="20"/>
          <w:szCs w:val="22"/>
        </w:rPr>
        <w:t xml:space="preserve">little is known about patterns of recovery in Long COVID and it is striking how </w:t>
      </w:r>
      <w:r w:rsidR="00AA4E50" w:rsidRPr="00A257D4">
        <w:rPr>
          <w:rStyle w:val="cf11"/>
          <w:rFonts w:ascii="Palatino Linotype" w:hAnsi="Palatino Linotype" w:cs="Times New Roman"/>
          <w:b w:val="0"/>
          <w:bCs/>
          <w:sz w:val="20"/>
          <w:szCs w:val="22"/>
        </w:rPr>
        <w:t xml:space="preserve">patients do not get access to proper rehabilitation </w:t>
      </w:r>
      <w:proofErr w:type="spellStart"/>
      <w:r w:rsidR="00AA4E50" w:rsidRPr="00A257D4">
        <w:rPr>
          <w:rStyle w:val="cf11"/>
          <w:rFonts w:ascii="Palatino Linotype" w:hAnsi="Palatino Linotype" w:cs="Times New Roman"/>
          <w:b w:val="0"/>
          <w:bCs/>
          <w:sz w:val="20"/>
          <w:szCs w:val="22"/>
        </w:rPr>
        <w:t>programmes</w:t>
      </w:r>
      <w:proofErr w:type="spellEnd"/>
      <w:r w:rsidR="00AA4E50" w:rsidRPr="00A257D4">
        <w:rPr>
          <w:rStyle w:val="cf11"/>
          <w:rFonts w:ascii="Palatino Linotype" w:hAnsi="Palatino Linotype" w:cs="Times New Roman"/>
          <w:b w:val="0"/>
          <w:bCs/>
          <w:sz w:val="20"/>
          <w:szCs w:val="22"/>
        </w:rPr>
        <w:t xml:space="preserve"> despite severely impaired functioning. </w:t>
      </w:r>
    </w:p>
    <w:p w14:paraId="42D28726" w14:textId="77777777" w:rsidR="00AA4E50" w:rsidRPr="00A257D4" w:rsidRDefault="00AA4E50" w:rsidP="007D742A">
      <w:pPr>
        <w:pStyle w:val="MDPI31text"/>
        <w:rPr>
          <w:lang w:val="en-GB"/>
        </w:rPr>
      </w:pPr>
    </w:p>
    <w:p w14:paraId="4E36BA3B" w14:textId="44266BC6" w:rsidR="002742DB" w:rsidRPr="00A257D4" w:rsidRDefault="00AA4E50" w:rsidP="007D742A">
      <w:pPr>
        <w:pStyle w:val="MDPI31text"/>
        <w:rPr>
          <w:lang w:val="en-GB"/>
        </w:rPr>
      </w:pPr>
      <w:r w:rsidRPr="00A257D4">
        <w:rPr>
          <w:lang w:val="en-GB"/>
        </w:rPr>
        <w:t xml:space="preserve">3.5 </w:t>
      </w:r>
      <w:r w:rsidR="002A1AD0" w:rsidRPr="00A257D4">
        <w:rPr>
          <w:lang w:val="en-GB"/>
        </w:rPr>
        <w:t>Impact on functioning</w:t>
      </w:r>
    </w:p>
    <w:p w14:paraId="50A57B5D" w14:textId="31D1D5AF" w:rsidR="0041335E" w:rsidRPr="00A257D4" w:rsidRDefault="0041335E" w:rsidP="007D742A">
      <w:pPr>
        <w:pStyle w:val="MDPI31text"/>
        <w:rPr>
          <w:lang w:val="en-GB"/>
        </w:rPr>
      </w:pPr>
    </w:p>
    <w:p w14:paraId="59FF5850" w14:textId="09375674" w:rsidR="0041335E" w:rsidRPr="00A257D4" w:rsidRDefault="00BE23D4" w:rsidP="007D742A">
      <w:pPr>
        <w:pStyle w:val="MDPI31text"/>
        <w:rPr>
          <w:lang w:val="en-GB"/>
        </w:rPr>
      </w:pPr>
      <w:r w:rsidRPr="00A257D4">
        <w:rPr>
          <w:rFonts w:cs="Arial"/>
          <w:color w:val="222222"/>
          <w:shd w:val="clear" w:color="auto" w:fill="FFFFFF"/>
        </w:rPr>
        <w:t xml:space="preserve">General functioning is severely impaired in patients with Long COVID. </w:t>
      </w:r>
      <w:r w:rsidR="0063113E" w:rsidRPr="00A257D4">
        <w:rPr>
          <w:rFonts w:cs="Arial"/>
          <w:color w:val="222222"/>
          <w:shd w:val="clear" w:color="auto" w:fill="FFFFFF"/>
        </w:rPr>
        <w:t xml:space="preserve">Impaired exercise capacity </w:t>
      </w:r>
      <w:r w:rsidR="001336CE" w:rsidRPr="00A257D4">
        <w:rPr>
          <w:rFonts w:cs="Arial"/>
          <w:color w:val="222222"/>
          <w:shd w:val="clear" w:color="auto" w:fill="FFFFFF"/>
        </w:rPr>
        <w:t>such as in post exertional malaise (PEM)</w:t>
      </w:r>
      <w:r w:rsidR="00226C46" w:rsidRPr="00A257D4">
        <w:rPr>
          <w:rFonts w:cs="Arial"/>
          <w:color w:val="222222"/>
          <w:shd w:val="clear" w:color="auto" w:fill="FFFFFF"/>
        </w:rPr>
        <w:t xml:space="preserve"> </w:t>
      </w:r>
      <w:r w:rsidR="0063113E" w:rsidRPr="00A257D4">
        <w:rPr>
          <w:rFonts w:cs="Arial"/>
          <w:color w:val="222222"/>
          <w:shd w:val="clear" w:color="auto" w:fill="FFFFFF"/>
        </w:rPr>
        <w:t xml:space="preserve">has been reported to occur in </w:t>
      </w:r>
      <w:r w:rsidR="0063113E" w:rsidRPr="00A257D4">
        <w:rPr>
          <w:rFonts w:cs="Segoe UI"/>
          <w:color w:val="212121"/>
          <w:shd w:val="clear" w:color="auto" w:fill="FFFFFF"/>
        </w:rPr>
        <w:t>20% of patients, of which 18 - 55% was found to have indicators of a hypercoagulable state in lab tests [</w:t>
      </w:r>
      <w:r w:rsidR="00831E9B" w:rsidRPr="00A257D4">
        <w:rPr>
          <w:rFonts w:cs="Segoe UI"/>
          <w:color w:val="212121"/>
          <w:shd w:val="clear" w:color="auto" w:fill="FFFFFF"/>
        </w:rPr>
        <w:t>59</w:t>
      </w:r>
      <w:r w:rsidR="007E00E0" w:rsidRPr="00A257D4">
        <w:rPr>
          <w:rFonts w:cs="Segoe UI"/>
          <w:color w:val="212121"/>
          <w:shd w:val="clear" w:color="auto" w:fill="FFFFFF"/>
        </w:rPr>
        <w:t>]</w:t>
      </w:r>
      <w:r w:rsidR="0063113E" w:rsidRPr="00A257D4">
        <w:rPr>
          <w:rFonts w:cs="Segoe UI"/>
          <w:color w:val="212121"/>
          <w:shd w:val="clear" w:color="auto" w:fill="FFFFFF"/>
        </w:rPr>
        <w:t xml:space="preserve">. </w:t>
      </w:r>
      <w:r w:rsidRPr="00A257D4">
        <w:rPr>
          <w:rFonts w:cs="Arial"/>
          <w:color w:val="222222"/>
          <w:shd w:val="clear" w:color="auto" w:fill="FFFFFF"/>
        </w:rPr>
        <w:t xml:space="preserve">Physical activity </w:t>
      </w:r>
      <w:r w:rsidR="0063113E" w:rsidRPr="00A257D4">
        <w:rPr>
          <w:rFonts w:cs="Arial"/>
          <w:color w:val="222222"/>
          <w:shd w:val="clear" w:color="auto" w:fill="FFFFFF"/>
        </w:rPr>
        <w:t xml:space="preserve">may </w:t>
      </w:r>
      <w:r w:rsidRPr="00A257D4">
        <w:rPr>
          <w:rFonts w:cs="Arial"/>
          <w:color w:val="222222"/>
          <w:shd w:val="clear" w:color="auto" w:fill="FFFFFF"/>
        </w:rPr>
        <w:t>worsen the condition of 75% of Long Covid patients and improves less than 1%</w:t>
      </w:r>
      <w:r w:rsidR="0063113E" w:rsidRPr="00A257D4">
        <w:rPr>
          <w:rFonts w:cs="Arial"/>
          <w:color w:val="222222"/>
          <w:shd w:val="clear" w:color="auto" w:fill="FFFFFF"/>
        </w:rPr>
        <w:t xml:space="preserve"> [</w:t>
      </w:r>
      <w:r w:rsidR="00E052F8" w:rsidRPr="00A257D4">
        <w:rPr>
          <w:rFonts w:cs="Arial"/>
          <w:color w:val="222222"/>
          <w:shd w:val="clear" w:color="auto" w:fill="FFFFFF"/>
        </w:rPr>
        <w:t>23</w:t>
      </w:r>
      <w:r w:rsidR="0063113E" w:rsidRPr="00A257D4">
        <w:rPr>
          <w:rFonts w:cs="Arial"/>
          <w:color w:val="222222"/>
          <w:shd w:val="clear" w:color="auto" w:fill="FFFFFF"/>
        </w:rPr>
        <w:t>]</w:t>
      </w:r>
      <w:r w:rsidRPr="00A257D4">
        <w:rPr>
          <w:rFonts w:cs="Arial"/>
          <w:color w:val="222222"/>
          <w:shd w:val="clear" w:color="auto" w:fill="FFFFFF"/>
        </w:rPr>
        <w:t xml:space="preserve">, </w:t>
      </w:r>
      <w:r w:rsidR="0063113E" w:rsidRPr="00A257D4">
        <w:rPr>
          <w:rFonts w:cs="Arial"/>
          <w:color w:val="222222"/>
          <w:shd w:val="clear" w:color="auto" w:fill="FFFFFF"/>
        </w:rPr>
        <w:t xml:space="preserve">which </w:t>
      </w:r>
      <w:r w:rsidR="0063113E" w:rsidRPr="00A257D4">
        <w:rPr>
          <w:rFonts w:cs="Segoe UI"/>
          <w:color w:val="212121"/>
          <w:shd w:val="clear" w:color="auto" w:fill="FFFFFF"/>
        </w:rPr>
        <w:t>suggests possible ongoing microvascular or endothelial dysfunction to play a role. Therefore, antithrombotic therapy might be considered in the treatment of these patients</w:t>
      </w:r>
      <w:r w:rsidR="00AE32E9" w:rsidRPr="00A257D4">
        <w:rPr>
          <w:rFonts w:cs="Segoe UI"/>
          <w:color w:val="212121"/>
          <w:shd w:val="clear" w:color="auto" w:fill="FFFFFF"/>
        </w:rPr>
        <w:t xml:space="preserve">, which is currently </w:t>
      </w:r>
      <w:r w:rsidR="00C55C80" w:rsidRPr="00A257D4">
        <w:rPr>
          <w:rFonts w:cs="Segoe UI"/>
          <w:color w:val="212121"/>
          <w:shd w:val="clear" w:color="auto" w:fill="FFFFFF"/>
        </w:rPr>
        <w:t>evaluated</w:t>
      </w:r>
      <w:r w:rsidR="00AE32E9" w:rsidRPr="00A257D4">
        <w:rPr>
          <w:rFonts w:cs="Segoe UI"/>
          <w:color w:val="212121"/>
          <w:shd w:val="clear" w:color="auto" w:fill="FFFFFF"/>
        </w:rPr>
        <w:t xml:space="preserve"> in the ongoing STIMULATE-ICP trial [</w:t>
      </w:r>
      <w:r w:rsidR="00831E9B" w:rsidRPr="00A257D4">
        <w:rPr>
          <w:rFonts w:cs="Segoe UI"/>
          <w:color w:val="212121"/>
          <w:shd w:val="clear" w:color="auto" w:fill="FFFFFF"/>
        </w:rPr>
        <w:t>60</w:t>
      </w:r>
      <w:r w:rsidR="00C55C80" w:rsidRPr="00A257D4">
        <w:rPr>
          <w:rFonts w:cs="Segoe UI"/>
          <w:color w:val="212121"/>
          <w:shd w:val="clear" w:color="auto" w:fill="FFFFFF"/>
        </w:rPr>
        <w:t>]</w:t>
      </w:r>
      <w:r w:rsidR="0063113E" w:rsidRPr="00A257D4">
        <w:rPr>
          <w:rFonts w:cs="Segoe UI"/>
          <w:color w:val="212121"/>
          <w:shd w:val="clear" w:color="auto" w:fill="FFFFFF"/>
        </w:rPr>
        <w:t xml:space="preserve">. So far, </w:t>
      </w:r>
      <w:r w:rsidR="00AE32E9" w:rsidRPr="00A257D4">
        <w:rPr>
          <w:rFonts w:cs="Segoe UI"/>
          <w:color w:val="212121"/>
          <w:shd w:val="clear" w:color="auto" w:fill="FFFFFF"/>
        </w:rPr>
        <w:t xml:space="preserve">however, </w:t>
      </w:r>
      <w:r w:rsidR="0063113E" w:rsidRPr="00A257D4">
        <w:rPr>
          <w:rFonts w:cs="Segoe UI"/>
          <w:color w:val="212121"/>
          <w:shd w:val="clear" w:color="auto" w:fill="FFFFFF"/>
        </w:rPr>
        <w:t>this is not clinical practice</w:t>
      </w:r>
      <w:r w:rsidR="00AE32E9" w:rsidRPr="00A257D4">
        <w:rPr>
          <w:rFonts w:cs="Segoe UI"/>
          <w:color w:val="212121"/>
          <w:shd w:val="clear" w:color="auto" w:fill="FFFFFF"/>
        </w:rPr>
        <w:t xml:space="preserve">. </w:t>
      </w:r>
      <w:r w:rsidR="0041335E" w:rsidRPr="00A257D4">
        <w:rPr>
          <w:lang w:val="en-GB"/>
        </w:rPr>
        <w:t>Regarding the impact of their symptoms on functioning, patients say:</w:t>
      </w:r>
    </w:p>
    <w:p w14:paraId="0BAE38DB" w14:textId="6C799BF2" w:rsidR="00AA4E50" w:rsidRPr="00A257D4" w:rsidRDefault="00AA4E50" w:rsidP="0041335E">
      <w:pPr>
        <w:pStyle w:val="MDPI21heading1"/>
        <w:pBdr>
          <w:top w:val="single" w:sz="4" w:space="1" w:color="auto"/>
          <w:left w:val="single" w:sz="4" w:space="4" w:color="auto"/>
          <w:bottom w:val="single" w:sz="4" w:space="1" w:color="auto"/>
          <w:right w:val="single" w:sz="4" w:space="4" w:color="auto"/>
        </w:pBdr>
        <w:rPr>
          <w:b w:val="0"/>
          <w:bCs/>
        </w:rPr>
      </w:pPr>
      <w:r w:rsidRPr="00A257D4">
        <w:rPr>
          <w:b w:val="0"/>
          <w:bCs/>
        </w:rPr>
        <w:lastRenderedPageBreak/>
        <w:t xml:space="preserve">‘I was diagnosed with FND for Long Covid symptoms. At this time I could not walk further than about 50 meters and I could only take the stairs once a day. The neurologist explained that my symptoms were all due to anxiety and referred me to talking therapy.’ </w:t>
      </w:r>
    </w:p>
    <w:p w14:paraId="35C7E760" w14:textId="6744A9DC" w:rsidR="00AA4E50" w:rsidRPr="00A257D4" w:rsidRDefault="00AA4E50" w:rsidP="0041335E">
      <w:pPr>
        <w:pStyle w:val="MDPI21heading1"/>
        <w:pBdr>
          <w:top w:val="single" w:sz="4" w:space="1" w:color="auto"/>
          <w:left w:val="single" w:sz="4" w:space="4" w:color="auto"/>
          <w:bottom w:val="single" w:sz="4" w:space="1" w:color="auto"/>
          <w:right w:val="single" w:sz="4" w:space="4" w:color="auto"/>
        </w:pBdr>
        <w:rPr>
          <w:b w:val="0"/>
          <w:bCs/>
        </w:rPr>
      </w:pPr>
      <w:r w:rsidRPr="00A257D4">
        <w:rPr>
          <w:b w:val="0"/>
          <w:bCs/>
        </w:rPr>
        <w:t xml:space="preserve">‘After the FND diagnosis I was left without access to any support other than my GP despite my ongoing problems that to me seem Long COVID related. My GP is desperate as she wants to refer me for treatment but does not know how as having the FND diagnosis makes me ineligible for referrals to treat Long COVID.’ </w:t>
      </w:r>
    </w:p>
    <w:p w14:paraId="3A1CFCC8" w14:textId="77777777" w:rsidR="00AE32E9" w:rsidRPr="00A257D4" w:rsidRDefault="00AE32E9" w:rsidP="00AE32E9">
      <w:pPr>
        <w:pStyle w:val="MDPI21heading1"/>
        <w:pBdr>
          <w:top w:val="single" w:sz="4" w:space="1" w:color="auto"/>
          <w:left w:val="single" w:sz="4" w:space="4" w:color="auto"/>
          <w:bottom w:val="single" w:sz="4" w:space="1" w:color="auto"/>
          <w:right w:val="single" w:sz="4" w:space="4" w:color="auto"/>
        </w:pBdr>
        <w:rPr>
          <w:b w:val="0"/>
          <w:bCs/>
          <w:lang w:val="en-GB" w:eastAsia="nl-NL"/>
        </w:rPr>
      </w:pPr>
      <w:r w:rsidRPr="00A257D4">
        <w:rPr>
          <w:b w:val="0"/>
          <w:bCs/>
          <w:lang w:val="en-GB" w:eastAsia="nl-NL"/>
        </w:rPr>
        <w:t>‘</w:t>
      </w:r>
      <w:r w:rsidRPr="00A257D4">
        <w:rPr>
          <w:b w:val="0"/>
          <w:bCs/>
          <w:shd w:val="clear" w:color="auto" w:fill="FFFFFF"/>
          <w:lang w:val="en-GB"/>
        </w:rPr>
        <w:t>The treatment provided by the physiotherapist for the erroneous FND diagnosis included an insistence on physical activity and exercise regardless of my tolerance levels.</w:t>
      </w:r>
      <w:r w:rsidRPr="00A257D4">
        <w:rPr>
          <w:rFonts w:ascii="Arial" w:hAnsi="Arial" w:cs="Arial"/>
          <w:b w:val="0"/>
          <w:bCs/>
          <w:shd w:val="clear" w:color="auto" w:fill="FFFFFF"/>
          <w:lang w:val="en-GB"/>
        </w:rPr>
        <w:t> </w:t>
      </w:r>
      <w:r w:rsidRPr="00A257D4">
        <w:rPr>
          <w:b w:val="0"/>
          <w:bCs/>
          <w:lang w:val="en-GB" w:eastAsia="nl-NL"/>
        </w:rPr>
        <w:t>My condition deteriorated significantly and I am now mostly bedbound.'</w:t>
      </w:r>
    </w:p>
    <w:p w14:paraId="6CFCFAC6" w14:textId="4007C182" w:rsidR="0041335E" w:rsidRPr="00A257D4" w:rsidRDefault="0041335E" w:rsidP="0041335E">
      <w:pPr>
        <w:pStyle w:val="MDPI21heading1"/>
        <w:ind w:firstLine="452"/>
        <w:rPr>
          <w:b w:val="0"/>
          <w:bCs/>
          <w:lang w:val="en-GB"/>
        </w:rPr>
      </w:pPr>
      <w:r w:rsidRPr="00A257D4">
        <w:rPr>
          <w:b w:val="0"/>
          <w:bCs/>
          <w:lang w:val="en-GB"/>
        </w:rPr>
        <w:t>A caregiver says:</w:t>
      </w:r>
    </w:p>
    <w:p w14:paraId="4222D1A8" w14:textId="081A1DFC" w:rsidR="00AA4E50" w:rsidRPr="00A257D4" w:rsidRDefault="00AA4E50" w:rsidP="0041335E">
      <w:pPr>
        <w:pStyle w:val="MDPI21heading1"/>
        <w:pBdr>
          <w:top w:val="single" w:sz="4" w:space="1" w:color="auto"/>
          <w:left w:val="single" w:sz="4" w:space="4" w:color="auto"/>
          <w:bottom w:val="single" w:sz="4" w:space="1" w:color="auto"/>
          <w:right w:val="single" w:sz="4" w:space="4" w:color="auto"/>
        </w:pBdr>
        <w:rPr>
          <w:b w:val="0"/>
          <w:bCs/>
          <w:lang w:val="en-GB"/>
        </w:rPr>
      </w:pPr>
      <w:r w:rsidRPr="00A257D4">
        <w:rPr>
          <w:b w:val="0"/>
          <w:bCs/>
          <w:lang w:val="en-GB"/>
        </w:rPr>
        <w:t>‘My wife’s current condition is having a huge impact on our lives and those of our 2 young children. Before having COVID she was fit and healthy and had no underlying health issues. She was a high-flying professional, the most sociable person you're ever likely to meet and talked at a rate of knots and now she can't really walk, struggles to talk and constantly twitches and jerks. This all makes her feel self-conscious and withdrawn.’</w:t>
      </w:r>
    </w:p>
    <w:p w14:paraId="09A05AB6" w14:textId="188B2187" w:rsidR="00AA4E50" w:rsidRPr="00A257D4" w:rsidRDefault="00AA4E50" w:rsidP="007D742A">
      <w:pPr>
        <w:pStyle w:val="MDPI31text"/>
        <w:rPr>
          <w:lang w:val="en-GB"/>
        </w:rPr>
      </w:pPr>
    </w:p>
    <w:p w14:paraId="2C9205BF" w14:textId="11CF79F4" w:rsidR="00AA4E50" w:rsidRPr="00A257D4" w:rsidRDefault="00AA4E50" w:rsidP="007D742A">
      <w:pPr>
        <w:pStyle w:val="MDPI31text"/>
        <w:rPr>
          <w:lang w:val="en-GB"/>
        </w:rPr>
      </w:pPr>
      <w:r w:rsidRPr="00A257D4">
        <w:rPr>
          <w:lang w:val="en-GB"/>
        </w:rPr>
        <w:t>3.6 Prognosis</w:t>
      </w:r>
    </w:p>
    <w:p w14:paraId="25C3B6E8" w14:textId="5EF1DFCC" w:rsidR="00AA4E50" w:rsidRPr="00A257D4" w:rsidRDefault="00AA4E50" w:rsidP="00AA4E50">
      <w:pPr>
        <w:pStyle w:val="MDPI21heading1"/>
        <w:ind w:firstLine="425"/>
        <w:rPr>
          <w:b w:val="0"/>
          <w:bCs/>
        </w:rPr>
      </w:pPr>
      <w:r w:rsidRPr="00A257D4">
        <w:rPr>
          <w:rStyle w:val="cf11"/>
          <w:rFonts w:ascii="Palatino Linotype" w:hAnsi="Palatino Linotype" w:cs="Times New Roman"/>
          <w:b w:val="0"/>
          <w:bCs/>
          <w:sz w:val="20"/>
          <w:szCs w:val="22"/>
        </w:rPr>
        <w:t xml:space="preserve">As a disease, </w:t>
      </w:r>
      <w:r w:rsidRPr="00A257D4">
        <w:rPr>
          <w:b w:val="0"/>
          <w:bCs/>
        </w:rPr>
        <w:t>Long COVID is not an altogether innocent condition. For example, a recent study in the USA found that between January 1, 2020 and June 30, 2022, 3,544 people with Long COVID died, which is 0.3% of the 1,012,487 deaths with COVID. In 67.5% of cases, COVID-19 was mentioned as underlying or contributing cause of death in the death certificate [</w:t>
      </w:r>
      <w:r w:rsidR="00831E9B" w:rsidRPr="00A257D4">
        <w:rPr>
          <w:b w:val="0"/>
          <w:bCs/>
        </w:rPr>
        <w:t>61,62</w:t>
      </w:r>
      <w:r w:rsidRPr="00A257D4">
        <w:rPr>
          <w:b w:val="0"/>
          <w:bCs/>
        </w:rPr>
        <w:t>]. This warrants providing treatment for patients presenting with clinical symptoms such as walking, balance and PNES problems after COVID infection.</w:t>
      </w:r>
    </w:p>
    <w:p w14:paraId="604CBB38" w14:textId="0D713137" w:rsidR="00AA4E50" w:rsidRPr="00A257D4" w:rsidRDefault="00AA4E50" w:rsidP="00AA4E50">
      <w:pPr>
        <w:pStyle w:val="MDPI21heading1"/>
        <w:ind w:firstLine="425"/>
        <w:rPr>
          <w:sz w:val="24"/>
          <w:szCs w:val="24"/>
        </w:rPr>
      </w:pPr>
      <w:r w:rsidRPr="00A257D4">
        <w:rPr>
          <w:b w:val="0"/>
          <w:bCs/>
        </w:rPr>
        <w:t>Similarly, mortality is increased in FND, especially in case of PNES. A 2020 study found that mortality in PNES was 8.2%, 2.5 times higher than the standardized mortality ratio of the general population and roughly similar to the rate in patients with epilepsy (9.4%) [</w:t>
      </w:r>
      <w:r w:rsidR="00831E9B" w:rsidRPr="00A257D4">
        <w:rPr>
          <w:b w:val="0"/>
          <w:bCs/>
        </w:rPr>
        <w:t>63</w:t>
      </w:r>
      <w:r w:rsidRPr="00A257D4">
        <w:rPr>
          <w:b w:val="0"/>
          <w:bCs/>
        </w:rPr>
        <w:t>]. This finding was confirmed in a recent study finding a Hazard Ratio for natural deaths of 8.1 for PNES compared to the general population [</w:t>
      </w:r>
      <w:r w:rsidR="00831E9B" w:rsidRPr="00A257D4">
        <w:rPr>
          <w:b w:val="0"/>
          <w:bCs/>
        </w:rPr>
        <w:t>64</w:t>
      </w:r>
      <w:r w:rsidRPr="00A257D4">
        <w:rPr>
          <w:b w:val="0"/>
          <w:bCs/>
        </w:rPr>
        <w:t>]. A professor of neurology commented that these data would ‘hopefully help neurologists to take this disorder more seriously, learn to diagnose patients as early as possible, and follow patients until they engage in treatments [</w:t>
      </w:r>
      <w:r w:rsidR="00831E9B" w:rsidRPr="00A257D4">
        <w:rPr>
          <w:b w:val="0"/>
          <w:bCs/>
        </w:rPr>
        <w:t>65</w:t>
      </w:r>
      <w:r w:rsidRPr="00A257D4">
        <w:rPr>
          <w:b w:val="0"/>
          <w:bCs/>
        </w:rPr>
        <w:t>].’ This underscores the importance of treatment being provided</w:t>
      </w:r>
      <w:r w:rsidRPr="00A257D4">
        <w:rPr>
          <w:sz w:val="24"/>
          <w:szCs w:val="24"/>
        </w:rPr>
        <w:t>.</w:t>
      </w:r>
    </w:p>
    <w:p w14:paraId="7372DDC9" w14:textId="02929BB9" w:rsidR="0041335E" w:rsidRPr="00A257D4" w:rsidRDefault="004D40FF" w:rsidP="0041335E">
      <w:pPr>
        <w:pStyle w:val="MDPI21heading1"/>
        <w:ind w:firstLine="425"/>
        <w:rPr>
          <w:b w:val="0"/>
          <w:bCs/>
          <w:szCs w:val="20"/>
        </w:rPr>
      </w:pPr>
      <w:r w:rsidRPr="00A257D4">
        <w:rPr>
          <w:b w:val="0"/>
          <w:bCs/>
          <w:szCs w:val="20"/>
        </w:rPr>
        <w:t>3.</w:t>
      </w:r>
      <w:r w:rsidR="0041335E" w:rsidRPr="00A257D4">
        <w:rPr>
          <w:b w:val="0"/>
          <w:bCs/>
          <w:szCs w:val="20"/>
        </w:rPr>
        <w:t>7 Addressing clinical need</w:t>
      </w:r>
    </w:p>
    <w:p w14:paraId="5447F8F6" w14:textId="4A6F0359" w:rsidR="00297E2B" w:rsidRPr="00A257D4" w:rsidRDefault="00297E2B" w:rsidP="00B77781">
      <w:pPr>
        <w:pStyle w:val="MDPI21heading1"/>
        <w:ind w:firstLine="425"/>
        <w:rPr>
          <w:b w:val="0"/>
          <w:bCs/>
          <w:szCs w:val="20"/>
        </w:rPr>
      </w:pPr>
      <w:r w:rsidRPr="00A257D4">
        <w:rPr>
          <w:b w:val="0"/>
          <w:bCs/>
          <w:szCs w:val="20"/>
        </w:rPr>
        <w:t xml:space="preserve">In view of the diagnostic ambiguity there seems to be an urgent clinical need to deal with the differential diagnostic and treatment issues that arise in patients with Long COVID experiencing motor and balance problems. What would be needed for that? Access to proper </w:t>
      </w:r>
      <w:r w:rsidR="003A4EEF" w:rsidRPr="00A257D4">
        <w:rPr>
          <w:b w:val="0"/>
          <w:bCs/>
          <w:szCs w:val="20"/>
        </w:rPr>
        <w:t xml:space="preserve">diagnosis and </w:t>
      </w:r>
      <w:r w:rsidRPr="00A257D4">
        <w:rPr>
          <w:b w:val="0"/>
          <w:bCs/>
          <w:szCs w:val="20"/>
        </w:rPr>
        <w:t xml:space="preserve">treatment by clinicians with knowledge of </w:t>
      </w:r>
      <w:r w:rsidR="003A4EEF" w:rsidRPr="00A257D4">
        <w:rPr>
          <w:b w:val="0"/>
          <w:bCs/>
          <w:szCs w:val="20"/>
        </w:rPr>
        <w:t>both</w:t>
      </w:r>
      <w:r w:rsidRPr="00A257D4">
        <w:rPr>
          <w:b w:val="0"/>
          <w:bCs/>
          <w:szCs w:val="20"/>
        </w:rPr>
        <w:t xml:space="preserve"> condition</w:t>
      </w:r>
      <w:r w:rsidR="003A4EEF" w:rsidRPr="00A257D4">
        <w:rPr>
          <w:b w:val="0"/>
          <w:bCs/>
          <w:szCs w:val="20"/>
        </w:rPr>
        <w:t>s</w:t>
      </w:r>
      <w:r w:rsidRPr="00A257D4">
        <w:rPr>
          <w:b w:val="0"/>
          <w:bCs/>
          <w:szCs w:val="20"/>
        </w:rPr>
        <w:t xml:space="preserve"> seems to be key. A patient says:</w:t>
      </w:r>
    </w:p>
    <w:p w14:paraId="799FDF85" w14:textId="58FF8EFC" w:rsidR="00683A28" w:rsidRPr="00A257D4" w:rsidRDefault="00683A28" w:rsidP="009406DD">
      <w:pPr>
        <w:pStyle w:val="MDPI21heading1"/>
        <w:pBdr>
          <w:top w:val="single" w:sz="4" w:space="1" w:color="auto"/>
          <w:left w:val="single" w:sz="4" w:space="4" w:color="auto"/>
          <w:bottom w:val="single" w:sz="4" w:space="1" w:color="auto"/>
          <w:right w:val="single" w:sz="4" w:space="4" w:color="auto"/>
        </w:pBdr>
        <w:rPr>
          <w:rFonts w:cstheme="majorHAnsi"/>
          <w:b w:val="0"/>
          <w:bCs/>
          <w:color w:val="222222"/>
          <w:szCs w:val="20"/>
          <w:lang w:val="en-GB" w:eastAsia="nl-NL"/>
        </w:rPr>
      </w:pPr>
      <w:r w:rsidRPr="00A257D4">
        <w:rPr>
          <w:rFonts w:cstheme="majorHAnsi"/>
          <w:b w:val="0"/>
          <w:bCs/>
          <w:color w:val="222222"/>
          <w:szCs w:val="20"/>
          <w:shd w:val="clear" w:color="auto" w:fill="FFFFFF"/>
          <w:lang w:val="en-GB" w:eastAsia="nl-NL"/>
        </w:rPr>
        <w:t xml:space="preserve">‘I’m not sure really, as even now I’m not getting appropriate support from the NHS. Everyone is so firmly of the view that it’s FND that nothing else is being looked at and </w:t>
      </w:r>
      <w:r w:rsidRPr="00A257D4">
        <w:rPr>
          <w:rFonts w:cstheme="majorHAnsi"/>
          <w:b w:val="0"/>
          <w:bCs/>
          <w:color w:val="222222"/>
          <w:szCs w:val="20"/>
          <w:shd w:val="clear" w:color="auto" w:fill="FFFFFF"/>
          <w:lang w:val="en-GB" w:eastAsia="nl-NL"/>
        </w:rPr>
        <w:lastRenderedPageBreak/>
        <w:t>all I get told is that it’s FND</w:t>
      </w:r>
      <w:r w:rsidR="009406DD" w:rsidRPr="00A257D4">
        <w:rPr>
          <w:rFonts w:cstheme="majorHAnsi"/>
          <w:b w:val="0"/>
          <w:bCs/>
          <w:color w:val="222222"/>
          <w:szCs w:val="20"/>
          <w:shd w:val="clear" w:color="auto" w:fill="FFFFFF"/>
          <w:lang w:val="en-GB" w:eastAsia="nl-NL"/>
        </w:rPr>
        <w:t xml:space="preserve"> </w:t>
      </w:r>
      <w:r w:rsidR="009406DD" w:rsidRPr="00A257D4">
        <w:rPr>
          <w:b w:val="0"/>
          <w:bCs/>
          <w:shd w:val="clear" w:color="auto" w:fill="FFFFFF"/>
          <w:lang w:val="en-GB"/>
        </w:rPr>
        <w:t>and it’ll only get better if I accept the diagnosis and have CBT, physio and speech therapy. I’ve had all those treatments and they’ve not improved things at all.,,</w:t>
      </w:r>
      <w:r w:rsidRPr="00A257D4">
        <w:rPr>
          <w:rFonts w:cstheme="majorHAnsi"/>
          <w:b w:val="0"/>
          <w:bCs/>
          <w:color w:val="222222"/>
          <w:szCs w:val="20"/>
          <w:shd w:val="clear" w:color="auto" w:fill="FFFFFF"/>
          <w:lang w:val="en-GB" w:eastAsia="nl-NL"/>
        </w:rPr>
        <w:t xml:space="preserve"> I’ve been signed off by all as there is nothing they can do. There is no underlying trauma/stress/anxiety to address and all professionals I’ve seen agree with this, and so I’m not a ‘classic’ FND patient and the usual treatments are not working but there is no looking at what else it could be. </w:t>
      </w:r>
      <w:r w:rsidRPr="00A257D4">
        <w:rPr>
          <w:rFonts w:cstheme="majorHAnsi"/>
          <w:b w:val="0"/>
          <w:bCs/>
          <w:color w:val="222222"/>
          <w:szCs w:val="20"/>
          <w:lang w:val="en-GB" w:eastAsia="nl-NL"/>
        </w:rPr>
        <w:t>’ </w:t>
      </w:r>
    </w:p>
    <w:p w14:paraId="256D42CB" w14:textId="54E09535" w:rsidR="009406DD" w:rsidRPr="00A257D4" w:rsidRDefault="009406DD" w:rsidP="009406DD">
      <w:pPr>
        <w:pStyle w:val="MDPI21heading1"/>
        <w:pBdr>
          <w:top w:val="single" w:sz="4" w:space="1" w:color="auto"/>
          <w:left w:val="single" w:sz="4" w:space="4" w:color="auto"/>
          <w:bottom w:val="single" w:sz="4" w:space="1" w:color="auto"/>
          <w:right w:val="single" w:sz="4" w:space="4" w:color="auto"/>
        </w:pBdr>
        <w:rPr>
          <w:rFonts w:cstheme="majorHAnsi"/>
          <w:b w:val="0"/>
          <w:bCs/>
          <w:color w:val="222222"/>
          <w:szCs w:val="20"/>
          <w:lang w:val="en-GB" w:eastAsia="nl-NL"/>
        </w:rPr>
      </w:pPr>
      <w:r w:rsidRPr="00A257D4">
        <w:rPr>
          <w:b w:val="0"/>
          <w:bCs/>
          <w:shd w:val="clear" w:color="auto" w:fill="FFFFFF"/>
          <w:lang w:val="en-GB"/>
        </w:rPr>
        <w:t>‘</w:t>
      </w:r>
      <w:r w:rsidRPr="00A257D4">
        <w:rPr>
          <w:b w:val="0"/>
          <w:bCs/>
          <w:lang w:val="en-GB"/>
        </w:rPr>
        <w:t>The support I have needed from the NHS is a bit of curiosity and thinking outside the box to consider the actual underlying causes and how they might be addressed. Instead all I get told is that as it’s FND, there’s little to be done and there is no need to look into it further.’ </w:t>
      </w:r>
    </w:p>
    <w:p w14:paraId="408E8D52" w14:textId="77777777" w:rsidR="00683A28" w:rsidRPr="00A257D4" w:rsidRDefault="00683A28" w:rsidP="00B77781">
      <w:pPr>
        <w:pStyle w:val="MDPI21heading1"/>
        <w:ind w:firstLine="452"/>
        <w:rPr>
          <w:rFonts w:cstheme="majorHAnsi"/>
          <w:b w:val="0"/>
          <w:bCs/>
          <w:color w:val="222222"/>
          <w:szCs w:val="20"/>
          <w:lang w:val="en-GB" w:eastAsia="nl-NL"/>
        </w:rPr>
      </w:pPr>
      <w:r w:rsidRPr="00A257D4">
        <w:rPr>
          <w:rFonts w:cstheme="majorHAnsi"/>
          <w:b w:val="0"/>
          <w:bCs/>
          <w:color w:val="222222"/>
          <w:szCs w:val="20"/>
          <w:lang w:val="en-GB" w:eastAsia="nl-NL"/>
        </w:rPr>
        <w:t>A parent caregiver says:</w:t>
      </w:r>
    </w:p>
    <w:p w14:paraId="51B4A4AF" w14:textId="77777777" w:rsidR="00683A28" w:rsidRPr="00A257D4" w:rsidRDefault="00683A28" w:rsidP="00683A28">
      <w:pPr>
        <w:pStyle w:val="MDPI21heading1"/>
        <w:pBdr>
          <w:top w:val="single" w:sz="4" w:space="1" w:color="auto"/>
          <w:left w:val="single" w:sz="4" w:space="4" w:color="auto"/>
          <w:bottom w:val="single" w:sz="4" w:space="1" w:color="auto"/>
          <w:right w:val="single" w:sz="4" w:space="4" w:color="auto"/>
        </w:pBdr>
        <w:rPr>
          <w:rFonts w:cstheme="majorHAnsi"/>
          <w:b w:val="0"/>
          <w:bCs/>
          <w:szCs w:val="20"/>
          <w:lang w:val="en-GB" w:eastAsia="nl-NL"/>
        </w:rPr>
      </w:pPr>
      <w:r w:rsidRPr="00A257D4">
        <w:rPr>
          <w:rFonts w:cstheme="majorHAnsi"/>
          <w:b w:val="0"/>
          <w:bCs/>
          <w:szCs w:val="20"/>
          <w:lang w:val="en-GB" w:eastAsia="nl-NL"/>
        </w:rPr>
        <w:t>‘I feel like many medical professionals aren’t aware of PNES / NEADS / FND. They certainly aren’t aware that there is a link between children developing FND post covid. I feel like I have had to fight for nearly a year to get someone to agree that COVID triggered all of our daughter’s symptoms including non-epileptic seizures… There are so many children on the Long COVID Face Book groups who have been diagnosed with FND and we were all told that it was due to anxiety (from lockdown, from being a teenager etc). ... You have to fight for tests to rule out other issues... There can’t be all these children suddenly with seizures, paralysis, muscle weakness after COVID just by coincidence.’ </w:t>
      </w:r>
    </w:p>
    <w:p w14:paraId="444B928A" w14:textId="77777777" w:rsidR="009406DD" w:rsidRPr="00A257D4" w:rsidRDefault="009406DD" w:rsidP="009406DD">
      <w:pPr>
        <w:spacing w:line="240" w:lineRule="auto"/>
        <w:ind w:left="2040" w:firstLine="510"/>
        <w:jc w:val="left"/>
      </w:pPr>
    </w:p>
    <w:p w14:paraId="54D1299A" w14:textId="49FE8545" w:rsidR="00E56EF0" w:rsidRPr="00A257D4" w:rsidRDefault="00E56EF0" w:rsidP="009406DD">
      <w:pPr>
        <w:spacing w:line="240" w:lineRule="auto"/>
        <w:ind w:left="2040" w:firstLine="510"/>
        <w:jc w:val="left"/>
        <w:rPr>
          <w:rFonts w:eastAsia="Times New Roman"/>
          <w:b/>
          <w:bCs/>
          <w:noProof w:val="0"/>
          <w:snapToGrid w:val="0"/>
          <w:szCs w:val="22"/>
          <w:lang w:eastAsia="de-DE" w:bidi="en-US"/>
        </w:rPr>
      </w:pPr>
      <w:r w:rsidRPr="00A257D4">
        <w:rPr>
          <w:b/>
          <w:bCs/>
        </w:rPr>
        <w:t>4. Discussion</w:t>
      </w:r>
    </w:p>
    <w:p w14:paraId="4181E97C" w14:textId="0CE6741B" w:rsidR="002A1AD0" w:rsidRPr="00A257D4" w:rsidRDefault="002A1AD0" w:rsidP="002A1AD0">
      <w:pPr>
        <w:pStyle w:val="MDPI21heading1"/>
        <w:ind w:firstLine="452"/>
        <w:rPr>
          <w:b w:val="0"/>
          <w:bCs/>
        </w:rPr>
      </w:pPr>
      <w:r w:rsidRPr="00A257D4">
        <w:rPr>
          <w:b w:val="0"/>
          <w:bCs/>
        </w:rPr>
        <w:t>4.1 Clinical implications</w:t>
      </w:r>
    </w:p>
    <w:p w14:paraId="31CA89C3" w14:textId="7E0217E3" w:rsidR="002A1AD0" w:rsidRPr="00A257D4" w:rsidRDefault="002A1AD0" w:rsidP="002A1AD0">
      <w:pPr>
        <w:pStyle w:val="MDPI21heading1"/>
        <w:ind w:firstLine="452"/>
        <w:rPr>
          <w:b w:val="0"/>
          <w:bCs/>
          <w:szCs w:val="20"/>
        </w:rPr>
      </w:pPr>
      <w:r w:rsidRPr="00A257D4">
        <w:rPr>
          <w:b w:val="0"/>
          <w:bCs/>
        </w:rPr>
        <w:t>The NHS has commissioned 90 specialized Long COVID clinics and supports major research efforts to develop treatments [</w:t>
      </w:r>
      <w:r w:rsidR="00831E9B" w:rsidRPr="00A257D4">
        <w:rPr>
          <w:b w:val="0"/>
          <w:bCs/>
        </w:rPr>
        <w:t>66,67</w:t>
      </w:r>
      <w:r w:rsidRPr="00A257D4">
        <w:rPr>
          <w:b w:val="0"/>
          <w:bCs/>
        </w:rPr>
        <w:t>]. However, in the absence of accurate diagnostic tests or proven treatments</w:t>
      </w:r>
      <w:r w:rsidR="000F60A6" w:rsidRPr="00A257D4">
        <w:rPr>
          <w:b w:val="0"/>
          <w:bCs/>
        </w:rPr>
        <w:t xml:space="preserve"> for both Long COVID and FND</w:t>
      </w:r>
      <w:r w:rsidRPr="00A257D4">
        <w:rPr>
          <w:b w:val="0"/>
          <w:bCs/>
        </w:rPr>
        <w:t>, greater focus must be given to exclude alternative diagnoses, and importantly ensuring patients feel supported, until a greater knowledge of both FND and Long COVID is established.</w:t>
      </w:r>
      <w:r w:rsidR="000F60A6" w:rsidRPr="00A257D4">
        <w:rPr>
          <w:b w:val="0"/>
          <w:bCs/>
        </w:rPr>
        <w:t xml:space="preserve"> Diagnostic approaches should take biological underpinnings as well as possible psychological mechanisms and the patient perspective into account [</w:t>
      </w:r>
      <w:r w:rsidR="00E052F8" w:rsidRPr="00A257D4">
        <w:rPr>
          <w:b w:val="0"/>
          <w:bCs/>
        </w:rPr>
        <w:t>24</w:t>
      </w:r>
      <w:r w:rsidR="000F60A6" w:rsidRPr="00A257D4">
        <w:rPr>
          <w:b w:val="0"/>
          <w:bCs/>
        </w:rPr>
        <w:t>].</w:t>
      </w:r>
      <w:r w:rsidRPr="00A257D4">
        <w:rPr>
          <w:b w:val="0"/>
          <w:bCs/>
        </w:rPr>
        <w:t xml:space="preserve"> Education of clinicians in the heterogeneous manifestation of Long COVID and diagnosis of FND may be needed. </w:t>
      </w:r>
      <w:r w:rsidR="00A9230E" w:rsidRPr="00A257D4">
        <w:rPr>
          <w:b w:val="0"/>
          <w:bCs/>
        </w:rPr>
        <w:t>Patients could potentially benefit from treatment of their motor symptoms in Long COVID clinics, to follow rehabilitation and other programs, combined with psychiatric treatment as needed.</w:t>
      </w:r>
      <w:r w:rsidR="005554EC" w:rsidRPr="00A257D4">
        <w:rPr>
          <w:b w:val="0"/>
          <w:bCs/>
        </w:rPr>
        <w:t xml:space="preserve"> </w:t>
      </w:r>
      <w:r w:rsidR="005554EC" w:rsidRPr="00A257D4">
        <w:rPr>
          <w:rFonts w:cstheme="majorHAnsi"/>
          <w:b w:val="0"/>
          <w:bCs/>
          <w:szCs w:val="20"/>
        </w:rPr>
        <w:t>Given the experiences of patients, their caregivers and clinicians, instead of dismissing patients with a possibly misdiagnosed FND label for potentially Long COVID related motor symptoms, integration of diagnosis and treatment should be given priority.</w:t>
      </w:r>
    </w:p>
    <w:p w14:paraId="40749030" w14:textId="738FD9D3" w:rsidR="002A1AD0" w:rsidRPr="00A257D4" w:rsidRDefault="002A1AD0" w:rsidP="002A1AD0">
      <w:pPr>
        <w:pStyle w:val="MDPI21heading1"/>
        <w:ind w:firstLine="452"/>
        <w:rPr>
          <w:b w:val="0"/>
          <w:bCs/>
        </w:rPr>
      </w:pPr>
      <w:r w:rsidRPr="00A257D4">
        <w:rPr>
          <w:b w:val="0"/>
          <w:bCs/>
        </w:rPr>
        <w:t>4.2 Research implications</w:t>
      </w:r>
    </w:p>
    <w:p w14:paraId="64BED103" w14:textId="223CB56E" w:rsidR="00DC3635" w:rsidRPr="00A257D4" w:rsidRDefault="002A1AD0" w:rsidP="00CA22BF">
      <w:pPr>
        <w:pStyle w:val="MDPI21heading1"/>
        <w:ind w:firstLine="452"/>
        <w:rPr>
          <w:rFonts w:cs="Arial"/>
          <w:b w:val="0"/>
          <w:bCs/>
          <w:color w:val="0A0A0A"/>
          <w:szCs w:val="20"/>
          <w:lang w:val="en-GB" w:eastAsia="nl-NL"/>
        </w:rPr>
      </w:pPr>
      <w:r w:rsidRPr="00A257D4">
        <w:rPr>
          <w:b w:val="0"/>
          <w:bCs/>
        </w:rPr>
        <w:t xml:space="preserve">Research into </w:t>
      </w:r>
      <w:r w:rsidR="00A638F7" w:rsidRPr="00A257D4">
        <w:rPr>
          <w:b w:val="0"/>
          <w:bCs/>
        </w:rPr>
        <w:t xml:space="preserve">underlying mechanisms for motor and balance symptoms in Long COVID </w:t>
      </w:r>
      <w:r w:rsidR="00DC3635" w:rsidRPr="00A257D4">
        <w:rPr>
          <w:b w:val="0"/>
          <w:bCs/>
        </w:rPr>
        <w:t xml:space="preserve">should be undertaken. This should also explore the question </w:t>
      </w:r>
      <w:r w:rsidR="00DC3635" w:rsidRPr="00A257D4">
        <w:rPr>
          <w:rFonts w:cs="Arial"/>
          <w:b w:val="0"/>
          <w:bCs/>
          <w:color w:val="0A0A0A"/>
          <w:szCs w:val="20"/>
          <w:lang w:val="en-GB" w:eastAsia="nl-NL"/>
        </w:rPr>
        <w:t xml:space="preserve">of how to determine whether motor and balance symptoms currently diagnosed as FND should be considered one part of Long COVID symptoms, in other words, one component of symptomatology. Such research should take into account how the diagnosis of such symptoms </w:t>
      </w:r>
      <w:r w:rsidR="008B1747" w:rsidRPr="00A257D4">
        <w:rPr>
          <w:rFonts w:cs="Arial"/>
          <w:b w:val="0"/>
          <w:bCs/>
          <w:color w:val="0A0A0A"/>
          <w:szCs w:val="20"/>
          <w:lang w:val="en-GB" w:eastAsia="nl-NL"/>
        </w:rPr>
        <w:t xml:space="preserve">as part of Long COVID could be </w:t>
      </w:r>
      <w:r w:rsidR="00DC3635" w:rsidRPr="00A257D4">
        <w:rPr>
          <w:rFonts w:cs="Arial"/>
          <w:b w:val="0"/>
          <w:bCs/>
          <w:color w:val="0A0A0A"/>
          <w:szCs w:val="20"/>
          <w:lang w:val="en-GB" w:eastAsia="nl-NL"/>
        </w:rPr>
        <w:t>made</w:t>
      </w:r>
      <w:r w:rsidR="008B1747" w:rsidRPr="00A257D4">
        <w:rPr>
          <w:rFonts w:cs="Arial"/>
          <w:b w:val="0"/>
          <w:bCs/>
          <w:color w:val="0A0A0A"/>
          <w:szCs w:val="20"/>
          <w:lang w:val="en-GB" w:eastAsia="nl-NL"/>
        </w:rPr>
        <w:t>, and how they differ from validated ways to establish the diagnosis FND.</w:t>
      </w:r>
    </w:p>
    <w:p w14:paraId="1106D7F9" w14:textId="77777777" w:rsidR="00F13286" w:rsidRPr="00A257D4" w:rsidRDefault="002A1AD0" w:rsidP="00AF41FF">
      <w:pPr>
        <w:pStyle w:val="MDPI21heading1"/>
        <w:rPr>
          <w:b w:val="0"/>
          <w:bCs/>
        </w:rPr>
      </w:pPr>
      <w:r w:rsidRPr="00A257D4">
        <w:rPr>
          <w:b w:val="0"/>
          <w:bCs/>
        </w:rPr>
        <w:lastRenderedPageBreak/>
        <w:t>By definition, according to the DSM-5TR and the ICD-11, no alternative condition should be able to explain FND; importantly this would include a diagnosis of Long COVID</w:t>
      </w:r>
      <w:r w:rsidR="00A638F7" w:rsidRPr="00A257D4">
        <w:rPr>
          <w:b w:val="0"/>
          <w:bCs/>
        </w:rPr>
        <w:t>.</w:t>
      </w:r>
      <w:r w:rsidR="00F64124" w:rsidRPr="00A257D4">
        <w:rPr>
          <w:b w:val="0"/>
          <w:bCs/>
        </w:rPr>
        <w:t xml:space="preserve"> </w:t>
      </w:r>
      <w:r w:rsidR="00DC3635" w:rsidRPr="00A257D4">
        <w:rPr>
          <w:b w:val="0"/>
          <w:bCs/>
        </w:rPr>
        <w:t xml:space="preserve">Also, the WHO classification </w:t>
      </w:r>
      <w:r w:rsidR="00B77781" w:rsidRPr="00A257D4">
        <w:rPr>
          <w:b w:val="0"/>
          <w:bCs/>
        </w:rPr>
        <w:t xml:space="preserve">of post COVID-19 syndrome </w:t>
      </w:r>
      <w:r w:rsidR="00DC3635" w:rsidRPr="00A257D4">
        <w:rPr>
          <w:b w:val="0"/>
          <w:bCs/>
        </w:rPr>
        <w:t>does not allow for explanation of the symptoms by another medical condition.</w:t>
      </w:r>
      <w:r w:rsidR="008B1747" w:rsidRPr="00A257D4">
        <w:rPr>
          <w:b w:val="0"/>
          <w:bCs/>
        </w:rPr>
        <w:t xml:space="preserve"> Given the current practice, research should explore how an FND classification is a possible confounder of diagnosing Long COVID</w:t>
      </w:r>
      <w:r w:rsidR="009464DC" w:rsidRPr="00A257D4">
        <w:rPr>
          <w:b w:val="0"/>
          <w:bCs/>
        </w:rPr>
        <w:t xml:space="preserve">, and how </w:t>
      </w:r>
      <w:r w:rsidR="009464DC" w:rsidRPr="00A257D4">
        <w:rPr>
          <w:rFonts w:cs="Arial"/>
          <w:b w:val="0"/>
          <w:bCs/>
          <w:szCs w:val="20"/>
          <w:lang w:val="en-GB" w:eastAsia="nl-NL"/>
        </w:rPr>
        <w:t>the diagnostic criteria for neurological complications in Long COVID, including ‘brain fog’, ‘memory deficits’ and ‘encephalopathy’ could be improved to include and properly classify motor and balance symptoms. </w:t>
      </w:r>
      <w:r w:rsidR="00594ABE" w:rsidRPr="00A257D4">
        <w:rPr>
          <w:b w:val="0"/>
          <w:bCs/>
        </w:rPr>
        <w:t xml:space="preserve">This would require a rethink of the tendency to diagnose FND as </w:t>
      </w:r>
      <w:r w:rsidR="00B77781" w:rsidRPr="00A257D4">
        <w:rPr>
          <w:b w:val="0"/>
          <w:bCs/>
        </w:rPr>
        <w:t xml:space="preserve">a </w:t>
      </w:r>
      <w:r w:rsidR="00594ABE" w:rsidRPr="00A257D4">
        <w:rPr>
          <w:b w:val="0"/>
          <w:bCs/>
        </w:rPr>
        <w:t>comorbid condition</w:t>
      </w:r>
      <w:r w:rsidR="00B77781" w:rsidRPr="00A257D4">
        <w:rPr>
          <w:b w:val="0"/>
          <w:bCs/>
        </w:rPr>
        <w:t xml:space="preserve"> in other medical conditions that might explain the symptoms</w:t>
      </w:r>
      <w:r w:rsidR="00594ABE" w:rsidRPr="00A257D4">
        <w:rPr>
          <w:b w:val="0"/>
          <w:bCs/>
        </w:rPr>
        <w:t xml:space="preserve">. That </w:t>
      </w:r>
      <w:r w:rsidR="00B77781" w:rsidRPr="00A257D4">
        <w:rPr>
          <w:b w:val="0"/>
          <w:bCs/>
        </w:rPr>
        <w:t xml:space="preserve">goes against classification criteria and </w:t>
      </w:r>
      <w:r w:rsidR="00594ABE" w:rsidRPr="00A257D4">
        <w:rPr>
          <w:b w:val="0"/>
          <w:bCs/>
        </w:rPr>
        <w:t>should be avoided.</w:t>
      </w:r>
      <w:r w:rsidR="005602D6" w:rsidRPr="00A257D4">
        <w:rPr>
          <w:b w:val="0"/>
          <w:bCs/>
        </w:rPr>
        <w:t xml:space="preserve"> </w:t>
      </w:r>
    </w:p>
    <w:p w14:paraId="2CE48BB6" w14:textId="77E7C1E8" w:rsidR="00DC3635" w:rsidRPr="00A257D4" w:rsidRDefault="005602D6" w:rsidP="00AF41FF">
      <w:pPr>
        <w:pStyle w:val="MDPI21heading1"/>
        <w:rPr>
          <w:b w:val="0"/>
          <w:bCs/>
        </w:rPr>
      </w:pPr>
      <w:r w:rsidRPr="00A257D4">
        <w:rPr>
          <w:b w:val="0"/>
          <w:bCs/>
        </w:rPr>
        <w:t xml:space="preserve">Research should also explore how often FND has been diagnosed in Long COVID, and what could be </w:t>
      </w:r>
      <w:r w:rsidRPr="00A257D4">
        <w:rPr>
          <w:b w:val="0"/>
          <w:bCs/>
          <w:color w:val="0A0A0A"/>
          <w:szCs w:val="20"/>
          <w:lang w:val="en-GB" w:eastAsia="nl-NL"/>
        </w:rPr>
        <w:t>pathways driving FND, Long COVID and treatments of these two as distinct disorders</w:t>
      </w:r>
      <w:r w:rsidRPr="00A257D4">
        <w:rPr>
          <w:b w:val="0"/>
          <w:bCs/>
          <w:color w:val="0A0A0A"/>
          <w:lang w:val="en-GB" w:eastAsia="nl-NL"/>
        </w:rPr>
        <w:t>.</w:t>
      </w:r>
      <w:r w:rsidRPr="00A257D4">
        <w:rPr>
          <w:b w:val="0"/>
          <w:bCs/>
          <w:color w:val="0A0A0A"/>
          <w:szCs w:val="20"/>
          <w:lang w:val="en-GB" w:eastAsia="nl-NL"/>
        </w:rPr>
        <w:t>  </w:t>
      </w:r>
    </w:p>
    <w:p w14:paraId="435F559A" w14:textId="1A05C42C" w:rsidR="00F13286" w:rsidRPr="00A257D4" w:rsidRDefault="008B1747" w:rsidP="00775647">
      <w:pPr>
        <w:pStyle w:val="MDPI21heading1"/>
        <w:ind w:firstLine="452"/>
        <w:rPr>
          <w:b w:val="0"/>
          <w:bCs/>
        </w:rPr>
      </w:pPr>
      <w:r w:rsidRPr="00A257D4">
        <w:rPr>
          <w:b w:val="0"/>
          <w:bCs/>
        </w:rPr>
        <w:t xml:space="preserve">Research should explore possible underlying mechanisms and biomarkers </w:t>
      </w:r>
      <w:r w:rsidR="009464DC" w:rsidRPr="00A257D4">
        <w:rPr>
          <w:b w:val="0"/>
          <w:bCs/>
        </w:rPr>
        <w:t>in both</w:t>
      </w:r>
      <w:r w:rsidRPr="00A257D4">
        <w:rPr>
          <w:b w:val="0"/>
          <w:bCs/>
        </w:rPr>
        <w:t xml:space="preserve"> Long COVID and FND</w:t>
      </w:r>
      <w:r w:rsidR="009464DC" w:rsidRPr="00A257D4">
        <w:rPr>
          <w:b w:val="0"/>
          <w:bCs/>
        </w:rPr>
        <w:t xml:space="preserve"> w</w:t>
      </w:r>
      <w:r w:rsidR="00F13286" w:rsidRPr="00A257D4">
        <w:rPr>
          <w:b w:val="0"/>
          <w:bCs/>
        </w:rPr>
        <w:t xml:space="preserve">here there is </w:t>
      </w:r>
      <w:r w:rsidR="009464DC" w:rsidRPr="00A257D4">
        <w:rPr>
          <w:b w:val="0"/>
          <w:bCs/>
        </w:rPr>
        <w:t xml:space="preserve">similar </w:t>
      </w:r>
      <w:r w:rsidR="00AF41FF" w:rsidRPr="00A257D4">
        <w:rPr>
          <w:b w:val="0"/>
          <w:bCs/>
        </w:rPr>
        <w:t>symptomatology. This</w:t>
      </w:r>
      <w:r w:rsidR="005602D6" w:rsidRPr="00A257D4">
        <w:rPr>
          <w:b w:val="0"/>
          <w:bCs/>
        </w:rPr>
        <w:t xml:space="preserve"> could inform further research into possible treatments such as cytokine blockers or antiviral medication in Long COVID, and cytokine blockers in FND. </w:t>
      </w:r>
      <w:r w:rsidRPr="00A257D4">
        <w:rPr>
          <w:b w:val="0"/>
          <w:bCs/>
        </w:rPr>
        <w:t xml:space="preserve">In terms of treatment, the STIMULATE-ICP-Delphi study explores what integrated care for Long COVID and other LTCs should look like </w:t>
      </w:r>
      <w:r w:rsidR="00E052F8" w:rsidRPr="00A257D4">
        <w:rPr>
          <w:b w:val="0"/>
          <w:bCs/>
        </w:rPr>
        <w:t>[</w:t>
      </w:r>
      <w:r w:rsidR="002B3B37" w:rsidRPr="00A257D4">
        <w:rPr>
          <w:b w:val="0"/>
          <w:bCs/>
        </w:rPr>
        <w:t>24,</w:t>
      </w:r>
      <w:r w:rsidR="00831E9B" w:rsidRPr="00A257D4">
        <w:rPr>
          <w:b w:val="0"/>
          <w:bCs/>
        </w:rPr>
        <w:t>68</w:t>
      </w:r>
      <w:r w:rsidR="00FC532A" w:rsidRPr="00A257D4">
        <w:rPr>
          <w:b w:val="0"/>
          <w:bCs/>
        </w:rPr>
        <w:t>]</w:t>
      </w:r>
      <w:r w:rsidRPr="00A257D4">
        <w:rPr>
          <w:b w:val="0"/>
          <w:bCs/>
        </w:rPr>
        <w:t xml:space="preserve"> and this can include how the treatment of Long COVID with motor and balance problems m</w:t>
      </w:r>
      <w:r w:rsidR="005602D6" w:rsidRPr="00A257D4">
        <w:rPr>
          <w:b w:val="0"/>
          <w:bCs/>
        </w:rPr>
        <w:t>ight</w:t>
      </w:r>
      <w:r w:rsidRPr="00A257D4">
        <w:rPr>
          <w:b w:val="0"/>
          <w:bCs/>
        </w:rPr>
        <w:t xml:space="preserve"> be designed.</w:t>
      </w:r>
      <w:r w:rsidR="00F13286" w:rsidRPr="00A257D4">
        <w:rPr>
          <w:b w:val="0"/>
          <w:bCs/>
        </w:rPr>
        <w:t xml:space="preserve"> </w:t>
      </w:r>
    </w:p>
    <w:p w14:paraId="107FA844" w14:textId="7140FCBE" w:rsidR="002A1AD0" w:rsidRPr="00A257D4" w:rsidRDefault="00574B62" w:rsidP="00775647">
      <w:pPr>
        <w:pStyle w:val="MDPI21heading1"/>
        <w:ind w:firstLine="452"/>
        <w:rPr>
          <w:b w:val="0"/>
          <w:bCs/>
        </w:rPr>
      </w:pPr>
      <w:r w:rsidRPr="00A257D4">
        <w:rPr>
          <w:b w:val="0"/>
          <w:bCs/>
          <w:lang w:val="en-GB"/>
        </w:rPr>
        <w:t xml:space="preserve">Research should address the lack of a shared cognitive paradigm </w:t>
      </w:r>
      <w:r w:rsidR="00775647" w:rsidRPr="00A257D4">
        <w:rPr>
          <w:b w:val="0"/>
          <w:bCs/>
          <w:lang w:val="en-GB"/>
        </w:rPr>
        <w:t xml:space="preserve">among patients and clinicians </w:t>
      </w:r>
      <w:r w:rsidRPr="00A257D4">
        <w:rPr>
          <w:b w:val="0"/>
          <w:bCs/>
          <w:lang w:val="en-GB"/>
        </w:rPr>
        <w:t>regarding rehabilitation from a serious infection</w:t>
      </w:r>
      <w:r w:rsidR="00AF41FF" w:rsidRPr="00A257D4">
        <w:rPr>
          <w:b w:val="0"/>
          <w:bCs/>
          <w:lang w:val="en-GB"/>
        </w:rPr>
        <w:t xml:space="preserve"> including Long COVID</w:t>
      </w:r>
      <w:r w:rsidRPr="00A257D4">
        <w:rPr>
          <w:b w:val="0"/>
          <w:bCs/>
          <w:lang w:val="en-GB"/>
        </w:rPr>
        <w:t xml:space="preserve">. </w:t>
      </w:r>
      <w:r w:rsidR="00775647" w:rsidRPr="00A257D4">
        <w:rPr>
          <w:b w:val="0"/>
          <w:bCs/>
          <w:lang w:val="en-GB"/>
        </w:rPr>
        <w:t>W</w:t>
      </w:r>
      <w:r w:rsidRPr="00A257D4">
        <w:rPr>
          <w:b w:val="0"/>
          <w:bCs/>
          <w:lang w:val="en-GB"/>
        </w:rPr>
        <w:t>e live in an era of availability of antibiotics that changed medical practice greatly</w:t>
      </w:r>
      <w:r w:rsidR="00775647" w:rsidRPr="00A257D4">
        <w:rPr>
          <w:b w:val="0"/>
          <w:bCs/>
          <w:lang w:val="en-GB"/>
        </w:rPr>
        <w:t xml:space="preserve"> in how recovery is addressed</w:t>
      </w:r>
      <w:r w:rsidRPr="00A257D4">
        <w:rPr>
          <w:b w:val="0"/>
          <w:bCs/>
          <w:lang w:val="en-GB"/>
        </w:rPr>
        <w:t>. Most</w:t>
      </w:r>
      <w:r w:rsidR="00AF41FF" w:rsidRPr="00A257D4">
        <w:rPr>
          <w:b w:val="0"/>
          <w:bCs/>
          <w:lang w:val="en-GB"/>
        </w:rPr>
        <w:t xml:space="preserve"> serious</w:t>
      </w:r>
      <w:r w:rsidRPr="00A257D4">
        <w:rPr>
          <w:b w:val="0"/>
          <w:bCs/>
          <w:lang w:val="en-GB"/>
        </w:rPr>
        <w:t xml:space="preserve"> infections can be treated with them, and people therefore recover much swifter than before. For example, before antibiotics came on the market, people would suffer from tuberculosis and </w:t>
      </w:r>
      <w:r w:rsidR="00775647" w:rsidRPr="00A257D4">
        <w:rPr>
          <w:b w:val="0"/>
          <w:bCs/>
          <w:lang w:val="en-GB"/>
        </w:rPr>
        <w:t>the social</w:t>
      </w:r>
      <w:r w:rsidR="00A60D23" w:rsidRPr="00A257D4">
        <w:rPr>
          <w:b w:val="0"/>
          <w:bCs/>
          <w:lang w:val="en-GB"/>
        </w:rPr>
        <w:t>ly</w:t>
      </w:r>
      <w:r w:rsidR="00775647" w:rsidRPr="00A257D4">
        <w:rPr>
          <w:b w:val="0"/>
          <w:bCs/>
          <w:lang w:val="en-GB"/>
        </w:rPr>
        <w:t xml:space="preserve"> affluent would </w:t>
      </w:r>
      <w:r w:rsidRPr="00A257D4">
        <w:rPr>
          <w:b w:val="0"/>
          <w:bCs/>
          <w:lang w:val="en-GB"/>
        </w:rPr>
        <w:t xml:space="preserve">go to sanatoria for months or years to give their body rest, sunshine, good food, friendly </w:t>
      </w:r>
      <w:r w:rsidR="00F13286" w:rsidRPr="00A257D4">
        <w:rPr>
          <w:b w:val="0"/>
          <w:bCs/>
          <w:lang w:val="en-GB"/>
        </w:rPr>
        <w:t xml:space="preserve">conversations exchanging pleasantries, </w:t>
      </w:r>
      <w:r w:rsidRPr="00A257D4">
        <w:rPr>
          <w:b w:val="0"/>
          <w:bCs/>
          <w:lang w:val="en-GB"/>
        </w:rPr>
        <w:t xml:space="preserve">and light exercise to recover. </w:t>
      </w:r>
      <w:r w:rsidR="00AF41FF" w:rsidRPr="00A257D4">
        <w:rPr>
          <w:b w:val="0"/>
          <w:bCs/>
          <w:lang w:val="en-GB"/>
        </w:rPr>
        <w:t>T</w:t>
      </w:r>
      <w:r w:rsidRPr="00A257D4">
        <w:rPr>
          <w:b w:val="0"/>
          <w:bCs/>
          <w:lang w:val="en-GB"/>
        </w:rPr>
        <w:t xml:space="preserve">hey would not work </w:t>
      </w:r>
      <w:r w:rsidR="00AF41FF" w:rsidRPr="00A257D4">
        <w:rPr>
          <w:b w:val="0"/>
          <w:bCs/>
          <w:lang w:val="en-GB"/>
        </w:rPr>
        <w:t xml:space="preserve">or perform household chores </w:t>
      </w:r>
      <w:r w:rsidRPr="00A257D4">
        <w:rPr>
          <w:b w:val="0"/>
          <w:bCs/>
          <w:lang w:val="en-GB"/>
        </w:rPr>
        <w:t>for a long time. Clinicians and nurses in such clinics would know very well how to balance those</w:t>
      </w:r>
      <w:r w:rsidR="00775647" w:rsidRPr="00A257D4">
        <w:rPr>
          <w:b w:val="0"/>
          <w:bCs/>
          <w:lang w:val="en-GB"/>
        </w:rPr>
        <w:t xml:space="preserve"> activities and rest</w:t>
      </w:r>
      <w:r w:rsidRPr="00A257D4">
        <w:rPr>
          <w:b w:val="0"/>
          <w:bCs/>
          <w:lang w:val="en-GB"/>
        </w:rPr>
        <w:t xml:space="preserve"> in order to support gradual recovery. However, knowledge of that practice has slipped away and needs to be reinvented and placed in current health and social care settings</w:t>
      </w:r>
      <w:r w:rsidR="00A60D23" w:rsidRPr="00A257D4">
        <w:rPr>
          <w:b w:val="0"/>
          <w:bCs/>
          <w:lang w:val="en-GB"/>
        </w:rPr>
        <w:t xml:space="preserve"> by research</w:t>
      </w:r>
      <w:r w:rsidRPr="00A257D4">
        <w:rPr>
          <w:b w:val="0"/>
          <w:bCs/>
          <w:lang w:val="en-GB"/>
        </w:rPr>
        <w:t xml:space="preserve">. </w:t>
      </w:r>
      <w:r w:rsidR="00775647" w:rsidRPr="00A257D4">
        <w:rPr>
          <w:b w:val="0"/>
          <w:bCs/>
          <w:lang w:val="en-GB"/>
        </w:rPr>
        <w:t>Also, it has to be made available for all social classes</w:t>
      </w:r>
      <w:r w:rsidR="00A60D23" w:rsidRPr="00A257D4">
        <w:rPr>
          <w:b w:val="0"/>
          <w:bCs/>
          <w:lang w:val="en-GB"/>
        </w:rPr>
        <w:t xml:space="preserve">, so </w:t>
      </w:r>
      <w:r w:rsidR="003358EB" w:rsidRPr="00A257D4">
        <w:rPr>
          <w:b w:val="0"/>
          <w:bCs/>
          <w:lang w:val="en-GB"/>
        </w:rPr>
        <w:t xml:space="preserve">such </w:t>
      </w:r>
      <w:r w:rsidR="00A60D23" w:rsidRPr="00A257D4">
        <w:rPr>
          <w:b w:val="0"/>
          <w:bCs/>
          <w:lang w:val="en-GB"/>
        </w:rPr>
        <w:t>research should take social inequalities into account</w:t>
      </w:r>
      <w:r w:rsidR="00775647" w:rsidRPr="00A257D4">
        <w:rPr>
          <w:b w:val="0"/>
          <w:bCs/>
          <w:lang w:val="en-GB"/>
        </w:rPr>
        <w:t>.</w:t>
      </w:r>
      <w:r w:rsidR="00AF41FF" w:rsidRPr="00A257D4">
        <w:rPr>
          <w:b w:val="0"/>
          <w:bCs/>
          <w:lang w:val="en-GB"/>
        </w:rPr>
        <w:t xml:space="preserve"> Furthermore, research should take the psychological aspects of recovery into account.</w:t>
      </w:r>
      <w:r w:rsidR="00775647" w:rsidRPr="00A257D4">
        <w:rPr>
          <w:b w:val="0"/>
          <w:bCs/>
          <w:lang w:val="en-GB"/>
        </w:rPr>
        <w:t xml:space="preserve"> </w:t>
      </w:r>
      <w:r w:rsidR="00F13286" w:rsidRPr="00A257D4">
        <w:rPr>
          <w:b w:val="0"/>
          <w:bCs/>
          <w:lang w:val="en-GB"/>
        </w:rPr>
        <w:t xml:space="preserve">Such research might also be relevant for chronic conditions of which the origin is not well known such as FND. </w:t>
      </w:r>
      <w:r w:rsidR="00327C16" w:rsidRPr="00A257D4">
        <w:rPr>
          <w:b w:val="0"/>
          <w:bCs/>
          <w:lang w:val="en-GB"/>
        </w:rPr>
        <w:t>S</w:t>
      </w:r>
      <w:proofErr w:type="spellStart"/>
      <w:r w:rsidR="00A60D23" w:rsidRPr="00A257D4">
        <w:rPr>
          <w:b w:val="0"/>
          <w:bCs/>
        </w:rPr>
        <w:t>uch</w:t>
      </w:r>
      <w:proofErr w:type="spellEnd"/>
      <w:r w:rsidR="00A60D23" w:rsidRPr="00A257D4">
        <w:rPr>
          <w:b w:val="0"/>
          <w:bCs/>
        </w:rPr>
        <w:t xml:space="preserve"> a </w:t>
      </w:r>
      <w:proofErr w:type="spellStart"/>
      <w:r w:rsidR="00A60D23" w:rsidRPr="00A257D4">
        <w:rPr>
          <w:b w:val="0"/>
          <w:bCs/>
        </w:rPr>
        <w:t>programme</w:t>
      </w:r>
      <w:proofErr w:type="spellEnd"/>
      <w:r w:rsidR="00A60D23" w:rsidRPr="00A257D4">
        <w:rPr>
          <w:b w:val="0"/>
          <w:bCs/>
        </w:rPr>
        <w:t xml:space="preserve"> of research </w:t>
      </w:r>
      <w:r w:rsidR="008B1747" w:rsidRPr="00A257D4">
        <w:rPr>
          <w:b w:val="0"/>
          <w:bCs/>
        </w:rPr>
        <w:t xml:space="preserve">would </w:t>
      </w:r>
      <w:r w:rsidR="00CA22BF" w:rsidRPr="00A257D4">
        <w:rPr>
          <w:b w:val="0"/>
          <w:bCs/>
        </w:rPr>
        <w:t xml:space="preserve">enable </w:t>
      </w:r>
      <w:r w:rsidR="005554EC" w:rsidRPr="00A257D4">
        <w:rPr>
          <w:b w:val="0"/>
          <w:bCs/>
        </w:rPr>
        <w:t>policy makers</w:t>
      </w:r>
      <w:r w:rsidR="000F60A6" w:rsidRPr="00A257D4">
        <w:rPr>
          <w:b w:val="0"/>
          <w:bCs/>
        </w:rPr>
        <w:t xml:space="preserve"> </w:t>
      </w:r>
      <w:r w:rsidR="005554EC" w:rsidRPr="00A257D4">
        <w:rPr>
          <w:b w:val="0"/>
          <w:bCs/>
        </w:rPr>
        <w:t xml:space="preserve">to consider </w:t>
      </w:r>
      <w:r w:rsidR="000F60A6" w:rsidRPr="00A257D4">
        <w:rPr>
          <w:b w:val="0"/>
          <w:bCs/>
        </w:rPr>
        <w:t>options for policies.</w:t>
      </w:r>
      <w:r w:rsidR="001336CE" w:rsidRPr="00A257D4">
        <w:rPr>
          <w:b w:val="0"/>
          <w:bCs/>
        </w:rPr>
        <w:t xml:space="preserve"> </w:t>
      </w:r>
      <w:r w:rsidR="00F64124" w:rsidRPr="00A257D4">
        <w:rPr>
          <w:b w:val="0"/>
          <w:bCs/>
        </w:rPr>
        <w:t xml:space="preserve"> </w:t>
      </w:r>
    </w:p>
    <w:p w14:paraId="68234C56" w14:textId="77777777" w:rsidR="00E56EF0" w:rsidRPr="00A257D4" w:rsidRDefault="00E56EF0" w:rsidP="00212E47">
      <w:pPr>
        <w:pStyle w:val="MDPI21heading1"/>
      </w:pPr>
      <w:r w:rsidRPr="00A257D4">
        <w:t>5. Conclusions</w:t>
      </w:r>
    </w:p>
    <w:p w14:paraId="123794BB" w14:textId="565C6A9B" w:rsidR="00A638F7" w:rsidRPr="00A257D4" w:rsidRDefault="00A638F7" w:rsidP="00A638F7">
      <w:pPr>
        <w:pStyle w:val="MDPI21heading1"/>
        <w:ind w:firstLine="452"/>
        <w:rPr>
          <w:b w:val="0"/>
          <w:bCs/>
        </w:rPr>
      </w:pPr>
      <w:r w:rsidRPr="00A257D4">
        <w:rPr>
          <w:b w:val="0"/>
          <w:bCs/>
        </w:rPr>
        <w:t xml:space="preserve">Labeling neurological dysfunction such as walking, balance and other neurological dysfunctional problems in Long COVID as FND </w:t>
      </w:r>
      <w:r w:rsidR="000F60A6" w:rsidRPr="00A257D4">
        <w:rPr>
          <w:b w:val="0"/>
          <w:bCs/>
        </w:rPr>
        <w:t xml:space="preserve">without proper testing of both conditions </w:t>
      </w:r>
      <w:r w:rsidRPr="00A257D4">
        <w:rPr>
          <w:b w:val="0"/>
          <w:bCs/>
        </w:rPr>
        <w:t xml:space="preserve">does not serve patients who are </w:t>
      </w:r>
      <w:r w:rsidR="00594ABE" w:rsidRPr="00A257D4">
        <w:rPr>
          <w:b w:val="0"/>
          <w:bCs/>
        </w:rPr>
        <w:t xml:space="preserve">then </w:t>
      </w:r>
      <w:r w:rsidRPr="00A257D4">
        <w:rPr>
          <w:b w:val="0"/>
          <w:bCs/>
        </w:rPr>
        <w:t xml:space="preserve">erroneously diagnosed with FND and dismissed from </w:t>
      </w:r>
      <w:r w:rsidR="00A622DD" w:rsidRPr="00A257D4">
        <w:rPr>
          <w:b w:val="0"/>
          <w:bCs/>
        </w:rPr>
        <w:t>Long COVID services</w:t>
      </w:r>
      <w:r w:rsidRPr="00A257D4">
        <w:rPr>
          <w:b w:val="0"/>
          <w:bCs/>
        </w:rPr>
        <w:t>. Research into underlying mechanisms and diagnostic</w:t>
      </w:r>
      <w:r w:rsidR="00594ABE" w:rsidRPr="00A257D4">
        <w:rPr>
          <w:b w:val="0"/>
          <w:bCs/>
        </w:rPr>
        <w:t xml:space="preserve"> methods</w:t>
      </w:r>
      <w:r w:rsidR="007D6431" w:rsidRPr="00A257D4">
        <w:rPr>
          <w:b w:val="0"/>
          <w:bCs/>
        </w:rPr>
        <w:t xml:space="preserve"> should explore </w:t>
      </w:r>
      <w:r w:rsidR="007D6431" w:rsidRPr="00A257D4">
        <w:rPr>
          <w:rFonts w:cs="Arial"/>
          <w:b w:val="0"/>
          <w:bCs/>
          <w:color w:val="0A0A0A"/>
          <w:szCs w:val="20"/>
          <w:lang w:val="en-GB" w:eastAsia="nl-NL"/>
        </w:rPr>
        <w:t>how to determine whether motor and balance symptoms currently diagnosed as FND should be considered one part of Long COVID symptoms, in other words, one component of symptomatology</w:t>
      </w:r>
      <w:r w:rsidR="00A60D23" w:rsidRPr="00A257D4">
        <w:rPr>
          <w:rFonts w:cs="Arial"/>
          <w:b w:val="0"/>
          <w:bCs/>
          <w:color w:val="0A0A0A"/>
          <w:szCs w:val="20"/>
          <w:lang w:val="en-GB" w:eastAsia="nl-NL"/>
        </w:rPr>
        <w:t>, and in which cases they actually correctly represent FND</w:t>
      </w:r>
      <w:r w:rsidR="007D6431" w:rsidRPr="00A257D4">
        <w:rPr>
          <w:rFonts w:cs="Arial"/>
          <w:b w:val="0"/>
          <w:bCs/>
          <w:color w:val="0A0A0A"/>
          <w:szCs w:val="20"/>
          <w:lang w:val="en-GB" w:eastAsia="nl-NL"/>
        </w:rPr>
        <w:t xml:space="preserve">. </w:t>
      </w:r>
      <w:r w:rsidR="00A60D23" w:rsidRPr="00A257D4">
        <w:rPr>
          <w:b w:val="0"/>
          <w:bCs/>
        </w:rPr>
        <w:t xml:space="preserve">Research into rehabilitation models, </w:t>
      </w:r>
      <w:r w:rsidRPr="00A257D4">
        <w:rPr>
          <w:b w:val="0"/>
          <w:bCs/>
        </w:rPr>
        <w:t xml:space="preserve">treatment and integrated care are needed, that should take biological underpinnings as well as </w:t>
      </w:r>
      <w:r w:rsidR="00A622DD" w:rsidRPr="00A257D4">
        <w:rPr>
          <w:b w:val="0"/>
          <w:bCs/>
        </w:rPr>
        <w:t xml:space="preserve">possible </w:t>
      </w:r>
      <w:r w:rsidRPr="00A257D4">
        <w:rPr>
          <w:b w:val="0"/>
          <w:bCs/>
        </w:rPr>
        <w:t>psychological mechanisms and the patient perspective into account.</w:t>
      </w:r>
    </w:p>
    <w:p w14:paraId="0EB342D3" w14:textId="77777777" w:rsidR="00113215" w:rsidRPr="00A257D4" w:rsidRDefault="00113215" w:rsidP="00A638F7">
      <w:pPr>
        <w:pStyle w:val="MDPI21heading1"/>
        <w:ind w:firstLine="452"/>
        <w:rPr>
          <w:b w:val="0"/>
          <w:bCs/>
        </w:rPr>
      </w:pPr>
    </w:p>
    <w:p w14:paraId="1E65168A" w14:textId="1A7D1116" w:rsidR="00E56EF0" w:rsidRPr="00A257D4" w:rsidRDefault="00E56EF0" w:rsidP="00E56EF0">
      <w:pPr>
        <w:pStyle w:val="MDPI62BackMatter"/>
        <w:rPr>
          <w:sz w:val="20"/>
        </w:rPr>
      </w:pPr>
      <w:r w:rsidRPr="00A257D4">
        <w:rPr>
          <w:b/>
          <w:sz w:val="20"/>
        </w:rPr>
        <w:t>Author Contributions:</w:t>
      </w:r>
      <w:r w:rsidRPr="00A257D4">
        <w:rPr>
          <w:sz w:val="20"/>
        </w:rPr>
        <w:t xml:space="preserve"> Conceptualization, </w:t>
      </w:r>
      <w:r w:rsidR="00A638F7" w:rsidRPr="00A257D4">
        <w:rPr>
          <w:sz w:val="20"/>
        </w:rPr>
        <w:t>CFC</w:t>
      </w:r>
      <w:r w:rsidRPr="00A257D4">
        <w:rPr>
          <w:sz w:val="20"/>
        </w:rPr>
        <w:t xml:space="preserve"> and </w:t>
      </w:r>
      <w:r w:rsidR="00A638F7" w:rsidRPr="00A257D4">
        <w:rPr>
          <w:sz w:val="20"/>
        </w:rPr>
        <w:t>WDS</w:t>
      </w:r>
      <w:r w:rsidRPr="00A257D4">
        <w:rPr>
          <w:sz w:val="20"/>
        </w:rPr>
        <w:t xml:space="preserve">; methodology, </w:t>
      </w:r>
      <w:r w:rsidR="00A638F7" w:rsidRPr="00A257D4">
        <w:rPr>
          <w:sz w:val="20"/>
        </w:rPr>
        <w:t>CFC</w:t>
      </w:r>
      <w:r w:rsidRPr="00A257D4">
        <w:rPr>
          <w:sz w:val="20"/>
        </w:rPr>
        <w:t>.</w:t>
      </w:r>
      <w:r w:rsidR="00A638F7" w:rsidRPr="00A257D4">
        <w:rPr>
          <w:sz w:val="20"/>
        </w:rPr>
        <w:t>, WDS, AM</w:t>
      </w:r>
      <w:r w:rsidRPr="00A257D4">
        <w:rPr>
          <w:sz w:val="20"/>
        </w:rPr>
        <w:t xml:space="preserve">; validation, </w:t>
      </w:r>
      <w:r w:rsidR="00A638F7" w:rsidRPr="00A257D4">
        <w:rPr>
          <w:sz w:val="20"/>
        </w:rPr>
        <w:t>CFC, AM, and WDS</w:t>
      </w:r>
      <w:r w:rsidRPr="00A257D4">
        <w:rPr>
          <w:sz w:val="20"/>
        </w:rPr>
        <w:t xml:space="preserve">; investigation, </w:t>
      </w:r>
      <w:r w:rsidR="00A638F7" w:rsidRPr="00A257D4">
        <w:rPr>
          <w:sz w:val="20"/>
        </w:rPr>
        <w:t>CFC</w:t>
      </w:r>
      <w:r w:rsidRPr="00A257D4">
        <w:rPr>
          <w:sz w:val="20"/>
        </w:rPr>
        <w:t xml:space="preserve">; resources, </w:t>
      </w:r>
      <w:r w:rsidR="00A638F7" w:rsidRPr="00A257D4">
        <w:rPr>
          <w:sz w:val="20"/>
        </w:rPr>
        <w:t>CFC</w:t>
      </w:r>
      <w:r w:rsidRPr="00A257D4">
        <w:rPr>
          <w:sz w:val="20"/>
        </w:rPr>
        <w:t xml:space="preserve">; data curation, </w:t>
      </w:r>
      <w:r w:rsidR="00A638F7" w:rsidRPr="00A257D4">
        <w:rPr>
          <w:sz w:val="20"/>
        </w:rPr>
        <w:t>CFC</w:t>
      </w:r>
      <w:r w:rsidRPr="00A257D4">
        <w:rPr>
          <w:sz w:val="20"/>
        </w:rPr>
        <w:t xml:space="preserve">; writing—original draft preparation, </w:t>
      </w:r>
      <w:r w:rsidR="00A638F7" w:rsidRPr="00A257D4">
        <w:rPr>
          <w:sz w:val="20"/>
        </w:rPr>
        <w:t>CFC</w:t>
      </w:r>
      <w:r w:rsidRPr="00A257D4">
        <w:rPr>
          <w:sz w:val="20"/>
        </w:rPr>
        <w:t xml:space="preserve">; writing—review and editing, </w:t>
      </w:r>
      <w:r w:rsidR="00A638F7" w:rsidRPr="00A257D4">
        <w:rPr>
          <w:sz w:val="20"/>
        </w:rPr>
        <w:t>WDS, AM</w:t>
      </w:r>
      <w:r w:rsidRPr="00A257D4">
        <w:rPr>
          <w:sz w:val="20"/>
        </w:rPr>
        <w:t xml:space="preserve">; project administration, </w:t>
      </w:r>
      <w:r w:rsidR="00A638F7" w:rsidRPr="00A257D4">
        <w:rPr>
          <w:sz w:val="20"/>
        </w:rPr>
        <w:t>CFC</w:t>
      </w:r>
      <w:r w:rsidRPr="00A257D4">
        <w:rPr>
          <w:sz w:val="20"/>
        </w:rPr>
        <w:t>; funding acquisition,</w:t>
      </w:r>
      <w:r w:rsidR="00A638F7" w:rsidRPr="00A257D4">
        <w:rPr>
          <w:sz w:val="20"/>
        </w:rPr>
        <w:t xml:space="preserve"> CFC</w:t>
      </w:r>
      <w:r w:rsidRPr="00A257D4">
        <w:rPr>
          <w:sz w:val="20"/>
        </w:rPr>
        <w:t>. All authors have read and agreed to the published version of the manuscript.</w:t>
      </w:r>
      <w:r w:rsidR="00C94B3D" w:rsidRPr="00A257D4">
        <w:rPr>
          <w:sz w:val="20"/>
        </w:rPr>
        <w:t xml:space="preserve"> </w:t>
      </w:r>
    </w:p>
    <w:p w14:paraId="5C6B2FBF" w14:textId="1DF7DADB" w:rsidR="00774CDC" w:rsidRPr="00A257D4" w:rsidRDefault="00E56EF0" w:rsidP="00774CDC">
      <w:pPr>
        <w:pStyle w:val="MDPI62BackMatter"/>
        <w:rPr>
          <w:sz w:val="20"/>
          <w:lang w:val="en-GB"/>
        </w:rPr>
      </w:pPr>
      <w:r w:rsidRPr="00A257D4">
        <w:rPr>
          <w:b/>
          <w:sz w:val="20"/>
        </w:rPr>
        <w:t>Funding:</w:t>
      </w:r>
      <w:r w:rsidRPr="00A257D4">
        <w:rPr>
          <w:sz w:val="20"/>
        </w:rPr>
        <w:t xml:space="preserve"> This research was funded by </w:t>
      </w:r>
      <w:r w:rsidR="00774CDC" w:rsidRPr="00A257D4">
        <w:rPr>
          <w:sz w:val="20"/>
          <w:lang w:val="en-GB"/>
        </w:rPr>
        <w:t xml:space="preserve">NIHR (COV-LT2-0043) as part of the STIMULATE-ICP study and it </w:t>
      </w:r>
      <w:r w:rsidR="00774CDC" w:rsidRPr="00A257D4">
        <w:rPr>
          <w:color w:val="212121"/>
          <w:sz w:val="20"/>
          <w:shd w:val="clear" w:color="auto" w:fill="FFFFFF"/>
          <w:lang w:val="en-GB"/>
        </w:rPr>
        <w:t xml:space="preserve">was part-funded by the </w:t>
      </w:r>
      <w:proofErr w:type="spellStart"/>
      <w:r w:rsidR="00774CDC" w:rsidRPr="00A257D4">
        <w:rPr>
          <w:color w:val="212121"/>
          <w:sz w:val="20"/>
          <w:shd w:val="clear" w:color="auto" w:fill="FFFFFF"/>
          <w:lang w:val="en-GB"/>
        </w:rPr>
        <w:t>Wellcome</w:t>
      </w:r>
      <w:proofErr w:type="spellEnd"/>
      <w:r w:rsidR="00774CDC" w:rsidRPr="00A257D4">
        <w:rPr>
          <w:color w:val="212121"/>
          <w:sz w:val="20"/>
          <w:shd w:val="clear" w:color="auto" w:fill="FFFFFF"/>
          <w:lang w:val="en-GB"/>
        </w:rPr>
        <w:t xml:space="preserve"> Trust UK [ref: 204829] through the Centre for Future Health (CFH) at the University of York (UK).</w:t>
      </w:r>
      <w:r w:rsidR="00F13286" w:rsidRPr="00A257D4">
        <w:rPr>
          <w:color w:val="212121"/>
          <w:sz w:val="20"/>
          <w:shd w:val="clear" w:color="auto" w:fill="FFFFFF"/>
          <w:lang w:val="en-GB"/>
        </w:rPr>
        <w:t xml:space="preserve"> </w:t>
      </w:r>
      <w:r w:rsidR="00F13286" w:rsidRPr="00A257D4">
        <w:rPr>
          <w:bCs/>
          <w:sz w:val="20"/>
        </w:rPr>
        <w:t>The funders had no role in the design of the study; in the collection, analyses, or interpretation of data; in the writing of the manuscript; or in the decision to publish the results.</w:t>
      </w:r>
    </w:p>
    <w:p w14:paraId="578B0433" w14:textId="0CE8BFF5" w:rsidR="00E7028B" w:rsidRPr="00A257D4" w:rsidRDefault="00E7028B" w:rsidP="00E7028B">
      <w:pPr>
        <w:pStyle w:val="MDPI62BackMatter"/>
        <w:rPr>
          <w:b/>
          <w:sz w:val="20"/>
        </w:rPr>
      </w:pPr>
      <w:bookmarkStart w:id="6" w:name="_Hlk89945590"/>
      <w:bookmarkStart w:id="7" w:name="_Hlk60054323"/>
      <w:r w:rsidRPr="00A257D4">
        <w:rPr>
          <w:b/>
          <w:sz w:val="20"/>
        </w:rPr>
        <w:t xml:space="preserve">Institutional Review Board Statement: </w:t>
      </w:r>
      <w:r w:rsidRPr="00A257D4">
        <w:rPr>
          <w:sz w:val="20"/>
        </w:rPr>
        <w:t>Not applicable</w:t>
      </w:r>
      <w:r w:rsidR="005356C5" w:rsidRPr="00A257D4">
        <w:rPr>
          <w:sz w:val="20"/>
        </w:rPr>
        <w:t>.</w:t>
      </w:r>
    </w:p>
    <w:bookmarkEnd w:id="6"/>
    <w:p w14:paraId="575206B2" w14:textId="5FE04009" w:rsidR="001D284B" w:rsidRPr="00A257D4" w:rsidRDefault="001D284B" w:rsidP="005356C5">
      <w:pPr>
        <w:pStyle w:val="MDPI62BackMatter"/>
        <w:spacing w:after="0"/>
        <w:rPr>
          <w:sz w:val="20"/>
        </w:rPr>
      </w:pPr>
      <w:r w:rsidRPr="00A257D4">
        <w:rPr>
          <w:b/>
          <w:sz w:val="20"/>
        </w:rPr>
        <w:t xml:space="preserve">Informed Consent Statement: </w:t>
      </w:r>
      <w:r w:rsidRPr="00A257D4">
        <w:rPr>
          <w:sz w:val="20"/>
        </w:rPr>
        <w:t>Written informed consent has been obtained from the patient(s) to publish this paper.</w:t>
      </w:r>
    </w:p>
    <w:p w14:paraId="39058637" w14:textId="77777777" w:rsidR="005356C5" w:rsidRPr="00A257D4" w:rsidRDefault="005356C5" w:rsidP="005356C5">
      <w:pPr>
        <w:pStyle w:val="MDPI62BackMatter"/>
        <w:spacing w:after="0"/>
      </w:pPr>
    </w:p>
    <w:bookmarkEnd w:id="7"/>
    <w:p w14:paraId="00D7D148" w14:textId="1A91A349" w:rsidR="007F0935" w:rsidRPr="00A257D4" w:rsidRDefault="007F0935" w:rsidP="007F0935">
      <w:pPr>
        <w:pStyle w:val="MDPI62BackMatter"/>
        <w:rPr>
          <w:sz w:val="20"/>
        </w:rPr>
      </w:pPr>
      <w:r w:rsidRPr="00A257D4">
        <w:rPr>
          <w:b/>
          <w:sz w:val="20"/>
        </w:rPr>
        <w:t>Data Availability Statement:</w:t>
      </w:r>
      <w:r w:rsidRPr="00A257D4">
        <w:rPr>
          <w:sz w:val="20"/>
        </w:rPr>
        <w:t xml:space="preserve"> </w:t>
      </w:r>
      <w:r w:rsidR="002A459A" w:rsidRPr="00A257D4">
        <w:rPr>
          <w:rFonts w:cs="Helvetica"/>
          <w:color w:val="222222"/>
          <w:sz w:val="20"/>
          <w:shd w:val="clear" w:color="auto" w:fill="FFFFFF"/>
        </w:rPr>
        <w:t>No new data were created or analyzed in this study. Data sharing is not applicable to this article.</w:t>
      </w:r>
    </w:p>
    <w:p w14:paraId="7FABABB8" w14:textId="77777777" w:rsidR="002A459A" w:rsidRPr="00A257D4" w:rsidRDefault="00E56EF0" w:rsidP="002A459A">
      <w:pPr>
        <w:pStyle w:val="MDPI21heading1"/>
        <w:rPr>
          <w:b w:val="0"/>
          <w:bCs/>
          <w:shd w:val="clear" w:color="auto" w:fill="FFFFFF"/>
          <w:lang w:val="en-GB"/>
        </w:rPr>
      </w:pPr>
      <w:r w:rsidRPr="00A257D4">
        <w:t xml:space="preserve">Acknowledgments: </w:t>
      </w:r>
      <w:r w:rsidR="002A459A" w:rsidRPr="00A257D4">
        <w:rPr>
          <w:b w:val="0"/>
          <w:bCs/>
          <w:shd w:val="clear" w:color="auto" w:fill="FFFFFF"/>
          <w:lang w:val="en-GB"/>
        </w:rPr>
        <w:t>We thank the Stimulate-ICP-PPI group and the CANDO-PPI group for their contribution to this article.</w:t>
      </w:r>
    </w:p>
    <w:p w14:paraId="5A52592C" w14:textId="70AF3FCE" w:rsidR="00E56EF0" w:rsidRPr="00A257D4" w:rsidRDefault="00E56EF0" w:rsidP="002A459A">
      <w:pPr>
        <w:pStyle w:val="MDPI21heading1"/>
      </w:pPr>
      <w:r w:rsidRPr="00A257D4">
        <w:t>Conflicts of Interest</w:t>
      </w:r>
      <w:r w:rsidR="009B1310" w:rsidRPr="00A257D4">
        <w:t xml:space="preserve">: </w:t>
      </w:r>
      <w:r w:rsidR="009B1310" w:rsidRPr="00A257D4">
        <w:rPr>
          <w:b w:val="0"/>
          <w:bCs/>
        </w:rPr>
        <w:t>CFC received travel and accommodation in the UK for a lecture from The Lloyd Register Foundation and travel and accommodation in the UK and an honorarium payment</w:t>
      </w:r>
      <w:r w:rsidR="002D4CC0" w:rsidRPr="00A257D4">
        <w:rPr>
          <w:b w:val="0"/>
          <w:bCs/>
        </w:rPr>
        <w:t xml:space="preserve"> from Janssen UK</w:t>
      </w:r>
      <w:r w:rsidR="009B1310" w:rsidRPr="00A257D4">
        <w:rPr>
          <w:b w:val="0"/>
          <w:bCs/>
        </w:rPr>
        <w:t xml:space="preserve"> related to a lecture at the </w:t>
      </w:r>
      <w:r w:rsidR="009B1310" w:rsidRPr="00A257D4">
        <w:rPr>
          <w:b w:val="0"/>
          <w:bCs/>
          <w:lang w:eastAsia="en-GB"/>
        </w:rPr>
        <w:t>Big Questions in Neuroscience Annual meeting</w:t>
      </w:r>
      <w:r w:rsidR="009B1310" w:rsidRPr="00A257D4">
        <w:rPr>
          <w:b w:val="0"/>
          <w:bCs/>
        </w:rPr>
        <w:t xml:space="preserve">. She received funding from NIHR for three projects, of which STIMULATE-ICP is one; from the British Medical Association, the EU Horizon </w:t>
      </w:r>
      <w:proofErr w:type="spellStart"/>
      <w:r w:rsidR="009B1310" w:rsidRPr="00A257D4">
        <w:rPr>
          <w:b w:val="0"/>
          <w:bCs/>
        </w:rPr>
        <w:t>Programme</w:t>
      </w:r>
      <w:proofErr w:type="spellEnd"/>
      <w:r w:rsidR="009B1310" w:rsidRPr="00A257D4">
        <w:rPr>
          <w:b w:val="0"/>
          <w:bCs/>
        </w:rPr>
        <w:t xml:space="preserve">, and from the Netherlands </w:t>
      </w:r>
      <w:proofErr w:type="spellStart"/>
      <w:r w:rsidR="009B1310" w:rsidRPr="00A257D4">
        <w:rPr>
          <w:b w:val="0"/>
          <w:bCs/>
        </w:rPr>
        <w:t>Organisation</w:t>
      </w:r>
      <w:proofErr w:type="spellEnd"/>
      <w:r w:rsidR="009B1310" w:rsidRPr="00A257D4">
        <w:rPr>
          <w:b w:val="0"/>
          <w:bCs/>
        </w:rPr>
        <w:t xml:space="preserve"> for Health Research and Development. </w:t>
      </w:r>
      <w:r w:rsidR="00F13286" w:rsidRPr="00A257D4">
        <w:rPr>
          <w:rFonts w:cs="Segoe UI"/>
          <w:b w:val="0"/>
          <w:bCs/>
          <w:color w:val="212121"/>
          <w:shd w:val="clear" w:color="auto" w:fill="FFFFFF"/>
        </w:rPr>
        <w:t xml:space="preserve">WDS has received research grants from AstraZeneca, Bayer, Novo Nordisk and Takeda, and speaker and/or advisory board honoraria from AstraZeneca, Bayer, Merck, </w:t>
      </w:r>
      <w:proofErr w:type="spellStart"/>
      <w:r w:rsidR="00F13286" w:rsidRPr="00A257D4">
        <w:rPr>
          <w:rFonts w:cs="Segoe UI"/>
          <w:b w:val="0"/>
          <w:bCs/>
          <w:color w:val="212121"/>
          <w:shd w:val="clear" w:color="auto" w:fill="FFFFFF"/>
        </w:rPr>
        <w:t>NovoNordisk</w:t>
      </w:r>
      <w:proofErr w:type="spellEnd"/>
      <w:r w:rsidR="00F13286" w:rsidRPr="00A257D4">
        <w:rPr>
          <w:rFonts w:cs="Segoe UI"/>
          <w:b w:val="0"/>
          <w:bCs/>
          <w:color w:val="212121"/>
          <w:shd w:val="clear" w:color="auto" w:fill="FFFFFF"/>
        </w:rPr>
        <w:t xml:space="preserve">, Pfizer, Sanofi Aventis and Takeda. WDS is supported by the NIHR Exeter Clinical Research Facility. </w:t>
      </w:r>
      <w:r w:rsidR="00ED472D" w:rsidRPr="00A257D4">
        <w:rPr>
          <w:rFonts w:cs="Segoe UI"/>
          <w:b w:val="0"/>
          <w:bCs/>
          <w:color w:val="212121"/>
          <w:shd w:val="clear" w:color="auto" w:fill="FFFFFF"/>
        </w:rPr>
        <w:t>ASM has no COI to report.</w:t>
      </w:r>
      <w:r w:rsidR="002A459A" w:rsidRPr="00A257D4">
        <w:rPr>
          <w:b w:val="0"/>
          <w:bCs/>
        </w:rPr>
        <w:t xml:space="preserve"> </w:t>
      </w:r>
      <w:r w:rsidR="00F13286" w:rsidRPr="00A257D4">
        <w:rPr>
          <w:rFonts w:cs="Segoe UI"/>
          <w:b w:val="0"/>
          <w:bCs/>
          <w:color w:val="212121"/>
          <w:shd w:val="clear" w:color="auto" w:fill="FFFFFF"/>
        </w:rPr>
        <w:t>The views expressed in this publication are those of the authors and not necessarily those of the NIHR Exeter Clinical Research Facility, the NHS, the NIHR or the Department of Health in England.</w:t>
      </w:r>
      <w:r w:rsidR="00F13286" w:rsidRPr="00A257D4">
        <w:rPr>
          <w:rFonts w:ascii="Segoe UI" w:hAnsi="Segoe UI" w:cs="Segoe UI"/>
          <w:color w:val="212121"/>
          <w:shd w:val="clear" w:color="auto" w:fill="FFFFFF"/>
        </w:rPr>
        <w:t> </w:t>
      </w:r>
    </w:p>
    <w:p w14:paraId="609DD55F" w14:textId="77777777" w:rsidR="00C55C80" w:rsidRPr="00A257D4" w:rsidRDefault="00C55C80">
      <w:pPr>
        <w:spacing w:line="240" w:lineRule="auto"/>
        <w:jc w:val="left"/>
        <w:rPr>
          <w:rFonts w:eastAsia="Times New Roman"/>
          <w:b/>
          <w:noProof w:val="0"/>
          <w:snapToGrid w:val="0"/>
          <w:szCs w:val="22"/>
          <w:lang w:eastAsia="de-DE" w:bidi="en-US"/>
        </w:rPr>
      </w:pPr>
      <w:r w:rsidRPr="00A257D4">
        <w:br w:type="page"/>
      </w:r>
    </w:p>
    <w:p w14:paraId="00BE7387" w14:textId="659D5A4B" w:rsidR="00E56EF0" w:rsidRPr="00A257D4" w:rsidRDefault="00E56EF0" w:rsidP="00FF2304">
      <w:pPr>
        <w:pStyle w:val="MDPI21heading1"/>
        <w:ind w:left="0"/>
      </w:pPr>
      <w:r w:rsidRPr="00A257D4">
        <w:lastRenderedPageBreak/>
        <w:t>References</w:t>
      </w:r>
    </w:p>
    <w:p w14:paraId="475C9BBB" w14:textId="77777777" w:rsidR="00E56EF0" w:rsidRPr="00A257D4" w:rsidRDefault="00E56EF0" w:rsidP="0086021E">
      <w:pPr>
        <w:pStyle w:val="MDPI71References"/>
        <w:numPr>
          <w:ilvl w:val="0"/>
          <w:numId w:val="0"/>
        </w:numPr>
        <w:ind w:left="425"/>
      </w:pPr>
    </w:p>
    <w:p w14:paraId="14994540" w14:textId="77777777" w:rsidR="00113215" w:rsidRPr="00A257D4" w:rsidRDefault="00113215" w:rsidP="00953EA9">
      <w:pPr>
        <w:pStyle w:val="MDPI71References"/>
        <w:rPr>
          <w:rFonts w:eastAsia="Arial" w:cstheme="majorHAnsi"/>
          <w:lang w:val="en-GB"/>
        </w:rPr>
      </w:pPr>
      <w:r w:rsidRPr="00A257D4">
        <w:rPr>
          <w:rFonts w:cstheme="majorHAnsi"/>
          <w:lang w:val="en-GB"/>
        </w:rPr>
        <w:t xml:space="preserve">NICE. COVID-19 rapid guideline: managing the long-term effects of COVID-19 2022. </w:t>
      </w:r>
      <w:hyperlink r:id="rId14">
        <w:r w:rsidRPr="00A257D4">
          <w:rPr>
            <w:rFonts w:eastAsia="Arial" w:cstheme="majorHAnsi"/>
            <w:color w:val="0000FF"/>
            <w:u w:val="single"/>
            <w:lang w:val="en-GB"/>
          </w:rPr>
          <w:t>https://www.nice.org.uk/guidance/ng188/resources/covid19-rapid-guideline- managing-the-longterm-effects-of-covid19-pdf-51035515742</w:t>
        </w:r>
      </w:hyperlink>
      <w:r w:rsidRPr="00A257D4">
        <w:rPr>
          <w:rFonts w:eastAsia="Arial" w:cstheme="majorHAnsi"/>
          <w:lang w:val="en-GB"/>
        </w:rPr>
        <w:t>. </w:t>
      </w:r>
    </w:p>
    <w:p w14:paraId="57027487" w14:textId="77777777" w:rsidR="00113215" w:rsidRPr="00A257D4" w:rsidRDefault="00113215" w:rsidP="00953EA9">
      <w:pPr>
        <w:pStyle w:val="MDPI71References"/>
        <w:rPr>
          <w:rFonts w:eastAsia="Arial" w:cstheme="majorHAnsi"/>
        </w:rPr>
      </w:pPr>
      <w:proofErr w:type="spellStart"/>
      <w:r w:rsidRPr="00A257D4">
        <w:rPr>
          <w:rFonts w:cstheme="majorHAnsi"/>
          <w:lang w:val="en-GB"/>
        </w:rPr>
        <w:t>Ayoubkhani</w:t>
      </w:r>
      <w:proofErr w:type="spellEnd"/>
      <w:r w:rsidRPr="00A257D4">
        <w:rPr>
          <w:rFonts w:cstheme="majorHAnsi"/>
          <w:lang w:val="en-GB"/>
        </w:rPr>
        <w:t xml:space="preserve">, D, </w:t>
      </w:r>
      <w:proofErr w:type="spellStart"/>
      <w:r w:rsidRPr="00A257D4">
        <w:rPr>
          <w:rFonts w:cstheme="majorHAnsi"/>
          <w:lang w:val="en-GB"/>
        </w:rPr>
        <w:t>Pawelek</w:t>
      </w:r>
      <w:proofErr w:type="spellEnd"/>
      <w:r w:rsidRPr="00A257D4">
        <w:rPr>
          <w:rFonts w:cstheme="majorHAnsi"/>
          <w:lang w:val="en-GB"/>
        </w:rPr>
        <w:t xml:space="preserve">, P. Infection Survey data, Office for National Statistics, 3 November 2022. </w:t>
      </w:r>
      <w:hyperlink r:id="rId15" w:history="1">
        <w:r w:rsidRPr="00A257D4">
          <w:rPr>
            <w:rStyle w:val="Hyperlink"/>
            <w:rFonts w:cstheme="majorHAnsi"/>
            <w:bCs/>
            <w:szCs w:val="18"/>
          </w:rPr>
          <w:t>https://www.ons.gov.uk/peoplepopulationandcommunity/healthandsocialcare/conditionsanddiseases/bulletins/prevalenceofongoingsymptomsfollowingcoronaviruscovid19infectionintheuk/3november2022</w:t>
        </w:r>
      </w:hyperlink>
    </w:p>
    <w:p w14:paraId="143D3570" w14:textId="77777777" w:rsidR="00113215" w:rsidRPr="00A257D4" w:rsidRDefault="00113215" w:rsidP="00953EA9">
      <w:pPr>
        <w:pStyle w:val="MDPI71References"/>
        <w:rPr>
          <w:rFonts w:eastAsia="Arial" w:cstheme="majorHAnsi"/>
          <w:lang w:val="en-GB"/>
        </w:rPr>
      </w:pPr>
      <w:r w:rsidRPr="00A257D4">
        <w:rPr>
          <w:rFonts w:cstheme="majorHAnsi"/>
          <w:lang w:val="en-GB"/>
        </w:rPr>
        <w:t xml:space="preserve">Spiers, N. Recognising and bearing the burden of long COVID-related disability. </w:t>
      </w:r>
      <w:r w:rsidRPr="00A257D4">
        <w:rPr>
          <w:rFonts w:cstheme="majorHAnsi"/>
          <w:shd w:val="clear" w:color="auto" w:fill="FFFFFF"/>
          <w:lang w:val="en-GB"/>
        </w:rPr>
        <w:t>Br J Gen Pract.</w:t>
      </w:r>
      <w:r w:rsidRPr="00A257D4">
        <w:rPr>
          <w:rFonts w:cstheme="majorHAnsi"/>
          <w:lang w:val="en-GB"/>
        </w:rPr>
        <w:t>2022;72(715):70-.</w:t>
      </w:r>
    </w:p>
    <w:p w14:paraId="0B37CDBA" w14:textId="4CACC8C8" w:rsidR="00113215" w:rsidRPr="00A257D4" w:rsidRDefault="00113215" w:rsidP="00953EA9">
      <w:pPr>
        <w:pStyle w:val="MDPI71References"/>
        <w:rPr>
          <w:rFonts w:cstheme="majorHAnsi"/>
        </w:rPr>
      </w:pPr>
      <w:r w:rsidRPr="00A257D4">
        <w:rPr>
          <w:rFonts w:cstheme="majorHAnsi"/>
        </w:rPr>
        <w:t xml:space="preserve">Hussain, FA. Facilitating care: a biopsychosocial perspective on long COVID. </w:t>
      </w:r>
      <w:r w:rsidRPr="00A257D4">
        <w:rPr>
          <w:rFonts w:cstheme="majorHAnsi"/>
          <w:shd w:val="clear" w:color="auto" w:fill="FFFFFF"/>
        </w:rPr>
        <w:t xml:space="preserve">Br J Gen </w:t>
      </w:r>
      <w:proofErr w:type="spellStart"/>
      <w:r w:rsidRPr="00A257D4">
        <w:rPr>
          <w:rFonts w:cstheme="majorHAnsi"/>
          <w:shd w:val="clear" w:color="auto" w:fill="FFFFFF"/>
        </w:rPr>
        <w:t>Pract</w:t>
      </w:r>
      <w:proofErr w:type="spellEnd"/>
      <w:r w:rsidRPr="00A257D4">
        <w:rPr>
          <w:rFonts w:cstheme="majorHAnsi"/>
        </w:rPr>
        <w:t>. 2022;72(714):30-1.</w:t>
      </w:r>
    </w:p>
    <w:p w14:paraId="2F3B886B" w14:textId="790A05EA" w:rsidR="0009789C" w:rsidRPr="00A257D4" w:rsidRDefault="0009789C" w:rsidP="0009789C">
      <w:pPr>
        <w:pStyle w:val="MDPI71References"/>
        <w:rPr>
          <w:rStyle w:val="cf01"/>
        </w:rPr>
      </w:pPr>
      <w:r w:rsidRPr="00A257D4">
        <w:rPr>
          <w:rStyle w:val="cf01"/>
        </w:rPr>
        <w:t>UK Office for National Statistics, 16 September 2021; </w:t>
      </w:r>
      <w:hyperlink r:id="rId16" w:history="1">
        <w:r w:rsidRPr="00A257D4">
          <w:rPr>
            <w:rStyle w:val="Hyperlink"/>
            <w:rFonts w:ascii="Segoe UI" w:hAnsi="Segoe UI" w:cs="Segoe UI"/>
            <w:szCs w:val="18"/>
          </w:rPr>
          <w:t>health.data@ons.gov.uk</w:t>
        </w:r>
      </w:hyperlink>
    </w:p>
    <w:p w14:paraId="19ED4B50" w14:textId="714B319F" w:rsidR="0009789C" w:rsidRPr="00A257D4" w:rsidRDefault="0009789C" w:rsidP="0009789C">
      <w:pPr>
        <w:pStyle w:val="MDPI71References"/>
        <w:rPr>
          <w:rFonts w:cs="Arial"/>
          <w:sz w:val="20"/>
        </w:rPr>
      </w:pPr>
      <w:r w:rsidRPr="00A257D4">
        <w:rPr>
          <w:rStyle w:val="cf01"/>
          <w:rFonts w:ascii="Palatino Linotype" w:hAnsi="Palatino Linotype"/>
        </w:rPr>
        <w:t>Bull-</w:t>
      </w:r>
      <w:proofErr w:type="spellStart"/>
      <w:r w:rsidRPr="00A257D4">
        <w:rPr>
          <w:rStyle w:val="cf01"/>
          <w:rFonts w:ascii="Palatino Linotype" w:hAnsi="Palatino Linotype"/>
        </w:rPr>
        <w:t>Otterson</w:t>
      </w:r>
      <w:proofErr w:type="spellEnd"/>
      <w:r w:rsidR="00B8385C" w:rsidRPr="00A257D4">
        <w:rPr>
          <w:rStyle w:val="cf01"/>
          <w:rFonts w:ascii="Palatino Linotype" w:hAnsi="Palatino Linotype"/>
        </w:rPr>
        <w:t>,</w:t>
      </w:r>
      <w:r w:rsidR="009F7F62" w:rsidRPr="00A257D4">
        <w:t xml:space="preserve"> </w:t>
      </w:r>
      <w:r w:rsidR="009F7F62" w:rsidRPr="00A257D4">
        <w:rPr>
          <w:rStyle w:val="cf01"/>
          <w:rFonts w:ascii="Palatino Linotype" w:hAnsi="Palatino Linotype"/>
        </w:rPr>
        <w:t xml:space="preserve">Baca S, </w:t>
      </w:r>
      <w:proofErr w:type="spellStart"/>
      <w:r w:rsidR="009F7F62" w:rsidRPr="00A257D4">
        <w:rPr>
          <w:rStyle w:val="cf01"/>
          <w:rFonts w:ascii="Palatino Linotype" w:hAnsi="Palatino Linotype"/>
        </w:rPr>
        <w:t>Saydah</w:t>
      </w:r>
      <w:proofErr w:type="spellEnd"/>
      <w:r w:rsidR="009F7F62" w:rsidRPr="00A257D4">
        <w:rPr>
          <w:rStyle w:val="cf01"/>
          <w:rFonts w:ascii="Palatino Linotype" w:hAnsi="Palatino Linotype"/>
        </w:rPr>
        <w:t xml:space="preserve"> S, Boehmer TK, Adjei S, Gray S, Harris AM.</w:t>
      </w:r>
      <w:r w:rsidRPr="00A257D4">
        <w:rPr>
          <w:rStyle w:val="cf01"/>
          <w:rFonts w:ascii="Palatino Linotype" w:hAnsi="Palatino Linotype"/>
        </w:rPr>
        <w:t xml:space="preserve"> </w:t>
      </w:r>
      <w:r w:rsidR="009F7F62" w:rsidRPr="00A257D4">
        <w:rPr>
          <w:rStyle w:val="cf01"/>
          <w:rFonts w:ascii="Palatino Linotype" w:hAnsi="Palatino Linotype"/>
        </w:rPr>
        <w:t xml:space="preserve">Post–COVID Conditions Among Adult COVID-19 Survivors Aged 18–64 and ≥65 Years — United States, March 2020–November 2021. </w:t>
      </w:r>
      <w:r w:rsidRPr="00A257D4">
        <w:rPr>
          <w:rStyle w:val="cf01"/>
          <w:rFonts w:ascii="Palatino Linotype" w:hAnsi="Palatino Linotype"/>
        </w:rPr>
        <w:t>MMWR, May 27, 2022, No.21</w:t>
      </w:r>
      <w:r w:rsidR="009F7F62" w:rsidRPr="00A257D4">
        <w:rPr>
          <w:rStyle w:val="cf01"/>
          <w:rFonts w:ascii="Palatino Linotype" w:hAnsi="Palatino Linotype"/>
        </w:rPr>
        <w:t xml:space="preserve"> 71(21);713–717.</w:t>
      </w:r>
    </w:p>
    <w:p w14:paraId="76DC0958" w14:textId="5D657711" w:rsidR="00113215" w:rsidRPr="00A257D4" w:rsidRDefault="00113215" w:rsidP="00953EA9">
      <w:pPr>
        <w:pStyle w:val="MDPI71References"/>
        <w:rPr>
          <w:rFonts w:cstheme="majorHAnsi"/>
          <w:szCs w:val="18"/>
        </w:rPr>
      </w:pPr>
      <w:r w:rsidRPr="00A257D4">
        <w:rPr>
          <w:rFonts w:cstheme="majorHAnsi"/>
          <w:szCs w:val="18"/>
        </w:rPr>
        <w:t xml:space="preserve">O'Mahoney LL, </w:t>
      </w:r>
      <w:proofErr w:type="spellStart"/>
      <w:r w:rsidRPr="00A257D4">
        <w:rPr>
          <w:rFonts w:cstheme="majorHAnsi"/>
          <w:szCs w:val="18"/>
        </w:rPr>
        <w:t>Routen</w:t>
      </w:r>
      <w:proofErr w:type="spellEnd"/>
      <w:r w:rsidRPr="00A257D4">
        <w:rPr>
          <w:rFonts w:cstheme="majorHAnsi"/>
          <w:szCs w:val="18"/>
        </w:rPr>
        <w:t xml:space="preserve"> A, </w:t>
      </w:r>
      <w:r w:rsidR="00E05A0B" w:rsidRPr="00A257D4">
        <w:rPr>
          <w:rFonts w:cstheme="majorHAnsi"/>
          <w:szCs w:val="18"/>
        </w:rPr>
        <w:t>Gillies C, Ekezie W, Welford A,</w:t>
      </w:r>
      <w:r w:rsidR="00E05A0B" w:rsidRPr="00A257D4">
        <w:rPr>
          <w:szCs w:val="18"/>
        </w:rPr>
        <w:t xml:space="preserve"> </w:t>
      </w:r>
      <w:r w:rsidR="00E05A0B" w:rsidRPr="00A257D4">
        <w:rPr>
          <w:rFonts w:cstheme="majorHAnsi"/>
          <w:szCs w:val="18"/>
        </w:rPr>
        <w:t xml:space="preserve">Zhang A, </w:t>
      </w:r>
      <w:proofErr w:type="spellStart"/>
      <w:r w:rsidR="00E05A0B" w:rsidRPr="00A257D4">
        <w:rPr>
          <w:rFonts w:cstheme="majorHAnsi"/>
          <w:szCs w:val="18"/>
        </w:rPr>
        <w:t>Karamchandani</w:t>
      </w:r>
      <w:proofErr w:type="spellEnd"/>
      <w:r w:rsidR="00E05A0B" w:rsidRPr="00A257D4">
        <w:rPr>
          <w:rFonts w:cstheme="majorHAnsi"/>
          <w:szCs w:val="18"/>
        </w:rPr>
        <w:t xml:space="preserve"> U, Simms-Williams N, </w:t>
      </w:r>
      <w:proofErr w:type="spellStart"/>
      <w:r w:rsidR="00E05A0B" w:rsidRPr="00A257D4">
        <w:rPr>
          <w:rFonts w:cstheme="majorHAnsi"/>
          <w:szCs w:val="18"/>
        </w:rPr>
        <w:t>Cassambai</w:t>
      </w:r>
      <w:proofErr w:type="spellEnd"/>
      <w:r w:rsidR="00E05A0B" w:rsidRPr="00A257D4">
        <w:rPr>
          <w:rFonts w:cstheme="majorHAnsi"/>
          <w:szCs w:val="18"/>
        </w:rPr>
        <w:t xml:space="preserve"> S, </w:t>
      </w:r>
      <w:proofErr w:type="spellStart"/>
      <w:r w:rsidR="00E05A0B" w:rsidRPr="00A257D4">
        <w:rPr>
          <w:rFonts w:cstheme="majorHAnsi"/>
          <w:szCs w:val="18"/>
        </w:rPr>
        <w:t>Ardavani</w:t>
      </w:r>
      <w:proofErr w:type="spellEnd"/>
      <w:r w:rsidR="00E05A0B" w:rsidRPr="00A257D4">
        <w:rPr>
          <w:rFonts w:cstheme="majorHAnsi"/>
          <w:szCs w:val="18"/>
        </w:rPr>
        <w:t xml:space="preserve"> A, Wilkinson TJ, Hawthorne G, Curtis F, Kingsnorth AP, </w:t>
      </w:r>
      <w:proofErr w:type="spellStart"/>
      <w:r w:rsidR="00E05A0B" w:rsidRPr="00A257D4">
        <w:rPr>
          <w:rFonts w:cstheme="majorHAnsi"/>
          <w:szCs w:val="18"/>
        </w:rPr>
        <w:t>Almaqhawi</w:t>
      </w:r>
      <w:proofErr w:type="spellEnd"/>
      <w:r w:rsidR="00E05A0B" w:rsidRPr="00A257D4">
        <w:rPr>
          <w:rFonts w:cstheme="majorHAnsi"/>
          <w:szCs w:val="18"/>
        </w:rPr>
        <w:t xml:space="preserve"> A, Ward T, </w:t>
      </w:r>
      <w:proofErr w:type="spellStart"/>
      <w:r w:rsidR="00E05A0B" w:rsidRPr="00A257D4">
        <w:rPr>
          <w:rFonts w:cstheme="majorHAnsi"/>
          <w:szCs w:val="18"/>
        </w:rPr>
        <w:t>Ayoubkhani</w:t>
      </w:r>
      <w:proofErr w:type="spellEnd"/>
      <w:r w:rsidR="00E05A0B" w:rsidRPr="00A257D4">
        <w:rPr>
          <w:rFonts w:cstheme="majorHAnsi"/>
          <w:szCs w:val="18"/>
        </w:rPr>
        <w:t xml:space="preserve"> D, Banerjee A, Calvert M, </w:t>
      </w:r>
      <w:proofErr w:type="spellStart"/>
      <w:r w:rsidR="00E05A0B" w:rsidRPr="00A257D4">
        <w:rPr>
          <w:rFonts w:cstheme="majorHAnsi"/>
          <w:szCs w:val="18"/>
        </w:rPr>
        <w:t>Shafran</w:t>
      </w:r>
      <w:proofErr w:type="spellEnd"/>
      <w:r w:rsidR="00E05A0B" w:rsidRPr="00A257D4">
        <w:rPr>
          <w:rFonts w:cstheme="majorHAnsi"/>
          <w:szCs w:val="18"/>
        </w:rPr>
        <w:t xml:space="preserve"> R, Stephenson T, Sterne J, Ward H, Evans RA, </w:t>
      </w:r>
      <w:proofErr w:type="spellStart"/>
      <w:r w:rsidR="00E05A0B" w:rsidRPr="00A257D4">
        <w:rPr>
          <w:rFonts w:cstheme="majorHAnsi"/>
          <w:szCs w:val="18"/>
        </w:rPr>
        <w:t>Zaccardi</w:t>
      </w:r>
      <w:proofErr w:type="spellEnd"/>
      <w:r w:rsidR="00E05A0B" w:rsidRPr="00A257D4">
        <w:rPr>
          <w:rFonts w:cstheme="majorHAnsi"/>
          <w:szCs w:val="18"/>
        </w:rPr>
        <w:t xml:space="preserve"> F, Wright S, </w:t>
      </w:r>
      <w:proofErr w:type="spellStart"/>
      <w:r w:rsidR="00E05A0B" w:rsidRPr="00A257D4">
        <w:rPr>
          <w:rFonts w:cstheme="majorHAnsi"/>
          <w:szCs w:val="18"/>
        </w:rPr>
        <w:t>Khunti</w:t>
      </w:r>
      <w:proofErr w:type="spellEnd"/>
      <w:r w:rsidR="00E05A0B" w:rsidRPr="00A257D4">
        <w:rPr>
          <w:rFonts w:cstheme="majorHAnsi"/>
          <w:szCs w:val="18"/>
        </w:rPr>
        <w:t xml:space="preserve"> K. </w:t>
      </w:r>
      <w:r w:rsidRPr="00A257D4">
        <w:rPr>
          <w:rFonts w:cstheme="majorHAnsi"/>
          <w:szCs w:val="18"/>
        </w:rPr>
        <w:t xml:space="preserve">The prevalence and long-term health effects of Long Covid among </w:t>
      </w:r>
      <w:proofErr w:type="spellStart"/>
      <w:r w:rsidRPr="00A257D4">
        <w:rPr>
          <w:rFonts w:cstheme="majorHAnsi"/>
          <w:szCs w:val="18"/>
        </w:rPr>
        <w:t>hospitalised</w:t>
      </w:r>
      <w:proofErr w:type="spellEnd"/>
      <w:r w:rsidRPr="00A257D4">
        <w:rPr>
          <w:rFonts w:cstheme="majorHAnsi"/>
          <w:szCs w:val="18"/>
        </w:rPr>
        <w:t xml:space="preserve"> and non-</w:t>
      </w:r>
      <w:proofErr w:type="spellStart"/>
      <w:r w:rsidRPr="00A257D4">
        <w:rPr>
          <w:rFonts w:cstheme="majorHAnsi"/>
          <w:szCs w:val="18"/>
        </w:rPr>
        <w:t>hospitalised</w:t>
      </w:r>
      <w:proofErr w:type="spellEnd"/>
      <w:r w:rsidRPr="00A257D4">
        <w:rPr>
          <w:rFonts w:cstheme="majorHAnsi"/>
          <w:szCs w:val="18"/>
        </w:rPr>
        <w:t xml:space="preserve"> populations: A systematic review and meta-analysis, </w:t>
      </w:r>
      <w:proofErr w:type="spellStart"/>
      <w:r w:rsidRPr="00A257D4">
        <w:rPr>
          <w:rFonts w:cstheme="majorHAnsi"/>
          <w:szCs w:val="18"/>
        </w:rPr>
        <w:t>eClinicalMedicine</w:t>
      </w:r>
      <w:proofErr w:type="spellEnd"/>
      <w:r w:rsidRPr="00A257D4">
        <w:rPr>
          <w:rFonts w:cstheme="majorHAnsi"/>
          <w:szCs w:val="18"/>
        </w:rPr>
        <w:t xml:space="preserve">, Volume 55, 2023, 101762, ISSN 2589-5370, </w:t>
      </w:r>
      <w:hyperlink r:id="rId17" w:history="1">
        <w:r w:rsidRPr="00A257D4">
          <w:rPr>
            <w:rStyle w:val="Hyperlink"/>
            <w:rFonts w:cstheme="majorHAnsi"/>
            <w:bCs/>
            <w:szCs w:val="18"/>
          </w:rPr>
          <w:t>https://doi.org/10.1016/j.eclinm.2022.101762</w:t>
        </w:r>
      </w:hyperlink>
      <w:r w:rsidRPr="00A257D4">
        <w:rPr>
          <w:rFonts w:cstheme="majorHAnsi"/>
          <w:szCs w:val="18"/>
        </w:rPr>
        <w:t>.</w:t>
      </w:r>
    </w:p>
    <w:p w14:paraId="5ECB2CF9" w14:textId="25C38887" w:rsidR="0009789C" w:rsidRPr="00A257D4" w:rsidRDefault="0009789C" w:rsidP="0009789C">
      <w:pPr>
        <w:pStyle w:val="MDPI71References"/>
        <w:rPr>
          <w:shd w:val="clear" w:color="auto" w:fill="FFFFFF"/>
        </w:rPr>
      </w:pPr>
      <w:r w:rsidRPr="00A257D4">
        <w:rPr>
          <w:shd w:val="clear" w:color="auto" w:fill="FFFFFF"/>
        </w:rPr>
        <w:t>World Health Organization (WHO). A clinical case definition of post COVID-19 condition by a Delphi consensus, 6 October 2021. 2021. </w:t>
      </w:r>
      <w:hyperlink r:id="rId18" w:history="1">
        <w:r w:rsidRPr="00A257D4">
          <w:rPr>
            <w:u w:val="single"/>
            <w:shd w:val="clear" w:color="auto" w:fill="FFFFFF"/>
          </w:rPr>
          <w:t>https://www.who.int/publications/i/item/WHO-2019-nCoV-Post_COVID-19_condition-Clinical_case_definition-2021.1</w:t>
        </w:r>
      </w:hyperlink>
      <w:r w:rsidRPr="00A257D4">
        <w:rPr>
          <w:shd w:val="clear" w:color="auto" w:fill="FFFFFF"/>
        </w:rPr>
        <w:t> (accessed February 14, 2022</w:t>
      </w:r>
      <w:r w:rsidR="006D3B24" w:rsidRPr="00A257D4">
        <w:rPr>
          <w:shd w:val="clear" w:color="auto" w:fill="FFFFFF"/>
        </w:rPr>
        <w:t>)</w:t>
      </w:r>
      <w:r w:rsidRPr="00A257D4">
        <w:rPr>
          <w:shd w:val="clear" w:color="auto" w:fill="FFFFFF"/>
        </w:rPr>
        <w:t>.</w:t>
      </w:r>
    </w:p>
    <w:p w14:paraId="3389476A" w14:textId="62A9E7DA" w:rsidR="0009789C" w:rsidRPr="00A257D4" w:rsidRDefault="0009789C" w:rsidP="0009789C">
      <w:pPr>
        <w:pStyle w:val="MDPI71References"/>
        <w:rPr>
          <w:rFonts w:ascii="Arial" w:hAnsi="Arial" w:cs="Arial"/>
          <w:sz w:val="20"/>
        </w:rPr>
      </w:pPr>
      <w:r w:rsidRPr="00A257D4">
        <w:rPr>
          <w:shd w:val="clear" w:color="auto" w:fill="FFFFFF"/>
        </w:rPr>
        <w:t>Takao M,</w:t>
      </w:r>
      <w:r w:rsidR="00EA341E" w:rsidRPr="00A257D4">
        <w:rPr>
          <w:shd w:val="clear" w:color="auto" w:fill="FFFFFF"/>
        </w:rPr>
        <w:t xml:space="preserve"> </w:t>
      </w:r>
      <w:proofErr w:type="spellStart"/>
      <w:r w:rsidRPr="00A257D4">
        <w:rPr>
          <w:shd w:val="clear" w:color="auto" w:fill="FFFFFF"/>
        </w:rPr>
        <w:t>Ohira</w:t>
      </w:r>
      <w:proofErr w:type="spellEnd"/>
      <w:r w:rsidRPr="00A257D4">
        <w:rPr>
          <w:shd w:val="clear" w:color="auto" w:fill="FFFFFF"/>
        </w:rPr>
        <w:t xml:space="preserve"> M. (2023). Neurological post-acute sequelae of SARS-CoV-2 infection. </w:t>
      </w:r>
      <w:r w:rsidRPr="00A257D4">
        <w:rPr>
          <w:i/>
          <w:iCs/>
          <w:shd w:val="clear" w:color="auto" w:fill="FFFFFF"/>
        </w:rPr>
        <w:t>Psychiatry and clinical neurosciences</w:t>
      </w:r>
      <w:r w:rsidRPr="00A257D4">
        <w:rPr>
          <w:shd w:val="clear" w:color="auto" w:fill="FFFFFF"/>
        </w:rPr>
        <w:t>, </w:t>
      </w:r>
      <w:r w:rsidRPr="00A257D4">
        <w:rPr>
          <w:i/>
          <w:iCs/>
          <w:shd w:val="clear" w:color="auto" w:fill="FFFFFF"/>
        </w:rPr>
        <w:t>77</w:t>
      </w:r>
      <w:r w:rsidRPr="00A257D4">
        <w:rPr>
          <w:shd w:val="clear" w:color="auto" w:fill="FFFFFF"/>
        </w:rPr>
        <w:t>(2), 72–83. https://doi.org/10.1111/pcn.13481</w:t>
      </w:r>
    </w:p>
    <w:p w14:paraId="725F7EAF" w14:textId="301F3DE1" w:rsidR="00113215" w:rsidRPr="00A257D4" w:rsidRDefault="00113215" w:rsidP="00953EA9">
      <w:pPr>
        <w:pStyle w:val="MDPI71References"/>
        <w:rPr>
          <w:rFonts w:cstheme="majorHAnsi"/>
        </w:rPr>
      </w:pPr>
      <w:proofErr w:type="spellStart"/>
      <w:r w:rsidRPr="00A257D4">
        <w:rPr>
          <w:rFonts w:cstheme="majorHAnsi"/>
          <w:lang w:val="en-GB"/>
        </w:rPr>
        <w:t>Salari</w:t>
      </w:r>
      <w:proofErr w:type="spellEnd"/>
      <w:r w:rsidRPr="00A257D4">
        <w:rPr>
          <w:rFonts w:cstheme="majorHAnsi"/>
          <w:lang w:val="en-GB"/>
        </w:rPr>
        <w:t xml:space="preserve"> M, </w:t>
      </w:r>
      <w:proofErr w:type="spellStart"/>
      <w:r w:rsidRPr="00A257D4">
        <w:rPr>
          <w:rFonts w:cstheme="majorHAnsi"/>
          <w:lang w:val="en-GB"/>
        </w:rPr>
        <w:t>Zaker</w:t>
      </w:r>
      <w:proofErr w:type="spellEnd"/>
      <w:r w:rsidRPr="00A257D4">
        <w:rPr>
          <w:rFonts w:cstheme="majorHAnsi"/>
          <w:lang w:val="en-GB"/>
        </w:rPr>
        <w:t xml:space="preserve"> </w:t>
      </w:r>
      <w:proofErr w:type="spellStart"/>
      <w:r w:rsidRPr="00A257D4">
        <w:rPr>
          <w:rFonts w:cstheme="majorHAnsi"/>
          <w:lang w:val="en-GB"/>
        </w:rPr>
        <w:t>Harofteh</w:t>
      </w:r>
      <w:proofErr w:type="spellEnd"/>
      <w:r w:rsidRPr="00A257D4">
        <w:rPr>
          <w:rFonts w:cstheme="majorHAnsi"/>
          <w:lang w:val="en-GB"/>
        </w:rPr>
        <w:t xml:space="preserve"> B,</w:t>
      </w:r>
      <w:r w:rsidR="00C45221" w:rsidRPr="00A257D4">
        <w:t xml:space="preserve"> </w:t>
      </w:r>
      <w:proofErr w:type="spellStart"/>
      <w:r w:rsidR="00C45221" w:rsidRPr="00A257D4">
        <w:rPr>
          <w:rFonts w:cstheme="majorHAnsi"/>
          <w:lang w:val="en-GB"/>
        </w:rPr>
        <w:t>Etemadifar</w:t>
      </w:r>
      <w:proofErr w:type="spellEnd"/>
      <w:r w:rsidR="00C45221" w:rsidRPr="00A257D4">
        <w:rPr>
          <w:rFonts w:cstheme="majorHAnsi"/>
          <w:lang w:val="en-GB"/>
        </w:rPr>
        <w:t xml:space="preserve"> M, </w:t>
      </w:r>
      <w:proofErr w:type="spellStart"/>
      <w:r w:rsidR="00C45221" w:rsidRPr="00A257D4">
        <w:rPr>
          <w:rFonts w:cstheme="majorHAnsi"/>
          <w:lang w:val="en-GB"/>
        </w:rPr>
        <w:t>Sedaghat</w:t>
      </w:r>
      <w:proofErr w:type="spellEnd"/>
      <w:r w:rsidR="00C45221" w:rsidRPr="00A257D4">
        <w:rPr>
          <w:rFonts w:cstheme="majorHAnsi"/>
          <w:lang w:val="en-GB"/>
        </w:rPr>
        <w:t xml:space="preserve"> N, Nouri H. </w:t>
      </w:r>
      <w:r w:rsidRPr="00A257D4">
        <w:rPr>
          <w:rFonts w:cstheme="majorHAnsi"/>
        </w:rPr>
        <w:t>Movement Disorders Associated with COVID-19. Parkinson’s Disease 2021;2021.</w:t>
      </w:r>
    </w:p>
    <w:p w14:paraId="548BFA61" w14:textId="1B66B2F9" w:rsidR="00113215" w:rsidRPr="00A257D4" w:rsidRDefault="00113215" w:rsidP="00953EA9">
      <w:pPr>
        <w:pStyle w:val="MDPI71References"/>
        <w:rPr>
          <w:rFonts w:cstheme="majorHAnsi"/>
        </w:rPr>
      </w:pPr>
      <w:r w:rsidRPr="00A257D4">
        <w:rPr>
          <w:rFonts w:cstheme="majorHAnsi"/>
          <w:lang w:val="en-GB"/>
        </w:rPr>
        <w:t xml:space="preserve">Raveendran A, Jayadevan R, </w:t>
      </w:r>
      <w:proofErr w:type="spellStart"/>
      <w:r w:rsidR="00C45221" w:rsidRPr="00A257D4">
        <w:rPr>
          <w:rFonts w:cstheme="majorHAnsi"/>
          <w:lang w:val="en-GB"/>
        </w:rPr>
        <w:t>Sashidharan</w:t>
      </w:r>
      <w:proofErr w:type="spellEnd"/>
      <w:r w:rsidR="00C45221" w:rsidRPr="00A257D4">
        <w:rPr>
          <w:rFonts w:cstheme="majorHAnsi"/>
          <w:lang w:val="en-GB"/>
        </w:rPr>
        <w:t xml:space="preserve"> S</w:t>
      </w:r>
      <w:r w:rsidRPr="00A257D4">
        <w:rPr>
          <w:rFonts w:cstheme="majorHAnsi"/>
          <w:lang w:val="en-GB"/>
        </w:rPr>
        <w:t xml:space="preserve">. </w:t>
      </w:r>
      <w:r w:rsidRPr="00A257D4">
        <w:rPr>
          <w:rFonts w:cstheme="majorHAnsi"/>
        </w:rPr>
        <w:t xml:space="preserve">Long COVID: an overview. </w:t>
      </w:r>
      <w:r w:rsidRPr="00A257D4">
        <w:rPr>
          <w:rFonts w:cstheme="majorHAnsi"/>
          <w:shd w:val="clear" w:color="auto" w:fill="FFFFFF"/>
        </w:rPr>
        <w:t xml:space="preserve">Diabetes </w:t>
      </w:r>
      <w:proofErr w:type="spellStart"/>
      <w:r w:rsidRPr="00A257D4">
        <w:rPr>
          <w:rFonts w:cstheme="majorHAnsi"/>
          <w:shd w:val="clear" w:color="auto" w:fill="FFFFFF"/>
        </w:rPr>
        <w:t>Metab</w:t>
      </w:r>
      <w:proofErr w:type="spellEnd"/>
      <w:r w:rsidRPr="00A257D4">
        <w:rPr>
          <w:rFonts w:cstheme="majorHAnsi"/>
          <w:shd w:val="clear" w:color="auto" w:fill="FFFFFF"/>
        </w:rPr>
        <w:t xml:space="preserve"> </w:t>
      </w:r>
      <w:proofErr w:type="spellStart"/>
      <w:r w:rsidRPr="00A257D4">
        <w:rPr>
          <w:rFonts w:cstheme="majorHAnsi"/>
          <w:shd w:val="clear" w:color="auto" w:fill="FFFFFF"/>
        </w:rPr>
        <w:t>Syndr</w:t>
      </w:r>
      <w:proofErr w:type="spellEnd"/>
      <w:r w:rsidRPr="00A257D4">
        <w:rPr>
          <w:rFonts w:cstheme="majorHAnsi"/>
          <w:shd w:val="clear" w:color="auto" w:fill="FFFFFF"/>
        </w:rPr>
        <w:t>.</w:t>
      </w:r>
      <w:r w:rsidRPr="00A257D4">
        <w:rPr>
          <w:rFonts w:cstheme="majorHAnsi"/>
        </w:rPr>
        <w:t xml:space="preserve"> 2021;15(3):869-75.</w:t>
      </w:r>
    </w:p>
    <w:p w14:paraId="1911505B" w14:textId="35D7AE78" w:rsidR="00113215" w:rsidRPr="00A257D4" w:rsidRDefault="00113215" w:rsidP="00953EA9">
      <w:pPr>
        <w:pStyle w:val="MDPI71References"/>
        <w:rPr>
          <w:rFonts w:cstheme="majorHAnsi"/>
        </w:rPr>
      </w:pPr>
      <w:r w:rsidRPr="00A257D4">
        <w:rPr>
          <w:rFonts w:cstheme="majorHAnsi"/>
        </w:rPr>
        <w:t>Evans RA, McAuley H,</w:t>
      </w:r>
      <w:r w:rsidR="00EA341E" w:rsidRPr="00A257D4">
        <w:rPr>
          <w:rFonts w:cstheme="majorHAnsi"/>
        </w:rPr>
        <w:t xml:space="preserve"> </w:t>
      </w:r>
      <w:r w:rsidR="006F472D" w:rsidRPr="00A257D4">
        <w:rPr>
          <w:rFonts w:cstheme="majorHAnsi"/>
        </w:rPr>
        <w:t xml:space="preserve">Harrison EM, </w:t>
      </w:r>
      <w:proofErr w:type="spellStart"/>
      <w:r w:rsidR="006F472D" w:rsidRPr="00A257D4">
        <w:rPr>
          <w:rFonts w:cstheme="majorHAnsi"/>
        </w:rPr>
        <w:t>Shikotra</w:t>
      </w:r>
      <w:proofErr w:type="spellEnd"/>
      <w:r w:rsidR="006F472D" w:rsidRPr="00A257D4">
        <w:rPr>
          <w:rFonts w:cstheme="majorHAnsi"/>
        </w:rPr>
        <w:t xml:space="preserve"> A, </w:t>
      </w:r>
      <w:proofErr w:type="spellStart"/>
      <w:r w:rsidR="006F472D" w:rsidRPr="00A257D4">
        <w:rPr>
          <w:rFonts w:cstheme="majorHAnsi"/>
        </w:rPr>
        <w:t>Singapuri</w:t>
      </w:r>
      <w:proofErr w:type="spellEnd"/>
      <w:r w:rsidR="006F472D" w:rsidRPr="00A257D4">
        <w:rPr>
          <w:rFonts w:cstheme="majorHAnsi"/>
        </w:rPr>
        <w:t xml:space="preserve"> A, Sereno M, </w:t>
      </w:r>
      <w:proofErr w:type="spellStart"/>
      <w:r w:rsidR="006F472D" w:rsidRPr="00A257D4">
        <w:rPr>
          <w:rFonts w:cstheme="majorHAnsi"/>
        </w:rPr>
        <w:t>Elneima</w:t>
      </w:r>
      <w:proofErr w:type="spellEnd"/>
      <w:r w:rsidR="006F472D" w:rsidRPr="00A257D4">
        <w:rPr>
          <w:rFonts w:cstheme="majorHAnsi"/>
        </w:rPr>
        <w:t xml:space="preserve"> O, Docherty AB, Lone NI, Leavy OC, </w:t>
      </w:r>
      <w:proofErr w:type="spellStart"/>
      <w:r w:rsidR="006F472D" w:rsidRPr="00A257D4">
        <w:rPr>
          <w:rFonts w:cstheme="majorHAnsi"/>
        </w:rPr>
        <w:t>Daines</w:t>
      </w:r>
      <w:proofErr w:type="spellEnd"/>
      <w:r w:rsidR="006F472D" w:rsidRPr="00A257D4">
        <w:rPr>
          <w:rFonts w:cstheme="majorHAnsi"/>
        </w:rPr>
        <w:t xml:space="preserve"> L, Baillie JK, Brown JS, Chalder T, De </w:t>
      </w:r>
      <w:proofErr w:type="spellStart"/>
      <w:r w:rsidR="006F472D" w:rsidRPr="00A257D4">
        <w:rPr>
          <w:rFonts w:cstheme="majorHAnsi"/>
        </w:rPr>
        <w:t>Soyza</w:t>
      </w:r>
      <w:proofErr w:type="spellEnd"/>
      <w:r w:rsidR="006F472D" w:rsidRPr="00A257D4">
        <w:rPr>
          <w:rFonts w:cstheme="majorHAnsi"/>
        </w:rPr>
        <w:t xml:space="preserve"> A, </w:t>
      </w:r>
      <w:proofErr w:type="spellStart"/>
      <w:r w:rsidR="006F472D" w:rsidRPr="00A257D4">
        <w:rPr>
          <w:rFonts w:cstheme="majorHAnsi"/>
        </w:rPr>
        <w:t>Bakerly</w:t>
      </w:r>
      <w:proofErr w:type="spellEnd"/>
      <w:r w:rsidR="006F472D" w:rsidRPr="00A257D4">
        <w:rPr>
          <w:rFonts w:cstheme="majorHAnsi"/>
        </w:rPr>
        <w:t xml:space="preserve"> ND, </w:t>
      </w:r>
      <w:proofErr w:type="spellStart"/>
      <w:r w:rsidR="006F472D" w:rsidRPr="00A257D4">
        <w:rPr>
          <w:rFonts w:cstheme="majorHAnsi"/>
        </w:rPr>
        <w:t>Easom</w:t>
      </w:r>
      <w:proofErr w:type="spellEnd"/>
      <w:r w:rsidR="006F472D" w:rsidRPr="00A257D4">
        <w:rPr>
          <w:rFonts w:cstheme="majorHAnsi"/>
        </w:rPr>
        <w:t xml:space="preserve"> N, Geddes JR, Greening NJ, Hart N, Heaney LG, Heller S, Howard L, Hurst JR, Jacob J, Jenkins RG, Jolley C, Kerr S, Kon OM, Lewis K, Lord JM, McCann GP, Neubauer S, Openshaw PJ, Parekh D, Pfeffer P, Rahman NM, Raman B, Richardson M, Rowland M, Semple MG, Shah AM, Singh SJ, Sheikh A, Thomas D, </w:t>
      </w:r>
      <w:proofErr w:type="spellStart"/>
      <w:r w:rsidR="006F472D" w:rsidRPr="00A257D4">
        <w:rPr>
          <w:rFonts w:cstheme="majorHAnsi"/>
        </w:rPr>
        <w:t>Toshner</w:t>
      </w:r>
      <w:proofErr w:type="spellEnd"/>
      <w:r w:rsidR="006F472D" w:rsidRPr="00A257D4">
        <w:rPr>
          <w:rFonts w:cstheme="majorHAnsi"/>
        </w:rPr>
        <w:t xml:space="preserve"> M, Chalmers JD, Ho LP, Horsley A, Marks M, </w:t>
      </w:r>
      <w:proofErr w:type="spellStart"/>
      <w:r w:rsidR="006F472D" w:rsidRPr="00A257D4">
        <w:rPr>
          <w:rFonts w:cstheme="majorHAnsi"/>
        </w:rPr>
        <w:t>Poinasamy</w:t>
      </w:r>
      <w:proofErr w:type="spellEnd"/>
      <w:r w:rsidR="006F472D" w:rsidRPr="00A257D4">
        <w:rPr>
          <w:rFonts w:cstheme="majorHAnsi"/>
        </w:rPr>
        <w:t xml:space="preserve"> K, Wain LV, </w:t>
      </w:r>
      <w:proofErr w:type="spellStart"/>
      <w:r w:rsidR="006F472D" w:rsidRPr="00A257D4">
        <w:rPr>
          <w:rFonts w:cstheme="majorHAnsi"/>
        </w:rPr>
        <w:t>Brightling</w:t>
      </w:r>
      <w:proofErr w:type="spellEnd"/>
      <w:r w:rsidR="006F472D" w:rsidRPr="00A257D4">
        <w:rPr>
          <w:rFonts w:cstheme="majorHAnsi"/>
        </w:rPr>
        <w:t xml:space="preserve"> CP on behalf of the PHOSP-COVID Collaborative Group.</w:t>
      </w:r>
      <w:r w:rsidRPr="00A257D4">
        <w:rPr>
          <w:rFonts w:cstheme="majorHAnsi"/>
        </w:rPr>
        <w:t xml:space="preserve"> Physical, cognitive, and mental health impacts of COVID-19 after </w:t>
      </w:r>
      <w:proofErr w:type="spellStart"/>
      <w:r w:rsidRPr="00A257D4">
        <w:rPr>
          <w:rFonts w:cstheme="majorHAnsi"/>
        </w:rPr>
        <w:t>hospitalisation</w:t>
      </w:r>
      <w:proofErr w:type="spellEnd"/>
      <w:r w:rsidRPr="00A257D4">
        <w:rPr>
          <w:rFonts w:cstheme="majorHAnsi"/>
        </w:rPr>
        <w:t xml:space="preserve"> (PHOSP-COVID). The Lancet Respiratory Medicine. 2021;9(11):1275-87.</w:t>
      </w:r>
    </w:p>
    <w:p w14:paraId="484462DD" w14:textId="6854C0E0" w:rsidR="00113215" w:rsidRPr="00A257D4" w:rsidRDefault="00113215" w:rsidP="00953EA9">
      <w:pPr>
        <w:pStyle w:val="MDPI71References"/>
        <w:rPr>
          <w:rFonts w:cstheme="majorHAnsi"/>
        </w:rPr>
      </w:pPr>
      <w:proofErr w:type="spellStart"/>
      <w:r w:rsidRPr="00A257D4">
        <w:rPr>
          <w:rFonts w:cstheme="majorHAnsi"/>
        </w:rPr>
        <w:t>Sudre</w:t>
      </w:r>
      <w:proofErr w:type="spellEnd"/>
      <w:r w:rsidRPr="00A257D4">
        <w:rPr>
          <w:rFonts w:cstheme="majorHAnsi"/>
        </w:rPr>
        <w:t xml:space="preserve"> CH, Murray B, </w:t>
      </w:r>
      <w:proofErr w:type="spellStart"/>
      <w:r w:rsidR="006F472D" w:rsidRPr="00A257D4">
        <w:rPr>
          <w:rFonts w:cstheme="majorHAnsi"/>
        </w:rPr>
        <w:t>Varsavsky</w:t>
      </w:r>
      <w:proofErr w:type="spellEnd"/>
      <w:r w:rsidR="006F472D" w:rsidRPr="00A257D4">
        <w:rPr>
          <w:rFonts w:cstheme="majorHAnsi"/>
        </w:rPr>
        <w:t xml:space="preserve"> T, Graham MS, Penfold RS, Bowyer RC, </w:t>
      </w:r>
      <w:proofErr w:type="spellStart"/>
      <w:r w:rsidR="006F472D" w:rsidRPr="00A257D4">
        <w:rPr>
          <w:rFonts w:cstheme="majorHAnsi"/>
        </w:rPr>
        <w:t>Capdevila</w:t>
      </w:r>
      <w:proofErr w:type="spellEnd"/>
      <w:r w:rsidR="006F472D" w:rsidRPr="00A257D4">
        <w:rPr>
          <w:rFonts w:cstheme="majorHAnsi"/>
        </w:rPr>
        <w:t xml:space="preserve"> Pujol J, </w:t>
      </w:r>
      <w:proofErr w:type="spellStart"/>
      <w:r w:rsidR="006F472D" w:rsidRPr="00A257D4">
        <w:rPr>
          <w:rFonts w:cstheme="majorHAnsi"/>
        </w:rPr>
        <w:t>Klaser</w:t>
      </w:r>
      <w:proofErr w:type="spellEnd"/>
      <w:r w:rsidR="006F472D" w:rsidRPr="00A257D4">
        <w:rPr>
          <w:rFonts w:cstheme="majorHAnsi"/>
        </w:rPr>
        <w:t xml:space="preserve"> K, Antonelli M, </w:t>
      </w:r>
      <w:proofErr w:type="spellStart"/>
      <w:r w:rsidR="006F472D" w:rsidRPr="00A257D4">
        <w:rPr>
          <w:rFonts w:cstheme="majorHAnsi"/>
        </w:rPr>
        <w:t>Canas</w:t>
      </w:r>
      <w:proofErr w:type="spellEnd"/>
      <w:r w:rsidR="006F472D" w:rsidRPr="00A257D4">
        <w:rPr>
          <w:rFonts w:cstheme="majorHAnsi"/>
        </w:rPr>
        <w:t xml:space="preserve"> LS, </w:t>
      </w:r>
      <w:proofErr w:type="spellStart"/>
      <w:r w:rsidR="006F472D" w:rsidRPr="00A257D4">
        <w:rPr>
          <w:rFonts w:cstheme="majorHAnsi"/>
        </w:rPr>
        <w:t>Molteni</w:t>
      </w:r>
      <w:proofErr w:type="spellEnd"/>
      <w:r w:rsidR="006F472D" w:rsidRPr="00A257D4">
        <w:rPr>
          <w:rFonts w:cstheme="majorHAnsi"/>
        </w:rPr>
        <w:t xml:space="preserve"> E, </w:t>
      </w:r>
      <w:proofErr w:type="spellStart"/>
      <w:r w:rsidR="006F472D" w:rsidRPr="00A257D4">
        <w:rPr>
          <w:rFonts w:cstheme="majorHAnsi"/>
        </w:rPr>
        <w:t>Modat</w:t>
      </w:r>
      <w:proofErr w:type="spellEnd"/>
      <w:r w:rsidR="006F472D" w:rsidRPr="00A257D4">
        <w:rPr>
          <w:rFonts w:cstheme="majorHAnsi"/>
        </w:rPr>
        <w:t xml:space="preserve"> M, Cardoso MJ, May A, Ganesh S, Davies R, Nguyen LH, Drew DA, Astley CM, Joshi AD, Merino J, </w:t>
      </w:r>
      <w:proofErr w:type="spellStart"/>
      <w:r w:rsidR="006F472D" w:rsidRPr="00A257D4">
        <w:rPr>
          <w:rFonts w:cstheme="majorHAnsi"/>
        </w:rPr>
        <w:t>Tsereteli</w:t>
      </w:r>
      <w:proofErr w:type="spellEnd"/>
      <w:r w:rsidR="006F472D" w:rsidRPr="00A257D4">
        <w:rPr>
          <w:rFonts w:cstheme="majorHAnsi"/>
        </w:rPr>
        <w:t xml:space="preserve"> N, Fall T, Gomez MF, Duncan EL, </w:t>
      </w:r>
      <w:proofErr w:type="spellStart"/>
      <w:r w:rsidR="006F472D" w:rsidRPr="00A257D4">
        <w:rPr>
          <w:rFonts w:cstheme="majorHAnsi"/>
        </w:rPr>
        <w:t>Menni</w:t>
      </w:r>
      <w:proofErr w:type="spellEnd"/>
      <w:r w:rsidR="006F472D" w:rsidRPr="00A257D4">
        <w:rPr>
          <w:rFonts w:cstheme="majorHAnsi"/>
        </w:rPr>
        <w:t xml:space="preserve"> C, Williams FM, Franks PW, Chan AT, Wolf J, </w:t>
      </w:r>
      <w:proofErr w:type="spellStart"/>
      <w:r w:rsidR="006F472D" w:rsidRPr="00A257D4">
        <w:rPr>
          <w:rFonts w:cstheme="majorHAnsi"/>
        </w:rPr>
        <w:t>Ourselin</w:t>
      </w:r>
      <w:proofErr w:type="spellEnd"/>
      <w:r w:rsidR="006F472D" w:rsidRPr="00A257D4">
        <w:rPr>
          <w:rFonts w:cstheme="majorHAnsi"/>
        </w:rPr>
        <w:t xml:space="preserve"> S, Spector T, </w:t>
      </w:r>
      <w:proofErr w:type="spellStart"/>
      <w:r w:rsidR="006F472D" w:rsidRPr="00A257D4">
        <w:rPr>
          <w:rFonts w:cstheme="majorHAnsi"/>
        </w:rPr>
        <w:t>Steves</w:t>
      </w:r>
      <w:proofErr w:type="spellEnd"/>
      <w:r w:rsidR="006F472D" w:rsidRPr="00A257D4">
        <w:rPr>
          <w:rFonts w:cstheme="majorHAnsi"/>
        </w:rPr>
        <w:t xml:space="preserve"> CJ.</w:t>
      </w:r>
      <w:r w:rsidRPr="00A257D4">
        <w:rPr>
          <w:rFonts w:cstheme="majorHAnsi"/>
        </w:rPr>
        <w:t xml:space="preserve"> Attributes and predictors of long COVID. Nature medicine. 2021;27(4):626-31.</w:t>
      </w:r>
    </w:p>
    <w:p w14:paraId="02918DC8" w14:textId="4E54292D" w:rsidR="00113215" w:rsidRPr="00A257D4" w:rsidRDefault="00113215" w:rsidP="00953EA9">
      <w:pPr>
        <w:pStyle w:val="MDPI71References"/>
        <w:rPr>
          <w:rFonts w:cstheme="majorHAnsi"/>
        </w:rPr>
      </w:pPr>
      <w:r w:rsidRPr="00A257D4">
        <w:rPr>
          <w:rFonts w:cstheme="majorHAnsi"/>
        </w:rPr>
        <w:t xml:space="preserve">Deer RR, Rock MA, </w:t>
      </w:r>
      <w:proofErr w:type="spellStart"/>
      <w:r w:rsidR="00B2363D" w:rsidRPr="00A257D4">
        <w:rPr>
          <w:rFonts w:cstheme="majorHAnsi"/>
        </w:rPr>
        <w:t>Vasilevsky</w:t>
      </w:r>
      <w:proofErr w:type="spellEnd"/>
      <w:r w:rsidR="00B2363D" w:rsidRPr="00A257D4">
        <w:rPr>
          <w:rFonts w:cstheme="majorHAnsi"/>
        </w:rPr>
        <w:t xml:space="preserve"> N, Carmody L, Rando H, Anzalone AJ, </w:t>
      </w:r>
      <w:proofErr w:type="spellStart"/>
      <w:r w:rsidR="00B2363D" w:rsidRPr="00A257D4">
        <w:rPr>
          <w:rFonts w:cstheme="majorHAnsi"/>
        </w:rPr>
        <w:t>Basson</w:t>
      </w:r>
      <w:proofErr w:type="spellEnd"/>
      <w:r w:rsidR="00B2363D" w:rsidRPr="00A257D4">
        <w:rPr>
          <w:rFonts w:cstheme="majorHAnsi"/>
        </w:rPr>
        <w:t xml:space="preserve"> MD, Bennett TD, Bergquist T, Boudreau EA, Bramante CT, Byrd JB, Callahan TJ, Chan LE, Chu H, Chute CG, Coleman BD, Davis HE, </w:t>
      </w:r>
      <w:proofErr w:type="spellStart"/>
      <w:r w:rsidR="00B2363D" w:rsidRPr="00A257D4">
        <w:rPr>
          <w:rFonts w:cstheme="majorHAnsi"/>
        </w:rPr>
        <w:t>Gagnier</w:t>
      </w:r>
      <w:proofErr w:type="spellEnd"/>
      <w:r w:rsidR="00B2363D" w:rsidRPr="00A257D4">
        <w:rPr>
          <w:rFonts w:cstheme="majorHAnsi"/>
        </w:rPr>
        <w:t xml:space="preserve"> J, Greene CS, </w:t>
      </w:r>
      <w:proofErr w:type="spellStart"/>
      <w:r w:rsidR="00B2363D" w:rsidRPr="00A257D4">
        <w:rPr>
          <w:rFonts w:cstheme="majorHAnsi"/>
        </w:rPr>
        <w:t>Hillegass</w:t>
      </w:r>
      <w:proofErr w:type="spellEnd"/>
      <w:r w:rsidR="00B2363D" w:rsidRPr="00A257D4">
        <w:rPr>
          <w:rFonts w:cstheme="majorHAnsi"/>
        </w:rPr>
        <w:t xml:space="preserve"> WB, </w:t>
      </w:r>
      <w:proofErr w:type="spellStart"/>
      <w:r w:rsidR="00B2363D" w:rsidRPr="00A257D4">
        <w:rPr>
          <w:rFonts w:cstheme="majorHAnsi"/>
        </w:rPr>
        <w:t>Kavuluru</w:t>
      </w:r>
      <w:proofErr w:type="spellEnd"/>
      <w:r w:rsidR="00B2363D" w:rsidRPr="00A257D4">
        <w:rPr>
          <w:rFonts w:cstheme="majorHAnsi"/>
        </w:rPr>
        <w:t xml:space="preserve"> R, Kimble WD, </w:t>
      </w:r>
      <w:proofErr w:type="spellStart"/>
      <w:r w:rsidR="00B2363D" w:rsidRPr="00A257D4">
        <w:rPr>
          <w:rFonts w:cstheme="majorHAnsi"/>
        </w:rPr>
        <w:t>Koraishy</w:t>
      </w:r>
      <w:proofErr w:type="spellEnd"/>
      <w:r w:rsidR="00B2363D" w:rsidRPr="00A257D4">
        <w:rPr>
          <w:rFonts w:cstheme="majorHAnsi"/>
        </w:rPr>
        <w:t xml:space="preserve"> FM, Köhler S, Liang C, Liu F, Liu H, </w:t>
      </w:r>
      <w:proofErr w:type="spellStart"/>
      <w:r w:rsidR="00B2363D" w:rsidRPr="00A257D4">
        <w:rPr>
          <w:rFonts w:cstheme="majorHAnsi"/>
        </w:rPr>
        <w:t>Madhira</w:t>
      </w:r>
      <w:proofErr w:type="spellEnd"/>
      <w:r w:rsidR="00B2363D" w:rsidRPr="00A257D4">
        <w:rPr>
          <w:rFonts w:cstheme="majorHAnsi"/>
        </w:rPr>
        <w:t xml:space="preserve"> V, </w:t>
      </w:r>
      <w:proofErr w:type="spellStart"/>
      <w:r w:rsidR="00B2363D" w:rsidRPr="00A257D4">
        <w:rPr>
          <w:rFonts w:cstheme="majorHAnsi"/>
        </w:rPr>
        <w:t>Madlock</w:t>
      </w:r>
      <w:proofErr w:type="spellEnd"/>
      <w:r w:rsidR="00B2363D" w:rsidRPr="00A257D4">
        <w:rPr>
          <w:rFonts w:cstheme="majorHAnsi"/>
        </w:rPr>
        <w:t xml:space="preserve">-Brown CR, </w:t>
      </w:r>
      <w:proofErr w:type="spellStart"/>
      <w:r w:rsidR="00B2363D" w:rsidRPr="00A257D4">
        <w:rPr>
          <w:rFonts w:cstheme="majorHAnsi"/>
        </w:rPr>
        <w:t>Matentzoglu</w:t>
      </w:r>
      <w:proofErr w:type="spellEnd"/>
      <w:r w:rsidR="00B2363D" w:rsidRPr="00A257D4">
        <w:rPr>
          <w:rFonts w:cstheme="majorHAnsi"/>
        </w:rPr>
        <w:t xml:space="preserve"> N, </w:t>
      </w:r>
      <w:proofErr w:type="spellStart"/>
      <w:r w:rsidR="00B2363D" w:rsidRPr="00A257D4">
        <w:rPr>
          <w:rFonts w:cstheme="majorHAnsi"/>
        </w:rPr>
        <w:t>Mazzotti</w:t>
      </w:r>
      <w:proofErr w:type="spellEnd"/>
      <w:r w:rsidR="00B2363D" w:rsidRPr="00A257D4">
        <w:rPr>
          <w:rFonts w:cstheme="majorHAnsi"/>
        </w:rPr>
        <w:t xml:space="preserve"> DR, McMurry JA, McNair DS, Moffitt RA, Monteith TS, Parker AM, Perry MA, Pfaff E, Reese JT, </w:t>
      </w:r>
      <w:proofErr w:type="spellStart"/>
      <w:r w:rsidR="00B2363D" w:rsidRPr="00A257D4">
        <w:rPr>
          <w:rFonts w:cstheme="majorHAnsi"/>
        </w:rPr>
        <w:t>Saltz</w:t>
      </w:r>
      <w:proofErr w:type="spellEnd"/>
      <w:r w:rsidR="00B2363D" w:rsidRPr="00A257D4">
        <w:rPr>
          <w:rFonts w:cstheme="majorHAnsi"/>
        </w:rPr>
        <w:t xml:space="preserve"> J, </w:t>
      </w:r>
      <w:proofErr w:type="spellStart"/>
      <w:r w:rsidR="00B2363D" w:rsidRPr="00A257D4">
        <w:rPr>
          <w:rFonts w:cstheme="majorHAnsi"/>
        </w:rPr>
        <w:t>Schuff</w:t>
      </w:r>
      <w:proofErr w:type="spellEnd"/>
      <w:r w:rsidR="00B2363D" w:rsidRPr="00A257D4">
        <w:rPr>
          <w:rFonts w:cstheme="majorHAnsi"/>
        </w:rPr>
        <w:t xml:space="preserve"> RA, </w:t>
      </w:r>
      <w:proofErr w:type="spellStart"/>
      <w:r w:rsidR="00B2363D" w:rsidRPr="00A257D4">
        <w:rPr>
          <w:rFonts w:cstheme="majorHAnsi"/>
        </w:rPr>
        <w:t>Solomonides</w:t>
      </w:r>
      <w:proofErr w:type="spellEnd"/>
      <w:r w:rsidR="00B2363D" w:rsidRPr="00A257D4">
        <w:rPr>
          <w:rFonts w:cstheme="majorHAnsi"/>
        </w:rPr>
        <w:t xml:space="preserve"> AE, Solway J, Spratt H, Stein GS, </w:t>
      </w:r>
      <w:proofErr w:type="spellStart"/>
      <w:r w:rsidR="00B2363D" w:rsidRPr="00A257D4">
        <w:rPr>
          <w:rFonts w:cstheme="majorHAnsi"/>
        </w:rPr>
        <w:t>Sule</w:t>
      </w:r>
      <w:proofErr w:type="spellEnd"/>
      <w:r w:rsidR="00B2363D" w:rsidRPr="00A257D4">
        <w:rPr>
          <w:rFonts w:cstheme="majorHAnsi"/>
        </w:rPr>
        <w:t xml:space="preserve"> AA, </w:t>
      </w:r>
      <w:proofErr w:type="spellStart"/>
      <w:r w:rsidR="00B2363D" w:rsidRPr="00A257D4">
        <w:rPr>
          <w:rFonts w:cstheme="majorHAnsi"/>
        </w:rPr>
        <w:t>Topaloglu</w:t>
      </w:r>
      <w:proofErr w:type="spellEnd"/>
      <w:r w:rsidR="00B2363D" w:rsidRPr="00A257D4">
        <w:rPr>
          <w:rFonts w:cstheme="majorHAnsi"/>
        </w:rPr>
        <w:t xml:space="preserve"> U, </w:t>
      </w:r>
      <w:proofErr w:type="spellStart"/>
      <w:r w:rsidR="00B2363D" w:rsidRPr="00A257D4">
        <w:rPr>
          <w:rFonts w:cstheme="majorHAnsi"/>
        </w:rPr>
        <w:t>Vavougios</w:t>
      </w:r>
      <w:proofErr w:type="spellEnd"/>
      <w:r w:rsidR="00B2363D" w:rsidRPr="00A257D4">
        <w:rPr>
          <w:rFonts w:cstheme="majorHAnsi"/>
        </w:rPr>
        <w:t xml:space="preserve"> GD, Wang L, </w:t>
      </w:r>
      <w:proofErr w:type="spellStart"/>
      <w:r w:rsidR="00B2363D" w:rsidRPr="00A257D4">
        <w:rPr>
          <w:rFonts w:cstheme="majorHAnsi"/>
        </w:rPr>
        <w:t>Haendel</w:t>
      </w:r>
      <w:proofErr w:type="spellEnd"/>
      <w:r w:rsidR="00B2363D" w:rsidRPr="00A257D4">
        <w:rPr>
          <w:rFonts w:cstheme="majorHAnsi"/>
        </w:rPr>
        <w:t xml:space="preserve"> MA, Robinson PN.</w:t>
      </w:r>
      <w:r w:rsidRPr="00A257D4">
        <w:rPr>
          <w:rFonts w:cstheme="majorHAnsi"/>
        </w:rPr>
        <w:t xml:space="preserve"> Characterizing Long COVID. </w:t>
      </w:r>
      <w:proofErr w:type="spellStart"/>
      <w:r w:rsidRPr="00A257D4">
        <w:rPr>
          <w:rFonts w:cstheme="majorHAnsi"/>
        </w:rPr>
        <w:t>EBioMedicine</w:t>
      </w:r>
      <w:proofErr w:type="spellEnd"/>
      <w:r w:rsidRPr="00A257D4">
        <w:rPr>
          <w:rFonts w:cstheme="majorHAnsi"/>
        </w:rPr>
        <w:t xml:space="preserve"> 2021;74:103722. doi:10.1016/j.ebiom.2021.103722. </w:t>
      </w:r>
    </w:p>
    <w:p w14:paraId="24F8EECD" w14:textId="31F83C2D" w:rsidR="00113215" w:rsidRPr="00A257D4" w:rsidRDefault="00113215" w:rsidP="00953EA9">
      <w:pPr>
        <w:pStyle w:val="MDPI71References"/>
        <w:rPr>
          <w:rFonts w:cstheme="majorHAnsi"/>
        </w:rPr>
      </w:pPr>
      <w:proofErr w:type="spellStart"/>
      <w:r w:rsidRPr="00A257D4">
        <w:rPr>
          <w:rFonts w:cstheme="majorHAnsi"/>
        </w:rPr>
        <w:t>Yılmaz</w:t>
      </w:r>
      <w:proofErr w:type="spellEnd"/>
      <w:r w:rsidRPr="00A257D4">
        <w:rPr>
          <w:rFonts w:cstheme="majorHAnsi"/>
        </w:rPr>
        <w:t xml:space="preserve"> O, </w:t>
      </w:r>
      <w:proofErr w:type="spellStart"/>
      <w:r w:rsidRPr="00A257D4">
        <w:rPr>
          <w:rFonts w:cstheme="majorHAnsi"/>
        </w:rPr>
        <w:t>Mutlu</w:t>
      </w:r>
      <w:proofErr w:type="spellEnd"/>
      <w:r w:rsidRPr="00A257D4">
        <w:rPr>
          <w:rFonts w:cstheme="majorHAnsi"/>
        </w:rPr>
        <w:t xml:space="preserve"> BÖ, </w:t>
      </w:r>
      <w:proofErr w:type="spellStart"/>
      <w:r w:rsidR="00B2363D" w:rsidRPr="00A257D4">
        <w:rPr>
          <w:rFonts w:cstheme="majorHAnsi"/>
        </w:rPr>
        <w:t>Yaman</w:t>
      </w:r>
      <w:proofErr w:type="spellEnd"/>
      <w:r w:rsidR="00B2363D" w:rsidRPr="00A257D4">
        <w:rPr>
          <w:rFonts w:cstheme="majorHAnsi"/>
        </w:rPr>
        <w:t xml:space="preserve"> D, </w:t>
      </w:r>
      <w:proofErr w:type="spellStart"/>
      <w:r w:rsidR="00B2363D" w:rsidRPr="00A257D4">
        <w:rPr>
          <w:rFonts w:cstheme="majorHAnsi"/>
        </w:rPr>
        <w:t>Bayazit</w:t>
      </w:r>
      <w:proofErr w:type="spellEnd"/>
      <w:r w:rsidR="00B2363D" w:rsidRPr="00A257D4">
        <w:rPr>
          <w:rFonts w:cstheme="majorHAnsi"/>
        </w:rPr>
        <w:t xml:space="preserve"> D, </w:t>
      </w:r>
      <w:proofErr w:type="spellStart"/>
      <w:r w:rsidR="00B2363D" w:rsidRPr="00A257D4">
        <w:rPr>
          <w:rFonts w:cstheme="majorHAnsi"/>
        </w:rPr>
        <w:t>Demirhan</w:t>
      </w:r>
      <w:proofErr w:type="spellEnd"/>
      <w:r w:rsidR="00B2363D" w:rsidRPr="00A257D4">
        <w:rPr>
          <w:rFonts w:cstheme="majorHAnsi"/>
        </w:rPr>
        <w:t xml:space="preserve"> H, </w:t>
      </w:r>
      <w:proofErr w:type="spellStart"/>
      <w:r w:rsidR="00B2363D" w:rsidRPr="00A257D4">
        <w:rPr>
          <w:rFonts w:cstheme="majorHAnsi"/>
        </w:rPr>
        <w:t>Bayazit</w:t>
      </w:r>
      <w:proofErr w:type="spellEnd"/>
      <w:r w:rsidR="00B2363D" w:rsidRPr="00A257D4">
        <w:rPr>
          <w:rFonts w:cstheme="majorHAnsi"/>
        </w:rPr>
        <w:t xml:space="preserve"> YA</w:t>
      </w:r>
      <w:r w:rsidRPr="00A257D4">
        <w:rPr>
          <w:rFonts w:cstheme="majorHAnsi"/>
        </w:rPr>
        <w:t xml:space="preserve">. Assessment of balance after recovery from Covid-19 disease. Auris Nasus Larynx. 2022 Apr;49(2):291-298. </w:t>
      </w:r>
      <w:proofErr w:type="spellStart"/>
      <w:r w:rsidRPr="00A257D4">
        <w:rPr>
          <w:rFonts w:cstheme="majorHAnsi"/>
        </w:rPr>
        <w:t>doi</w:t>
      </w:r>
      <w:proofErr w:type="spellEnd"/>
      <w:r w:rsidRPr="00A257D4">
        <w:rPr>
          <w:rFonts w:cstheme="majorHAnsi"/>
        </w:rPr>
        <w:t xml:space="preserve">: 10.1016/j.anl.2021.08.011. </w:t>
      </w:r>
    </w:p>
    <w:p w14:paraId="7CEDEA57" w14:textId="78737404" w:rsidR="00113215" w:rsidRPr="00A257D4" w:rsidRDefault="00113215" w:rsidP="00953EA9">
      <w:pPr>
        <w:pStyle w:val="MDPI71References"/>
        <w:rPr>
          <w:rFonts w:cstheme="majorHAnsi"/>
        </w:rPr>
      </w:pPr>
      <w:r w:rsidRPr="00A257D4">
        <w:rPr>
          <w:rFonts w:cstheme="majorHAnsi"/>
        </w:rPr>
        <w:t>Sykes DL, Holdsworth L,</w:t>
      </w:r>
      <w:r w:rsidR="00B2363D" w:rsidRPr="00A257D4">
        <w:rPr>
          <w:rFonts w:cstheme="majorHAnsi"/>
        </w:rPr>
        <w:t xml:space="preserve"> Jawad N, </w:t>
      </w:r>
      <w:proofErr w:type="spellStart"/>
      <w:r w:rsidR="00B2363D" w:rsidRPr="00A257D4">
        <w:rPr>
          <w:rFonts w:cstheme="majorHAnsi"/>
        </w:rPr>
        <w:t>Gunasekera</w:t>
      </w:r>
      <w:proofErr w:type="spellEnd"/>
      <w:r w:rsidR="00B2363D" w:rsidRPr="00A257D4">
        <w:rPr>
          <w:rFonts w:cstheme="majorHAnsi"/>
        </w:rPr>
        <w:t xml:space="preserve"> P, </w:t>
      </w:r>
      <w:proofErr w:type="spellStart"/>
      <w:r w:rsidR="00B2363D" w:rsidRPr="00A257D4">
        <w:rPr>
          <w:rFonts w:cstheme="majorHAnsi"/>
        </w:rPr>
        <w:t>Morice</w:t>
      </w:r>
      <w:proofErr w:type="spellEnd"/>
      <w:r w:rsidR="00B2363D" w:rsidRPr="00A257D4">
        <w:rPr>
          <w:rFonts w:cstheme="majorHAnsi"/>
        </w:rPr>
        <w:t xml:space="preserve"> AH, Crooks MG</w:t>
      </w:r>
      <w:r w:rsidRPr="00A257D4">
        <w:rPr>
          <w:rFonts w:cstheme="majorHAnsi"/>
        </w:rPr>
        <w:t>. Post-COVID-19 symptom burden. Lung. 2021;199(2):113-9.</w:t>
      </w:r>
    </w:p>
    <w:p w14:paraId="4E440178" w14:textId="0B5F2C50" w:rsidR="00113215" w:rsidRPr="00A257D4" w:rsidRDefault="00113215" w:rsidP="00953EA9">
      <w:pPr>
        <w:pStyle w:val="MDPI71References"/>
        <w:rPr>
          <w:rFonts w:cstheme="majorHAnsi"/>
          <w:szCs w:val="18"/>
        </w:rPr>
      </w:pPr>
      <w:r w:rsidRPr="00A257D4">
        <w:rPr>
          <w:rFonts w:cstheme="majorHAnsi"/>
        </w:rPr>
        <w:t>Mandal S, Barnett J,</w:t>
      </w:r>
      <w:r w:rsidR="00B2363D" w:rsidRPr="00A257D4">
        <w:t xml:space="preserve"> </w:t>
      </w:r>
      <w:r w:rsidR="00B2363D" w:rsidRPr="00A257D4">
        <w:rPr>
          <w:rFonts w:cstheme="majorHAnsi"/>
        </w:rPr>
        <w:t xml:space="preserve">Mandal S, Barnett J, Brill SE, Brown JS, </w:t>
      </w:r>
      <w:proofErr w:type="spellStart"/>
      <w:r w:rsidR="00B2363D" w:rsidRPr="00A257D4">
        <w:rPr>
          <w:rFonts w:cstheme="majorHAnsi"/>
        </w:rPr>
        <w:t>Denneny</w:t>
      </w:r>
      <w:proofErr w:type="spellEnd"/>
      <w:r w:rsidR="00B2363D" w:rsidRPr="00A257D4">
        <w:rPr>
          <w:rFonts w:cstheme="majorHAnsi"/>
        </w:rPr>
        <w:t xml:space="preserve"> EK, Hare SS, </w:t>
      </w:r>
      <w:proofErr w:type="spellStart"/>
      <w:r w:rsidR="00B2363D" w:rsidRPr="00A257D4">
        <w:rPr>
          <w:rFonts w:cstheme="majorHAnsi"/>
        </w:rPr>
        <w:t>Heightman</w:t>
      </w:r>
      <w:proofErr w:type="spellEnd"/>
      <w:r w:rsidR="00B2363D" w:rsidRPr="00A257D4">
        <w:rPr>
          <w:rFonts w:cstheme="majorHAnsi"/>
        </w:rPr>
        <w:t xml:space="preserve"> M, Hillman TE, Jacob J, Jarvis HC, Lipman MC, Naidu SB, Nair A, Porter JC, Tomlinson GS, Hurst JR, ARC Study Group.</w:t>
      </w:r>
      <w:r w:rsidRPr="00A257D4">
        <w:rPr>
          <w:rFonts w:cstheme="majorHAnsi"/>
        </w:rPr>
        <w:t xml:space="preserve"> ‘Long-COVID’: a cross-sectional </w:t>
      </w:r>
      <w:r w:rsidRPr="00A257D4">
        <w:rPr>
          <w:rFonts w:cstheme="majorHAnsi"/>
          <w:szCs w:val="18"/>
        </w:rPr>
        <w:t xml:space="preserve">study </w:t>
      </w:r>
      <w:r w:rsidR="002F52DA" w:rsidRPr="00A257D4">
        <w:rPr>
          <w:rFonts w:cs="Segoe UI"/>
          <w:color w:val="212121"/>
          <w:szCs w:val="18"/>
          <w:shd w:val="clear" w:color="auto" w:fill="FFFFFF"/>
        </w:rPr>
        <w:t xml:space="preserve">of persisting symptoms, biomarker and imaging abnormalities following </w:t>
      </w:r>
      <w:proofErr w:type="spellStart"/>
      <w:r w:rsidR="002F52DA" w:rsidRPr="00A257D4">
        <w:rPr>
          <w:rFonts w:cs="Segoe UI"/>
          <w:color w:val="212121"/>
          <w:szCs w:val="18"/>
          <w:shd w:val="clear" w:color="auto" w:fill="FFFFFF"/>
        </w:rPr>
        <w:t>hospitalisation</w:t>
      </w:r>
      <w:proofErr w:type="spellEnd"/>
      <w:r w:rsidR="002F52DA" w:rsidRPr="00A257D4">
        <w:rPr>
          <w:rFonts w:cs="Segoe UI"/>
          <w:color w:val="212121"/>
          <w:szCs w:val="18"/>
          <w:shd w:val="clear" w:color="auto" w:fill="FFFFFF"/>
        </w:rPr>
        <w:t xml:space="preserve"> for COVID-19.</w:t>
      </w:r>
      <w:r w:rsidR="002F52DA" w:rsidRPr="00A257D4">
        <w:rPr>
          <w:rFonts w:ascii="Segoe UI" w:hAnsi="Segoe UI" w:cs="Segoe UI"/>
          <w:color w:val="212121"/>
          <w:szCs w:val="18"/>
          <w:shd w:val="clear" w:color="auto" w:fill="FFFFFF"/>
        </w:rPr>
        <w:t> </w:t>
      </w:r>
      <w:r w:rsidR="002F52DA" w:rsidRPr="00A257D4">
        <w:rPr>
          <w:rFonts w:cstheme="majorHAnsi"/>
          <w:szCs w:val="18"/>
        </w:rPr>
        <w:t xml:space="preserve"> </w:t>
      </w:r>
      <w:r w:rsidRPr="00A257D4">
        <w:rPr>
          <w:rFonts w:cstheme="majorHAnsi"/>
          <w:szCs w:val="18"/>
        </w:rPr>
        <w:t>Thorax. 2021;76(4):396-8.</w:t>
      </w:r>
      <w:r w:rsidR="002F52DA" w:rsidRPr="00A257D4">
        <w:rPr>
          <w:rFonts w:cstheme="majorHAnsi"/>
          <w:szCs w:val="18"/>
        </w:rPr>
        <w:t xml:space="preserve"> </w:t>
      </w:r>
    </w:p>
    <w:p w14:paraId="21F927CC" w14:textId="2D8ABEBA" w:rsidR="00113215" w:rsidRPr="00A257D4" w:rsidRDefault="00000000" w:rsidP="00953EA9">
      <w:pPr>
        <w:pStyle w:val="MDPI71References"/>
        <w:rPr>
          <w:rFonts w:cstheme="majorHAnsi"/>
        </w:rPr>
      </w:pPr>
      <w:hyperlink r:id="rId19" w:history="1">
        <w:r w:rsidR="00E052F8" w:rsidRPr="00A257D4">
          <w:rPr>
            <w:rStyle w:val="Hyperlink"/>
            <w:rFonts w:cstheme="majorHAnsi"/>
            <w:bCs/>
            <w:szCs w:val="18"/>
          </w:rPr>
          <w:t>https://twitter.com/LongTiredRoad/status/1546625708314820608?t=nrG4MFbLIkU9agsQ5Qtiiw&amp;s=03</w:t>
        </w:r>
      </w:hyperlink>
    </w:p>
    <w:p w14:paraId="6E78705C" w14:textId="78E76F4F" w:rsidR="00113215" w:rsidRPr="00A257D4" w:rsidRDefault="00113215" w:rsidP="00953EA9">
      <w:pPr>
        <w:pStyle w:val="MDPI71References"/>
        <w:rPr>
          <w:rFonts w:cstheme="majorHAnsi"/>
        </w:rPr>
      </w:pPr>
      <w:r w:rsidRPr="00A257D4">
        <w:rPr>
          <w:rFonts w:cstheme="majorHAnsi"/>
        </w:rPr>
        <w:t>Personal communications.</w:t>
      </w:r>
    </w:p>
    <w:p w14:paraId="1D7B5C8E" w14:textId="1F8533E8" w:rsidR="00113215" w:rsidRPr="00A257D4" w:rsidRDefault="00113215" w:rsidP="00953EA9">
      <w:pPr>
        <w:pStyle w:val="MDPI71References"/>
        <w:rPr>
          <w:rFonts w:cstheme="majorHAnsi"/>
        </w:rPr>
      </w:pPr>
      <w:r w:rsidRPr="00A257D4">
        <w:rPr>
          <w:rFonts w:cstheme="majorHAnsi"/>
        </w:rPr>
        <w:t>American Psychiatric Association (20</w:t>
      </w:r>
      <w:r w:rsidR="007E00E0" w:rsidRPr="00A257D4">
        <w:rPr>
          <w:rFonts w:cstheme="majorHAnsi"/>
        </w:rPr>
        <w:t>22</w:t>
      </w:r>
      <w:r w:rsidRPr="00A257D4">
        <w:rPr>
          <w:rFonts w:cstheme="majorHAnsi"/>
        </w:rPr>
        <w:t xml:space="preserve">) </w:t>
      </w:r>
      <w:r w:rsidRPr="00A257D4">
        <w:rPr>
          <w:rFonts w:cstheme="majorHAnsi"/>
          <w:i/>
        </w:rPr>
        <w:t>Diagnostic and Statistical Manual of Mental Disorders</w:t>
      </w:r>
      <w:r w:rsidRPr="00A257D4">
        <w:rPr>
          <w:rFonts w:cstheme="majorHAnsi"/>
        </w:rPr>
        <w:t xml:space="preserve">, 5th </w:t>
      </w:r>
      <w:proofErr w:type="spellStart"/>
      <w:r w:rsidRPr="00A257D4">
        <w:rPr>
          <w:rFonts w:cstheme="majorHAnsi"/>
        </w:rPr>
        <w:t>edn</w:t>
      </w:r>
      <w:proofErr w:type="spellEnd"/>
      <w:r w:rsidRPr="00A257D4">
        <w:rPr>
          <w:rFonts w:cstheme="majorHAnsi"/>
        </w:rPr>
        <w:t>.</w:t>
      </w:r>
      <w:r w:rsidR="007E00E0" w:rsidRPr="00A257D4">
        <w:rPr>
          <w:rFonts w:cstheme="majorHAnsi"/>
        </w:rPr>
        <w:t xml:space="preserve"> Text revision</w:t>
      </w:r>
      <w:r w:rsidRPr="00A257D4">
        <w:rPr>
          <w:rFonts w:cstheme="majorHAnsi"/>
        </w:rPr>
        <w:t xml:space="preserve"> (DSM-5</w:t>
      </w:r>
      <w:r w:rsidR="007E00E0" w:rsidRPr="00A257D4">
        <w:rPr>
          <w:rFonts w:cstheme="majorHAnsi"/>
        </w:rPr>
        <w:t>-TR</w:t>
      </w:r>
      <w:r w:rsidRPr="00A257D4">
        <w:rPr>
          <w:rFonts w:cstheme="majorHAnsi"/>
        </w:rPr>
        <w:t>). Arlington, VA: American Psychiatric Publishing.</w:t>
      </w:r>
    </w:p>
    <w:p w14:paraId="209A730D" w14:textId="26BA982C" w:rsidR="00113215" w:rsidRPr="00A257D4" w:rsidRDefault="00113215" w:rsidP="00953EA9">
      <w:pPr>
        <w:pStyle w:val="MDPI71References"/>
        <w:rPr>
          <w:rFonts w:cstheme="majorHAnsi"/>
        </w:rPr>
      </w:pPr>
      <w:r w:rsidRPr="00A257D4">
        <w:rPr>
          <w:rFonts w:cstheme="majorHAnsi"/>
        </w:rPr>
        <w:t xml:space="preserve">World Health </w:t>
      </w:r>
      <w:proofErr w:type="spellStart"/>
      <w:r w:rsidRPr="00A257D4">
        <w:rPr>
          <w:rFonts w:cstheme="majorHAnsi"/>
        </w:rPr>
        <w:t>Organisation</w:t>
      </w:r>
      <w:proofErr w:type="spellEnd"/>
      <w:r w:rsidRPr="00A257D4">
        <w:rPr>
          <w:rFonts w:cstheme="majorHAnsi"/>
        </w:rPr>
        <w:t xml:space="preserve"> (WHO) (2019) </w:t>
      </w:r>
      <w:r w:rsidRPr="00A257D4">
        <w:rPr>
          <w:rFonts w:cstheme="majorHAnsi"/>
          <w:i/>
        </w:rPr>
        <w:t>The International Statistical Classification of Diseases and related Health problems (</w:t>
      </w:r>
      <w:r w:rsidRPr="00A257D4">
        <w:rPr>
          <w:rFonts w:cstheme="majorHAnsi"/>
        </w:rPr>
        <w:t>11th Rev. ICD-11) Geneva.</w:t>
      </w:r>
    </w:p>
    <w:p w14:paraId="603C8DCA" w14:textId="3DE7118C" w:rsidR="00113215" w:rsidRPr="00A257D4" w:rsidRDefault="00113215" w:rsidP="00953EA9">
      <w:pPr>
        <w:pStyle w:val="MDPI71References"/>
        <w:rPr>
          <w:rStyle w:val="Hyperlink"/>
          <w:rFonts w:cstheme="majorHAnsi"/>
          <w:color w:val="000000"/>
          <w:u w:val="none"/>
        </w:rPr>
      </w:pPr>
      <w:proofErr w:type="spellStart"/>
      <w:r w:rsidRPr="00A257D4">
        <w:rPr>
          <w:rFonts w:cstheme="majorHAnsi"/>
          <w:color w:val="212121"/>
          <w:shd w:val="clear" w:color="auto" w:fill="FFFFFF"/>
          <w:lang w:val="nl-NL"/>
        </w:rPr>
        <w:lastRenderedPageBreak/>
        <w:t>Varley</w:t>
      </w:r>
      <w:proofErr w:type="spellEnd"/>
      <w:r w:rsidRPr="00A257D4">
        <w:rPr>
          <w:rFonts w:cstheme="majorHAnsi"/>
          <w:color w:val="212121"/>
          <w:shd w:val="clear" w:color="auto" w:fill="FFFFFF"/>
          <w:lang w:val="nl-NL"/>
        </w:rPr>
        <w:t xml:space="preserve"> D, Sweetman J, </w:t>
      </w:r>
      <w:proofErr w:type="spellStart"/>
      <w:r w:rsidRPr="00A257D4">
        <w:rPr>
          <w:rFonts w:cstheme="majorHAnsi"/>
          <w:color w:val="212121"/>
          <w:shd w:val="clear" w:color="auto" w:fill="FFFFFF"/>
          <w:lang w:val="nl-NL"/>
        </w:rPr>
        <w:t>Brabyn</w:t>
      </w:r>
      <w:proofErr w:type="spellEnd"/>
      <w:r w:rsidRPr="00A257D4">
        <w:rPr>
          <w:rFonts w:cstheme="majorHAnsi"/>
          <w:color w:val="212121"/>
          <w:shd w:val="clear" w:color="auto" w:fill="FFFFFF"/>
          <w:lang w:val="nl-NL"/>
        </w:rPr>
        <w:t xml:space="preserve"> S, Lagos D, </w:t>
      </w:r>
      <w:r w:rsidR="00EA341E" w:rsidRPr="00A257D4">
        <w:rPr>
          <w:rFonts w:cstheme="majorHAnsi"/>
          <w:color w:val="212121"/>
          <w:shd w:val="clear" w:color="auto" w:fill="FFFFFF"/>
          <w:lang w:val="nl-NL"/>
        </w:rPr>
        <w:t>V</w:t>
      </w:r>
      <w:r w:rsidRPr="00A257D4">
        <w:rPr>
          <w:rFonts w:cstheme="majorHAnsi"/>
          <w:color w:val="212121"/>
          <w:shd w:val="clear" w:color="auto" w:fill="FFFFFF"/>
          <w:lang w:val="nl-NL"/>
        </w:rPr>
        <w:t xml:space="preserve">an der Feltz-Cornelis, C. (2022). </w:t>
      </w:r>
      <w:r w:rsidRPr="00A257D4">
        <w:rPr>
          <w:rFonts w:cstheme="majorHAnsi"/>
          <w:color w:val="212121"/>
          <w:shd w:val="clear" w:color="auto" w:fill="FFFFFF"/>
        </w:rPr>
        <w:t>The clinical management of functional neurological disorder: A scoping review of the literature. </w:t>
      </w:r>
      <w:r w:rsidRPr="00A257D4">
        <w:rPr>
          <w:rFonts w:cstheme="majorHAnsi"/>
          <w:i/>
          <w:iCs/>
          <w:color w:val="212121"/>
          <w:shd w:val="clear" w:color="auto" w:fill="FFFFFF"/>
        </w:rPr>
        <w:t>Journal of psychosomatic research</w:t>
      </w:r>
      <w:r w:rsidRPr="00A257D4">
        <w:rPr>
          <w:rFonts w:cstheme="majorHAnsi"/>
          <w:color w:val="212121"/>
          <w:shd w:val="clear" w:color="auto" w:fill="FFFFFF"/>
        </w:rPr>
        <w:t>, </w:t>
      </w:r>
      <w:r w:rsidRPr="00A257D4">
        <w:rPr>
          <w:rFonts w:cstheme="majorHAnsi"/>
          <w:i/>
          <w:iCs/>
          <w:color w:val="212121"/>
          <w:shd w:val="clear" w:color="auto" w:fill="FFFFFF"/>
        </w:rPr>
        <w:t>165</w:t>
      </w:r>
      <w:r w:rsidRPr="00A257D4">
        <w:rPr>
          <w:rFonts w:cstheme="majorHAnsi"/>
          <w:color w:val="212121"/>
          <w:shd w:val="clear" w:color="auto" w:fill="FFFFFF"/>
        </w:rPr>
        <w:t xml:space="preserve">, 111121. Advance online publication. </w:t>
      </w:r>
      <w:hyperlink r:id="rId20" w:history="1">
        <w:r w:rsidR="00A85336" w:rsidRPr="00A257D4">
          <w:rPr>
            <w:rStyle w:val="Hyperlink"/>
            <w:rFonts w:cstheme="majorHAnsi"/>
            <w:shd w:val="clear" w:color="auto" w:fill="FFFFFF"/>
          </w:rPr>
          <w:t>https://doi.org/10.1016/j.jpsychores.2022.111121</w:t>
        </w:r>
      </w:hyperlink>
    </w:p>
    <w:p w14:paraId="54614CE8" w14:textId="7830760D" w:rsidR="0009789C" w:rsidRPr="00A257D4" w:rsidRDefault="0009789C" w:rsidP="0009789C">
      <w:pPr>
        <w:pStyle w:val="MDPI71References"/>
        <w:rPr>
          <w:rStyle w:val="Hyperlink"/>
          <w:rFonts w:cs="Arial"/>
          <w:color w:val="auto"/>
          <w:u w:val="none"/>
          <w:lang w:val="en-GB"/>
        </w:rPr>
      </w:pPr>
      <w:r w:rsidRPr="00A257D4">
        <w:rPr>
          <w:rFonts w:cs="Segoe UI"/>
          <w:color w:val="auto"/>
          <w:szCs w:val="18"/>
          <w:shd w:val="clear" w:color="auto" w:fill="FFFFFF"/>
          <w:lang w:val="en-GB"/>
        </w:rPr>
        <w:t>Forshaw</w:t>
      </w:r>
      <w:r w:rsidR="00EA341E" w:rsidRPr="00A257D4">
        <w:rPr>
          <w:rFonts w:cs="Segoe UI"/>
          <w:color w:val="auto"/>
          <w:szCs w:val="18"/>
          <w:shd w:val="clear" w:color="auto" w:fill="FFFFFF"/>
          <w:lang w:val="en-GB"/>
        </w:rPr>
        <w:t xml:space="preserve"> D</w:t>
      </w:r>
      <w:r w:rsidRPr="00A257D4">
        <w:rPr>
          <w:rFonts w:cs="Segoe UI"/>
          <w:color w:val="auto"/>
          <w:szCs w:val="18"/>
          <w:shd w:val="clear" w:color="auto" w:fill="FFFFFF"/>
          <w:lang w:val="en-GB"/>
        </w:rPr>
        <w:t>,</w:t>
      </w:r>
      <w:r w:rsidR="00EA341E" w:rsidRPr="00A257D4">
        <w:rPr>
          <w:rFonts w:cs="Segoe UI"/>
          <w:color w:val="auto"/>
          <w:szCs w:val="18"/>
          <w:shd w:val="clear" w:color="auto" w:fill="FFFFFF"/>
          <w:lang w:val="en-GB"/>
        </w:rPr>
        <w:t xml:space="preserve"> </w:t>
      </w:r>
      <w:r w:rsidRPr="00A257D4">
        <w:rPr>
          <w:rFonts w:cs="Segoe UI"/>
          <w:color w:val="auto"/>
          <w:szCs w:val="18"/>
          <w:shd w:val="clear" w:color="auto" w:fill="FFFFFF"/>
          <w:lang w:val="en-GB"/>
        </w:rPr>
        <w:t>Wall</w:t>
      </w:r>
      <w:r w:rsidR="00EA341E" w:rsidRPr="00A257D4">
        <w:rPr>
          <w:rFonts w:cs="Segoe UI"/>
          <w:color w:val="auto"/>
          <w:szCs w:val="18"/>
          <w:shd w:val="clear" w:color="auto" w:fill="FFFFFF"/>
          <w:lang w:val="en-GB"/>
        </w:rPr>
        <w:t xml:space="preserve"> EC</w:t>
      </w:r>
      <w:r w:rsidRPr="00A257D4">
        <w:rPr>
          <w:rFonts w:cs="Segoe UI"/>
          <w:color w:val="auto"/>
          <w:szCs w:val="18"/>
          <w:shd w:val="clear" w:color="auto" w:fill="FFFFFF"/>
          <w:lang w:val="en-GB"/>
        </w:rPr>
        <w:t>, Prescott</w:t>
      </w:r>
      <w:r w:rsidR="00EA341E" w:rsidRPr="00A257D4">
        <w:rPr>
          <w:rFonts w:cs="Segoe UI"/>
          <w:color w:val="auto"/>
          <w:szCs w:val="18"/>
          <w:shd w:val="clear" w:color="auto" w:fill="FFFFFF"/>
          <w:lang w:val="en-GB"/>
        </w:rPr>
        <w:t xml:space="preserve"> G</w:t>
      </w:r>
      <w:r w:rsidRPr="00A257D4">
        <w:rPr>
          <w:rFonts w:cs="Segoe UI"/>
          <w:color w:val="auto"/>
          <w:szCs w:val="18"/>
          <w:shd w:val="clear" w:color="auto" w:fill="FFFFFF"/>
          <w:lang w:val="en-GB"/>
        </w:rPr>
        <w:t xml:space="preserve">, </w:t>
      </w:r>
      <w:proofErr w:type="spellStart"/>
      <w:r w:rsidRPr="00A257D4">
        <w:rPr>
          <w:rFonts w:cs="Segoe UI"/>
          <w:color w:val="auto"/>
          <w:szCs w:val="18"/>
          <w:shd w:val="clear" w:color="auto" w:fill="FFFFFF"/>
          <w:lang w:val="en-GB"/>
        </w:rPr>
        <w:t>Dehbi</w:t>
      </w:r>
      <w:proofErr w:type="spellEnd"/>
      <w:r w:rsidR="00EA341E" w:rsidRPr="00A257D4">
        <w:rPr>
          <w:rFonts w:cs="Segoe UI"/>
          <w:color w:val="auto"/>
          <w:szCs w:val="18"/>
          <w:shd w:val="clear" w:color="auto" w:fill="FFFFFF"/>
          <w:lang w:val="en-GB"/>
        </w:rPr>
        <w:t xml:space="preserve"> DM</w:t>
      </w:r>
      <w:r w:rsidRPr="00A257D4">
        <w:rPr>
          <w:rFonts w:cs="Segoe UI"/>
          <w:color w:val="auto"/>
          <w:szCs w:val="18"/>
          <w:shd w:val="clear" w:color="auto" w:fill="FFFFFF"/>
          <w:lang w:val="en-GB"/>
        </w:rPr>
        <w:t>, Green</w:t>
      </w:r>
      <w:r w:rsidR="00EA341E" w:rsidRPr="00A257D4">
        <w:rPr>
          <w:rFonts w:cs="Segoe UI"/>
          <w:color w:val="auto"/>
          <w:szCs w:val="18"/>
          <w:shd w:val="clear" w:color="auto" w:fill="FFFFFF"/>
          <w:lang w:val="en-GB"/>
        </w:rPr>
        <w:t xml:space="preserve"> A</w:t>
      </w:r>
      <w:r w:rsidRPr="00A257D4">
        <w:rPr>
          <w:rFonts w:cs="Segoe UI"/>
          <w:color w:val="auto"/>
          <w:szCs w:val="18"/>
          <w:shd w:val="clear" w:color="auto" w:fill="FFFFFF"/>
          <w:lang w:val="en-GB"/>
        </w:rPr>
        <w:t xml:space="preserve">, </w:t>
      </w:r>
      <w:proofErr w:type="spellStart"/>
      <w:r w:rsidR="00EA341E" w:rsidRPr="00A257D4">
        <w:rPr>
          <w:rFonts w:cs="Segoe UI"/>
          <w:color w:val="auto"/>
          <w:szCs w:val="18"/>
          <w:shd w:val="clear" w:color="auto" w:fill="FFFFFF"/>
          <w:lang w:val="en-GB"/>
        </w:rPr>
        <w:t>A</w:t>
      </w:r>
      <w:r w:rsidRPr="00A257D4">
        <w:rPr>
          <w:rFonts w:cs="Segoe UI"/>
          <w:color w:val="auto"/>
          <w:szCs w:val="18"/>
          <w:shd w:val="clear" w:color="auto" w:fill="FFFFFF"/>
          <w:lang w:val="en-GB"/>
        </w:rPr>
        <w:t>ttree</w:t>
      </w:r>
      <w:proofErr w:type="spellEnd"/>
      <w:r w:rsidR="00EA341E" w:rsidRPr="00A257D4">
        <w:rPr>
          <w:rFonts w:cs="Segoe UI"/>
          <w:color w:val="auto"/>
          <w:szCs w:val="18"/>
          <w:shd w:val="clear" w:color="auto" w:fill="FFFFFF"/>
          <w:lang w:val="en-GB"/>
        </w:rPr>
        <w:t xml:space="preserve"> E</w:t>
      </w:r>
      <w:r w:rsidRPr="00A257D4">
        <w:rPr>
          <w:rFonts w:cs="Segoe UI"/>
          <w:color w:val="auto"/>
          <w:szCs w:val="18"/>
          <w:shd w:val="clear" w:color="auto" w:fill="FFFFFF"/>
          <w:lang w:val="en-GB"/>
        </w:rPr>
        <w:t xml:space="preserve">, </w:t>
      </w:r>
      <w:proofErr w:type="spellStart"/>
      <w:r w:rsidRPr="00A257D4">
        <w:rPr>
          <w:rFonts w:cs="Segoe UI"/>
          <w:color w:val="auto"/>
          <w:szCs w:val="18"/>
          <w:shd w:val="clear" w:color="auto" w:fill="FFFFFF"/>
          <w:lang w:val="en-GB"/>
        </w:rPr>
        <w:t>Hismeh</w:t>
      </w:r>
      <w:proofErr w:type="spellEnd"/>
      <w:r w:rsidR="00EA341E" w:rsidRPr="00A257D4">
        <w:rPr>
          <w:rFonts w:cs="Segoe UI"/>
          <w:color w:val="auto"/>
          <w:szCs w:val="18"/>
          <w:shd w:val="clear" w:color="auto" w:fill="FFFFFF"/>
          <w:lang w:val="en-GB"/>
        </w:rPr>
        <w:t xml:space="preserve"> L</w:t>
      </w:r>
      <w:r w:rsidRPr="00A257D4">
        <w:rPr>
          <w:rFonts w:cs="Segoe UI"/>
          <w:color w:val="auto"/>
          <w:szCs w:val="18"/>
          <w:shd w:val="clear" w:color="auto" w:fill="FFFFFF"/>
          <w:lang w:val="en-GB"/>
        </w:rPr>
        <w:t>, Strain</w:t>
      </w:r>
      <w:r w:rsidR="00EA341E" w:rsidRPr="00A257D4">
        <w:rPr>
          <w:rFonts w:cs="Segoe UI"/>
          <w:color w:val="auto"/>
          <w:szCs w:val="18"/>
          <w:shd w:val="clear" w:color="auto" w:fill="FFFFFF"/>
          <w:lang w:val="en-GB"/>
        </w:rPr>
        <w:t xml:space="preserve"> WD</w:t>
      </w:r>
      <w:r w:rsidRPr="00A257D4">
        <w:rPr>
          <w:rFonts w:cs="Segoe UI"/>
          <w:color w:val="auto"/>
          <w:szCs w:val="18"/>
          <w:shd w:val="clear" w:color="auto" w:fill="FFFFFF"/>
          <w:lang w:val="en-GB"/>
        </w:rPr>
        <w:t>, Crooks</w:t>
      </w:r>
      <w:r w:rsidR="00EA341E" w:rsidRPr="00A257D4">
        <w:rPr>
          <w:rFonts w:cs="Segoe UI"/>
          <w:color w:val="auto"/>
          <w:szCs w:val="18"/>
          <w:shd w:val="clear" w:color="auto" w:fill="FFFFFF"/>
          <w:lang w:val="en-GB"/>
        </w:rPr>
        <w:t xml:space="preserve"> MG</w:t>
      </w:r>
      <w:r w:rsidRPr="00A257D4">
        <w:rPr>
          <w:rFonts w:cs="Segoe UI"/>
          <w:color w:val="auto"/>
          <w:szCs w:val="18"/>
          <w:shd w:val="clear" w:color="auto" w:fill="FFFFFF"/>
          <w:lang w:val="en-GB"/>
        </w:rPr>
        <w:t>, Watkins</w:t>
      </w:r>
      <w:r w:rsidR="00EA341E" w:rsidRPr="00A257D4">
        <w:rPr>
          <w:rFonts w:cs="Segoe UI"/>
          <w:color w:val="auto"/>
          <w:szCs w:val="18"/>
          <w:shd w:val="clear" w:color="auto" w:fill="FFFFFF"/>
          <w:lang w:val="en-GB"/>
        </w:rPr>
        <w:t xml:space="preserve"> C</w:t>
      </w:r>
      <w:r w:rsidRPr="00A257D4">
        <w:rPr>
          <w:rFonts w:cs="Segoe UI"/>
          <w:color w:val="auto"/>
          <w:szCs w:val="18"/>
          <w:shd w:val="clear" w:color="auto" w:fill="FFFFFF"/>
          <w:lang w:val="en-GB"/>
        </w:rPr>
        <w:t>, Robson</w:t>
      </w:r>
      <w:r w:rsidR="00EA341E" w:rsidRPr="00A257D4">
        <w:rPr>
          <w:rFonts w:cs="Segoe UI"/>
          <w:color w:val="auto"/>
          <w:szCs w:val="18"/>
          <w:shd w:val="clear" w:color="auto" w:fill="FFFFFF"/>
          <w:lang w:val="en-GB"/>
        </w:rPr>
        <w:t xml:space="preserve"> C</w:t>
      </w:r>
      <w:r w:rsidRPr="00A257D4">
        <w:rPr>
          <w:rFonts w:cs="Segoe UI"/>
          <w:color w:val="auto"/>
          <w:szCs w:val="18"/>
          <w:shd w:val="clear" w:color="auto" w:fill="FFFFFF"/>
          <w:lang w:val="en-GB"/>
        </w:rPr>
        <w:t>, Banerjee</w:t>
      </w:r>
      <w:r w:rsidR="00EA341E" w:rsidRPr="00A257D4">
        <w:rPr>
          <w:rFonts w:cs="Segoe UI"/>
          <w:color w:val="auto"/>
          <w:szCs w:val="18"/>
          <w:shd w:val="clear" w:color="auto" w:fill="FFFFFF"/>
          <w:lang w:val="en-GB"/>
        </w:rPr>
        <w:t xml:space="preserve"> R</w:t>
      </w:r>
      <w:r w:rsidRPr="00A257D4">
        <w:rPr>
          <w:rFonts w:cs="Segoe UI"/>
          <w:color w:val="auto"/>
          <w:szCs w:val="18"/>
          <w:shd w:val="clear" w:color="auto" w:fill="FFFFFF"/>
          <w:lang w:val="en-GB"/>
        </w:rPr>
        <w:t xml:space="preserve">, </w:t>
      </w:r>
      <w:proofErr w:type="spellStart"/>
      <w:r w:rsidRPr="00A257D4">
        <w:rPr>
          <w:rFonts w:cs="Segoe UI"/>
          <w:color w:val="auto"/>
          <w:szCs w:val="18"/>
          <w:shd w:val="clear" w:color="auto" w:fill="FFFFFF"/>
          <w:lang w:val="en-GB"/>
        </w:rPr>
        <w:t>Lorgelly</w:t>
      </w:r>
      <w:proofErr w:type="spellEnd"/>
      <w:r w:rsidR="00EA341E" w:rsidRPr="00A257D4">
        <w:rPr>
          <w:rFonts w:cs="Segoe UI"/>
          <w:color w:val="auto"/>
          <w:szCs w:val="18"/>
          <w:shd w:val="clear" w:color="auto" w:fill="FFFFFF"/>
          <w:lang w:val="en-GB"/>
        </w:rPr>
        <w:t xml:space="preserve"> P</w:t>
      </w:r>
      <w:r w:rsidRPr="00A257D4">
        <w:rPr>
          <w:rFonts w:cs="Segoe UI"/>
          <w:color w:val="auto"/>
          <w:szCs w:val="18"/>
          <w:shd w:val="clear" w:color="auto" w:fill="FFFFFF"/>
          <w:lang w:val="en-GB"/>
        </w:rPr>
        <w:t xml:space="preserve">, </w:t>
      </w:r>
      <w:proofErr w:type="spellStart"/>
      <w:r w:rsidRPr="00A257D4">
        <w:rPr>
          <w:rFonts w:cs="Segoe UI"/>
          <w:color w:val="auto"/>
          <w:szCs w:val="18"/>
          <w:shd w:val="clear" w:color="auto" w:fill="FFFFFF"/>
          <w:lang w:val="en-GB"/>
        </w:rPr>
        <w:t>Heightman</w:t>
      </w:r>
      <w:proofErr w:type="spellEnd"/>
      <w:r w:rsidR="00EA341E" w:rsidRPr="00A257D4">
        <w:rPr>
          <w:rFonts w:cs="Segoe UI"/>
          <w:color w:val="auto"/>
          <w:szCs w:val="18"/>
          <w:shd w:val="clear" w:color="auto" w:fill="FFFFFF"/>
          <w:lang w:val="en-GB"/>
        </w:rPr>
        <w:t xml:space="preserve"> M</w:t>
      </w:r>
      <w:r w:rsidRPr="00A257D4">
        <w:rPr>
          <w:rFonts w:cs="Segoe UI"/>
          <w:color w:val="auto"/>
          <w:szCs w:val="18"/>
          <w:shd w:val="clear" w:color="auto" w:fill="FFFFFF"/>
          <w:lang w:val="en-GB"/>
        </w:rPr>
        <w:t>, Banerjee</w:t>
      </w:r>
      <w:r w:rsidR="00EA341E" w:rsidRPr="00A257D4">
        <w:rPr>
          <w:rFonts w:cs="Segoe UI"/>
          <w:color w:val="auto"/>
          <w:szCs w:val="18"/>
          <w:shd w:val="clear" w:color="auto" w:fill="FFFFFF"/>
          <w:lang w:val="en-GB"/>
        </w:rPr>
        <w:t xml:space="preserve"> A</w:t>
      </w:r>
      <w:r w:rsidRPr="00A257D4">
        <w:rPr>
          <w:rFonts w:cs="Segoe UI"/>
          <w:color w:val="auto"/>
          <w:szCs w:val="18"/>
          <w:shd w:val="clear" w:color="auto" w:fill="FFFFFF"/>
          <w:lang w:val="en-GB"/>
        </w:rPr>
        <w:t xml:space="preserve">, the STIMULATE-ICP trial team. </w:t>
      </w:r>
      <w:r w:rsidRPr="00A257D4">
        <w:rPr>
          <w:color w:val="auto"/>
          <w:shd w:val="clear" w:color="auto" w:fill="FFFFFF"/>
          <w:lang w:val="en-GB"/>
        </w:rPr>
        <w:t>S</w:t>
      </w:r>
      <w:r w:rsidRPr="00A257D4">
        <w:rPr>
          <w:shd w:val="clear" w:color="auto" w:fill="FFFFFF"/>
          <w:lang w:val="en-GB"/>
        </w:rPr>
        <w:t xml:space="preserve">TIMULATE-ICP: A pragmatic, multi-centre, cluster randomised trial of an integrated care pathway with a nested, Phase III, open label, adaptive platform randomised drug trial in individuals with Long COVID: a structured protocol. </w:t>
      </w:r>
      <w:proofErr w:type="spellStart"/>
      <w:r w:rsidRPr="00A257D4">
        <w:rPr>
          <w:shd w:val="clear" w:color="auto" w:fill="FFFFFF"/>
          <w:lang w:val="en-GB"/>
        </w:rPr>
        <w:t>doi</w:t>
      </w:r>
      <w:proofErr w:type="spellEnd"/>
      <w:r w:rsidRPr="00A257D4">
        <w:rPr>
          <w:shd w:val="clear" w:color="auto" w:fill="FFFFFF"/>
          <w:lang w:val="en-GB"/>
        </w:rPr>
        <w:t xml:space="preserve">: </w:t>
      </w:r>
      <w:hyperlink r:id="rId21" w:history="1">
        <w:r w:rsidRPr="00A257D4">
          <w:rPr>
            <w:rStyle w:val="Hyperlink"/>
            <w:shd w:val="clear" w:color="auto" w:fill="FFFFFF"/>
            <w:lang w:val="en-GB"/>
          </w:rPr>
          <w:t>https://doi.org/10.1101/2022.07.21.22277893</w:t>
        </w:r>
      </w:hyperlink>
    </w:p>
    <w:p w14:paraId="0723D51D" w14:textId="650B6059" w:rsidR="0009789C" w:rsidRPr="00A257D4" w:rsidRDefault="0009789C" w:rsidP="00647A3A">
      <w:pPr>
        <w:pStyle w:val="MDPI71References"/>
      </w:pPr>
      <w:r w:rsidRPr="00A257D4">
        <w:rPr>
          <w:lang w:val="en-GB"/>
        </w:rPr>
        <w:t xml:space="preserve">Van der Feltz-Cornelis CM, Sweetman J, </w:t>
      </w:r>
      <w:r w:rsidR="00862E64" w:rsidRPr="00A257D4">
        <w:rPr>
          <w:rFonts w:cstheme="majorHAnsi"/>
          <w:lang w:val="en-GB"/>
        </w:rPr>
        <w:t xml:space="preserve">Allsopp G, </w:t>
      </w:r>
      <w:proofErr w:type="spellStart"/>
      <w:r w:rsidR="00862E64" w:rsidRPr="00A257D4">
        <w:rPr>
          <w:rFonts w:cstheme="majorHAnsi"/>
          <w:lang w:val="en-GB"/>
        </w:rPr>
        <w:t>Attree</w:t>
      </w:r>
      <w:proofErr w:type="spellEnd"/>
      <w:r w:rsidR="00862E64" w:rsidRPr="00A257D4">
        <w:rPr>
          <w:rFonts w:cstheme="majorHAnsi"/>
          <w:lang w:val="en-GB"/>
        </w:rPr>
        <w:t xml:space="preserve"> E, Crooks MG, Cuthbertson DJ, Forshaw D, </w:t>
      </w:r>
      <w:proofErr w:type="spellStart"/>
      <w:r w:rsidR="00862E64" w:rsidRPr="00A257D4">
        <w:rPr>
          <w:rFonts w:cstheme="majorHAnsi"/>
          <w:lang w:val="en-GB"/>
        </w:rPr>
        <w:t>Gabbay</w:t>
      </w:r>
      <w:proofErr w:type="spellEnd"/>
      <w:r w:rsidR="00862E64" w:rsidRPr="00A257D4">
        <w:rPr>
          <w:rFonts w:cstheme="majorHAnsi"/>
          <w:lang w:val="en-GB"/>
        </w:rPr>
        <w:t xml:space="preserve"> M, Green A, </w:t>
      </w:r>
      <w:proofErr w:type="spellStart"/>
      <w:r w:rsidR="00862E64" w:rsidRPr="00A257D4">
        <w:rPr>
          <w:rFonts w:cstheme="majorHAnsi"/>
          <w:lang w:val="en-GB"/>
        </w:rPr>
        <w:t>Heightman</w:t>
      </w:r>
      <w:proofErr w:type="spellEnd"/>
      <w:r w:rsidR="00862E64" w:rsidRPr="00A257D4">
        <w:rPr>
          <w:rFonts w:cstheme="majorHAnsi"/>
          <w:lang w:val="en-GB"/>
        </w:rPr>
        <w:t xml:space="preserve"> M, Hillman T, </w:t>
      </w:r>
      <w:proofErr w:type="spellStart"/>
      <w:r w:rsidR="00862E64" w:rsidRPr="00A257D4">
        <w:rPr>
          <w:rFonts w:cstheme="majorHAnsi"/>
          <w:lang w:val="en-GB"/>
        </w:rPr>
        <w:t>Hishmeh</w:t>
      </w:r>
      <w:proofErr w:type="spellEnd"/>
      <w:r w:rsidR="00862E64" w:rsidRPr="00A257D4">
        <w:rPr>
          <w:rFonts w:cstheme="majorHAnsi"/>
          <w:lang w:val="en-GB"/>
        </w:rPr>
        <w:t xml:space="preserve"> L, </w:t>
      </w:r>
      <w:proofErr w:type="spellStart"/>
      <w:r w:rsidR="00862E64" w:rsidRPr="00A257D4">
        <w:rPr>
          <w:rFonts w:cstheme="majorHAnsi"/>
          <w:lang w:val="en-GB"/>
        </w:rPr>
        <w:t>Khunti</w:t>
      </w:r>
      <w:proofErr w:type="spellEnd"/>
      <w:r w:rsidR="00862E64" w:rsidRPr="00A257D4">
        <w:rPr>
          <w:rFonts w:cstheme="majorHAnsi"/>
          <w:lang w:val="en-GB"/>
        </w:rPr>
        <w:t xml:space="preserve"> K, Lip GY, </w:t>
      </w:r>
      <w:proofErr w:type="spellStart"/>
      <w:r w:rsidR="00862E64" w:rsidRPr="00A257D4">
        <w:rPr>
          <w:rFonts w:cstheme="majorHAnsi"/>
          <w:lang w:val="en-GB"/>
        </w:rPr>
        <w:t>Lorgelly</w:t>
      </w:r>
      <w:proofErr w:type="spellEnd"/>
      <w:r w:rsidR="00862E64" w:rsidRPr="00A257D4">
        <w:rPr>
          <w:rFonts w:cstheme="majorHAnsi"/>
          <w:lang w:val="en-GB"/>
        </w:rPr>
        <w:t xml:space="preserve"> P, Montgomery H, Strain WD, Wall E, Watkins C, Williams N, Wootton DG, Banerjee A, STIMULATE-ICP Consortium.</w:t>
      </w:r>
      <w:r w:rsidRPr="00A257D4">
        <w:rPr>
          <w:lang w:val="en-GB"/>
        </w:rPr>
        <w:t xml:space="preserve"> STIMULATE-ICP-Delphi (Symptoms, Trajectory, Inequalities and Management: Understanding Long-COVID to Address and Transform Existing Integrated Care Pathways Delphi): Study protocol. </w:t>
      </w:r>
      <w:proofErr w:type="spellStart"/>
      <w:r w:rsidRPr="00A257D4">
        <w:rPr>
          <w:color w:val="212121"/>
          <w:lang w:val="en-GB"/>
        </w:rPr>
        <w:t>PloS</w:t>
      </w:r>
      <w:proofErr w:type="spellEnd"/>
      <w:r w:rsidRPr="00A257D4">
        <w:rPr>
          <w:color w:val="212121"/>
          <w:lang w:val="en-GB"/>
        </w:rPr>
        <w:t xml:space="preserve"> one, 17(11), e0277936. </w:t>
      </w:r>
      <w:hyperlink r:id="rId22" w:history="1">
        <w:r w:rsidRPr="00A257D4">
          <w:rPr>
            <w:rStyle w:val="Hyperlink"/>
            <w:rFonts w:cstheme="majorHAnsi"/>
            <w:bCs/>
            <w:szCs w:val="18"/>
            <w:lang w:val="en-GB"/>
          </w:rPr>
          <w:t>https://doi.org/10.1371/journal.pone.0277936</w:t>
        </w:r>
      </w:hyperlink>
    </w:p>
    <w:p w14:paraId="042BEE48" w14:textId="7EA678A5" w:rsidR="00A85336" w:rsidRPr="00A257D4" w:rsidRDefault="00A85336" w:rsidP="00A85336">
      <w:pPr>
        <w:pStyle w:val="MDPI71References"/>
        <w:rPr>
          <w:rFonts w:cstheme="majorHAnsi"/>
        </w:rPr>
      </w:pPr>
      <w:r w:rsidRPr="00A257D4">
        <w:rPr>
          <w:rFonts w:cstheme="majorHAnsi"/>
          <w:shd w:val="clear" w:color="auto" w:fill="FFFFFF"/>
        </w:rPr>
        <w:t xml:space="preserve">STIMULATE-ICP. Symptoms, Trajectory, Inequalities and Management: Understanding Long-COVID to Address and Transform Existing Integrated Care Pathways. </w:t>
      </w:r>
      <w:hyperlink r:id="rId23" w:history="1">
        <w:r w:rsidRPr="00A257D4">
          <w:rPr>
            <w:rStyle w:val="Hyperlink"/>
            <w:rFonts w:cstheme="majorHAnsi"/>
            <w:bCs/>
            <w:szCs w:val="18"/>
            <w:shd w:val="clear" w:color="auto" w:fill="FFFFFF"/>
          </w:rPr>
          <w:t>https://www.stimulate-icp.org/</w:t>
        </w:r>
      </w:hyperlink>
      <w:r w:rsidRPr="00A257D4">
        <w:rPr>
          <w:rFonts w:cstheme="majorHAnsi"/>
          <w:shd w:val="clear" w:color="auto" w:fill="FFFFFF"/>
        </w:rPr>
        <w:t xml:space="preserve"> Accessed at January 17</w:t>
      </w:r>
      <w:r w:rsidRPr="00A257D4">
        <w:rPr>
          <w:rFonts w:cstheme="majorHAnsi"/>
          <w:shd w:val="clear" w:color="auto" w:fill="FFFFFF"/>
          <w:vertAlign w:val="superscript"/>
        </w:rPr>
        <w:t>th</w:t>
      </w:r>
      <w:r w:rsidRPr="00A257D4">
        <w:rPr>
          <w:rFonts w:cstheme="majorHAnsi"/>
          <w:shd w:val="clear" w:color="auto" w:fill="FFFFFF"/>
        </w:rPr>
        <w:t xml:space="preserve"> 2023.</w:t>
      </w:r>
    </w:p>
    <w:p w14:paraId="2460FA61" w14:textId="4A825DD3" w:rsidR="00A85336" w:rsidRPr="00A257D4" w:rsidRDefault="00A85336" w:rsidP="00A85336">
      <w:pPr>
        <w:pStyle w:val="MDPI71References"/>
        <w:rPr>
          <w:rStyle w:val="Hyperlink"/>
          <w:rFonts w:cstheme="majorHAnsi"/>
          <w:color w:val="000000"/>
          <w:u w:val="none"/>
        </w:rPr>
      </w:pPr>
      <w:r w:rsidRPr="00A257D4">
        <w:rPr>
          <w:rFonts w:cstheme="majorHAnsi"/>
        </w:rPr>
        <w:t xml:space="preserve">Van Der Feltz-Cornelis CM, </w:t>
      </w:r>
      <w:proofErr w:type="spellStart"/>
      <w:r w:rsidRPr="00A257D4">
        <w:rPr>
          <w:rFonts w:cstheme="majorHAnsi"/>
        </w:rPr>
        <w:t>Brabyn</w:t>
      </w:r>
      <w:proofErr w:type="spellEnd"/>
      <w:r w:rsidRPr="00A257D4">
        <w:rPr>
          <w:rFonts w:cstheme="majorHAnsi"/>
        </w:rPr>
        <w:t xml:space="preserve"> S, </w:t>
      </w:r>
      <w:r w:rsidR="00862E64" w:rsidRPr="00A257D4">
        <w:rPr>
          <w:rFonts w:cstheme="majorHAnsi"/>
        </w:rPr>
        <w:t xml:space="preserve">Allen SF, Reilly J, Clarke C, de </w:t>
      </w:r>
      <w:proofErr w:type="spellStart"/>
      <w:r w:rsidR="00862E64" w:rsidRPr="00A257D4">
        <w:rPr>
          <w:rFonts w:cstheme="majorHAnsi"/>
        </w:rPr>
        <w:t>Vroege</w:t>
      </w:r>
      <w:proofErr w:type="spellEnd"/>
      <w:r w:rsidR="00862E64" w:rsidRPr="00A257D4">
        <w:rPr>
          <w:rFonts w:cstheme="majorHAnsi"/>
        </w:rPr>
        <w:t xml:space="preserve"> L, </w:t>
      </w:r>
      <w:proofErr w:type="spellStart"/>
      <w:r w:rsidR="00862E64" w:rsidRPr="00A257D4">
        <w:rPr>
          <w:rFonts w:cstheme="majorHAnsi"/>
        </w:rPr>
        <w:t>Gilbody</w:t>
      </w:r>
      <w:proofErr w:type="spellEnd"/>
      <w:r w:rsidR="00862E64" w:rsidRPr="00A257D4">
        <w:rPr>
          <w:rFonts w:cstheme="majorHAnsi"/>
        </w:rPr>
        <w:t xml:space="preserve"> S, Whittington M, Lagos D</w:t>
      </w:r>
      <w:r w:rsidRPr="00A257D4">
        <w:rPr>
          <w:rFonts w:cstheme="majorHAnsi"/>
        </w:rPr>
        <w:t xml:space="preserve">. </w:t>
      </w:r>
      <w:r w:rsidRPr="00A257D4">
        <w:rPr>
          <w:rFonts w:cstheme="majorHAnsi"/>
          <w:lang w:val="en-GB"/>
        </w:rPr>
        <w:t xml:space="preserve">Conversion and Neuro-inflammation Disorder Observational Study (CANDO). Study protocol of a feasibility study. </w:t>
      </w:r>
      <w:proofErr w:type="spellStart"/>
      <w:r w:rsidRPr="00A257D4">
        <w:rPr>
          <w:rFonts w:cstheme="majorHAnsi"/>
          <w:lang w:val="en-GB"/>
        </w:rPr>
        <w:t>Eur</w:t>
      </w:r>
      <w:proofErr w:type="spellEnd"/>
      <w:r w:rsidRPr="00A257D4">
        <w:rPr>
          <w:rFonts w:cstheme="majorHAnsi"/>
          <w:lang w:val="en-GB"/>
        </w:rPr>
        <w:t xml:space="preserve"> J Psychiatry 2020; 34:3:164-172. Doi </w:t>
      </w:r>
      <w:hyperlink r:id="rId24" w:history="1">
        <w:r w:rsidRPr="00A257D4">
          <w:rPr>
            <w:rStyle w:val="Hyperlink"/>
            <w:rFonts w:cstheme="majorHAnsi"/>
            <w:bCs/>
            <w:szCs w:val="18"/>
            <w:lang w:val="en-GB"/>
          </w:rPr>
          <w:t>https://doi.org/10.1016/j.ejpsy.2020.04.002</w:t>
        </w:r>
      </w:hyperlink>
    </w:p>
    <w:p w14:paraId="0E7D8610" w14:textId="452C4077" w:rsidR="00F06888" w:rsidRPr="00A257D4" w:rsidRDefault="00F06888" w:rsidP="00F06888">
      <w:pPr>
        <w:pStyle w:val="MDPI71References"/>
      </w:pPr>
      <w:r w:rsidRPr="00A257D4">
        <w:rPr>
          <w:rStyle w:val="cf01"/>
          <w:rFonts w:ascii="Palatino Linotype" w:hAnsi="Palatino Linotype"/>
        </w:rPr>
        <w:t xml:space="preserve">Van der Feltz-Cornelis C, </w:t>
      </w:r>
      <w:proofErr w:type="spellStart"/>
      <w:r w:rsidRPr="00A257D4">
        <w:rPr>
          <w:rStyle w:val="cf01"/>
          <w:rFonts w:ascii="Palatino Linotype" w:hAnsi="Palatino Linotype"/>
        </w:rPr>
        <w:t>Brabyn</w:t>
      </w:r>
      <w:proofErr w:type="spellEnd"/>
      <w:r w:rsidRPr="00A257D4">
        <w:rPr>
          <w:rStyle w:val="cf01"/>
          <w:rFonts w:ascii="Palatino Linotype" w:hAnsi="Palatino Linotype"/>
        </w:rPr>
        <w:t xml:space="preserve"> S, Ratcliff J, Varley D, </w:t>
      </w:r>
      <w:proofErr w:type="spellStart"/>
      <w:r w:rsidRPr="00A257D4">
        <w:rPr>
          <w:rStyle w:val="cf01"/>
          <w:rFonts w:ascii="Palatino Linotype" w:hAnsi="Palatino Linotype"/>
        </w:rPr>
        <w:t>Allgar</w:t>
      </w:r>
      <w:proofErr w:type="spellEnd"/>
      <w:r w:rsidRPr="00A257D4">
        <w:rPr>
          <w:rStyle w:val="cf01"/>
          <w:rFonts w:ascii="Palatino Linotype" w:hAnsi="Palatino Linotype"/>
        </w:rPr>
        <w:t xml:space="preserve"> V, </w:t>
      </w:r>
      <w:proofErr w:type="spellStart"/>
      <w:r w:rsidRPr="00A257D4">
        <w:rPr>
          <w:rStyle w:val="cf01"/>
          <w:rFonts w:ascii="Palatino Linotype" w:hAnsi="Palatino Linotype"/>
        </w:rPr>
        <w:t>Gilbody</w:t>
      </w:r>
      <w:proofErr w:type="spellEnd"/>
      <w:r w:rsidRPr="00A257D4">
        <w:rPr>
          <w:rStyle w:val="cf01"/>
          <w:rFonts w:ascii="Palatino Linotype" w:hAnsi="Palatino Linotype"/>
        </w:rPr>
        <w:t xml:space="preserve"> S, Clarke C, Lagos D. (2021). Assessment of cytokines, microRNA and patient related outcome measures in conversion disorder/functional neurological disorder (CD/FND): The CANDO clinical feasibility study. </w:t>
      </w:r>
      <w:r w:rsidRPr="00A257D4">
        <w:rPr>
          <w:rStyle w:val="cf11"/>
          <w:rFonts w:ascii="Palatino Linotype" w:hAnsi="Palatino Linotype"/>
        </w:rPr>
        <w:t>Brain, behavior, &amp; immunity - health</w:t>
      </w:r>
      <w:r w:rsidRPr="00A257D4">
        <w:rPr>
          <w:rStyle w:val="cf01"/>
          <w:rFonts w:ascii="Palatino Linotype" w:hAnsi="Palatino Linotype"/>
        </w:rPr>
        <w:t>, </w:t>
      </w:r>
      <w:r w:rsidRPr="00A257D4">
        <w:rPr>
          <w:rStyle w:val="cf11"/>
          <w:rFonts w:ascii="Palatino Linotype" w:hAnsi="Palatino Linotype"/>
        </w:rPr>
        <w:t>13</w:t>
      </w:r>
      <w:r w:rsidRPr="00A257D4">
        <w:rPr>
          <w:rStyle w:val="cf01"/>
          <w:rFonts w:ascii="Palatino Linotype" w:hAnsi="Palatino Linotype"/>
        </w:rPr>
        <w:t xml:space="preserve">, 100228. </w:t>
      </w:r>
      <w:hyperlink r:id="rId25" w:history="1">
        <w:r w:rsidRPr="00A257D4">
          <w:rPr>
            <w:rStyle w:val="cf21"/>
            <w:rFonts w:ascii="Palatino Linotype" w:hAnsi="Palatino Linotype"/>
            <w:color w:val="212121"/>
            <w:u w:val="single"/>
          </w:rPr>
          <w:t>https://doi.org/10.1016/j.bbih.2021.100228</w:t>
        </w:r>
      </w:hyperlink>
    </w:p>
    <w:p w14:paraId="0E1876F2" w14:textId="4A132E69" w:rsidR="00113215" w:rsidRPr="00A257D4" w:rsidRDefault="00113215" w:rsidP="00953EA9">
      <w:pPr>
        <w:pStyle w:val="MDPI71References"/>
        <w:rPr>
          <w:rFonts w:cstheme="majorHAnsi"/>
        </w:rPr>
      </w:pPr>
      <w:r w:rsidRPr="00A257D4">
        <w:rPr>
          <w:rFonts w:cstheme="majorHAnsi"/>
          <w:shd w:val="clear" w:color="auto" w:fill="FFFFFF"/>
        </w:rPr>
        <w:t>Hoover CF. A new sign for the detection of malingering and functional paresis of the lower extremities. JAMA 1908;51:746-7.</w:t>
      </w:r>
    </w:p>
    <w:p w14:paraId="5B97DF5B" w14:textId="5BA3437F" w:rsidR="00113215" w:rsidRPr="00A257D4" w:rsidRDefault="00113215" w:rsidP="00953EA9">
      <w:pPr>
        <w:pStyle w:val="MDPI71References"/>
        <w:rPr>
          <w:rFonts w:cstheme="majorHAnsi"/>
        </w:rPr>
      </w:pPr>
      <w:proofErr w:type="spellStart"/>
      <w:r w:rsidRPr="00A257D4">
        <w:rPr>
          <w:rFonts w:cstheme="majorHAnsi"/>
          <w:shd w:val="clear" w:color="auto" w:fill="FFFFFF"/>
        </w:rPr>
        <w:t>Mehndiratta</w:t>
      </w:r>
      <w:proofErr w:type="spellEnd"/>
      <w:r w:rsidRPr="00A257D4">
        <w:rPr>
          <w:rFonts w:cstheme="majorHAnsi"/>
          <w:shd w:val="clear" w:color="auto" w:fill="FFFFFF"/>
        </w:rPr>
        <w:t xml:space="preserve"> MM, Kumar M, Nayak R, Garg H, Pandey S. (2014) Hoover's sign: Clinical relevance in Neurology. J Postgrad Med. 60(3):297-9. </w:t>
      </w:r>
      <w:proofErr w:type="spellStart"/>
      <w:r w:rsidRPr="00A257D4">
        <w:rPr>
          <w:rFonts w:cstheme="majorHAnsi"/>
          <w:shd w:val="clear" w:color="auto" w:fill="FFFFFF"/>
        </w:rPr>
        <w:t>doi</w:t>
      </w:r>
      <w:proofErr w:type="spellEnd"/>
      <w:r w:rsidRPr="00A257D4">
        <w:rPr>
          <w:rFonts w:cstheme="majorHAnsi"/>
          <w:shd w:val="clear" w:color="auto" w:fill="FFFFFF"/>
        </w:rPr>
        <w:t>: 10.4103/0022-3859.138769. PMID: 25121372.</w:t>
      </w:r>
    </w:p>
    <w:p w14:paraId="6C607DCC" w14:textId="42F0BF6F" w:rsidR="00113215" w:rsidRPr="00A257D4" w:rsidRDefault="00113215" w:rsidP="00953EA9">
      <w:pPr>
        <w:pStyle w:val="MDPI71References"/>
        <w:rPr>
          <w:rFonts w:cstheme="majorHAnsi"/>
        </w:rPr>
      </w:pPr>
      <w:proofErr w:type="spellStart"/>
      <w:r w:rsidRPr="00A257D4">
        <w:rPr>
          <w:rFonts w:cstheme="majorHAnsi"/>
          <w:shd w:val="clear" w:color="auto" w:fill="FFFFFF"/>
        </w:rPr>
        <w:t>Daum</w:t>
      </w:r>
      <w:proofErr w:type="spellEnd"/>
      <w:r w:rsidRPr="00A257D4">
        <w:rPr>
          <w:rFonts w:cstheme="majorHAnsi"/>
          <w:shd w:val="clear" w:color="auto" w:fill="FFFFFF"/>
        </w:rPr>
        <w:t xml:space="preserve"> C, </w:t>
      </w:r>
      <w:proofErr w:type="spellStart"/>
      <w:r w:rsidRPr="00A257D4">
        <w:rPr>
          <w:rFonts w:cstheme="majorHAnsi"/>
          <w:shd w:val="clear" w:color="auto" w:fill="FFFFFF"/>
        </w:rPr>
        <w:t>Hubschmid</w:t>
      </w:r>
      <w:proofErr w:type="spellEnd"/>
      <w:r w:rsidRPr="00A257D4">
        <w:rPr>
          <w:rFonts w:cstheme="majorHAnsi"/>
          <w:shd w:val="clear" w:color="auto" w:fill="FFFFFF"/>
        </w:rPr>
        <w:t xml:space="preserve"> M, </w:t>
      </w:r>
      <w:proofErr w:type="spellStart"/>
      <w:r w:rsidRPr="00A257D4">
        <w:rPr>
          <w:rFonts w:cstheme="majorHAnsi"/>
          <w:shd w:val="clear" w:color="auto" w:fill="FFFFFF"/>
        </w:rPr>
        <w:t>Aybek</w:t>
      </w:r>
      <w:proofErr w:type="spellEnd"/>
      <w:r w:rsidRPr="00A257D4">
        <w:rPr>
          <w:rFonts w:cstheme="majorHAnsi"/>
          <w:shd w:val="clear" w:color="auto" w:fill="FFFFFF"/>
        </w:rPr>
        <w:t xml:space="preserve">, S. The value of 'positive' clinical signs for weakness, sensory and gait disorders in conversion disorder: a systematic and narrative review. J Neurol </w:t>
      </w:r>
      <w:proofErr w:type="spellStart"/>
      <w:r w:rsidRPr="00A257D4">
        <w:rPr>
          <w:rFonts w:cstheme="majorHAnsi"/>
          <w:shd w:val="clear" w:color="auto" w:fill="FFFFFF"/>
        </w:rPr>
        <w:t>Neurosurg</w:t>
      </w:r>
      <w:proofErr w:type="spellEnd"/>
      <w:r w:rsidRPr="00A257D4">
        <w:rPr>
          <w:rFonts w:cstheme="majorHAnsi"/>
          <w:shd w:val="clear" w:color="auto" w:fill="FFFFFF"/>
        </w:rPr>
        <w:t xml:space="preserve"> Psychiatry. 2014 Feb;85(2):180-90. </w:t>
      </w:r>
      <w:proofErr w:type="spellStart"/>
      <w:r w:rsidRPr="00A257D4">
        <w:rPr>
          <w:rFonts w:cstheme="majorHAnsi"/>
          <w:shd w:val="clear" w:color="auto" w:fill="FFFFFF"/>
        </w:rPr>
        <w:t>doi</w:t>
      </w:r>
      <w:proofErr w:type="spellEnd"/>
      <w:r w:rsidRPr="00A257D4">
        <w:rPr>
          <w:rFonts w:cstheme="majorHAnsi"/>
          <w:shd w:val="clear" w:color="auto" w:fill="FFFFFF"/>
        </w:rPr>
        <w:t xml:space="preserve">: 10.1136/jnnp-2012-304607. </w:t>
      </w:r>
      <w:proofErr w:type="spellStart"/>
      <w:r w:rsidRPr="00A257D4">
        <w:rPr>
          <w:rFonts w:cstheme="majorHAnsi"/>
          <w:shd w:val="clear" w:color="auto" w:fill="FFFFFF"/>
        </w:rPr>
        <w:t>Epub</w:t>
      </w:r>
      <w:proofErr w:type="spellEnd"/>
      <w:r w:rsidRPr="00A257D4">
        <w:rPr>
          <w:rFonts w:cstheme="majorHAnsi"/>
          <w:shd w:val="clear" w:color="auto" w:fill="FFFFFF"/>
        </w:rPr>
        <w:t xml:space="preserve"> 2013 Mar 6. PMID: 23467417.</w:t>
      </w:r>
    </w:p>
    <w:p w14:paraId="33F0BE6B" w14:textId="4D7C5B67" w:rsidR="0009789C" w:rsidRPr="00A257D4" w:rsidRDefault="0009789C" w:rsidP="0009789C">
      <w:pPr>
        <w:pStyle w:val="MDPI71References"/>
        <w:rPr>
          <w:rFonts w:ascii="Arial" w:hAnsi="Arial" w:cs="Arial"/>
          <w:sz w:val="20"/>
        </w:rPr>
      </w:pPr>
      <w:r w:rsidRPr="00A257D4">
        <w:rPr>
          <w:shd w:val="clear" w:color="auto" w:fill="FFFFFF"/>
        </w:rPr>
        <w:t xml:space="preserve">Ormiston CK, </w:t>
      </w:r>
      <w:proofErr w:type="spellStart"/>
      <w:r w:rsidRPr="00A257D4">
        <w:rPr>
          <w:shd w:val="clear" w:color="auto" w:fill="FFFFFF"/>
        </w:rPr>
        <w:t>Świątkiewicz</w:t>
      </w:r>
      <w:proofErr w:type="spellEnd"/>
      <w:r w:rsidRPr="00A257D4">
        <w:rPr>
          <w:shd w:val="clear" w:color="auto" w:fill="FFFFFF"/>
        </w:rPr>
        <w:t xml:space="preserve"> I, Taub PR. Postural orthostatic tachycardia syndrome as a sequela of COVID-19. Heart Rhythm. 2022 Jul 16;19(11):1880–9. </w:t>
      </w:r>
      <w:proofErr w:type="spellStart"/>
      <w:r w:rsidRPr="00A257D4">
        <w:rPr>
          <w:shd w:val="clear" w:color="auto" w:fill="FFFFFF"/>
        </w:rPr>
        <w:t>doi</w:t>
      </w:r>
      <w:proofErr w:type="spellEnd"/>
      <w:r w:rsidRPr="00A257D4">
        <w:rPr>
          <w:shd w:val="clear" w:color="auto" w:fill="FFFFFF"/>
        </w:rPr>
        <w:t xml:space="preserve">: 10.1016/j.hrthm.2022.07.014. </w:t>
      </w:r>
      <w:proofErr w:type="spellStart"/>
      <w:r w:rsidRPr="00A257D4">
        <w:rPr>
          <w:shd w:val="clear" w:color="auto" w:fill="FFFFFF"/>
        </w:rPr>
        <w:t>Epub</w:t>
      </w:r>
      <w:proofErr w:type="spellEnd"/>
      <w:r w:rsidRPr="00A257D4">
        <w:rPr>
          <w:shd w:val="clear" w:color="auto" w:fill="FFFFFF"/>
        </w:rPr>
        <w:t xml:space="preserve"> ahead of print. PMID: 35853576; PMCID: PMC9287587.</w:t>
      </w:r>
      <w:r w:rsidRPr="00A257D4">
        <w:t xml:space="preserve"> </w:t>
      </w:r>
    </w:p>
    <w:p w14:paraId="35C5E6EA" w14:textId="24B6CDD6" w:rsidR="0009789C" w:rsidRPr="00A257D4" w:rsidRDefault="0009789C" w:rsidP="0009789C">
      <w:pPr>
        <w:pStyle w:val="MDPI71References"/>
        <w:rPr>
          <w:rFonts w:ascii="Arial" w:hAnsi="Arial" w:cs="Arial"/>
          <w:sz w:val="20"/>
        </w:rPr>
      </w:pPr>
      <w:r w:rsidRPr="00A257D4">
        <w:rPr>
          <w:shd w:val="clear" w:color="auto" w:fill="FFFFFF"/>
        </w:rPr>
        <w:t>Espinosa-Gonzalez AB, Master H, Gall N, Halpin S, Rogers N, Greenhalgh T. Orthostatic tachycardia after covid-19.</w:t>
      </w:r>
      <w:r w:rsidRPr="00A257D4">
        <w:rPr>
          <w:b/>
          <w:bCs/>
          <w:shd w:val="clear" w:color="auto" w:fill="FFFFFF"/>
        </w:rPr>
        <w:t xml:space="preserve"> </w:t>
      </w:r>
      <w:r w:rsidRPr="00A257D4">
        <w:rPr>
          <w:shd w:val="clear" w:color="auto" w:fill="FFFFFF"/>
        </w:rPr>
        <w:t xml:space="preserve">BMJ 2023;380:e073488 </w:t>
      </w:r>
      <w:proofErr w:type="spellStart"/>
      <w:r w:rsidRPr="00A257D4">
        <w:rPr>
          <w:shd w:val="clear" w:color="auto" w:fill="FFFFFF"/>
        </w:rPr>
        <w:t>doi</w:t>
      </w:r>
      <w:proofErr w:type="spellEnd"/>
      <w:r w:rsidRPr="00A257D4">
        <w:rPr>
          <w:shd w:val="clear" w:color="auto" w:fill="FFFFFF"/>
        </w:rPr>
        <w:t>: </w:t>
      </w:r>
      <w:hyperlink r:id="rId26" w:history="1">
        <w:r w:rsidRPr="00A257D4">
          <w:rPr>
            <w:u w:val="single"/>
            <w:shd w:val="clear" w:color="auto" w:fill="FFFFFF"/>
          </w:rPr>
          <w:t>https://doi.org/10.1136/bmj-2022-073488</w:t>
        </w:r>
      </w:hyperlink>
      <w:r w:rsidRPr="00A257D4">
        <w:rPr>
          <w:shd w:val="clear" w:color="auto" w:fill="FFFFFF"/>
        </w:rPr>
        <w:t> </w:t>
      </w:r>
      <w:r w:rsidRPr="00A257D4">
        <w:rPr>
          <w:color w:val="555555"/>
          <w:shd w:val="clear" w:color="auto" w:fill="FFFFFF"/>
        </w:rPr>
        <w:t>(Published 24 February 2023)</w:t>
      </w:r>
      <w:r w:rsidRPr="00A257D4">
        <w:rPr>
          <w:shd w:val="clear" w:color="auto" w:fill="FFFFFF"/>
        </w:rPr>
        <w:t xml:space="preserve"> </w:t>
      </w:r>
    </w:p>
    <w:p w14:paraId="043862E6" w14:textId="7275607C" w:rsidR="0009789C" w:rsidRPr="00A257D4" w:rsidRDefault="0009789C" w:rsidP="0009789C">
      <w:pPr>
        <w:pStyle w:val="MDPI71References"/>
        <w:rPr>
          <w:rFonts w:ascii="Arial" w:hAnsi="Arial" w:cs="Arial"/>
          <w:sz w:val="20"/>
        </w:rPr>
      </w:pPr>
      <w:r w:rsidRPr="00A257D4">
        <w:rPr>
          <w:shd w:val="clear" w:color="auto" w:fill="FFFFFF"/>
        </w:rPr>
        <w:t>Fernández-</w:t>
      </w:r>
      <w:proofErr w:type="spellStart"/>
      <w:r w:rsidRPr="00A257D4">
        <w:rPr>
          <w:shd w:val="clear" w:color="auto" w:fill="FFFFFF"/>
        </w:rPr>
        <w:t>Lázaro</w:t>
      </w:r>
      <w:proofErr w:type="spellEnd"/>
      <w:r w:rsidRPr="00A257D4">
        <w:rPr>
          <w:shd w:val="clear" w:color="auto" w:fill="FFFFFF"/>
        </w:rPr>
        <w:t>, D</w:t>
      </w:r>
      <w:r w:rsidR="00EA341E" w:rsidRPr="00A257D4">
        <w:rPr>
          <w:shd w:val="clear" w:color="auto" w:fill="FFFFFF"/>
        </w:rPr>
        <w:t>,</w:t>
      </w:r>
      <w:r w:rsidRPr="00A257D4">
        <w:rPr>
          <w:shd w:val="clear" w:color="auto" w:fill="FFFFFF"/>
        </w:rPr>
        <w:t xml:space="preserve"> Sánchez-Serrano N</w:t>
      </w:r>
      <w:r w:rsidR="00EA341E" w:rsidRPr="00A257D4">
        <w:rPr>
          <w:shd w:val="clear" w:color="auto" w:fill="FFFFFF"/>
        </w:rPr>
        <w:t>,</w:t>
      </w:r>
      <w:r w:rsidRPr="00A257D4">
        <w:rPr>
          <w:shd w:val="clear" w:color="auto" w:fill="FFFFFF"/>
        </w:rPr>
        <w:t xml:space="preserve"> </w:t>
      </w:r>
      <w:proofErr w:type="spellStart"/>
      <w:r w:rsidRPr="00A257D4">
        <w:rPr>
          <w:shd w:val="clear" w:color="auto" w:fill="FFFFFF"/>
        </w:rPr>
        <w:t>Mielgo-Ayuso</w:t>
      </w:r>
      <w:proofErr w:type="spellEnd"/>
      <w:r w:rsidRPr="00A257D4">
        <w:rPr>
          <w:shd w:val="clear" w:color="auto" w:fill="FFFFFF"/>
        </w:rPr>
        <w:t xml:space="preserve"> J</w:t>
      </w:r>
      <w:r w:rsidR="00EA341E" w:rsidRPr="00A257D4">
        <w:rPr>
          <w:shd w:val="clear" w:color="auto" w:fill="FFFFFF"/>
        </w:rPr>
        <w:t>,</w:t>
      </w:r>
      <w:r w:rsidRPr="00A257D4">
        <w:rPr>
          <w:shd w:val="clear" w:color="auto" w:fill="FFFFFF"/>
        </w:rPr>
        <w:t xml:space="preserve"> García-Hernández JL</w:t>
      </w:r>
      <w:r w:rsidR="00EA341E" w:rsidRPr="00A257D4">
        <w:rPr>
          <w:shd w:val="clear" w:color="auto" w:fill="FFFFFF"/>
        </w:rPr>
        <w:t>,</w:t>
      </w:r>
      <w:r w:rsidRPr="00A257D4">
        <w:rPr>
          <w:shd w:val="clear" w:color="auto" w:fill="FFFFFF"/>
        </w:rPr>
        <w:t xml:space="preserve"> González-Bernal</w:t>
      </w:r>
      <w:r w:rsidR="00EA341E" w:rsidRPr="00A257D4">
        <w:rPr>
          <w:shd w:val="clear" w:color="auto" w:fill="FFFFFF"/>
        </w:rPr>
        <w:t xml:space="preserve"> </w:t>
      </w:r>
      <w:r w:rsidRPr="00A257D4">
        <w:rPr>
          <w:shd w:val="clear" w:color="auto" w:fill="FFFFFF"/>
        </w:rPr>
        <w:t>JJ</w:t>
      </w:r>
      <w:r w:rsidR="00EA341E" w:rsidRPr="00A257D4">
        <w:rPr>
          <w:shd w:val="clear" w:color="auto" w:fill="FFFFFF"/>
        </w:rPr>
        <w:t>,</w:t>
      </w:r>
      <w:r w:rsidRPr="00A257D4">
        <w:rPr>
          <w:shd w:val="clear" w:color="auto" w:fill="FFFFFF"/>
        </w:rPr>
        <w:t xml:space="preserve"> Seco-Calvo J. Long COVID a New Derivative in the Chaos of SARS-CoV-2 Infection: The Emergent Pandemic? </w:t>
      </w:r>
      <w:r w:rsidRPr="00A257D4">
        <w:rPr>
          <w:i/>
          <w:iCs/>
          <w:shd w:val="clear" w:color="auto" w:fill="FFFFFF"/>
        </w:rPr>
        <w:t>J. Clin. Med.</w:t>
      </w:r>
      <w:r w:rsidRPr="00A257D4">
        <w:rPr>
          <w:shd w:val="clear" w:color="auto" w:fill="FFFFFF"/>
        </w:rPr>
        <w:t> 2021, </w:t>
      </w:r>
      <w:r w:rsidRPr="00A257D4">
        <w:rPr>
          <w:i/>
          <w:iCs/>
          <w:shd w:val="clear" w:color="auto" w:fill="FFFFFF"/>
        </w:rPr>
        <w:t>10</w:t>
      </w:r>
      <w:r w:rsidRPr="00A257D4">
        <w:rPr>
          <w:shd w:val="clear" w:color="auto" w:fill="FFFFFF"/>
        </w:rPr>
        <w:t>, 5799. https://doi.org/10.3390/jcm10245799</w:t>
      </w:r>
      <w:r w:rsidRPr="00A257D4">
        <w:t xml:space="preserve"> </w:t>
      </w:r>
    </w:p>
    <w:p w14:paraId="0236B467" w14:textId="6CA26A5A" w:rsidR="0009789C" w:rsidRPr="00A257D4" w:rsidRDefault="0009789C" w:rsidP="0009789C">
      <w:pPr>
        <w:pStyle w:val="MDPI71References"/>
        <w:rPr>
          <w:shd w:val="clear" w:color="auto" w:fill="FFFFFF"/>
          <w:lang w:eastAsia="en-GB"/>
        </w:rPr>
      </w:pPr>
      <w:r w:rsidRPr="00A257D4">
        <w:rPr>
          <w:shd w:val="clear" w:color="auto" w:fill="FFFFFF"/>
        </w:rPr>
        <w:t xml:space="preserve">Takao M, </w:t>
      </w:r>
      <w:proofErr w:type="spellStart"/>
      <w:r w:rsidRPr="00A257D4">
        <w:rPr>
          <w:shd w:val="clear" w:color="auto" w:fill="FFFFFF"/>
        </w:rPr>
        <w:t>Ohira</w:t>
      </w:r>
      <w:proofErr w:type="spellEnd"/>
      <w:r w:rsidRPr="00A257D4">
        <w:rPr>
          <w:shd w:val="clear" w:color="auto" w:fill="FFFFFF"/>
        </w:rPr>
        <w:t xml:space="preserve"> M. (2023). Neurological post-acute sequelae of SARS-CoV-2 infection. </w:t>
      </w:r>
      <w:r w:rsidRPr="00A257D4">
        <w:rPr>
          <w:i/>
          <w:iCs/>
          <w:shd w:val="clear" w:color="auto" w:fill="FFFFFF"/>
        </w:rPr>
        <w:t>Psychiatry and clinical neurosciences</w:t>
      </w:r>
      <w:r w:rsidRPr="00A257D4">
        <w:rPr>
          <w:shd w:val="clear" w:color="auto" w:fill="FFFFFF"/>
        </w:rPr>
        <w:t>, </w:t>
      </w:r>
      <w:r w:rsidRPr="00A257D4">
        <w:rPr>
          <w:i/>
          <w:iCs/>
          <w:shd w:val="clear" w:color="auto" w:fill="FFFFFF"/>
        </w:rPr>
        <w:t>77</w:t>
      </w:r>
      <w:r w:rsidRPr="00A257D4">
        <w:rPr>
          <w:shd w:val="clear" w:color="auto" w:fill="FFFFFF"/>
        </w:rPr>
        <w:t>(2), 72–83. https://doi.org/10.1111/pcn.13481</w:t>
      </w:r>
    </w:p>
    <w:p w14:paraId="76653788" w14:textId="682C687E" w:rsidR="005946A7" w:rsidRPr="00A257D4" w:rsidRDefault="005946A7" w:rsidP="005946A7">
      <w:pPr>
        <w:pStyle w:val="MDPI71References"/>
        <w:rPr>
          <w:rFonts w:ascii="Arial" w:hAnsi="Arial" w:cs="Arial"/>
          <w:color w:val="auto"/>
          <w:lang w:val="en-GB"/>
        </w:rPr>
      </w:pPr>
      <w:proofErr w:type="spellStart"/>
      <w:r w:rsidRPr="00A257D4">
        <w:rPr>
          <w:shd w:val="clear" w:color="auto" w:fill="FFFFFF"/>
          <w:lang w:val="en-GB"/>
        </w:rPr>
        <w:t>Fedorowski</w:t>
      </w:r>
      <w:proofErr w:type="spellEnd"/>
      <w:r w:rsidRPr="00A257D4">
        <w:rPr>
          <w:shd w:val="clear" w:color="auto" w:fill="FFFFFF"/>
          <w:lang w:val="en-GB"/>
        </w:rPr>
        <w:t>, A, Sutton, R. Autonomic dysfunction and postural orthostatic tachycardia syndrome in post-acute COVID-19 syndrome. </w:t>
      </w:r>
      <w:r w:rsidRPr="00A257D4">
        <w:rPr>
          <w:i/>
          <w:iCs/>
          <w:shd w:val="clear" w:color="auto" w:fill="FFFFFF"/>
          <w:lang w:val="en-GB"/>
        </w:rPr>
        <w:t xml:space="preserve">Nat Rev </w:t>
      </w:r>
      <w:proofErr w:type="spellStart"/>
      <w:r w:rsidRPr="00A257D4">
        <w:rPr>
          <w:i/>
          <w:iCs/>
          <w:shd w:val="clear" w:color="auto" w:fill="FFFFFF"/>
          <w:lang w:val="en-GB"/>
        </w:rPr>
        <w:t>Cardiol</w:t>
      </w:r>
      <w:proofErr w:type="spellEnd"/>
      <w:r w:rsidRPr="00A257D4">
        <w:rPr>
          <w:shd w:val="clear" w:color="auto" w:fill="FFFFFF"/>
          <w:lang w:val="en-GB"/>
        </w:rPr>
        <w:t> (2023). https://doi.org/10.1038/s41569-023-00842-w</w:t>
      </w:r>
      <w:r w:rsidRPr="00A257D4">
        <w:rPr>
          <w:color w:val="auto"/>
          <w:lang w:val="en-GB"/>
        </w:rPr>
        <w:t xml:space="preserve"> </w:t>
      </w:r>
    </w:p>
    <w:p w14:paraId="523CC107" w14:textId="700CB3F9" w:rsidR="005946A7" w:rsidRPr="00A257D4" w:rsidRDefault="005946A7" w:rsidP="003B5982">
      <w:pPr>
        <w:pStyle w:val="MDPI71References"/>
        <w:rPr>
          <w:rFonts w:ascii="Arial" w:hAnsi="Arial" w:cs="Arial"/>
          <w:lang w:val="nl-NL"/>
        </w:rPr>
      </w:pPr>
      <w:r w:rsidRPr="00A257D4">
        <w:rPr>
          <w:lang w:val="en-GB"/>
        </w:rPr>
        <w:t>Hira, R</w:t>
      </w:r>
      <w:r w:rsidR="00B8385C" w:rsidRPr="00A257D4">
        <w:rPr>
          <w:lang w:val="en-GB"/>
        </w:rPr>
        <w:t>,</w:t>
      </w:r>
      <w:r w:rsidRPr="00A257D4">
        <w:rPr>
          <w:lang w:val="en-GB"/>
        </w:rPr>
        <w:t xml:space="preserve"> </w:t>
      </w:r>
      <w:r w:rsidR="00862E64" w:rsidRPr="00A257D4">
        <w:rPr>
          <w:lang w:val="en-GB"/>
        </w:rPr>
        <w:t xml:space="preserve">Baker JR, Siddiqui T, </w:t>
      </w:r>
      <w:proofErr w:type="spellStart"/>
      <w:r w:rsidR="00862E64" w:rsidRPr="00A257D4">
        <w:rPr>
          <w:lang w:val="en-GB"/>
        </w:rPr>
        <w:t>Ranada</w:t>
      </w:r>
      <w:proofErr w:type="spellEnd"/>
      <w:r w:rsidR="00862E64" w:rsidRPr="00A257D4">
        <w:rPr>
          <w:lang w:val="en-GB"/>
        </w:rPr>
        <w:t xml:space="preserve"> SI, Soroush A, </w:t>
      </w:r>
      <w:proofErr w:type="spellStart"/>
      <w:r w:rsidR="00862E64" w:rsidRPr="00A257D4">
        <w:rPr>
          <w:lang w:val="en-GB"/>
        </w:rPr>
        <w:t>Karalasingham</w:t>
      </w:r>
      <w:proofErr w:type="spellEnd"/>
      <w:r w:rsidR="00862E64" w:rsidRPr="00A257D4">
        <w:rPr>
          <w:lang w:val="en-GB"/>
        </w:rPr>
        <w:t xml:space="preserve"> K, Ahmad H, </w:t>
      </w:r>
      <w:proofErr w:type="spellStart"/>
      <w:r w:rsidR="00862E64" w:rsidRPr="00A257D4">
        <w:rPr>
          <w:lang w:val="en-GB"/>
        </w:rPr>
        <w:t>Mavai</w:t>
      </w:r>
      <w:proofErr w:type="spellEnd"/>
      <w:r w:rsidR="00862E64" w:rsidRPr="00A257D4">
        <w:rPr>
          <w:lang w:val="en-GB"/>
        </w:rPr>
        <w:t xml:space="preserve"> V, Ayala </w:t>
      </w:r>
      <w:proofErr w:type="spellStart"/>
      <w:r w:rsidR="00862E64" w:rsidRPr="00A257D4">
        <w:rPr>
          <w:lang w:val="en-GB"/>
        </w:rPr>
        <w:t>Valani</w:t>
      </w:r>
      <w:proofErr w:type="spellEnd"/>
      <w:r w:rsidR="00862E64" w:rsidRPr="00A257D4">
        <w:rPr>
          <w:lang w:val="en-GB"/>
        </w:rPr>
        <w:t xml:space="preserve"> LM, Ambreen S, </w:t>
      </w:r>
      <w:proofErr w:type="spellStart"/>
      <w:r w:rsidR="00862E64" w:rsidRPr="00A257D4">
        <w:rPr>
          <w:lang w:val="en-GB"/>
        </w:rPr>
        <w:t>Bourne</w:t>
      </w:r>
      <w:proofErr w:type="spellEnd"/>
      <w:r w:rsidR="00862E64" w:rsidRPr="00A257D4">
        <w:rPr>
          <w:lang w:val="en-GB"/>
        </w:rPr>
        <w:t xml:space="preserve"> KM, Lloyd MG, </w:t>
      </w:r>
      <w:proofErr w:type="spellStart"/>
      <w:r w:rsidR="00862E64" w:rsidRPr="00A257D4">
        <w:rPr>
          <w:lang w:val="en-GB"/>
        </w:rPr>
        <w:t>Morillo</w:t>
      </w:r>
      <w:proofErr w:type="spellEnd"/>
      <w:r w:rsidR="00862E64" w:rsidRPr="00A257D4">
        <w:rPr>
          <w:lang w:val="en-GB"/>
        </w:rPr>
        <w:t xml:space="preserve"> CA, Sheldon RS, Raj SR, Canadian Long COVID Autonomic Network (</w:t>
      </w:r>
      <w:proofErr w:type="spellStart"/>
      <w:r w:rsidR="00862E64" w:rsidRPr="00A257D4">
        <w:rPr>
          <w:lang w:val="en-GB"/>
        </w:rPr>
        <w:t>CanLoCAN</w:t>
      </w:r>
      <w:proofErr w:type="spellEnd"/>
      <w:r w:rsidR="00862E64" w:rsidRPr="00A257D4">
        <w:rPr>
          <w:lang w:val="en-GB"/>
        </w:rPr>
        <w:t>).</w:t>
      </w:r>
      <w:r w:rsidRPr="00A257D4">
        <w:rPr>
          <w:lang w:val="en-GB"/>
        </w:rPr>
        <w:t xml:space="preserve"> Objective hemodynamic cardiovascular autonomic abnormalities in </w:t>
      </w:r>
      <w:proofErr w:type="spellStart"/>
      <w:r w:rsidRPr="00A257D4">
        <w:rPr>
          <w:lang w:val="en-GB"/>
        </w:rPr>
        <w:t>postacute</w:t>
      </w:r>
      <w:proofErr w:type="spellEnd"/>
      <w:r w:rsidRPr="00A257D4">
        <w:rPr>
          <w:lang w:val="en-GB"/>
        </w:rPr>
        <w:t xml:space="preserve"> </w:t>
      </w:r>
      <w:r w:rsidRPr="00A257D4">
        <w:rPr>
          <w:color w:val="auto"/>
          <w:lang w:val="en-GB"/>
        </w:rPr>
        <w:t xml:space="preserve">sequelae of COVID-19. </w:t>
      </w:r>
      <w:r w:rsidRPr="00A257D4">
        <w:rPr>
          <w:i/>
          <w:iCs/>
          <w:color w:val="auto"/>
          <w:lang w:val="en-GB"/>
        </w:rPr>
        <w:t xml:space="preserve">Can. J. </w:t>
      </w:r>
      <w:proofErr w:type="spellStart"/>
      <w:r w:rsidRPr="00A257D4">
        <w:rPr>
          <w:i/>
          <w:iCs/>
          <w:color w:val="auto"/>
          <w:lang w:val="en-GB"/>
        </w:rPr>
        <w:t>Cardiol</w:t>
      </w:r>
      <w:proofErr w:type="spellEnd"/>
      <w:r w:rsidRPr="00A257D4">
        <w:rPr>
          <w:i/>
          <w:iCs/>
          <w:color w:val="auto"/>
          <w:lang w:val="en-GB"/>
        </w:rPr>
        <w:t xml:space="preserve">. </w:t>
      </w:r>
      <w:hyperlink r:id="rId27" w:history="1">
        <w:r w:rsidRPr="00A257D4">
          <w:rPr>
            <w:rStyle w:val="Hyperlink"/>
            <w:lang w:val="en-GB"/>
          </w:rPr>
          <w:t>https://doi.org/10.1016/j.cjca.2022.12.002</w:t>
        </w:r>
      </w:hyperlink>
      <w:r w:rsidRPr="00A257D4">
        <w:rPr>
          <w:lang w:val="en-GB"/>
        </w:rPr>
        <w:t xml:space="preserve"> </w:t>
      </w:r>
      <w:r w:rsidRPr="00A257D4">
        <w:rPr>
          <w:lang w:val="nl-NL"/>
        </w:rPr>
        <w:t>(2022).</w:t>
      </w:r>
    </w:p>
    <w:p w14:paraId="58CB98B1" w14:textId="48D00F69" w:rsidR="005946A7" w:rsidRPr="00A257D4" w:rsidRDefault="005946A7" w:rsidP="005946A7">
      <w:pPr>
        <w:pStyle w:val="MDPI71References"/>
        <w:rPr>
          <w:rFonts w:ascii="Arial" w:hAnsi="Arial" w:cs="Arial"/>
          <w:color w:val="auto"/>
          <w:lang w:val="nl-NL"/>
        </w:rPr>
      </w:pPr>
      <w:r w:rsidRPr="00A257D4">
        <w:rPr>
          <w:shd w:val="clear" w:color="auto" w:fill="FFFFFF"/>
          <w:lang w:val="nl-NL"/>
        </w:rPr>
        <w:t xml:space="preserve">van der Feltz-Cornelis, C. M., Allen, S. F., &amp; van Eck van der Sluijs, J. F. (2020). </w:t>
      </w:r>
      <w:r w:rsidRPr="00A257D4">
        <w:rPr>
          <w:shd w:val="clear" w:color="auto" w:fill="FFFFFF"/>
          <w:lang w:val="en-GB"/>
        </w:rPr>
        <w:t>Misdiagnosis of an underlying medical condition as Conversion Disorder/Functional Neurological Disorder (CD/FND) still occurs. </w:t>
      </w:r>
      <w:r w:rsidRPr="00A257D4">
        <w:rPr>
          <w:i/>
          <w:iCs/>
          <w:shd w:val="clear" w:color="auto" w:fill="FFFFFF"/>
          <w:lang w:val="nl-NL"/>
        </w:rPr>
        <w:t xml:space="preserve">General </w:t>
      </w:r>
      <w:proofErr w:type="spellStart"/>
      <w:r w:rsidRPr="00A257D4">
        <w:rPr>
          <w:i/>
          <w:iCs/>
          <w:shd w:val="clear" w:color="auto" w:fill="FFFFFF"/>
          <w:lang w:val="nl-NL"/>
        </w:rPr>
        <w:t>hospital</w:t>
      </w:r>
      <w:proofErr w:type="spellEnd"/>
      <w:r w:rsidRPr="00A257D4">
        <w:rPr>
          <w:i/>
          <w:iCs/>
          <w:shd w:val="clear" w:color="auto" w:fill="FFFFFF"/>
          <w:lang w:val="nl-NL"/>
        </w:rPr>
        <w:t xml:space="preserve"> </w:t>
      </w:r>
      <w:proofErr w:type="spellStart"/>
      <w:r w:rsidRPr="00A257D4">
        <w:rPr>
          <w:i/>
          <w:iCs/>
          <w:shd w:val="clear" w:color="auto" w:fill="FFFFFF"/>
          <w:lang w:val="nl-NL"/>
        </w:rPr>
        <w:t>psychiatry</w:t>
      </w:r>
      <w:proofErr w:type="spellEnd"/>
      <w:r w:rsidRPr="00A257D4">
        <w:rPr>
          <w:shd w:val="clear" w:color="auto" w:fill="FFFFFF"/>
          <w:lang w:val="nl-NL"/>
        </w:rPr>
        <w:t>, </w:t>
      </w:r>
      <w:r w:rsidRPr="00A257D4">
        <w:rPr>
          <w:i/>
          <w:iCs/>
          <w:shd w:val="clear" w:color="auto" w:fill="FFFFFF"/>
          <w:lang w:val="nl-NL"/>
        </w:rPr>
        <w:t>65</w:t>
      </w:r>
      <w:r w:rsidRPr="00A257D4">
        <w:rPr>
          <w:shd w:val="clear" w:color="auto" w:fill="FFFFFF"/>
          <w:lang w:val="nl-NL"/>
        </w:rPr>
        <w:t>, 43–46. https://doi.org/10.1016/j.genhosppsych.2020.05.003</w:t>
      </w:r>
      <w:r w:rsidRPr="00A257D4">
        <w:rPr>
          <w:color w:val="auto"/>
          <w:lang w:val="nl-NL"/>
        </w:rPr>
        <w:t xml:space="preserve"> </w:t>
      </w:r>
    </w:p>
    <w:p w14:paraId="2E3A6528" w14:textId="2DC2E391" w:rsidR="00113215" w:rsidRPr="00A257D4" w:rsidRDefault="00113215" w:rsidP="00953EA9">
      <w:pPr>
        <w:pStyle w:val="MDPI71References"/>
        <w:rPr>
          <w:rFonts w:cstheme="majorHAnsi"/>
        </w:rPr>
      </w:pPr>
      <w:r w:rsidRPr="00A257D4">
        <w:rPr>
          <w:rFonts w:cstheme="majorHAnsi"/>
          <w:lang w:val="en-GB"/>
        </w:rPr>
        <w:t xml:space="preserve">Ghosh R, Biswas U, </w:t>
      </w:r>
      <w:r w:rsidR="0076550B" w:rsidRPr="00A257D4">
        <w:rPr>
          <w:rFonts w:cstheme="majorHAnsi"/>
          <w:lang w:val="en-GB"/>
        </w:rPr>
        <w:t>Roy D, Pandit A, Lahiri D, Kanti Ray B, Benito-Leon J</w:t>
      </w:r>
      <w:r w:rsidRPr="00A257D4">
        <w:rPr>
          <w:rFonts w:cstheme="majorHAnsi"/>
          <w:lang w:val="en-GB"/>
        </w:rPr>
        <w:t xml:space="preserve">. </w:t>
      </w:r>
      <w:r w:rsidRPr="00A257D4">
        <w:rPr>
          <w:rFonts w:cstheme="majorHAnsi"/>
        </w:rPr>
        <w:t xml:space="preserve">De Novo Movement Disorders and COVID-19. </w:t>
      </w:r>
      <w:r w:rsidRPr="00A257D4">
        <w:rPr>
          <w:rFonts w:cstheme="majorHAnsi"/>
          <w:color w:val="212121"/>
          <w:shd w:val="clear" w:color="auto" w:fill="FFFFFF"/>
        </w:rPr>
        <w:t xml:space="preserve">Mov </w:t>
      </w:r>
      <w:proofErr w:type="spellStart"/>
      <w:r w:rsidRPr="00A257D4">
        <w:rPr>
          <w:rFonts w:cstheme="majorHAnsi"/>
          <w:color w:val="212121"/>
          <w:shd w:val="clear" w:color="auto" w:fill="FFFFFF"/>
        </w:rPr>
        <w:t>Disord</w:t>
      </w:r>
      <w:proofErr w:type="spellEnd"/>
      <w:r w:rsidRPr="00A257D4">
        <w:rPr>
          <w:rFonts w:cstheme="majorHAnsi"/>
          <w:color w:val="212121"/>
          <w:shd w:val="clear" w:color="auto" w:fill="FFFFFF"/>
        </w:rPr>
        <w:t xml:space="preserve"> Clin </w:t>
      </w:r>
      <w:proofErr w:type="spellStart"/>
      <w:r w:rsidRPr="00A257D4">
        <w:rPr>
          <w:rFonts w:cstheme="majorHAnsi"/>
          <w:color w:val="212121"/>
          <w:shd w:val="clear" w:color="auto" w:fill="FFFFFF"/>
        </w:rPr>
        <w:t>Pract</w:t>
      </w:r>
      <w:proofErr w:type="spellEnd"/>
      <w:r w:rsidRPr="00A257D4">
        <w:rPr>
          <w:rFonts w:cstheme="majorHAnsi"/>
          <w:color w:val="212121"/>
          <w:shd w:val="clear" w:color="auto" w:fill="FFFFFF"/>
        </w:rPr>
        <w:t>.</w:t>
      </w:r>
      <w:r w:rsidRPr="00A257D4">
        <w:rPr>
          <w:rFonts w:cstheme="majorHAnsi"/>
        </w:rPr>
        <w:t xml:space="preserve"> 2021;8:669–80. </w:t>
      </w:r>
    </w:p>
    <w:p w14:paraId="114788ED" w14:textId="52002029" w:rsidR="00113215" w:rsidRPr="00A257D4" w:rsidRDefault="00113215" w:rsidP="00953EA9">
      <w:pPr>
        <w:pStyle w:val="MDPI71References"/>
        <w:rPr>
          <w:rFonts w:cstheme="majorHAnsi"/>
        </w:rPr>
      </w:pPr>
      <w:r w:rsidRPr="00A257D4">
        <w:rPr>
          <w:rFonts w:cstheme="majorHAnsi"/>
        </w:rPr>
        <w:t xml:space="preserve">Lou JJ, </w:t>
      </w:r>
      <w:proofErr w:type="spellStart"/>
      <w:r w:rsidRPr="00A257D4">
        <w:rPr>
          <w:rFonts w:cstheme="majorHAnsi"/>
        </w:rPr>
        <w:t>Movassaghi</w:t>
      </w:r>
      <w:proofErr w:type="spellEnd"/>
      <w:r w:rsidRPr="00A257D4">
        <w:rPr>
          <w:rFonts w:cstheme="majorHAnsi"/>
        </w:rPr>
        <w:t xml:space="preserve"> M, </w:t>
      </w:r>
      <w:r w:rsidR="0076550B" w:rsidRPr="00A257D4">
        <w:rPr>
          <w:rFonts w:cstheme="majorHAnsi"/>
        </w:rPr>
        <w:t xml:space="preserve">Gordy D, Olson MG, Zhang T, Khurana MS, Chen Z, Perez-Rosendahl M, </w:t>
      </w:r>
      <w:proofErr w:type="spellStart"/>
      <w:r w:rsidR="0076550B" w:rsidRPr="00A257D4">
        <w:rPr>
          <w:rFonts w:cstheme="majorHAnsi"/>
        </w:rPr>
        <w:t>Thammachantha</w:t>
      </w:r>
      <w:proofErr w:type="spellEnd"/>
      <w:r w:rsidR="0076550B" w:rsidRPr="00A257D4">
        <w:rPr>
          <w:rFonts w:cstheme="majorHAnsi"/>
        </w:rPr>
        <w:t xml:space="preserve"> S, Singer EJ, </w:t>
      </w:r>
      <w:proofErr w:type="spellStart"/>
      <w:r w:rsidR="0076550B" w:rsidRPr="00A257D4">
        <w:rPr>
          <w:rFonts w:cstheme="majorHAnsi"/>
        </w:rPr>
        <w:t>Magaki</w:t>
      </w:r>
      <w:proofErr w:type="spellEnd"/>
      <w:r w:rsidR="0076550B" w:rsidRPr="00A257D4">
        <w:rPr>
          <w:rFonts w:cstheme="majorHAnsi"/>
        </w:rPr>
        <w:t xml:space="preserve"> SD, </w:t>
      </w:r>
      <w:proofErr w:type="spellStart"/>
      <w:r w:rsidR="0076550B" w:rsidRPr="00A257D4">
        <w:rPr>
          <w:rFonts w:cstheme="majorHAnsi"/>
        </w:rPr>
        <w:t>Vinters</w:t>
      </w:r>
      <w:proofErr w:type="spellEnd"/>
      <w:r w:rsidR="0076550B" w:rsidRPr="00A257D4">
        <w:rPr>
          <w:rFonts w:cstheme="majorHAnsi"/>
        </w:rPr>
        <w:t xml:space="preserve"> HV, Yong WH.</w:t>
      </w:r>
      <w:r w:rsidRPr="00A257D4">
        <w:rPr>
          <w:rFonts w:cstheme="majorHAnsi"/>
        </w:rPr>
        <w:t xml:space="preserve"> Neuropathology of COVID-19 (neuro-COVID). </w:t>
      </w:r>
      <w:r w:rsidRPr="00A257D4">
        <w:rPr>
          <w:rFonts w:cstheme="majorHAnsi"/>
          <w:color w:val="212121"/>
          <w:shd w:val="clear" w:color="auto" w:fill="FFFFFF"/>
        </w:rPr>
        <w:t xml:space="preserve">Free </w:t>
      </w:r>
      <w:proofErr w:type="spellStart"/>
      <w:r w:rsidRPr="00A257D4">
        <w:rPr>
          <w:rFonts w:cstheme="majorHAnsi"/>
          <w:color w:val="212121"/>
          <w:shd w:val="clear" w:color="auto" w:fill="FFFFFF"/>
        </w:rPr>
        <w:t>Neuropathol</w:t>
      </w:r>
      <w:proofErr w:type="spellEnd"/>
      <w:r w:rsidRPr="00A257D4">
        <w:rPr>
          <w:rFonts w:cstheme="majorHAnsi"/>
          <w:color w:val="212121"/>
          <w:shd w:val="clear" w:color="auto" w:fill="FFFFFF"/>
        </w:rPr>
        <w:t xml:space="preserve"> </w:t>
      </w:r>
      <w:r w:rsidRPr="00A257D4">
        <w:rPr>
          <w:rFonts w:cstheme="majorHAnsi"/>
        </w:rPr>
        <w:t xml:space="preserve">2021;18:2:2. </w:t>
      </w:r>
    </w:p>
    <w:p w14:paraId="005C93F7" w14:textId="08DFEE21" w:rsidR="00113215" w:rsidRPr="00A257D4" w:rsidRDefault="00113215" w:rsidP="00953EA9">
      <w:pPr>
        <w:pStyle w:val="MDPI71References"/>
        <w:rPr>
          <w:rFonts w:cstheme="majorHAnsi"/>
        </w:rPr>
      </w:pPr>
      <w:r w:rsidRPr="00A257D4">
        <w:rPr>
          <w:rFonts w:cstheme="majorHAnsi"/>
          <w:color w:val="222222"/>
        </w:rPr>
        <w:t xml:space="preserve">Stein SR, </w:t>
      </w:r>
      <w:proofErr w:type="spellStart"/>
      <w:r w:rsidRPr="00A257D4">
        <w:rPr>
          <w:rFonts w:cstheme="majorHAnsi"/>
          <w:color w:val="222222"/>
        </w:rPr>
        <w:t>Ramelli</w:t>
      </w:r>
      <w:proofErr w:type="spellEnd"/>
      <w:r w:rsidRPr="00A257D4">
        <w:rPr>
          <w:rFonts w:cstheme="majorHAnsi"/>
          <w:color w:val="222222"/>
        </w:rPr>
        <w:t xml:space="preserve"> SC,</w:t>
      </w:r>
      <w:r w:rsidR="0056655C" w:rsidRPr="00A257D4">
        <w:rPr>
          <w:rFonts w:cstheme="majorHAnsi"/>
          <w:color w:val="222222"/>
        </w:rPr>
        <w:t xml:space="preserve"> </w:t>
      </w:r>
      <w:proofErr w:type="spellStart"/>
      <w:r w:rsidR="0056655C" w:rsidRPr="00A257D4">
        <w:rPr>
          <w:rFonts w:cstheme="majorHAnsi"/>
          <w:color w:val="222222"/>
        </w:rPr>
        <w:t>Grazioli</w:t>
      </w:r>
      <w:proofErr w:type="spellEnd"/>
      <w:r w:rsidR="0056655C" w:rsidRPr="00A257D4">
        <w:rPr>
          <w:rFonts w:cstheme="majorHAnsi"/>
          <w:color w:val="222222"/>
        </w:rPr>
        <w:t xml:space="preserve"> A, Chung JY, Singh M, </w:t>
      </w:r>
      <w:proofErr w:type="spellStart"/>
      <w:r w:rsidR="0056655C" w:rsidRPr="00A257D4">
        <w:rPr>
          <w:rFonts w:cstheme="majorHAnsi"/>
          <w:color w:val="222222"/>
        </w:rPr>
        <w:t>Kwe</w:t>
      </w:r>
      <w:proofErr w:type="spellEnd"/>
      <w:r w:rsidR="0056655C" w:rsidRPr="00A257D4">
        <w:rPr>
          <w:rFonts w:cstheme="majorHAnsi"/>
          <w:color w:val="222222"/>
        </w:rPr>
        <w:t xml:space="preserve"> </w:t>
      </w:r>
      <w:proofErr w:type="spellStart"/>
      <w:r w:rsidR="0056655C" w:rsidRPr="00A257D4">
        <w:rPr>
          <w:rFonts w:cstheme="majorHAnsi"/>
          <w:color w:val="222222"/>
        </w:rPr>
        <w:t>Yinda</w:t>
      </w:r>
      <w:proofErr w:type="spellEnd"/>
      <w:r w:rsidR="0056655C" w:rsidRPr="00A257D4">
        <w:rPr>
          <w:rFonts w:cstheme="majorHAnsi"/>
          <w:color w:val="222222"/>
        </w:rPr>
        <w:t xml:space="preserve"> C, Winkler CW, Sun J, Dickey JM, </w:t>
      </w:r>
      <w:proofErr w:type="spellStart"/>
      <w:r w:rsidR="0056655C" w:rsidRPr="00A257D4">
        <w:rPr>
          <w:rFonts w:cstheme="majorHAnsi"/>
          <w:color w:val="222222"/>
        </w:rPr>
        <w:t>Ylaya</w:t>
      </w:r>
      <w:proofErr w:type="spellEnd"/>
      <w:r w:rsidR="0056655C" w:rsidRPr="00A257D4">
        <w:rPr>
          <w:rFonts w:cstheme="majorHAnsi"/>
          <w:color w:val="222222"/>
        </w:rPr>
        <w:t xml:space="preserve"> K, Ko SH, Platt AP, </w:t>
      </w:r>
      <w:proofErr w:type="spellStart"/>
      <w:r w:rsidR="0056655C" w:rsidRPr="00A257D4">
        <w:rPr>
          <w:rFonts w:cstheme="majorHAnsi"/>
          <w:color w:val="222222"/>
        </w:rPr>
        <w:t>Burbelo</w:t>
      </w:r>
      <w:proofErr w:type="spellEnd"/>
      <w:r w:rsidR="0056655C" w:rsidRPr="00A257D4">
        <w:rPr>
          <w:rFonts w:cstheme="majorHAnsi"/>
          <w:color w:val="222222"/>
        </w:rPr>
        <w:t xml:space="preserve"> PD,  </w:t>
      </w:r>
      <w:proofErr w:type="spellStart"/>
      <w:r w:rsidR="0056655C" w:rsidRPr="00A257D4">
        <w:rPr>
          <w:rFonts w:cstheme="majorHAnsi"/>
          <w:color w:val="222222"/>
        </w:rPr>
        <w:t>Quezado</w:t>
      </w:r>
      <w:proofErr w:type="spellEnd"/>
      <w:r w:rsidR="0056655C" w:rsidRPr="00A257D4">
        <w:rPr>
          <w:rFonts w:cstheme="majorHAnsi"/>
          <w:color w:val="222222"/>
        </w:rPr>
        <w:t xml:space="preserve"> M, </w:t>
      </w:r>
      <w:proofErr w:type="spellStart"/>
      <w:r w:rsidR="0056655C" w:rsidRPr="00A257D4">
        <w:rPr>
          <w:rFonts w:cstheme="majorHAnsi"/>
          <w:color w:val="222222"/>
        </w:rPr>
        <w:t>Pittaluga</w:t>
      </w:r>
      <w:proofErr w:type="spellEnd"/>
      <w:r w:rsidR="0056655C" w:rsidRPr="00A257D4">
        <w:rPr>
          <w:rFonts w:cstheme="majorHAnsi"/>
          <w:color w:val="222222"/>
        </w:rPr>
        <w:t xml:space="preserve"> S, Purcell M, Munster VJ, </w:t>
      </w:r>
      <w:proofErr w:type="spellStart"/>
      <w:r w:rsidR="0056655C" w:rsidRPr="00A257D4">
        <w:rPr>
          <w:rFonts w:cstheme="majorHAnsi"/>
          <w:color w:val="222222"/>
        </w:rPr>
        <w:t>Belinky</w:t>
      </w:r>
      <w:proofErr w:type="spellEnd"/>
      <w:r w:rsidR="0056655C" w:rsidRPr="00A257D4">
        <w:rPr>
          <w:rFonts w:cstheme="majorHAnsi"/>
          <w:color w:val="222222"/>
        </w:rPr>
        <w:t xml:space="preserve"> F, Ramos-Benitez MJ, </w:t>
      </w:r>
      <w:proofErr w:type="spellStart"/>
      <w:r w:rsidR="0056655C" w:rsidRPr="00A257D4">
        <w:rPr>
          <w:rFonts w:cstheme="majorHAnsi"/>
          <w:color w:val="222222"/>
        </w:rPr>
        <w:t>Boritz</w:t>
      </w:r>
      <w:proofErr w:type="spellEnd"/>
      <w:r w:rsidR="0056655C" w:rsidRPr="00A257D4">
        <w:rPr>
          <w:rFonts w:cstheme="majorHAnsi"/>
          <w:color w:val="222222"/>
        </w:rPr>
        <w:t xml:space="preserve"> EA, </w:t>
      </w:r>
      <w:proofErr w:type="spellStart"/>
      <w:r w:rsidR="0056655C" w:rsidRPr="00A257D4">
        <w:rPr>
          <w:rFonts w:cstheme="majorHAnsi"/>
          <w:color w:val="222222"/>
        </w:rPr>
        <w:t>Lach</w:t>
      </w:r>
      <w:proofErr w:type="spellEnd"/>
      <w:r w:rsidR="0056655C" w:rsidRPr="00A257D4">
        <w:rPr>
          <w:rFonts w:cstheme="majorHAnsi"/>
          <w:color w:val="222222"/>
        </w:rPr>
        <w:t xml:space="preserve"> IA, Herr DL, Rabin J, </w:t>
      </w:r>
      <w:proofErr w:type="spellStart"/>
      <w:r w:rsidR="0056655C" w:rsidRPr="00A257D4">
        <w:rPr>
          <w:rFonts w:cstheme="majorHAnsi"/>
          <w:color w:val="222222"/>
        </w:rPr>
        <w:t>Saharia</w:t>
      </w:r>
      <w:proofErr w:type="spellEnd"/>
      <w:r w:rsidR="0056655C" w:rsidRPr="00A257D4">
        <w:rPr>
          <w:rFonts w:cstheme="majorHAnsi"/>
          <w:color w:val="222222"/>
        </w:rPr>
        <w:t xml:space="preserve"> KK, Madathil RJ, </w:t>
      </w:r>
      <w:proofErr w:type="spellStart"/>
      <w:r w:rsidR="0056655C" w:rsidRPr="00A257D4">
        <w:rPr>
          <w:rFonts w:cstheme="majorHAnsi"/>
          <w:color w:val="222222"/>
        </w:rPr>
        <w:t>Tabatabai</w:t>
      </w:r>
      <w:proofErr w:type="spellEnd"/>
      <w:r w:rsidR="0056655C" w:rsidRPr="00A257D4">
        <w:rPr>
          <w:rFonts w:cstheme="majorHAnsi"/>
          <w:color w:val="222222"/>
        </w:rPr>
        <w:t xml:space="preserve"> A, </w:t>
      </w:r>
      <w:proofErr w:type="spellStart"/>
      <w:r w:rsidR="0056655C" w:rsidRPr="00A257D4">
        <w:rPr>
          <w:rFonts w:cstheme="majorHAnsi"/>
          <w:color w:val="222222"/>
        </w:rPr>
        <w:t>Soherwardi</w:t>
      </w:r>
      <w:proofErr w:type="spellEnd"/>
      <w:r w:rsidR="0056655C" w:rsidRPr="00A257D4">
        <w:rPr>
          <w:rFonts w:cstheme="majorHAnsi"/>
          <w:color w:val="222222"/>
        </w:rPr>
        <w:t xml:space="preserve"> S, McCurdy MT, NIH COVID-19 Autopsy Consortium, Peterson KE, Cohen JI, de Wit E, </w:t>
      </w:r>
      <w:proofErr w:type="spellStart"/>
      <w:r w:rsidR="0056655C" w:rsidRPr="00A257D4">
        <w:rPr>
          <w:rFonts w:cstheme="majorHAnsi"/>
          <w:color w:val="222222"/>
        </w:rPr>
        <w:t>Vannella</w:t>
      </w:r>
      <w:proofErr w:type="spellEnd"/>
      <w:r w:rsidR="0056655C" w:rsidRPr="00A257D4">
        <w:rPr>
          <w:rFonts w:cstheme="majorHAnsi"/>
          <w:color w:val="222222"/>
        </w:rPr>
        <w:t xml:space="preserve"> KM, Hewitt SM, Kleiner DE,  </w:t>
      </w:r>
      <w:proofErr w:type="spellStart"/>
      <w:r w:rsidR="0056655C" w:rsidRPr="00A257D4">
        <w:rPr>
          <w:rFonts w:cstheme="majorHAnsi"/>
          <w:color w:val="222222"/>
        </w:rPr>
        <w:t>Chertow</w:t>
      </w:r>
      <w:proofErr w:type="spellEnd"/>
      <w:r w:rsidR="0056655C" w:rsidRPr="00A257D4">
        <w:rPr>
          <w:rFonts w:cstheme="majorHAnsi"/>
          <w:color w:val="222222"/>
        </w:rPr>
        <w:t xml:space="preserve"> S.</w:t>
      </w:r>
      <w:r w:rsidRPr="00A257D4">
        <w:rPr>
          <w:rFonts w:cstheme="majorHAnsi"/>
          <w:color w:val="222222"/>
        </w:rPr>
        <w:t xml:space="preserve"> SARS-CoV-2 infection and persistence in the human body and brain at autopsy. </w:t>
      </w:r>
      <w:r w:rsidRPr="00A257D4">
        <w:rPr>
          <w:rFonts w:cstheme="majorHAnsi"/>
          <w:i/>
          <w:iCs/>
          <w:color w:val="222222"/>
        </w:rPr>
        <w:t>Nature</w:t>
      </w:r>
      <w:r w:rsidRPr="00A257D4">
        <w:rPr>
          <w:rFonts w:cstheme="majorHAnsi"/>
          <w:color w:val="222222"/>
        </w:rPr>
        <w:t xml:space="preserve"> (2022). </w:t>
      </w:r>
      <w:hyperlink r:id="rId28" w:history="1">
        <w:r w:rsidRPr="00A257D4">
          <w:rPr>
            <w:rStyle w:val="Hyperlink"/>
            <w:rFonts w:cstheme="majorHAnsi"/>
            <w:bCs/>
            <w:szCs w:val="18"/>
          </w:rPr>
          <w:t>https://doi.org/10.1038/s41586-022-05542-y</w:t>
        </w:r>
      </w:hyperlink>
      <w:r w:rsidRPr="00A257D4">
        <w:rPr>
          <w:rFonts w:cstheme="majorHAnsi"/>
        </w:rPr>
        <w:t xml:space="preserve"> </w:t>
      </w:r>
    </w:p>
    <w:p w14:paraId="7AA5101E" w14:textId="52887803" w:rsidR="00113215" w:rsidRPr="00A257D4" w:rsidRDefault="00113215" w:rsidP="00953EA9">
      <w:pPr>
        <w:pStyle w:val="MDPI71References"/>
        <w:rPr>
          <w:rFonts w:cstheme="majorHAnsi"/>
          <w:lang w:val="en-GB" w:eastAsia="nl-NL"/>
        </w:rPr>
      </w:pPr>
      <w:r w:rsidRPr="00A257D4">
        <w:rPr>
          <w:rFonts w:cstheme="majorHAnsi"/>
          <w:bdr w:val="none" w:sz="0" w:space="0" w:color="auto" w:frame="1"/>
          <w:lang w:val="en-GB" w:eastAsia="nl-NL"/>
        </w:rPr>
        <w:t>Son</w:t>
      </w:r>
      <w:r w:rsidR="00EA341E" w:rsidRPr="00A257D4">
        <w:rPr>
          <w:rFonts w:cstheme="majorHAnsi"/>
          <w:bdr w:val="none" w:sz="0" w:space="0" w:color="auto" w:frame="1"/>
          <w:lang w:val="en-GB" w:eastAsia="nl-NL"/>
        </w:rPr>
        <w:t xml:space="preserve"> K</w:t>
      </w:r>
      <w:r w:rsidRPr="00A257D4">
        <w:rPr>
          <w:rFonts w:cstheme="majorHAnsi"/>
          <w:bdr w:val="none" w:sz="0" w:space="0" w:color="auto" w:frame="1"/>
          <w:lang w:val="en-GB" w:eastAsia="nl-NL"/>
        </w:rPr>
        <w:t>, Jamil</w:t>
      </w:r>
      <w:r w:rsidR="00EA341E" w:rsidRPr="00A257D4">
        <w:rPr>
          <w:rFonts w:cstheme="majorHAnsi"/>
          <w:bdr w:val="none" w:sz="0" w:space="0" w:color="auto" w:frame="1"/>
          <w:lang w:val="en-GB" w:eastAsia="nl-NL"/>
        </w:rPr>
        <w:t xml:space="preserve"> R</w:t>
      </w:r>
      <w:r w:rsidRPr="00A257D4">
        <w:rPr>
          <w:rFonts w:cstheme="majorHAnsi"/>
          <w:bdr w:val="none" w:sz="0" w:space="0" w:color="auto" w:frame="1"/>
          <w:lang w:val="en-GB" w:eastAsia="nl-NL"/>
        </w:rPr>
        <w:t>, Chowdhury</w:t>
      </w:r>
      <w:r w:rsidR="00EA341E" w:rsidRPr="00A257D4">
        <w:rPr>
          <w:rFonts w:cstheme="majorHAnsi"/>
          <w:bdr w:val="none" w:sz="0" w:space="0" w:color="auto" w:frame="1"/>
          <w:lang w:val="en-GB" w:eastAsia="nl-NL"/>
        </w:rPr>
        <w:t xml:space="preserve"> A</w:t>
      </w:r>
      <w:r w:rsidRPr="00A257D4">
        <w:rPr>
          <w:rFonts w:cstheme="majorHAnsi"/>
          <w:bdr w:val="none" w:sz="0" w:space="0" w:color="auto" w:frame="1"/>
          <w:lang w:val="en-GB" w:eastAsia="nl-NL"/>
        </w:rPr>
        <w:t>, Mukherjee</w:t>
      </w:r>
      <w:r w:rsidR="00EA341E" w:rsidRPr="00A257D4">
        <w:rPr>
          <w:rFonts w:cstheme="majorHAnsi"/>
          <w:bdr w:val="none" w:sz="0" w:space="0" w:color="auto" w:frame="1"/>
          <w:lang w:val="en-GB" w:eastAsia="nl-NL"/>
        </w:rPr>
        <w:t xml:space="preserve"> M</w:t>
      </w:r>
      <w:r w:rsidRPr="00A257D4">
        <w:rPr>
          <w:rFonts w:cstheme="majorHAnsi"/>
          <w:bdr w:val="none" w:sz="0" w:space="0" w:color="auto" w:frame="1"/>
          <w:lang w:val="en-GB" w:eastAsia="nl-NL"/>
        </w:rPr>
        <w:t>, Venegas</w:t>
      </w:r>
      <w:r w:rsidR="00EA341E" w:rsidRPr="00A257D4">
        <w:rPr>
          <w:rFonts w:cstheme="majorHAnsi"/>
          <w:bdr w:val="none" w:sz="0" w:space="0" w:color="auto" w:frame="1"/>
          <w:lang w:val="en-GB" w:eastAsia="nl-NL"/>
        </w:rPr>
        <w:t xml:space="preserve"> C</w:t>
      </w:r>
      <w:r w:rsidRPr="00A257D4">
        <w:rPr>
          <w:rFonts w:cstheme="majorHAnsi"/>
          <w:bdr w:val="none" w:sz="0" w:space="0" w:color="auto" w:frame="1"/>
          <w:lang w:val="en-GB" w:eastAsia="nl-NL"/>
        </w:rPr>
        <w:t>, </w:t>
      </w:r>
      <w:proofErr w:type="spellStart"/>
      <w:r w:rsidRPr="00A257D4">
        <w:rPr>
          <w:rFonts w:cstheme="majorHAnsi"/>
          <w:bdr w:val="none" w:sz="0" w:space="0" w:color="auto" w:frame="1"/>
          <w:lang w:val="en-GB" w:eastAsia="nl-NL"/>
        </w:rPr>
        <w:t>Miyasaki</w:t>
      </w:r>
      <w:proofErr w:type="spellEnd"/>
      <w:r w:rsidR="00EA341E" w:rsidRPr="00A257D4">
        <w:rPr>
          <w:rFonts w:cstheme="majorHAnsi"/>
          <w:bdr w:val="none" w:sz="0" w:space="0" w:color="auto" w:frame="1"/>
          <w:lang w:val="en-GB" w:eastAsia="nl-NL"/>
        </w:rPr>
        <w:t xml:space="preserve"> K</w:t>
      </w:r>
      <w:r w:rsidRPr="00A257D4">
        <w:rPr>
          <w:rFonts w:cstheme="majorHAnsi"/>
          <w:bdr w:val="none" w:sz="0" w:space="0" w:color="auto" w:frame="1"/>
          <w:lang w:val="en-GB" w:eastAsia="nl-NL"/>
        </w:rPr>
        <w:t>, Zhang</w:t>
      </w:r>
      <w:r w:rsidR="00EA341E" w:rsidRPr="00A257D4">
        <w:rPr>
          <w:rFonts w:cstheme="majorHAnsi"/>
          <w:bdr w:val="none" w:sz="0" w:space="0" w:color="auto" w:frame="1"/>
          <w:lang w:val="en-GB" w:eastAsia="nl-NL"/>
        </w:rPr>
        <w:t xml:space="preserve"> K</w:t>
      </w:r>
      <w:r w:rsidRPr="00A257D4">
        <w:rPr>
          <w:rFonts w:cstheme="majorHAnsi"/>
          <w:bdr w:val="none" w:sz="0" w:space="0" w:color="auto" w:frame="1"/>
          <w:lang w:val="en-GB" w:eastAsia="nl-NL"/>
        </w:rPr>
        <w:t>, Patel</w:t>
      </w:r>
      <w:r w:rsidR="00EA341E" w:rsidRPr="00A257D4">
        <w:rPr>
          <w:rFonts w:cstheme="majorHAnsi"/>
          <w:bdr w:val="none" w:sz="0" w:space="0" w:color="auto" w:frame="1"/>
          <w:lang w:val="en-GB" w:eastAsia="nl-NL"/>
        </w:rPr>
        <w:t xml:space="preserve"> Z</w:t>
      </w:r>
      <w:r w:rsidRPr="00A257D4">
        <w:rPr>
          <w:rFonts w:cstheme="majorHAnsi"/>
          <w:bdr w:val="none" w:sz="0" w:space="0" w:color="auto" w:frame="1"/>
          <w:lang w:val="en-GB" w:eastAsia="nl-NL"/>
        </w:rPr>
        <w:t>, Salter</w:t>
      </w:r>
      <w:r w:rsidR="00EA341E" w:rsidRPr="00A257D4">
        <w:rPr>
          <w:rFonts w:cstheme="majorHAnsi"/>
          <w:bdr w:val="none" w:sz="0" w:space="0" w:color="auto" w:frame="1"/>
          <w:lang w:val="en-GB" w:eastAsia="nl-NL"/>
        </w:rPr>
        <w:t xml:space="preserve"> B</w:t>
      </w:r>
      <w:r w:rsidRPr="00A257D4">
        <w:rPr>
          <w:rFonts w:cstheme="majorHAnsi"/>
          <w:bdr w:val="none" w:sz="0" w:space="0" w:color="auto" w:frame="1"/>
          <w:lang w:val="en-GB" w:eastAsia="nl-NL"/>
        </w:rPr>
        <w:t>, Che Yan Yuen</w:t>
      </w:r>
      <w:r w:rsidR="00EA341E" w:rsidRPr="00A257D4">
        <w:rPr>
          <w:rFonts w:cstheme="majorHAnsi"/>
          <w:bdr w:val="none" w:sz="0" w:space="0" w:color="auto" w:frame="1"/>
          <w:lang w:val="en-GB" w:eastAsia="nl-NL"/>
        </w:rPr>
        <w:t xml:space="preserve"> A</w:t>
      </w:r>
      <w:r w:rsidRPr="00A257D4">
        <w:rPr>
          <w:rFonts w:cstheme="majorHAnsi"/>
          <w:bdr w:val="none" w:sz="0" w:space="0" w:color="auto" w:frame="1"/>
          <w:lang w:val="en-GB" w:eastAsia="nl-NL"/>
        </w:rPr>
        <w:t>, Soon-Keen Lau</w:t>
      </w:r>
      <w:r w:rsidR="00EA341E" w:rsidRPr="00A257D4">
        <w:rPr>
          <w:rFonts w:cstheme="majorHAnsi"/>
          <w:bdr w:val="none" w:sz="0" w:space="0" w:color="auto" w:frame="1"/>
          <w:lang w:val="en-GB" w:eastAsia="nl-NL"/>
        </w:rPr>
        <w:t xml:space="preserve"> K</w:t>
      </w:r>
      <w:r w:rsidRPr="00A257D4">
        <w:rPr>
          <w:rFonts w:cstheme="majorHAnsi"/>
          <w:bdr w:val="none" w:sz="0" w:space="0" w:color="auto" w:frame="1"/>
          <w:lang w:val="en-GB" w:eastAsia="nl-NL"/>
        </w:rPr>
        <w:t xml:space="preserve">, </w:t>
      </w:r>
      <w:proofErr w:type="spellStart"/>
      <w:r w:rsidRPr="00A257D4">
        <w:rPr>
          <w:rFonts w:cstheme="majorHAnsi"/>
          <w:bdr w:val="none" w:sz="0" w:space="0" w:color="auto" w:frame="1"/>
          <w:lang w:val="en-GB" w:eastAsia="nl-NL"/>
        </w:rPr>
        <w:t>Cowbrough</w:t>
      </w:r>
      <w:proofErr w:type="spellEnd"/>
      <w:r w:rsidR="00EA341E" w:rsidRPr="00A257D4">
        <w:rPr>
          <w:rFonts w:cstheme="majorHAnsi"/>
          <w:bdr w:val="none" w:sz="0" w:space="0" w:color="auto" w:frame="1"/>
          <w:lang w:val="en-GB" w:eastAsia="nl-NL"/>
        </w:rPr>
        <w:t xml:space="preserve"> B</w:t>
      </w:r>
      <w:r w:rsidRPr="00A257D4">
        <w:rPr>
          <w:rFonts w:cstheme="majorHAnsi"/>
          <w:bdr w:val="none" w:sz="0" w:space="0" w:color="auto" w:frame="1"/>
          <w:lang w:val="en-GB" w:eastAsia="nl-NL"/>
        </w:rPr>
        <w:t>, Radford</w:t>
      </w:r>
      <w:r w:rsidR="00EA341E" w:rsidRPr="00A257D4">
        <w:rPr>
          <w:rFonts w:cstheme="majorHAnsi"/>
          <w:bdr w:val="none" w:sz="0" w:space="0" w:color="auto" w:frame="1"/>
          <w:lang w:val="en-GB" w:eastAsia="nl-NL"/>
        </w:rPr>
        <w:t xml:space="preserve"> K</w:t>
      </w:r>
      <w:r w:rsidRPr="00A257D4">
        <w:rPr>
          <w:rFonts w:cstheme="majorHAnsi"/>
          <w:bdr w:val="none" w:sz="0" w:space="0" w:color="auto" w:frame="1"/>
          <w:lang w:val="en-GB" w:eastAsia="nl-NL"/>
        </w:rPr>
        <w:t>, Huang</w:t>
      </w:r>
      <w:r w:rsidR="00EA341E" w:rsidRPr="00A257D4">
        <w:rPr>
          <w:rFonts w:cstheme="majorHAnsi"/>
          <w:bdr w:val="none" w:sz="0" w:space="0" w:color="auto" w:frame="1"/>
          <w:lang w:val="en-GB" w:eastAsia="nl-NL"/>
        </w:rPr>
        <w:t xml:space="preserve"> C</w:t>
      </w:r>
      <w:r w:rsidRPr="00A257D4">
        <w:rPr>
          <w:rFonts w:cstheme="majorHAnsi"/>
          <w:bdr w:val="none" w:sz="0" w:space="0" w:color="auto" w:frame="1"/>
          <w:lang w:val="en-GB" w:eastAsia="nl-NL"/>
        </w:rPr>
        <w:t xml:space="preserve">, </w:t>
      </w:r>
      <w:proofErr w:type="spellStart"/>
      <w:r w:rsidRPr="00A257D4">
        <w:rPr>
          <w:rFonts w:cstheme="majorHAnsi"/>
          <w:bdr w:val="none" w:sz="0" w:space="0" w:color="auto" w:frame="1"/>
          <w:lang w:val="en-GB" w:eastAsia="nl-NL"/>
        </w:rPr>
        <w:t>Kjarsgaard</w:t>
      </w:r>
      <w:proofErr w:type="spellEnd"/>
      <w:r w:rsidR="00EA341E" w:rsidRPr="00A257D4">
        <w:rPr>
          <w:rFonts w:cstheme="majorHAnsi"/>
          <w:bdr w:val="none" w:sz="0" w:space="0" w:color="auto" w:frame="1"/>
          <w:lang w:val="en-GB" w:eastAsia="nl-NL"/>
        </w:rPr>
        <w:t xml:space="preserve"> M</w:t>
      </w:r>
      <w:r w:rsidRPr="00A257D4">
        <w:rPr>
          <w:rFonts w:cstheme="majorHAnsi"/>
          <w:bdr w:val="none" w:sz="0" w:space="0" w:color="auto" w:frame="1"/>
          <w:lang w:val="en-GB" w:eastAsia="nl-NL"/>
        </w:rPr>
        <w:t xml:space="preserve">, </w:t>
      </w:r>
      <w:proofErr w:type="spellStart"/>
      <w:r w:rsidR="00EA341E" w:rsidRPr="00A257D4">
        <w:rPr>
          <w:rFonts w:cstheme="majorHAnsi"/>
          <w:bdr w:val="none" w:sz="0" w:space="0" w:color="auto" w:frame="1"/>
          <w:lang w:val="en-GB" w:eastAsia="nl-NL"/>
        </w:rPr>
        <w:t>D</w:t>
      </w:r>
      <w:r w:rsidRPr="00A257D4">
        <w:rPr>
          <w:rFonts w:cstheme="majorHAnsi"/>
          <w:bdr w:val="none" w:sz="0" w:space="0" w:color="auto" w:frame="1"/>
          <w:lang w:val="en-GB" w:eastAsia="nl-NL"/>
        </w:rPr>
        <w:t>vorkin-Gheva</w:t>
      </w:r>
      <w:proofErr w:type="spellEnd"/>
      <w:r w:rsidR="00EA341E" w:rsidRPr="00A257D4">
        <w:rPr>
          <w:rFonts w:cstheme="majorHAnsi"/>
          <w:bdr w:val="none" w:sz="0" w:space="0" w:color="auto" w:frame="1"/>
          <w:lang w:val="en-GB" w:eastAsia="nl-NL"/>
        </w:rPr>
        <w:t xml:space="preserve"> A</w:t>
      </w:r>
      <w:r w:rsidRPr="00A257D4">
        <w:rPr>
          <w:rFonts w:cstheme="majorHAnsi"/>
          <w:bdr w:val="none" w:sz="0" w:space="0" w:color="auto" w:frame="1"/>
          <w:lang w:val="en-GB" w:eastAsia="nl-NL"/>
        </w:rPr>
        <w:t>, Smith</w:t>
      </w:r>
      <w:r w:rsidR="00EA341E" w:rsidRPr="00A257D4">
        <w:rPr>
          <w:rFonts w:cstheme="majorHAnsi"/>
          <w:bdr w:val="none" w:sz="0" w:space="0" w:color="auto" w:frame="1"/>
          <w:lang w:val="en-GB" w:eastAsia="nl-NL"/>
        </w:rPr>
        <w:t xml:space="preserve"> J</w:t>
      </w:r>
      <w:r w:rsidRPr="00A257D4">
        <w:rPr>
          <w:rFonts w:cstheme="majorHAnsi"/>
          <w:bdr w:val="none" w:sz="0" w:space="0" w:color="auto" w:frame="1"/>
          <w:lang w:val="en-GB" w:eastAsia="nl-NL"/>
        </w:rPr>
        <w:t>, Li</w:t>
      </w:r>
      <w:r w:rsidR="00EA341E" w:rsidRPr="00A257D4">
        <w:rPr>
          <w:rFonts w:cstheme="majorHAnsi"/>
          <w:bdr w:val="none" w:sz="0" w:space="0" w:color="auto" w:frame="1"/>
          <w:lang w:val="en-GB" w:eastAsia="nl-NL"/>
        </w:rPr>
        <w:t xml:space="preserve"> QZ</w:t>
      </w:r>
      <w:r w:rsidRPr="00A257D4">
        <w:rPr>
          <w:rFonts w:cstheme="majorHAnsi"/>
          <w:bdr w:val="none" w:sz="0" w:space="0" w:color="auto" w:frame="1"/>
          <w:lang w:val="en-GB" w:eastAsia="nl-NL"/>
        </w:rPr>
        <w:t xml:space="preserve">, </w:t>
      </w:r>
      <w:proofErr w:type="spellStart"/>
      <w:r w:rsidRPr="00A257D4">
        <w:rPr>
          <w:rFonts w:cstheme="majorHAnsi"/>
          <w:bdr w:val="none" w:sz="0" w:space="0" w:color="auto" w:frame="1"/>
          <w:lang w:val="en-GB" w:eastAsia="nl-NL"/>
        </w:rPr>
        <w:t>Waserman</w:t>
      </w:r>
      <w:proofErr w:type="spellEnd"/>
      <w:r w:rsidR="00EA341E" w:rsidRPr="00A257D4">
        <w:rPr>
          <w:rFonts w:cstheme="majorHAnsi"/>
          <w:bdr w:val="none" w:sz="0" w:space="0" w:color="auto" w:frame="1"/>
          <w:lang w:val="en-GB" w:eastAsia="nl-NL"/>
        </w:rPr>
        <w:t xml:space="preserve"> S</w:t>
      </w:r>
      <w:r w:rsidRPr="00A257D4">
        <w:rPr>
          <w:rFonts w:cstheme="majorHAnsi"/>
          <w:bdr w:val="none" w:sz="0" w:space="0" w:color="auto" w:frame="1"/>
          <w:lang w:val="en-GB" w:eastAsia="nl-NL"/>
        </w:rPr>
        <w:t>, Ryerson</w:t>
      </w:r>
      <w:r w:rsidR="00EA341E" w:rsidRPr="00A257D4">
        <w:rPr>
          <w:rFonts w:cstheme="majorHAnsi"/>
          <w:bdr w:val="none" w:sz="0" w:space="0" w:color="auto" w:frame="1"/>
          <w:lang w:val="en-GB" w:eastAsia="nl-NL"/>
        </w:rPr>
        <w:t xml:space="preserve"> CJ</w:t>
      </w:r>
      <w:r w:rsidRPr="00A257D4">
        <w:rPr>
          <w:rFonts w:cstheme="majorHAnsi"/>
          <w:bdr w:val="none" w:sz="0" w:space="0" w:color="auto" w:frame="1"/>
          <w:lang w:val="en-GB" w:eastAsia="nl-NL"/>
        </w:rPr>
        <w:t>, Nair</w:t>
      </w:r>
      <w:r w:rsidR="00EA341E" w:rsidRPr="00A257D4">
        <w:rPr>
          <w:rFonts w:cstheme="majorHAnsi"/>
          <w:bdr w:val="none" w:sz="0" w:space="0" w:color="auto" w:frame="1"/>
          <w:lang w:val="en-GB" w:eastAsia="nl-NL"/>
        </w:rPr>
        <w:t xml:space="preserve"> P</w:t>
      </w:r>
      <w:r w:rsidRPr="00A257D4">
        <w:rPr>
          <w:rFonts w:cstheme="majorHAnsi"/>
          <w:bdr w:val="none" w:sz="0" w:space="0" w:color="auto" w:frame="1"/>
          <w:lang w:val="en-GB" w:eastAsia="nl-NL"/>
        </w:rPr>
        <w:t>, Ho</w:t>
      </w:r>
      <w:r w:rsidR="00EA341E" w:rsidRPr="00A257D4">
        <w:rPr>
          <w:rFonts w:cstheme="majorHAnsi"/>
          <w:bdr w:val="none" w:sz="0" w:space="0" w:color="auto" w:frame="1"/>
          <w:lang w:val="en-GB" w:eastAsia="nl-NL"/>
        </w:rPr>
        <w:t xml:space="preserve"> T</w:t>
      </w:r>
      <w:r w:rsidRPr="00A257D4">
        <w:rPr>
          <w:rFonts w:cstheme="majorHAnsi"/>
          <w:bdr w:val="none" w:sz="0" w:space="0" w:color="auto" w:frame="1"/>
          <w:lang w:val="en-GB" w:eastAsia="nl-NL"/>
        </w:rPr>
        <w:t>, Balakrishnan</w:t>
      </w:r>
      <w:r w:rsidR="00EA341E" w:rsidRPr="00A257D4">
        <w:rPr>
          <w:rFonts w:cstheme="majorHAnsi"/>
          <w:bdr w:val="none" w:sz="0" w:space="0" w:color="auto" w:frame="1"/>
          <w:lang w:val="en-GB" w:eastAsia="nl-NL"/>
        </w:rPr>
        <w:t xml:space="preserve"> N</w:t>
      </w:r>
      <w:r w:rsidRPr="00A257D4">
        <w:rPr>
          <w:rFonts w:cstheme="majorHAnsi"/>
          <w:bdr w:val="none" w:sz="0" w:space="0" w:color="auto" w:frame="1"/>
          <w:lang w:val="en-GB" w:eastAsia="nl-NL"/>
        </w:rPr>
        <w:t xml:space="preserve">, </w:t>
      </w:r>
      <w:proofErr w:type="spellStart"/>
      <w:r w:rsidRPr="00A257D4">
        <w:rPr>
          <w:rFonts w:cstheme="majorHAnsi"/>
          <w:bdr w:val="none" w:sz="0" w:space="0" w:color="auto" w:frame="1"/>
          <w:lang w:val="en-GB" w:eastAsia="nl-NL"/>
        </w:rPr>
        <w:t>Nazy</w:t>
      </w:r>
      <w:proofErr w:type="spellEnd"/>
      <w:r w:rsidR="00EA341E" w:rsidRPr="00A257D4">
        <w:rPr>
          <w:rFonts w:cstheme="majorHAnsi"/>
          <w:bdr w:val="none" w:sz="0" w:space="0" w:color="auto" w:frame="1"/>
          <w:lang w:val="en-GB" w:eastAsia="nl-NL"/>
        </w:rPr>
        <w:t xml:space="preserve"> I</w:t>
      </w:r>
      <w:r w:rsidRPr="00A257D4">
        <w:rPr>
          <w:rFonts w:cstheme="majorHAnsi"/>
          <w:bdr w:val="none" w:sz="0" w:space="0" w:color="auto" w:frame="1"/>
          <w:lang w:val="en-GB" w:eastAsia="nl-NL"/>
        </w:rPr>
        <w:t xml:space="preserve">, </w:t>
      </w:r>
      <w:proofErr w:type="spellStart"/>
      <w:r w:rsidRPr="00A257D4">
        <w:rPr>
          <w:rFonts w:cstheme="majorHAnsi"/>
          <w:bdr w:val="none" w:sz="0" w:space="0" w:color="auto" w:frame="1"/>
          <w:lang w:val="en-GB" w:eastAsia="nl-NL"/>
        </w:rPr>
        <w:t>Bowdish</w:t>
      </w:r>
      <w:proofErr w:type="spellEnd"/>
      <w:r w:rsidR="00EA341E" w:rsidRPr="00A257D4">
        <w:rPr>
          <w:rFonts w:cstheme="majorHAnsi"/>
          <w:bdr w:val="none" w:sz="0" w:space="0" w:color="auto" w:frame="1"/>
          <w:lang w:val="en-GB" w:eastAsia="nl-NL"/>
        </w:rPr>
        <w:t xml:space="preserve"> DME</w:t>
      </w:r>
      <w:r w:rsidRPr="00A257D4">
        <w:rPr>
          <w:rFonts w:cstheme="majorHAnsi"/>
          <w:bdr w:val="none" w:sz="0" w:space="0" w:color="auto" w:frame="1"/>
          <w:lang w:val="en-GB" w:eastAsia="nl-NL"/>
        </w:rPr>
        <w:t xml:space="preserve">, </w:t>
      </w:r>
      <w:proofErr w:type="spellStart"/>
      <w:r w:rsidRPr="00A257D4">
        <w:rPr>
          <w:rFonts w:cstheme="majorHAnsi"/>
          <w:bdr w:val="none" w:sz="0" w:space="0" w:color="auto" w:frame="1"/>
          <w:lang w:val="en-GB" w:eastAsia="nl-NL"/>
        </w:rPr>
        <w:t>Svenningsen</w:t>
      </w:r>
      <w:proofErr w:type="spellEnd"/>
      <w:r w:rsidR="00EA341E" w:rsidRPr="00A257D4">
        <w:rPr>
          <w:rFonts w:cstheme="majorHAnsi"/>
          <w:bdr w:val="none" w:sz="0" w:space="0" w:color="auto" w:frame="1"/>
          <w:lang w:val="en-GB" w:eastAsia="nl-NL"/>
        </w:rPr>
        <w:t xml:space="preserve"> S</w:t>
      </w:r>
      <w:r w:rsidRPr="00A257D4">
        <w:rPr>
          <w:rFonts w:cstheme="majorHAnsi"/>
          <w:bdr w:val="none" w:sz="0" w:space="0" w:color="auto" w:frame="1"/>
          <w:lang w:val="en-GB" w:eastAsia="nl-NL"/>
        </w:rPr>
        <w:t xml:space="preserve">, </w:t>
      </w:r>
      <w:proofErr w:type="spellStart"/>
      <w:r w:rsidRPr="00A257D4">
        <w:rPr>
          <w:rFonts w:cstheme="majorHAnsi"/>
          <w:bdr w:val="none" w:sz="0" w:space="0" w:color="auto" w:frame="1"/>
          <w:lang w:val="en-GB" w:eastAsia="nl-NL"/>
        </w:rPr>
        <w:t>Carlsten</w:t>
      </w:r>
      <w:proofErr w:type="spellEnd"/>
      <w:r w:rsidR="00EA341E" w:rsidRPr="00A257D4">
        <w:rPr>
          <w:rFonts w:cstheme="majorHAnsi"/>
          <w:bdr w:val="none" w:sz="0" w:space="0" w:color="auto" w:frame="1"/>
          <w:lang w:val="en-GB" w:eastAsia="nl-NL"/>
        </w:rPr>
        <w:t xml:space="preserve"> C</w:t>
      </w:r>
      <w:r w:rsidRPr="00A257D4">
        <w:rPr>
          <w:rFonts w:cstheme="majorHAnsi"/>
          <w:bdr w:val="none" w:sz="0" w:space="0" w:color="auto" w:frame="1"/>
          <w:lang w:val="en-GB" w:eastAsia="nl-NL"/>
        </w:rPr>
        <w:t>, Mukherjee</w:t>
      </w:r>
      <w:r w:rsidR="00EA341E" w:rsidRPr="00A257D4">
        <w:rPr>
          <w:rFonts w:cstheme="majorHAnsi"/>
          <w:bdr w:val="none" w:sz="0" w:space="0" w:color="auto" w:frame="1"/>
          <w:lang w:val="en-GB" w:eastAsia="nl-NL"/>
        </w:rPr>
        <w:t xml:space="preserve"> M</w:t>
      </w:r>
      <w:r w:rsidRPr="00A257D4">
        <w:rPr>
          <w:rFonts w:cstheme="majorHAnsi"/>
          <w:bdr w:val="none" w:sz="0" w:space="0" w:color="auto" w:frame="1"/>
          <w:lang w:val="en-GB" w:eastAsia="nl-NL"/>
        </w:rPr>
        <w:t xml:space="preserve">. </w:t>
      </w:r>
      <w:r w:rsidRPr="00A257D4">
        <w:rPr>
          <w:rFonts w:cstheme="majorHAnsi"/>
          <w:lang w:val="en-GB" w:eastAsia="nl-NL"/>
        </w:rPr>
        <w:t xml:space="preserve">Circulating anti-nuclear autoantibodies in COVID-19 survivors predict long COVID symptoms. </w:t>
      </w:r>
      <w:r w:rsidRPr="00A257D4">
        <w:rPr>
          <w:rFonts w:cstheme="majorHAnsi"/>
          <w:bdr w:val="none" w:sz="0" w:space="0" w:color="auto" w:frame="1"/>
          <w:lang w:val="en-GB" w:eastAsia="nl-NL"/>
        </w:rPr>
        <w:t>European Respiratory Journal Jan 2023, 61(1)2200970; DOI: 10.1183/13993003.00970-2022</w:t>
      </w:r>
    </w:p>
    <w:p w14:paraId="2968413E" w14:textId="0EF9DB64" w:rsidR="00113215" w:rsidRPr="00A257D4" w:rsidRDefault="00113215" w:rsidP="00953EA9">
      <w:pPr>
        <w:pStyle w:val="MDPI71References"/>
        <w:rPr>
          <w:rFonts w:cstheme="majorHAnsi"/>
          <w:lang w:val="nl-NL" w:eastAsia="nl-NL"/>
        </w:rPr>
      </w:pPr>
      <w:proofErr w:type="spellStart"/>
      <w:r w:rsidRPr="00A257D4">
        <w:rPr>
          <w:rFonts w:cstheme="majorHAnsi"/>
        </w:rPr>
        <w:t>Monje</w:t>
      </w:r>
      <w:proofErr w:type="spellEnd"/>
      <w:r w:rsidRPr="00A257D4">
        <w:rPr>
          <w:rFonts w:cstheme="majorHAnsi"/>
        </w:rPr>
        <w:t xml:space="preserve"> </w:t>
      </w:r>
      <w:r w:rsidR="00EA341E" w:rsidRPr="00A257D4">
        <w:rPr>
          <w:rFonts w:cstheme="majorHAnsi"/>
        </w:rPr>
        <w:t>M, I</w:t>
      </w:r>
      <w:r w:rsidRPr="00A257D4">
        <w:rPr>
          <w:rFonts w:cstheme="majorHAnsi"/>
        </w:rPr>
        <w:t>wasaki</w:t>
      </w:r>
      <w:r w:rsidR="00EA341E" w:rsidRPr="00A257D4">
        <w:rPr>
          <w:rFonts w:cstheme="majorHAnsi"/>
        </w:rPr>
        <w:t xml:space="preserve"> A</w:t>
      </w:r>
      <w:r w:rsidRPr="00A257D4">
        <w:rPr>
          <w:rFonts w:cstheme="majorHAnsi"/>
        </w:rPr>
        <w:t>.</w:t>
      </w:r>
      <w:r w:rsidR="00AC4410" w:rsidRPr="00A257D4">
        <w:rPr>
          <w:rFonts w:cstheme="majorHAnsi"/>
        </w:rPr>
        <w:t xml:space="preserve"> </w:t>
      </w:r>
      <w:r w:rsidRPr="00A257D4">
        <w:rPr>
          <w:rFonts w:cstheme="majorHAnsi"/>
        </w:rPr>
        <w:t xml:space="preserve">The neurobiology of long COVID. </w:t>
      </w:r>
      <w:r w:rsidRPr="00A257D4">
        <w:rPr>
          <w:rFonts w:cstheme="majorHAnsi"/>
          <w:lang w:val="nl-NL"/>
        </w:rPr>
        <w:t xml:space="preserve">Neuron </w:t>
      </w:r>
      <w:r w:rsidRPr="00A257D4">
        <w:rPr>
          <w:rFonts w:cstheme="majorHAnsi"/>
          <w:i/>
          <w:iCs/>
          <w:lang w:val="nl-NL"/>
        </w:rPr>
        <w:t>110</w:t>
      </w:r>
      <w:r w:rsidRPr="00A257D4">
        <w:rPr>
          <w:rFonts w:cstheme="majorHAnsi"/>
          <w:lang w:val="nl-NL"/>
        </w:rPr>
        <w:t xml:space="preserve">, November 2,2022 https://doi.org/10.1016/j.neuron.2022.10.006 </w:t>
      </w:r>
    </w:p>
    <w:p w14:paraId="1F9BB06E" w14:textId="30BDC125" w:rsidR="00113215" w:rsidRPr="00A257D4" w:rsidRDefault="00113215" w:rsidP="00953EA9">
      <w:pPr>
        <w:pStyle w:val="MDPI71References"/>
        <w:rPr>
          <w:rFonts w:cstheme="majorHAnsi"/>
        </w:rPr>
      </w:pPr>
      <w:proofErr w:type="spellStart"/>
      <w:r w:rsidRPr="00A257D4">
        <w:rPr>
          <w:rFonts w:cstheme="majorHAnsi"/>
          <w:lang w:val="nl-NL"/>
        </w:rPr>
        <w:lastRenderedPageBreak/>
        <w:t>Douaud</w:t>
      </w:r>
      <w:proofErr w:type="spellEnd"/>
      <w:r w:rsidRPr="00A257D4">
        <w:rPr>
          <w:rFonts w:cstheme="majorHAnsi"/>
          <w:lang w:val="nl-NL"/>
        </w:rPr>
        <w:t xml:space="preserve"> G, Lee S,</w:t>
      </w:r>
      <w:r w:rsidR="0076550B" w:rsidRPr="00A257D4">
        <w:rPr>
          <w:lang w:val="nl-NL"/>
        </w:rPr>
        <w:t xml:space="preserve"> </w:t>
      </w:r>
      <w:proofErr w:type="spellStart"/>
      <w:r w:rsidR="0076550B" w:rsidRPr="00A257D4">
        <w:rPr>
          <w:rFonts w:cstheme="majorHAnsi"/>
          <w:lang w:val="nl-NL"/>
        </w:rPr>
        <w:t>Alfaro-Almagro</w:t>
      </w:r>
      <w:proofErr w:type="spellEnd"/>
      <w:r w:rsidR="0076550B" w:rsidRPr="00A257D4">
        <w:rPr>
          <w:rFonts w:cstheme="majorHAnsi"/>
          <w:lang w:val="nl-NL"/>
        </w:rPr>
        <w:t xml:space="preserve"> F, </w:t>
      </w:r>
      <w:proofErr w:type="spellStart"/>
      <w:r w:rsidR="0076550B" w:rsidRPr="00A257D4">
        <w:rPr>
          <w:rFonts w:cstheme="majorHAnsi"/>
          <w:lang w:val="nl-NL"/>
        </w:rPr>
        <w:t>Arthofer</w:t>
      </w:r>
      <w:proofErr w:type="spellEnd"/>
      <w:r w:rsidR="0076550B" w:rsidRPr="00A257D4">
        <w:rPr>
          <w:rFonts w:cstheme="majorHAnsi"/>
          <w:lang w:val="nl-NL"/>
        </w:rPr>
        <w:t xml:space="preserve"> C, Wang C, </w:t>
      </w:r>
      <w:proofErr w:type="spellStart"/>
      <w:r w:rsidR="0076550B" w:rsidRPr="00A257D4">
        <w:rPr>
          <w:rFonts w:cstheme="majorHAnsi"/>
          <w:lang w:val="nl-NL"/>
        </w:rPr>
        <w:t>McCarthy</w:t>
      </w:r>
      <w:proofErr w:type="spellEnd"/>
      <w:r w:rsidR="0076550B" w:rsidRPr="00A257D4">
        <w:rPr>
          <w:rFonts w:cstheme="majorHAnsi"/>
          <w:lang w:val="nl-NL"/>
        </w:rPr>
        <w:t xml:space="preserve"> P, Lange F, </w:t>
      </w:r>
      <w:proofErr w:type="spellStart"/>
      <w:r w:rsidR="0076550B" w:rsidRPr="00A257D4">
        <w:rPr>
          <w:rFonts w:cstheme="majorHAnsi"/>
          <w:lang w:val="nl-NL"/>
        </w:rPr>
        <w:t>Andersson</w:t>
      </w:r>
      <w:proofErr w:type="spellEnd"/>
      <w:r w:rsidR="0076550B" w:rsidRPr="00A257D4">
        <w:rPr>
          <w:rFonts w:cstheme="majorHAnsi"/>
          <w:lang w:val="nl-NL"/>
        </w:rPr>
        <w:t xml:space="preserve"> JL, </w:t>
      </w:r>
      <w:proofErr w:type="spellStart"/>
      <w:r w:rsidR="0076550B" w:rsidRPr="00A257D4">
        <w:rPr>
          <w:rFonts w:cstheme="majorHAnsi"/>
          <w:lang w:val="nl-NL"/>
        </w:rPr>
        <w:t>Griffanti</w:t>
      </w:r>
      <w:proofErr w:type="spellEnd"/>
      <w:r w:rsidR="0076550B" w:rsidRPr="00A257D4">
        <w:rPr>
          <w:rFonts w:cstheme="majorHAnsi"/>
          <w:lang w:val="nl-NL"/>
        </w:rPr>
        <w:t xml:space="preserve"> L, </w:t>
      </w:r>
      <w:proofErr w:type="spellStart"/>
      <w:r w:rsidR="0076550B" w:rsidRPr="00A257D4">
        <w:rPr>
          <w:rFonts w:cstheme="majorHAnsi"/>
          <w:lang w:val="nl-NL"/>
        </w:rPr>
        <w:t>Duff</w:t>
      </w:r>
      <w:proofErr w:type="spellEnd"/>
      <w:r w:rsidR="0076550B" w:rsidRPr="00A257D4">
        <w:rPr>
          <w:rFonts w:cstheme="majorHAnsi"/>
          <w:lang w:val="nl-NL"/>
        </w:rPr>
        <w:t xml:space="preserve"> E, </w:t>
      </w:r>
      <w:proofErr w:type="spellStart"/>
      <w:r w:rsidR="0076550B" w:rsidRPr="00A257D4">
        <w:rPr>
          <w:rFonts w:cstheme="majorHAnsi"/>
          <w:lang w:val="nl-NL"/>
        </w:rPr>
        <w:t>Jbabdi</w:t>
      </w:r>
      <w:proofErr w:type="spellEnd"/>
      <w:r w:rsidR="0076550B" w:rsidRPr="00A257D4">
        <w:rPr>
          <w:rFonts w:cstheme="majorHAnsi"/>
          <w:lang w:val="nl-NL"/>
        </w:rPr>
        <w:t xml:space="preserve"> S, </w:t>
      </w:r>
      <w:proofErr w:type="spellStart"/>
      <w:r w:rsidR="0076550B" w:rsidRPr="00A257D4">
        <w:rPr>
          <w:rFonts w:cstheme="majorHAnsi"/>
          <w:lang w:val="nl-NL"/>
        </w:rPr>
        <w:t>Taschler</w:t>
      </w:r>
      <w:proofErr w:type="spellEnd"/>
      <w:r w:rsidR="0076550B" w:rsidRPr="00A257D4">
        <w:rPr>
          <w:rFonts w:cstheme="majorHAnsi"/>
          <w:lang w:val="nl-NL"/>
        </w:rPr>
        <w:t xml:space="preserve"> B, Keating P, Winkler AM, Collins R, Matthews PM, Allen N, Miller KL, Nichols TE &amp; Smith SM.</w:t>
      </w:r>
      <w:r w:rsidRPr="00A257D4">
        <w:rPr>
          <w:rFonts w:cstheme="majorHAnsi"/>
          <w:lang w:val="nl-NL"/>
        </w:rPr>
        <w:t xml:space="preserve"> </w:t>
      </w:r>
      <w:r w:rsidRPr="00A257D4">
        <w:rPr>
          <w:rFonts w:cstheme="majorHAnsi"/>
        </w:rPr>
        <w:t>SARS-CoV-2 is associated with changes in brain structure in UK Biobank. Nature (2022). https://doi.org/10.1038/s41586-022-04569-5</w:t>
      </w:r>
    </w:p>
    <w:p w14:paraId="32CC3BB0" w14:textId="76E1826D" w:rsidR="00113215" w:rsidRPr="00A257D4" w:rsidRDefault="00113215" w:rsidP="00953EA9">
      <w:pPr>
        <w:pStyle w:val="MDPI71References"/>
        <w:rPr>
          <w:rFonts w:cstheme="majorHAnsi"/>
        </w:rPr>
      </w:pPr>
      <w:r w:rsidRPr="00A257D4">
        <w:rPr>
          <w:rFonts w:cstheme="majorHAnsi"/>
        </w:rPr>
        <w:t xml:space="preserve">Novak P, Mukerji SS, </w:t>
      </w:r>
      <w:proofErr w:type="spellStart"/>
      <w:r w:rsidR="0076550B" w:rsidRPr="00A257D4">
        <w:rPr>
          <w:rFonts w:cstheme="majorHAnsi"/>
        </w:rPr>
        <w:t>Alabsi</w:t>
      </w:r>
      <w:proofErr w:type="spellEnd"/>
      <w:r w:rsidR="0076550B" w:rsidRPr="00A257D4">
        <w:rPr>
          <w:rFonts w:cstheme="majorHAnsi"/>
        </w:rPr>
        <w:t xml:space="preserve"> HS, Systrom D, Marciano SP, </w:t>
      </w:r>
      <w:proofErr w:type="spellStart"/>
      <w:r w:rsidR="0076550B" w:rsidRPr="00A257D4">
        <w:rPr>
          <w:rFonts w:cstheme="majorHAnsi"/>
        </w:rPr>
        <w:t>Felsenstein</w:t>
      </w:r>
      <w:proofErr w:type="spellEnd"/>
      <w:r w:rsidR="0076550B" w:rsidRPr="00A257D4">
        <w:rPr>
          <w:rFonts w:cstheme="majorHAnsi"/>
        </w:rPr>
        <w:t xml:space="preserve"> D, </w:t>
      </w:r>
      <w:proofErr w:type="spellStart"/>
      <w:r w:rsidR="0076550B" w:rsidRPr="00A257D4">
        <w:rPr>
          <w:rFonts w:cstheme="majorHAnsi"/>
        </w:rPr>
        <w:t>Mullally</w:t>
      </w:r>
      <w:proofErr w:type="spellEnd"/>
      <w:r w:rsidR="0076550B" w:rsidRPr="00A257D4">
        <w:rPr>
          <w:rFonts w:cstheme="majorHAnsi"/>
        </w:rPr>
        <w:t xml:space="preserve"> WJ, Pilgrim DM.</w:t>
      </w:r>
      <w:r w:rsidRPr="00A257D4">
        <w:rPr>
          <w:rFonts w:cstheme="majorHAnsi"/>
        </w:rPr>
        <w:t xml:space="preserve"> Multisystem Involvement in Post-Acute Sequelae of Coronavirus Disease 19. Ann Neurol. 2022 Mar;91(3):367-379. </w:t>
      </w:r>
      <w:proofErr w:type="spellStart"/>
      <w:r w:rsidRPr="00A257D4">
        <w:rPr>
          <w:rFonts w:cstheme="majorHAnsi"/>
        </w:rPr>
        <w:t>doi</w:t>
      </w:r>
      <w:proofErr w:type="spellEnd"/>
      <w:r w:rsidRPr="00A257D4">
        <w:rPr>
          <w:rFonts w:cstheme="majorHAnsi"/>
        </w:rPr>
        <w:t xml:space="preserve">: 10.1002/ana.26286. </w:t>
      </w:r>
    </w:p>
    <w:p w14:paraId="601A8C9A" w14:textId="3D4225E2" w:rsidR="00113215" w:rsidRPr="00A257D4" w:rsidRDefault="00113215" w:rsidP="00953EA9">
      <w:pPr>
        <w:pStyle w:val="MDPI71References"/>
        <w:rPr>
          <w:rFonts w:cstheme="majorHAnsi"/>
        </w:rPr>
      </w:pPr>
      <w:r w:rsidRPr="00A257D4">
        <w:rPr>
          <w:rFonts w:cstheme="majorHAnsi"/>
          <w:lang w:val="en-GB"/>
        </w:rPr>
        <w:t xml:space="preserve">Kell DB, Laubscher GJ, </w:t>
      </w:r>
      <w:r w:rsidR="00EA306B" w:rsidRPr="00A257D4">
        <w:rPr>
          <w:rFonts w:cstheme="majorHAnsi"/>
          <w:lang w:val="en-GB"/>
        </w:rPr>
        <w:t>Pretorius E</w:t>
      </w:r>
      <w:r w:rsidRPr="00A257D4">
        <w:rPr>
          <w:rFonts w:cstheme="majorHAnsi"/>
          <w:lang w:val="en-GB"/>
        </w:rPr>
        <w:t xml:space="preserve">. </w:t>
      </w:r>
      <w:r w:rsidRPr="00A257D4">
        <w:rPr>
          <w:rFonts w:cstheme="majorHAnsi"/>
        </w:rPr>
        <w:t xml:space="preserve">A central role for amyloid fibrin </w:t>
      </w:r>
      <w:proofErr w:type="spellStart"/>
      <w:r w:rsidRPr="00A257D4">
        <w:rPr>
          <w:rFonts w:cstheme="majorHAnsi"/>
        </w:rPr>
        <w:t>microclots</w:t>
      </w:r>
      <w:proofErr w:type="spellEnd"/>
      <w:r w:rsidRPr="00A257D4">
        <w:rPr>
          <w:rFonts w:cstheme="majorHAnsi"/>
        </w:rPr>
        <w:t xml:space="preserve"> in long COVID/PASC: origins and therapeutic implications. </w:t>
      </w:r>
      <w:proofErr w:type="spellStart"/>
      <w:r w:rsidRPr="00A257D4">
        <w:rPr>
          <w:rFonts w:cstheme="majorHAnsi"/>
        </w:rPr>
        <w:t>Biochem</w:t>
      </w:r>
      <w:proofErr w:type="spellEnd"/>
      <w:r w:rsidRPr="00A257D4">
        <w:rPr>
          <w:rFonts w:cstheme="majorHAnsi"/>
        </w:rPr>
        <w:t xml:space="preserve"> J. 2022 Feb 17;479(4):537-559. </w:t>
      </w:r>
      <w:proofErr w:type="spellStart"/>
      <w:r w:rsidRPr="00A257D4">
        <w:rPr>
          <w:rFonts w:cstheme="majorHAnsi"/>
        </w:rPr>
        <w:t>doi</w:t>
      </w:r>
      <w:proofErr w:type="spellEnd"/>
      <w:r w:rsidRPr="00A257D4">
        <w:rPr>
          <w:rFonts w:cstheme="majorHAnsi"/>
        </w:rPr>
        <w:t>: 10.1042/BCJ20220016</w:t>
      </w:r>
    </w:p>
    <w:p w14:paraId="63CE9B1C" w14:textId="67A6E265" w:rsidR="0009789C" w:rsidRPr="00A257D4" w:rsidRDefault="0009789C" w:rsidP="0009789C">
      <w:pPr>
        <w:pStyle w:val="MDPI71References"/>
        <w:rPr>
          <w:color w:val="212121"/>
          <w:shd w:val="clear" w:color="auto" w:fill="FFFFFF"/>
          <w:lang w:eastAsia="en-GB"/>
        </w:rPr>
      </w:pPr>
      <w:r w:rsidRPr="00A257D4">
        <w:rPr>
          <w:shd w:val="clear" w:color="auto" w:fill="FFFFFF"/>
        </w:rPr>
        <w:t>Swank</w:t>
      </w:r>
      <w:r w:rsidR="00EA341E" w:rsidRPr="00A257D4">
        <w:rPr>
          <w:shd w:val="clear" w:color="auto" w:fill="FFFFFF"/>
        </w:rPr>
        <w:t xml:space="preserve"> </w:t>
      </w:r>
      <w:r w:rsidRPr="00A257D4">
        <w:rPr>
          <w:shd w:val="clear" w:color="auto" w:fill="FFFFFF"/>
        </w:rPr>
        <w:t>Z</w:t>
      </w:r>
      <w:r w:rsidR="00EA306B" w:rsidRPr="00A257D4">
        <w:rPr>
          <w:shd w:val="clear" w:color="auto" w:fill="FFFFFF"/>
        </w:rPr>
        <w:t xml:space="preserve">, Senussi Y, </w:t>
      </w:r>
      <w:proofErr w:type="spellStart"/>
      <w:r w:rsidR="00EA306B" w:rsidRPr="00A257D4">
        <w:rPr>
          <w:shd w:val="clear" w:color="auto" w:fill="FFFFFF"/>
        </w:rPr>
        <w:t>Manickas</w:t>
      </w:r>
      <w:proofErr w:type="spellEnd"/>
      <w:r w:rsidR="00EA306B" w:rsidRPr="00A257D4">
        <w:rPr>
          <w:shd w:val="clear" w:color="auto" w:fill="FFFFFF"/>
        </w:rPr>
        <w:t>-Hill Z, Yu XG, Li JZ, Alter G, Walt DR</w:t>
      </w:r>
      <w:r w:rsidRPr="00A257D4">
        <w:rPr>
          <w:shd w:val="clear" w:color="auto" w:fill="FFFFFF"/>
        </w:rPr>
        <w:t>. Persistent circulating severe acute respiratory syndrome coronavirus 2 spike is associated with post-acute coronavirus disease 2019 sequelae. </w:t>
      </w:r>
      <w:r w:rsidRPr="00A257D4">
        <w:rPr>
          <w:i/>
          <w:iCs/>
          <w:shd w:val="clear" w:color="auto" w:fill="FFFFFF"/>
        </w:rPr>
        <w:t>Clin. Infect. Dis.</w:t>
      </w:r>
      <w:r w:rsidRPr="00A257D4">
        <w:rPr>
          <w:shd w:val="clear" w:color="auto" w:fill="FFFFFF"/>
        </w:rPr>
        <w:t> </w:t>
      </w:r>
      <w:hyperlink r:id="rId29" w:history="1">
        <w:r w:rsidRPr="00A257D4">
          <w:rPr>
            <w:u w:val="single"/>
            <w:shd w:val="clear" w:color="auto" w:fill="FFFFFF"/>
          </w:rPr>
          <w:t>https://doi.org/10.1093/cid/ciac722</w:t>
        </w:r>
      </w:hyperlink>
      <w:r w:rsidRPr="00A257D4">
        <w:rPr>
          <w:shd w:val="clear" w:color="auto" w:fill="FFFFFF"/>
        </w:rPr>
        <w:t> (2022).</w:t>
      </w:r>
    </w:p>
    <w:p w14:paraId="08217D55" w14:textId="64EC0E35" w:rsidR="0009789C" w:rsidRPr="00A257D4" w:rsidRDefault="0009789C" w:rsidP="0009789C">
      <w:pPr>
        <w:pStyle w:val="MDPI71References"/>
        <w:rPr>
          <w:rFonts w:ascii="Arial" w:hAnsi="Arial" w:cs="Arial"/>
          <w:sz w:val="20"/>
        </w:rPr>
      </w:pPr>
      <w:proofErr w:type="spellStart"/>
      <w:r w:rsidRPr="00A257D4">
        <w:rPr>
          <w:shd w:val="clear" w:color="auto" w:fill="FFFFFF"/>
        </w:rPr>
        <w:t>Proal</w:t>
      </w:r>
      <w:proofErr w:type="spellEnd"/>
      <w:r w:rsidRPr="00A257D4">
        <w:rPr>
          <w:shd w:val="clear" w:color="auto" w:fill="FFFFFF"/>
        </w:rPr>
        <w:t xml:space="preserve"> AD</w:t>
      </w:r>
      <w:r w:rsidR="00EA341E" w:rsidRPr="00A257D4">
        <w:rPr>
          <w:shd w:val="clear" w:color="auto" w:fill="FFFFFF"/>
        </w:rPr>
        <w:t xml:space="preserve">, </w:t>
      </w:r>
      <w:r w:rsidRPr="00A257D4">
        <w:rPr>
          <w:shd w:val="clear" w:color="auto" w:fill="FFFFFF"/>
        </w:rPr>
        <w:t>Van</w:t>
      </w:r>
      <w:r w:rsidR="00EA341E" w:rsidRPr="00A257D4">
        <w:rPr>
          <w:shd w:val="clear" w:color="auto" w:fill="FFFFFF"/>
        </w:rPr>
        <w:t xml:space="preserve"> </w:t>
      </w:r>
      <w:proofErr w:type="spellStart"/>
      <w:r w:rsidRPr="00A257D4">
        <w:rPr>
          <w:shd w:val="clear" w:color="auto" w:fill="FFFFFF"/>
        </w:rPr>
        <w:t>Elzakker</w:t>
      </w:r>
      <w:proofErr w:type="spellEnd"/>
      <w:r w:rsidRPr="00A257D4">
        <w:rPr>
          <w:shd w:val="clear" w:color="auto" w:fill="FFFFFF"/>
        </w:rPr>
        <w:t xml:space="preserve"> MB. Long COVID or post-acute sequelae of COVID-19 (PASC): an overview of biological factors that may contribute to persistent symptoms. </w:t>
      </w:r>
      <w:r w:rsidRPr="00A257D4">
        <w:rPr>
          <w:i/>
          <w:iCs/>
          <w:shd w:val="clear" w:color="auto" w:fill="FFFFFF"/>
        </w:rPr>
        <w:t xml:space="preserve">Front. </w:t>
      </w:r>
      <w:proofErr w:type="spellStart"/>
      <w:r w:rsidRPr="00A257D4">
        <w:rPr>
          <w:i/>
          <w:iCs/>
          <w:shd w:val="clear" w:color="auto" w:fill="FFFFFF"/>
        </w:rPr>
        <w:t>Microbiol</w:t>
      </w:r>
      <w:proofErr w:type="spellEnd"/>
      <w:r w:rsidRPr="00A257D4">
        <w:rPr>
          <w:i/>
          <w:iCs/>
          <w:shd w:val="clear" w:color="auto" w:fill="FFFFFF"/>
        </w:rPr>
        <w:t>.</w:t>
      </w:r>
      <w:r w:rsidRPr="00A257D4">
        <w:rPr>
          <w:shd w:val="clear" w:color="auto" w:fill="FFFFFF"/>
        </w:rPr>
        <w:t> </w:t>
      </w:r>
      <w:r w:rsidRPr="00A257D4">
        <w:rPr>
          <w:b/>
          <w:bCs/>
          <w:shd w:val="clear" w:color="auto" w:fill="FFFFFF"/>
        </w:rPr>
        <w:t>12</w:t>
      </w:r>
      <w:r w:rsidRPr="00A257D4">
        <w:rPr>
          <w:shd w:val="clear" w:color="auto" w:fill="FFFFFF"/>
        </w:rPr>
        <w:t>, 698169 (2021).</w:t>
      </w:r>
      <w:r w:rsidRPr="00A257D4">
        <w:t xml:space="preserve"> </w:t>
      </w:r>
    </w:p>
    <w:p w14:paraId="07D1D889" w14:textId="667CE9E8" w:rsidR="0009789C" w:rsidRPr="00A257D4" w:rsidRDefault="0009789C" w:rsidP="0009789C">
      <w:pPr>
        <w:pStyle w:val="MDPI71References"/>
        <w:rPr>
          <w:rFonts w:ascii="Arial" w:hAnsi="Arial" w:cs="Arial"/>
          <w:sz w:val="20"/>
        </w:rPr>
      </w:pPr>
      <w:r w:rsidRPr="00A257D4">
        <w:rPr>
          <w:shd w:val="clear" w:color="auto" w:fill="FFFFFF"/>
        </w:rPr>
        <w:t>He X, Lau</w:t>
      </w:r>
      <w:r w:rsidR="00EA341E" w:rsidRPr="00A257D4">
        <w:rPr>
          <w:shd w:val="clear" w:color="auto" w:fill="FFFFFF"/>
        </w:rPr>
        <w:t xml:space="preserve"> </w:t>
      </w:r>
      <w:r w:rsidRPr="00A257D4">
        <w:rPr>
          <w:shd w:val="clear" w:color="auto" w:fill="FFFFFF"/>
        </w:rPr>
        <w:t>EHY, Wu P.</w:t>
      </w:r>
      <w:r w:rsidR="00EA306B" w:rsidRPr="00A257D4">
        <w:t xml:space="preserve"> </w:t>
      </w:r>
      <w:r w:rsidR="00EA306B" w:rsidRPr="00A257D4">
        <w:rPr>
          <w:shd w:val="clear" w:color="auto" w:fill="FFFFFF"/>
        </w:rPr>
        <w:t>He X, Lau EH, Wu P, Deng X, Wang J, Hao X, Chung Lau Y, Wong JY, Guan Y, Tan X, Mo X, Chen Y, Liao B , Chen W, Hu F, Zhang Q, Zhong M, Wu Y, Zhao L, Zhang F, Cowling BJ, Li F, Leung GM.</w:t>
      </w:r>
      <w:r w:rsidRPr="00A257D4">
        <w:rPr>
          <w:shd w:val="clear" w:color="auto" w:fill="FFFFFF"/>
        </w:rPr>
        <w:t> Temporal dynamics in viral shedding and transmissibility of COVID-19. </w:t>
      </w:r>
      <w:r w:rsidRPr="00A257D4">
        <w:rPr>
          <w:i/>
          <w:iCs/>
          <w:shd w:val="clear" w:color="auto" w:fill="FFFFFF"/>
        </w:rPr>
        <w:t>Nat Med</w:t>
      </w:r>
      <w:r w:rsidRPr="00A257D4">
        <w:rPr>
          <w:shd w:val="clear" w:color="auto" w:fill="FFFFFF"/>
        </w:rPr>
        <w:t> </w:t>
      </w:r>
      <w:r w:rsidRPr="00A257D4">
        <w:rPr>
          <w:b/>
          <w:bCs/>
          <w:shd w:val="clear" w:color="auto" w:fill="FFFFFF"/>
        </w:rPr>
        <w:t>26</w:t>
      </w:r>
      <w:r w:rsidRPr="00A257D4">
        <w:rPr>
          <w:shd w:val="clear" w:color="auto" w:fill="FFFFFF"/>
        </w:rPr>
        <w:t>, 672–675 (2020). https://doi.org/10.1038/s41591-020-0869-5</w:t>
      </w:r>
      <w:r w:rsidRPr="00A257D4">
        <w:t xml:space="preserve"> </w:t>
      </w:r>
    </w:p>
    <w:p w14:paraId="186CAB28" w14:textId="7E1AF623" w:rsidR="0009789C" w:rsidRPr="00A257D4" w:rsidRDefault="0009789C" w:rsidP="0009789C">
      <w:pPr>
        <w:pStyle w:val="MDPI71References"/>
        <w:rPr>
          <w:rFonts w:ascii="Arial" w:hAnsi="Arial" w:cs="Arial"/>
          <w:sz w:val="20"/>
        </w:rPr>
      </w:pPr>
      <w:r w:rsidRPr="00A257D4">
        <w:rPr>
          <w:shd w:val="clear" w:color="auto" w:fill="FFFFFF"/>
        </w:rPr>
        <w:t>Batra A, Clark JR Kang</w:t>
      </w:r>
      <w:r w:rsidR="00EA341E" w:rsidRPr="00A257D4">
        <w:rPr>
          <w:shd w:val="clear" w:color="auto" w:fill="FFFFFF"/>
        </w:rPr>
        <w:t xml:space="preserve"> </w:t>
      </w:r>
      <w:r w:rsidRPr="00A257D4">
        <w:rPr>
          <w:shd w:val="clear" w:color="auto" w:fill="FFFFFF"/>
        </w:rPr>
        <w:t>AK</w:t>
      </w:r>
      <w:r w:rsidR="00220F10" w:rsidRPr="00A257D4">
        <w:rPr>
          <w:shd w:val="clear" w:color="auto" w:fill="FFFFFF"/>
        </w:rPr>
        <w:t>,</w:t>
      </w:r>
      <w:r w:rsidRPr="00A257D4">
        <w:rPr>
          <w:shd w:val="clear" w:color="auto" w:fill="FFFFFF"/>
        </w:rPr>
        <w:t> </w:t>
      </w:r>
      <w:r w:rsidR="00003942" w:rsidRPr="00A257D4">
        <w:rPr>
          <w:shd w:val="clear" w:color="auto" w:fill="FFFFFF"/>
        </w:rPr>
        <w:t xml:space="preserve">Batra A, Clark JR, Kang AK, Ali S, Patel TR, </w:t>
      </w:r>
      <w:proofErr w:type="spellStart"/>
      <w:r w:rsidR="00003942" w:rsidRPr="00A257D4">
        <w:rPr>
          <w:shd w:val="clear" w:color="auto" w:fill="FFFFFF"/>
        </w:rPr>
        <w:t>Shlobin</w:t>
      </w:r>
      <w:proofErr w:type="spellEnd"/>
      <w:r w:rsidR="00003942" w:rsidRPr="00A257D4">
        <w:rPr>
          <w:shd w:val="clear" w:color="auto" w:fill="FFFFFF"/>
        </w:rPr>
        <w:t xml:space="preserve"> NA, Hoffman SC, Lim PH, </w:t>
      </w:r>
      <w:proofErr w:type="spellStart"/>
      <w:r w:rsidR="00003942" w:rsidRPr="00A257D4">
        <w:rPr>
          <w:shd w:val="clear" w:color="auto" w:fill="FFFFFF"/>
        </w:rPr>
        <w:t>Orban</w:t>
      </w:r>
      <w:proofErr w:type="spellEnd"/>
      <w:r w:rsidR="00003942" w:rsidRPr="00A257D4">
        <w:rPr>
          <w:shd w:val="clear" w:color="auto" w:fill="FFFFFF"/>
        </w:rPr>
        <w:t xml:space="preserve"> ZS, </w:t>
      </w:r>
      <w:proofErr w:type="spellStart"/>
      <w:r w:rsidR="00003942" w:rsidRPr="00A257D4">
        <w:rPr>
          <w:shd w:val="clear" w:color="auto" w:fill="FFFFFF"/>
        </w:rPr>
        <w:t>Visvabharathy</w:t>
      </w:r>
      <w:proofErr w:type="spellEnd"/>
      <w:r w:rsidR="00003942" w:rsidRPr="00A257D4">
        <w:rPr>
          <w:shd w:val="clear" w:color="auto" w:fill="FFFFFF"/>
        </w:rPr>
        <w:t xml:space="preserve"> L, Graham EL, Sullivan DP, Muller WA, Chou SH, </w:t>
      </w:r>
      <w:proofErr w:type="spellStart"/>
      <w:r w:rsidR="00003942" w:rsidRPr="00A257D4">
        <w:rPr>
          <w:shd w:val="clear" w:color="auto" w:fill="FFFFFF"/>
        </w:rPr>
        <w:t>Ungvári</w:t>
      </w:r>
      <w:proofErr w:type="spellEnd"/>
      <w:r w:rsidR="00003942" w:rsidRPr="00A257D4">
        <w:rPr>
          <w:shd w:val="clear" w:color="auto" w:fill="FFFFFF"/>
        </w:rPr>
        <w:t xml:space="preserve"> Z, </w:t>
      </w:r>
      <w:proofErr w:type="spellStart"/>
      <w:r w:rsidR="00003942" w:rsidRPr="00A257D4">
        <w:rPr>
          <w:shd w:val="clear" w:color="auto" w:fill="FFFFFF"/>
        </w:rPr>
        <w:t>Koralnik</w:t>
      </w:r>
      <w:proofErr w:type="spellEnd"/>
      <w:r w:rsidR="00003942" w:rsidRPr="00A257D4">
        <w:rPr>
          <w:shd w:val="clear" w:color="auto" w:fill="FFFFFF"/>
        </w:rPr>
        <w:t xml:space="preserve"> IJ, Liotta EM.</w:t>
      </w:r>
      <w:r w:rsidRPr="00A257D4">
        <w:rPr>
          <w:shd w:val="clear" w:color="auto" w:fill="FFFFFF"/>
        </w:rPr>
        <w:t> Persistent viral RNA shedding of SARS-CoV-2 is associated with delirium incidence and six-month mortality in hospitalized COVID-19 patients. </w:t>
      </w:r>
      <w:proofErr w:type="spellStart"/>
      <w:r w:rsidRPr="00A257D4">
        <w:rPr>
          <w:i/>
          <w:iCs/>
          <w:shd w:val="clear" w:color="auto" w:fill="FFFFFF"/>
        </w:rPr>
        <w:t>GeroScience</w:t>
      </w:r>
      <w:proofErr w:type="spellEnd"/>
      <w:r w:rsidRPr="00A257D4">
        <w:rPr>
          <w:shd w:val="clear" w:color="auto" w:fill="FFFFFF"/>
        </w:rPr>
        <w:t> 44, 1241–1254 (2022). https://doi.org/10.1007/s11357-022-00561-z</w:t>
      </w:r>
      <w:r w:rsidRPr="00A257D4">
        <w:t xml:space="preserve"> </w:t>
      </w:r>
    </w:p>
    <w:p w14:paraId="1BEED787" w14:textId="189BB184" w:rsidR="0009789C" w:rsidRPr="00A257D4" w:rsidRDefault="0009789C" w:rsidP="0009789C">
      <w:pPr>
        <w:pStyle w:val="MDPI71References"/>
        <w:rPr>
          <w:rFonts w:ascii="Arial" w:hAnsi="Arial" w:cs="Arial"/>
          <w:sz w:val="20"/>
        </w:rPr>
      </w:pPr>
      <w:r w:rsidRPr="00A257D4">
        <w:t>Zhang</w:t>
      </w:r>
      <w:r w:rsidR="00220F10" w:rsidRPr="00A257D4">
        <w:t xml:space="preserve"> L</w:t>
      </w:r>
      <w:r w:rsidRPr="00A257D4">
        <w:t>, Li</w:t>
      </w:r>
      <w:r w:rsidR="00220F10" w:rsidRPr="00A257D4">
        <w:t xml:space="preserve"> C</w:t>
      </w:r>
      <w:r w:rsidRPr="00A257D4">
        <w:t>, Zhou</w:t>
      </w:r>
      <w:r w:rsidR="00220F10" w:rsidRPr="00A257D4">
        <w:t xml:space="preserve"> Y</w:t>
      </w:r>
      <w:r w:rsidRPr="00A257D4">
        <w:t>,</w:t>
      </w:r>
      <w:r w:rsidR="00220F10" w:rsidRPr="00A257D4">
        <w:t xml:space="preserve"> </w:t>
      </w:r>
      <w:r w:rsidRPr="00A257D4">
        <w:t>Wang</w:t>
      </w:r>
      <w:r w:rsidR="00220F10" w:rsidRPr="00A257D4">
        <w:t xml:space="preserve"> B</w:t>
      </w:r>
      <w:r w:rsidRPr="00A257D4">
        <w:t>, Zhang</w:t>
      </w:r>
      <w:r w:rsidR="00220F10" w:rsidRPr="00A257D4">
        <w:t xml:space="preserve"> J</w:t>
      </w:r>
      <w:r w:rsidRPr="00A257D4">
        <w:t>. Persistent viral shedding lasting over 60 days in a mild COVID-19 patient with ongoing positive SARS-CoV-2. Quantitative Imaging in Medicine and Surgery 2020;10:5:issn 2223-4306, https://qims.amegroups.com/article/view/41170</w:t>
      </w:r>
    </w:p>
    <w:p w14:paraId="34CF2026" w14:textId="7C6F0C8F" w:rsidR="0009789C" w:rsidRPr="00A257D4" w:rsidRDefault="0009789C" w:rsidP="0009789C">
      <w:pPr>
        <w:pStyle w:val="MDPI71References"/>
        <w:rPr>
          <w:rFonts w:ascii="Arial" w:hAnsi="Arial" w:cs="Arial"/>
          <w:sz w:val="20"/>
        </w:rPr>
      </w:pPr>
      <w:r w:rsidRPr="00A257D4">
        <w:rPr>
          <w:shd w:val="clear" w:color="auto" w:fill="FFFFFF"/>
        </w:rPr>
        <w:t xml:space="preserve">Davis HE, </w:t>
      </w:r>
      <w:proofErr w:type="spellStart"/>
      <w:r w:rsidRPr="00A257D4">
        <w:rPr>
          <w:shd w:val="clear" w:color="auto" w:fill="FFFFFF"/>
        </w:rPr>
        <w:t>McCorkell</w:t>
      </w:r>
      <w:proofErr w:type="spellEnd"/>
      <w:r w:rsidRPr="00A257D4">
        <w:rPr>
          <w:shd w:val="clear" w:color="auto" w:fill="FFFFFF"/>
        </w:rPr>
        <w:t xml:space="preserve"> L, Vogel JM</w:t>
      </w:r>
      <w:r w:rsidR="00220F10" w:rsidRPr="00A257D4">
        <w:rPr>
          <w:shd w:val="clear" w:color="auto" w:fill="FFFFFF"/>
        </w:rPr>
        <w:t>,</w:t>
      </w:r>
      <w:r w:rsidRPr="00A257D4">
        <w:rPr>
          <w:shd w:val="clear" w:color="auto" w:fill="FFFFFF"/>
        </w:rPr>
        <w:t> </w:t>
      </w:r>
      <w:proofErr w:type="spellStart"/>
      <w:r w:rsidR="00003942" w:rsidRPr="00A257D4">
        <w:rPr>
          <w:shd w:val="clear" w:color="auto" w:fill="FFFFFF"/>
        </w:rPr>
        <w:t>Topol</w:t>
      </w:r>
      <w:proofErr w:type="spellEnd"/>
      <w:r w:rsidRPr="00A257D4">
        <w:rPr>
          <w:i/>
          <w:iCs/>
          <w:shd w:val="clear" w:color="auto" w:fill="FFFFFF"/>
        </w:rPr>
        <w:t>.</w:t>
      </w:r>
      <w:r w:rsidRPr="00A257D4">
        <w:rPr>
          <w:shd w:val="clear" w:color="auto" w:fill="FFFFFF"/>
        </w:rPr>
        <w:t> Long COVID: major findings, mechanisms and recommendations. </w:t>
      </w:r>
      <w:r w:rsidRPr="00A257D4">
        <w:rPr>
          <w:i/>
          <w:iCs/>
          <w:shd w:val="clear" w:color="auto" w:fill="FFFFFF"/>
        </w:rPr>
        <w:t xml:space="preserve">Nat Rev </w:t>
      </w:r>
      <w:proofErr w:type="spellStart"/>
      <w:r w:rsidRPr="00A257D4">
        <w:rPr>
          <w:i/>
          <w:iCs/>
          <w:shd w:val="clear" w:color="auto" w:fill="FFFFFF"/>
        </w:rPr>
        <w:t>Microbiol</w:t>
      </w:r>
      <w:proofErr w:type="spellEnd"/>
      <w:r w:rsidRPr="00A257D4">
        <w:rPr>
          <w:shd w:val="clear" w:color="auto" w:fill="FFFFFF"/>
        </w:rPr>
        <w:t> </w:t>
      </w:r>
      <w:r w:rsidRPr="00A257D4">
        <w:rPr>
          <w:b/>
          <w:bCs/>
          <w:shd w:val="clear" w:color="auto" w:fill="FFFFFF"/>
        </w:rPr>
        <w:t>21</w:t>
      </w:r>
      <w:r w:rsidRPr="00A257D4">
        <w:rPr>
          <w:shd w:val="clear" w:color="auto" w:fill="FFFFFF"/>
        </w:rPr>
        <w:t>, 133–146 (2023). https://doi.org/10.1038/s41579-022-00846-2</w:t>
      </w:r>
      <w:r w:rsidRPr="00A257D4">
        <w:t xml:space="preserve"> </w:t>
      </w:r>
    </w:p>
    <w:p w14:paraId="09111DEF" w14:textId="4CD9B432" w:rsidR="0009789C" w:rsidRPr="00A257D4" w:rsidRDefault="0009789C" w:rsidP="0009789C">
      <w:pPr>
        <w:pStyle w:val="MDPI71References"/>
        <w:rPr>
          <w:rFonts w:ascii="Arial" w:hAnsi="Arial" w:cs="Arial"/>
          <w:sz w:val="20"/>
        </w:rPr>
      </w:pPr>
      <w:r w:rsidRPr="00A257D4">
        <w:rPr>
          <w:shd w:val="clear" w:color="auto" w:fill="FFFFFF"/>
        </w:rPr>
        <w:t>Tejerina F, Catalan P, Rodriguez-Grande C</w:t>
      </w:r>
      <w:r w:rsidR="00220F10" w:rsidRPr="00A257D4">
        <w:rPr>
          <w:shd w:val="clear" w:color="auto" w:fill="FFFFFF"/>
        </w:rPr>
        <w:t xml:space="preserve">, </w:t>
      </w:r>
      <w:r w:rsidR="00003942" w:rsidRPr="00A257D4">
        <w:rPr>
          <w:shd w:val="clear" w:color="auto" w:fill="FFFFFF"/>
        </w:rPr>
        <w:t xml:space="preserve">Adan J, Rodriguez-Gonzalez C, Muñoz P, </w:t>
      </w:r>
      <w:proofErr w:type="spellStart"/>
      <w:r w:rsidR="00003942" w:rsidRPr="00A257D4">
        <w:rPr>
          <w:shd w:val="clear" w:color="auto" w:fill="FFFFFF"/>
        </w:rPr>
        <w:t>Aldamiz</w:t>
      </w:r>
      <w:proofErr w:type="spellEnd"/>
      <w:r w:rsidR="00003942" w:rsidRPr="00A257D4">
        <w:rPr>
          <w:shd w:val="clear" w:color="auto" w:fill="FFFFFF"/>
        </w:rPr>
        <w:t xml:space="preserve"> T, Diez C, Perez L, Fanciulli C, Garcia de </w:t>
      </w:r>
      <w:proofErr w:type="spellStart"/>
      <w:r w:rsidR="00003942" w:rsidRPr="00A257D4">
        <w:rPr>
          <w:shd w:val="clear" w:color="auto" w:fill="FFFFFF"/>
        </w:rPr>
        <w:t>Viedma</w:t>
      </w:r>
      <w:proofErr w:type="spellEnd"/>
      <w:r w:rsidR="00003942" w:rsidRPr="00A257D4">
        <w:rPr>
          <w:shd w:val="clear" w:color="auto" w:fill="FFFFFF"/>
        </w:rPr>
        <w:t xml:space="preserve"> D on behalf of Gregorio </w:t>
      </w:r>
      <w:proofErr w:type="spellStart"/>
      <w:r w:rsidR="00003942" w:rsidRPr="00A257D4">
        <w:rPr>
          <w:shd w:val="clear" w:color="auto" w:fill="FFFFFF"/>
        </w:rPr>
        <w:t>Marañon</w:t>
      </w:r>
      <w:proofErr w:type="spellEnd"/>
      <w:r w:rsidR="00003942" w:rsidRPr="00A257D4">
        <w:rPr>
          <w:shd w:val="clear" w:color="auto" w:fill="FFFFFF"/>
        </w:rPr>
        <w:t xml:space="preserve"> Microbiology ID COVID 19 Study Group</w:t>
      </w:r>
      <w:r w:rsidRPr="00A257D4">
        <w:rPr>
          <w:i/>
          <w:iCs/>
          <w:shd w:val="clear" w:color="auto" w:fill="FFFFFF"/>
        </w:rPr>
        <w:t>.</w:t>
      </w:r>
      <w:r w:rsidRPr="00A257D4">
        <w:rPr>
          <w:shd w:val="clear" w:color="auto" w:fill="FFFFFF"/>
        </w:rPr>
        <w:t> Post-COVID-19 syndrome. SARS-CoV-2 RNA detection in plasma, stool, and urine in patients with persistent symptoms after COVID-19. </w:t>
      </w:r>
      <w:r w:rsidRPr="00A257D4">
        <w:rPr>
          <w:i/>
          <w:iCs/>
          <w:shd w:val="clear" w:color="auto" w:fill="FFFFFF"/>
        </w:rPr>
        <w:t>BMC Infect Dis</w:t>
      </w:r>
      <w:r w:rsidRPr="00A257D4">
        <w:rPr>
          <w:shd w:val="clear" w:color="auto" w:fill="FFFFFF"/>
        </w:rPr>
        <w:t> </w:t>
      </w:r>
      <w:r w:rsidRPr="00A257D4">
        <w:rPr>
          <w:b/>
          <w:bCs/>
          <w:shd w:val="clear" w:color="auto" w:fill="FFFFFF"/>
        </w:rPr>
        <w:t>22</w:t>
      </w:r>
      <w:r w:rsidRPr="00A257D4">
        <w:rPr>
          <w:shd w:val="clear" w:color="auto" w:fill="FFFFFF"/>
        </w:rPr>
        <w:t>, 211 (2022). https://doi.org/10.1186/s12879-022-07153-4</w:t>
      </w:r>
      <w:r w:rsidRPr="00A257D4">
        <w:t xml:space="preserve"> </w:t>
      </w:r>
    </w:p>
    <w:p w14:paraId="70B62247" w14:textId="2E2324BB" w:rsidR="0009789C" w:rsidRPr="00A257D4" w:rsidRDefault="0009789C" w:rsidP="0009789C">
      <w:pPr>
        <w:pStyle w:val="MDPI71References"/>
        <w:rPr>
          <w:rFonts w:ascii="Arial" w:hAnsi="Arial" w:cs="Arial"/>
          <w:sz w:val="20"/>
        </w:rPr>
      </w:pPr>
      <w:r w:rsidRPr="00A257D4">
        <w:rPr>
          <w:shd w:val="clear" w:color="auto" w:fill="FFFFFF"/>
        </w:rPr>
        <w:t xml:space="preserve">Queiroz MA, Neves PF, Lima SS, Lopes JDC, Torres MKDS, </w:t>
      </w:r>
      <w:proofErr w:type="spellStart"/>
      <w:r w:rsidRPr="00A257D4">
        <w:rPr>
          <w:shd w:val="clear" w:color="auto" w:fill="FFFFFF"/>
        </w:rPr>
        <w:t>Vallinoto</w:t>
      </w:r>
      <w:proofErr w:type="spellEnd"/>
      <w:r w:rsidRPr="00A257D4">
        <w:rPr>
          <w:shd w:val="clear" w:color="auto" w:fill="FFFFFF"/>
        </w:rPr>
        <w:t xml:space="preserve"> IM, </w:t>
      </w:r>
      <w:proofErr w:type="spellStart"/>
      <w:r w:rsidRPr="00A257D4">
        <w:rPr>
          <w:shd w:val="clear" w:color="auto" w:fill="FFFFFF"/>
        </w:rPr>
        <w:t>Bichara</w:t>
      </w:r>
      <w:proofErr w:type="spellEnd"/>
      <w:r w:rsidRPr="00A257D4">
        <w:rPr>
          <w:shd w:val="clear" w:color="auto" w:fill="FFFFFF"/>
        </w:rPr>
        <w:t xml:space="preserve"> CD, Dos Santos EF, de Brito MT, da Silva ALS, </w:t>
      </w:r>
      <w:proofErr w:type="spellStart"/>
      <w:r w:rsidRPr="00A257D4">
        <w:rPr>
          <w:shd w:val="clear" w:color="auto" w:fill="FFFFFF"/>
        </w:rPr>
        <w:t>Leite</w:t>
      </w:r>
      <w:proofErr w:type="spellEnd"/>
      <w:r w:rsidRPr="00A257D4">
        <w:rPr>
          <w:shd w:val="clear" w:color="auto" w:fill="FFFFFF"/>
        </w:rPr>
        <w:t xml:space="preserve"> MM, da Costa FP, Viana MNDSA, Rodrigues FB, de Sarges KML, </w:t>
      </w:r>
      <w:proofErr w:type="spellStart"/>
      <w:r w:rsidRPr="00A257D4">
        <w:rPr>
          <w:shd w:val="clear" w:color="auto" w:fill="FFFFFF"/>
        </w:rPr>
        <w:t>Cantanhede</w:t>
      </w:r>
      <w:proofErr w:type="spellEnd"/>
      <w:r w:rsidRPr="00A257D4">
        <w:rPr>
          <w:shd w:val="clear" w:color="auto" w:fill="FFFFFF"/>
        </w:rPr>
        <w:t xml:space="preserve"> MHD, da Silva R, </w:t>
      </w:r>
      <w:proofErr w:type="spellStart"/>
      <w:r w:rsidRPr="00A257D4">
        <w:rPr>
          <w:shd w:val="clear" w:color="auto" w:fill="FFFFFF"/>
        </w:rPr>
        <w:t>Bichara</w:t>
      </w:r>
      <w:proofErr w:type="spellEnd"/>
      <w:r w:rsidRPr="00A257D4">
        <w:rPr>
          <w:shd w:val="clear" w:color="auto" w:fill="FFFFFF"/>
        </w:rPr>
        <w:t xml:space="preserve"> CN, van den Berg AV, </w:t>
      </w:r>
      <w:proofErr w:type="spellStart"/>
      <w:r w:rsidRPr="00A257D4">
        <w:rPr>
          <w:shd w:val="clear" w:color="auto" w:fill="FFFFFF"/>
        </w:rPr>
        <w:t>Veríssimo</w:t>
      </w:r>
      <w:proofErr w:type="spellEnd"/>
      <w:r w:rsidRPr="00A257D4">
        <w:rPr>
          <w:shd w:val="clear" w:color="auto" w:fill="FFFFFF"/>
        </w:rPr>
        <w:t xml:space="preserve"> AOL, Carvalho MD, Henriques DF, Dos Santos CP, Nunes JA, Costa IB, Viana GM, Carneiro FRO, Palacios VR, Quaresma JA, </w:t>
      </w:r>
      <w:proofErr w:type="spellStart"/>
      <w:r w:rsidRPr="00A257D4">
        <w:rPr>
          <w:shd w:val="clear" w:color="auto" w:fill="FFFFFF"/>
        </w:rPr>
        <w:t>Brasil</w:t>
      </w:r>
      <w:proofErr w:type="spellEnd"/>
      <w:r w:rsidRPr="00A257D4">
        <w:rPr>
          <w:shd w:val="clear" w:color="auto" w:fill="FFFFFF"/>
        </w:rPr>
        <w:t xml:space="preserve">-Costa I, Dos Santos EJ, </w:t>
      </w:r>
      <w:proofErr w:type="spellStart"/>
      <w:r w:rsidRPr="00A257D4">
        <w:rPr>
          <w:shd w:val="clear" w:color="auto" w:fill="FFFFFF"/>
        </w:rPr>
        <w:t>Falcão</w:t>
      </w:r>
      <w:proofErr w:type="spellEnd"/>
      <w:r w:rsidRPr="00A257D4">
        <w:rPr>
          <w:shd w:val="clear" w:color="auto" w:fill="FFFFFF"/>
        </w:rPr>
        <w:t xml:space="preserve"> LFM, </w:t>
      </w:r>
      <w:proofErr w:type="spellStart"/>
      <w:r w:rsidRPr="00A257D4">
        <w:rPr>
          <w:shd w:val="clear" w:color="auto" w:fill="FFFFFF"/>
        </w:rPr>
        <w:t>Vallinoto</w:t>
      </w:r>
      <w:proofErr w:type="spellEnd"/>
      <w:r w:rsidRPr="00A257D4">
        <w:rPr>
          <w:shd w:val="clear" w:color="auto" w:fill="FFFFFF"/>
        </w:rPr>
        <w:t xml:space="preserve"> AC. Cytokine Profiles Associated With Acute COVID-19 and Long COVID-19 Syndrome. Front Cell Infect </w:t>
      </w:r>
      <w:proofErr w:type="spellStart"/>
      <w:r w:rsidRPr="00A257D4">
        <w:rPr>
          <w:shd w:val="clear" w:color="auto" w:fill="FFFFFF"/>
        </w:rPr>
        <w:t>Microbiol</w:t>
      </w:r>
      <w:proofErr w:type="spellEnd"/>
      <w:r w:rsidRPr="00A257D4">
        <w:rPr>
          <w:shd w:val="clear" w:color="auto" w:fill="FFFFFF"/>
        </w:rPr>
        <w:t xml:space="preserve">. 2022 Jun 30;12:922422. </w:t>
      </w:r>
      <w:proofErr w:type="spellStart"/>
      <w:r w:rsidRPr="00A257D4">
        <w:rPr>
          <w:shd w:val="clear" w:color="auto" w:fill="FFFFFF"/>
        </w:rPr>
        <w:t>doi</w:t>
      </w:r>
      <w:proofErr w:type="spellEnd"/>
      <w:r w:rsidRPr="00A257D4">
        <w:rPr>
          <w:shd w:val="clear" w:color="auto" w:fill="FFFFFF"/>
        </w:rPr>
        <w:t>: 10.3389/fcimb.2022.922422. PMID: 35846757; PMCID: PMC9279918.</w:t>
      </w:r>
      <w:r w:rsidRPr="00A257D4">
        <w:t xml:space="preserve"> </w:t>
      </w:r>
    </w:p>
    <w:p w14:paraId="5B117DF2" w14:textId="6DFB7D69" w:rsidR="003D654E" w:rsidRPr="00A257D4" w:rsidRDefault="003D654E" w:rsidP="003D654E">
      <w:pPr>
        <w:pStyle w:val="MDPI71References"/>
        <w:rPr>
          <w:rFonts w:cstheme="majorHAnsi"/>
          <w:color w:val="auto"/>
        </w:rPr>
      </w:pPr>
      <w:proofErr w:type="spellStart"/>
      <w:r w:rsidRPr="00A257D4">
        <w:rPr>
          <w:rFonts w:cstheme="majorHAnsi"/>
          <w:color w:val="auto"/>
        </w:rPr>
        <w:t>Bègue</w:t>
      </w:r>
      <w:proofErr w:type="spellEnd"/>
      <w:r w:rsidRPr="00A257D4">
        <w:rPr>
          <w:rFonts w:cstheme="majorHAnsi"/>
          <w:color w:val="auto"/>
        </w:rPr>
        <w:t xml:space="preserve"> I</w:t>
      </w:r>
      <w:r w:rsidR="00220F10" w:rsidRPr="00A257D4">
        <w:rPr>
          <w:rFonts w:cstheme="majorHAnsi"/>
          <w:color w:val="auto"/>
        </w:rPr>
        <w:t>,</w:t>
      </w:r>
      <w:r w:rsidRPr="00A257D4">
        <w:rPr>
          <w:rFonts w:cstheme="majorHAnsi"/>
          <w:color w:val="auto"/>
        </w:rPr>
        <w:t xml:space="preserve"> Adams C</w:t>
      </w:r>
      <w:r w:rsidR="00220F10" w:rsidRPr="00A257D4">
        <w:rPr>
          <w:rFonts w:cstheme="majorHAnsi"/>
          <w:color w:val="auto"/>
        </w:rPr>
        <w:t>,</w:t>
      </w:r>
      <w:r w:rsidRPr="00A257D4">
        <w:rPr>
          <w:rFonts w:cstheme="majorHAnsi"/>
          <w:color w:val="auto"/>
        </w:rPr>
        <w:t xml:space="preserve"> </w:t>
      </w:r>
      <w:r w:rsidR="00003942" w:rsidRPr="00A257D4">
        <w:rPr>
          <w:rFonts w:cstheme="majorHAnsi"/>
          <w:color w:val="auto"/>
        </w:rPr>
        <w:t>Stone J, Perez DL.</w:t>
      </w:r>
      <w:r w:rsidRPr="00A257D4">
        <w:rPr>
          <w:rFonts w:cstheme="majorHAnsi"/>
          <w:color w:val="auto"/>
        </w:rPr>
        <w:t xml:space="preserve"> (2019). Structural alterations in functional neurological disorder and related conditions: a software and hardware problem?. </w:t>
      </w:r>
      <w:proofErr w:type="spellStart"/>
      <w:r w:rsidRPr="00A257D4">
        <w:rPr>
          <w:rFonts w:cstheme="majorHAnsi"/>
          <w:i/>
          <w:iCs/>
          <w:color w:val="auto"/>
        </w:rPr>
        <w:t>NeuroImage</w:t>
      </w:r>
      <w:proofErr w:type="spellEnd"/>
      <w:r w:rsidRPr="00A257D4">
        <w:rPr>
          <w:rFonts w:cstheme="majorHAnsi"/>
          <w:i/>
          <w:iCs/>
          <w:color w:val="auto"/>
        </w:rPr>
        <w:t>. Clinical</w:t>
      </w:r>
      <w:r w:rsidRPr="00A257D4">
        <w:rPr>
          <w:rFonts w:cstheme="majorHAnsi"/>
          <w:color w:val="auto"/>
        </w:rPr>
        <w:t>, </w:t>
      </w:r>
      <w:r w:rsidRPr="00A257D4">
        <w:rPr>
          <w:rFonts w:cstheme="majorHAnsi"/>
          <w:i/>
          <w:iCs/>
          <w:color w:val="auto"/>
        </w:rPr>
        <w:t>22</w:t>
      </w:r>
      <w:r w:rsidRPr="00A257D4">
        <w:rPr>
          <w:rFonts w:cstheme="majorHAnsi"/>
          <w:color w:val="auto"/>
        </w:rPr>
        <w:t xml:space="preserve">, 101798. https://doi.org/10.1016/j.nicl.2019.101798 </w:t>
      </w:r>
    </w:p>
    <w:p w14:paraId="31865660" w14:textId="67D00891" w:rsidR="007E00E0" w:rsidRPr="00A257D4" w:rsidRDefault="0009789C" w:rsidP="007E00E0">
      <w:pPr>
        <w:pStyle w:val="MDPI71References"/>
        <w:rPr>
          <w:rFonts w:ascii="Arial" w:hAnsi="Arial" w:cs="Arial"/>
          <w:lang w:val="nl-NL"/>
        </w:rPr>
      </w:pPr>
      <w:r w:rsidRPr="00A257D4">
        <w:rPr>
          <w:lang w:val="en-GB"/>
        </w:rPr>
        <w:t>S</w:t>
      </w:r>
      <w:r w:rsidR="007E00E0" w:rsidRPr="00A257D4">
        <w:rPr>
          <w:lang w:val="en-GB"/>
        </w:rPr>
        <w:t xml:space="preserve">aunders C, Sperling S, </w:t>
      </w:r>
      <w:proofErr w:type="spellStart"/>
      <w:r w:rsidR="007E00E0" w:rsidRPr="00A257D4">
        <w:rPr>
          <w:lang w:val="en-GB"/>
        </w:rPr>
        <w:t>Bendstrup</w:t>
      </w:r>
      <w:proofErr w:type="spellEnd"/>
      <w:r w:rsidR="007E00E0" w:rsidRPr="00A257D4">
        <w:rPr>
          <w:lang w:val="en-GB"/>
        </w:rPr>
        <w:t xml:space="preserve"> E. A new paradigm is needed to explain long COVID. </w:t>
      </w:r>
      <w:r w:rsidR="007E00E0" w:rsidRPr="00A257D4">
        <w:rPr>
          <w:lang w:val="nl-NL"/>
        </w:rPr>
        <w:t xml:space="preserve">The Lancet </w:t>
      </w:r>
      <w:proofErr w:type="spellStart"/>
      <w:r w:rsidR="007E00E0" w:rsidRPr="00A257D4">
        <w:rPr>
          <w:lang w:val="nl-NL"/>
        </w:rPr>
        <w:t>Respiratory</w:t>
      </w:r>
      <w:proofErr w:type="spellEnd"/>
      <w:r w:rsidR="007E00E0" w:rsidRPr="00A257D4">
        <w:rPr>
          <w:lang w:val="nl-NL"/>
        </w:rPr>
        <w:t xml:space="preserve"> 2023. </w:t>
      </w:r>
      <w:hyperlink r:id="rId30" w:history="1">
        <w:r w:rsidR="007E00E0" w:rsidRPr="00A257D4">
          <w:rPr>
            <w:color w:val="0000FF"/>
            <w:u w:val="single"/>
            <w:lang w:val="nl-NL"/>
          </w:rPr>
          <w:t>2213-2600(22)00501-X</w:t>
        </w:r>
      </w:hyperlink>
    </w:p>
    <w:p w14:paraId="2AF9A676" w14:textId="169401E2" w:rsidR="007E00E0" w:rsidRPr="00A257D4" w:rsidRDefault="007E00E0" w:rsidP="007E00E0">
      <w:pPr>
        <w:pStyle w:val="MDPI71References"/>
        <w:rPr>
          <w:rFonts w:cstheme="majorHAnsi"/>
          <w:lang w:val="en-GB" w:eastAsia="nl-NL"/>
        </w:rPr>
      </w:pPr>
      <w:r w:rsidRPr="00A257D4">
        <w:rPr>
          <w:rFonts w:cstheme="majorHAnsi"/>
          <w:lang w:val="nl-NL"/>
        </w:rPr>
        <w:t xml:space="preserve">Wang S, </w:t>
      </w:r>
      <w:proofErr w:type="spellStart"/>
      <w:r w:rsidRPr="00A257D4">
        <w:rPr>
          <w:rFonts w:cstheme="majorHAnsi"/>
          <w:lang w:val="nl-NL"/>
        </w:rPr>
        <w:t>Quan</w:t>
      </w:r>
      <w:proofErr w:type="spellEnd"/>
      <w:r w:rsidRPr="00A257D4">
        <w:rPr>
          <w:rFonts w:cstheme="majorHAnsi"/>
          <w:lang w:val="nl-NL"/>
        </w:rPr>
        <w:t xml:space="preserve"> L, </w:t>
      </w:r>
      <w:proofErr w:type="spellStart"/>
      <w:r w:rsidRPr="00A257D4">
        <w:rPr>
          <w:rFonts w:cstheme="majorHAnsi"/>
          <w:lang w:val="nl-NL"/>
        </w:rPr>
        <w:t>Chavarro</w:t>
      </w:r>
      <w:proofErr w:type="spellEnd"/>
      <w:r w:rsidRPr="00A257D4">
        <w:rPr>
          <w:rFonts w:cstheme="majorHAnsi"/>
          <w:lang w:val="nl-NL"/>
        </w:rPr>
        <w:t xml:space="preserve"> JE, Slopen N, </w:t>
      </w:r>
      <w:proofErr w:type="spellStart"/>
      <w:r w:rsidRPr="00A257D4">
        <w:rPr>
          <w:rFonts w:cstheme="majorHAnsi"/>
          <w:lang w:val="nl-NL"/>
        </w:rPr>
        <w:t>Kubzansky</w:t>
      </w:r>
      <w:proofErr w:type="spellEnd"/>
      <w:r w:rsidRPr="00A257D4">
        <w:rPr>
          <w:rFonts w:cstheme="majorHAnsi"/>
          <w:lang w:val="nl-NL"/>
        </w:rPr>
        <w:t xml:space="preserve"> LD, Koenen KC, Kang JH, </w:t>
      </w:r>
      <w:proofErr w:type="spellStart"/>
      <w:r w:rsidRPr="00A257D4">
        <w:rPr>
          <w:rFonts w:cstheme="majorHAnsi"/>
          <w:lang w:val="nl-NL"/>
        </w:rPr>
        <w:t>Weisskopf</w:t>
      </w:r>
      <w:proofErr w:type="spellEnd"/>
      <w:r w:rsidRPr="00A257D4">
        <w:rPr>
          <w:rFonts w:cstheme="majorHAnsi"/>
          <w:lang w:val="nl-NL"/>
        </w:rPr>
        <w:t xml:space="preserve"> MG, </w:t>
      </w:r>
      <w:proofErr w:type="spellStart"/>
      <w:r w:rsidRPr="00A257D4">
        <w:rPr>
          <w:rFonts w:cstheme="majorHAnsi"/>
          <w:lang w:val="nl-NL"/>
        </w:rPr>
        <w:t>Branch-Elliman</w:t>
      </w:r>
      <w:proofErr w:type="spellEnd"/>
      <w:r w:rsidRPr="00A257D4">
        <w:rPr>
          <w:rFonts w:cstheme="majorHAnsi"/>
          <w:lang w:val="nl-NL"/>
        </w:rPr>
        <w:t xml:space="preserve"> W, Roberts AL. </w:t>
      </w:r>
      <w:r w:rsidRPr="00A257D4">
        <w:rPr>
          <w:rFonts w:cstheme="majorHAnsi"/>
          <w:lang w:val="en-GB"/>
        </w:rPr>
        <w:t xml:space="preserve">Associations of Depression, </w:t>
      </w:r>
      <w:proofErr w:type="spellStart"/>
      <w:r w:rsidRPr="00A257D4">
        <w:rPr>
          <w:rFonts w:cstheme="majorHAnsi"/>
          <w:lang w:val="en-GB"/>
        </w:rPr>
        <w:t>Anxiety,Worry</w:t>
      </w:r>
      <w:proofErr w:type="spellEnd"/>
      <w:r w:rsidRPr="00A257D4">
        <w:rPr>
          <w:rFonts w:cstheme="majorHAnsi"/>
          <w:lang w:val="en-GB"/>
        </w:rPr>
        <w:t xml:space="preserve">, Perceived Stress, and Loneliness Prior to Infection With Risk of Post–COVID-19 Conditions </w:t>
      </w:r>
      <w:proofErr w:type="spellStart"/>
      <w:r w:rsidRPr="00A257D4">
        <w:rPr>
          <w:rFonts w:cstheme="majorHAnsi"/>
          <w:lang w:val="en-GB"/>
        </w:rPr>
        <w:t>JAMAPsychiatry</w:t>
      </w:r>
      <w:proofErr w:type="spellEnd"/>
      <w:r w:rsidRPr="00A257D4">
        <w:rPr>
          <w:rFonts w:cstheme="majorHAnsi"/>
          <w:lang w:val="en-GB"/>
        </w:rPr>
        <w:t xml:space="preserve"> </w:t>
      </w:r>
      <w:r w:rsidRPr="00A257D4">
        <w:rPr>
          <w:rFonts w:cstheme="majorHAnsi"/>
          <w:color w:val="333333"/>
          <w:lang w:val="en-GB"/>
        </w:rPr>
        <w:t>2022;79(11):1081-1091. doi:10.1001/jamapsychiatry.2022.2640</w:t>
      </w:r>
    </w:p>
    <w:p w14:paraId="75F4922F" w14:textId="3C85EC2C" w:rsidR="007E00E0" w:rsidRPr="00A257D4" w:rsidRDefault="007E00E0" w:rsidP="007E00E0">
      <w:pPr>
        <w:pStyle w:val="MDPI71References"/>
        <w:rPr>
          <w:rFonts w:cstheme="majorHAnsi"/>
          <w:lang w:val="en-GB" w:eastAsia="nl-NL"/>
        </w:rPr>
      </w:pPr>
      <w:proofErr w:type="spellStart"/>
      <w:r w:rsidRPr="00A257D4">
        <w:rPr>
          <w:rFonts w:cstheme="majorHAnsi"/>
          <w:color w:val="212121"/>
          <w:shd w:val="clear" w:color="auto" w:fill="FFFFFF"/>
        </w:rPr>
        <w:t>Ludman</w:t>
      </w:r>
      <w:proofErr w:type="spellEnd"/>
      <w:r w:rsidRPr="00A257D4">
        <w:rPr>
          <w:rFonts w:cstheme="majorHAnsi"/>
          <w:color w:val="212121"/>
          <w:shd w:val="clear" w:color="auto" w:fill="FFFFFF"/>
        </w:rPr>
        <w:t xml:space="preserve"> EJ, </w:t>
      </w:r>
      <w:proofErr w:type="spellStart"/>
      <w:r w:rsidRPr="00A257D4">
        <w:rPr>
          <w:rFonts w:cstheme="majorHAnsi"/>
          <w:color w:val="212121"/>
          <w:shd w:val="clear" w:color="auto" w:fill="FFFFFF"/>
        </w:rPr>
        <w:t>Katon</w:t>
      </w:r>
      <w:proofErr w:type="spellEnd"/>
      <w:r w:rsidRPr="00A257D4">
        <w:rPr>
          <w:rFonts w:cstheme="majorHAnsi"/>
          <w:color w:val="212121"/>
          <w:shd w:val="clear" w:color="auto" w:fill="FFFFFF"/>
        </w:rPr>
        <w:t xml:space="preserve"> W, Russo J, Von </w:t>
      </w:r>
      <w:proofErr w:type="spellStart"/>
      <w:r w:rsidRPr="00A257D4">
        <w:rPr>
          <w:rFonts w:cstheme="majorHAnsi"/>
          <w:color w:val="212121"/>
          <w:shd w:val="clear" w:color="auto" w:fill="FFFFFF"/>
        </w:rPr>
        <w:t>Korff</w:t>
      </w:r>
      <w:proofErr w:type="spellEnd"/>
      <w:r w:rsidRPr="00A257D4">
        <w:rPr>
          <w:rFonts w:cstheme="majorHAnsi"/>
          <w:color w:val="212121"/>
          <w:shd w:val="clear" w:color="auto" w:fill="FFFFFF"/>
        </w:rPr>
        <w:t xml:space="preserve">, M, Simon G, </w:t>
      </w:r>
      <w:proofErr w:type="spellStart"/>
      <w:r w:rsidRPr="00A257D4">
        <w:rPr>
          <w:rFonts w:cstheme="majorHAnsi"/>
          <w:color w:val="212121"/>
          <w:shd w:val="clear" w:color="auto" w:fill="FFFFFF"/>
        </w:rPr>
        <w:t>Ciechanowski</w:t>
      </w:r>
      <w:proofErr w:type="spellEnd"/>
      <w:r w:rsidRPr="00A257D4">
        <w:rPr>
          <w:rFonts w:cstheme="majorHAnsi"/>
          <w:color w:val="212121"/>
          <w:shd w:val="clear" w:color="auto" w:fill="FFFFFF"/>
        </w:rPr>
        <w:t xml:space="preserve"> P, Lin E, Bush T, Walker E, Young B. (2004). Depression and diabetes symptom burden. </w:t>
      </w:r>
      <w:r w:rsidRPr="00A257D4">
        <w:rPr>
          <w:rFonts w:cstheme="majorHAnsi"/>
          <w:i/>
          <w:iCs/>
          <w:color w:val="212121"/>
          <w:shd w:val="clear" w:color="auto" w:fill="FFFFFF"/>
        </w:rPr>
        <w:t>General hospital psychiatry</w:t>
      </w:r>
      <w:r w:rsidRPr="00A257D4">
        <w:rPr>
          <w:rFonts w:cstheme="majorHAnsi"/>
          <w:color w:val="212121"/>
          <w:shd w:val="clear" w:color="auto" w:fill="FFFFFF"/>
        </w:rPr>
        <w:t>, </w:t>
      </w:r>
      <w:r w:rsidRPr="00A257D4">
        <w:rPr>
          <w:rFonts w:cstheme="majorHAnsi"/>
          <w:i/>
          <w:iCs/>
          <w:color w:val="212121"/>
          <w:shd w:val="clear" w:color="auto" w:fill="FFFFFF"/>
        </w:rPr>
        <w:t>26</w:t>
      </w:r>
      <w:r w:rsidRPr="00A257D4">
        <w:rPr>
          <w:rFonts w:cstheme="majorHAnsi"/>
          <w:color w:val="212121"/>
          <w:shd w:val="clear" w:color="auto" w:fill="FFFFFF"/>
        </w:rPr>
        <w:t>(6), 430–436. https://doi.org/10.1016/j.genhosppsych.2004.08.010</w:t>
      </w:r>
    </w:p>
    <w:p w14:paraId="618EF5C3" w14:textId="19295440" w:rsidR="007E00E0" w:rsidRPr="00A257D4" w:rsidRDefault="007E00E0" w:rsidP="007E00E0">
      <w:pPr>
        <w:pStyle w:val="MDPI71References"/>
        <w:rPr>
          <w:rFonts w:ascii="Arial" w:hAnsi="Arial" w:cs="Arial"/>
          <w:color w:val="auto"/>
          <w:lang w:val="nl-NL"/>
        </w:rPr>
      </w:pPr>
      <w:proofErr w:type="spellStart"/>
      <w:r w:rsidRPr="00A257D4">
        <w:rPr>
          <w:shd w:val="clear" w:color="auto" w:fill="FFFFFF"/>
          <w:lang w:val="en-GB"/>
        </w:rPr>
        <w:t>Prasannan</w:t>
      </w:r>
      <w:proofErr w:type="spellEnd"/>
      <w:r w:rsidRPr="00A257D4">
        <w:rPr>
          <w:shd w:val="clear" w:color="auto" w:fill="FFFFFF"/>
          <w:lang w:val="en-GB"/>
        </w:rPr>
        <w:t xml:space="preserve"> N, </w:t>
      </w:r>
      <w:proofErr w:type="spellStart"/>
      <w:r w:rsidRPr="00A257D4">
        <w:rPr>
          <w:shd w:val="clear" w:color="auto" w:fill="FFFFFF"/>
          <w:lang w:val="en-GB"/>
        </w:rPr>
        <w:t>Heightman</w:t>
      </w:r>
      <w:proofErr w:type="spellEnd"/>
      <w:r w:rsidRPr="00A257D4">
        <w:rPr>
          <w:shd w:val="clear" w:color="auto" w:fill="FFFFFF"/>
          <w:lang w:val="en-GB"/>
        </w:rPr>
        <w:t xml:space="preserve"> M, Hillman T, Wall E, Bell R, Kessler A, Neave L, Doyle A, Devaraj A, Singh D, </w:t>
      </w:r>
      <w:proofErr w:type="spellStart"/>
      <w:r w:rsidRPr="00A257D4">
        <w:rPr>
          <w:shd w:val="clear" w:color="auto" w:fill="FFFFFF"/>
          <w:lang w:val="en-GB"/>
        </w:rPr>
        <w:t>Dehbi</w:t>
      </w:r>
      <w:proofErr w:type="spellEnd"/>
      <w:r w:rsidRPr="00A257D4">
        <w:rPr>
          <w:shd w:val="clear" w:color="auto" w:fill="FFFFFF"/>
          <w:lang w:val="en-GB"/>
        </w:rPr>
        <w:t xml:space="preserve"> HM, Scully M. (2022). Impaired exercise capacity in post-COVID-19 syndrome: the role of VWF-ADAMTS13 axis. </w:t>
      </w:r>
      <w:r w:rsidRPr="00A257D4">
        <w:rPr>
          <w:i/>
          <w:iCs/>
          <w:shd w:val="clear" w:color="auto" w:fill="FFFFFF"/>
          <w:lang w:val="nl-NL"/>
        </w:rPr>
        <w:t>Blood advances</w:t>
      </w:r>
      <w:r w:rsidRPr="00A257D4">
        <w:rPr>
          <w:shd w:val="clear" w:color="auto" w:fill="FFFFFF"/>
          <w:lang w:val="nl-NL"/>
        </w:rPr>
        <w:t>, </w:t>
      </w:r>
      <w:r w:rsidRPr="00A257D4">
        <w:rPr>
          <w:i/>
          <w:iCs/>
          <w:shd w:val="clear" w:color="auto" w:fill="FFFFFF"/>
          <w:lang w:val="nl-NL"/>
        </w:rPr>
        <w:t>6</w:t>
      </w:r>
      <w:r w:rsidRPr="00A257D4">
        <w:rPr>
          <w:shd w:val="clear" w:color="auto" w:fill="FFFFFF"/>
          <w:lang w:val="nl-NL"/>
        </w:rPr>
        <w:t>(13), 4041–4048. https://doi.org/10.1182/bloodadvances.2021006944</w:t>
      </w:r>
      <w:r w:rsidRPr="00A257D4">
        <w:rPr>
          <w:color w:val="auto"/>
          <w:lang w:val="nl-NL"/>
        </w:rPr>
        <w:t xml:space="preserve"> </w:t>
      </w:r>
    </w:p>
    <w:p w14:paraId="4D9695BF" w14:textId="200306DA" w:rsidR="007E00E0" w:rsidRPr="00A257D4" w:rsidRDefault="007E00E0" w:rsidP="007E00E0">
      <w:pPr>
        <w:pStyle w:val="MDPI71References"/>
        <w:rPr>
          <w:rFonts w:ascii="Arial" w:hAnsi="Arial" w:cs="Arial"/>
          <w:color w:val="auto"/>
          <w:lang w:val="nl-NL"/>
        </w:rPr>
      </w:pPr>
      <w:r w:rsidRPr="00A257D4">
        <w:rPr>
          <w:shd w:val="clear" w:color="auto" w:fill="FFFFFF"/>
          <w:lang w:val="en-GB"/>
        </w:rPr>
        <w:t>Wright J</w:t>
      </w:r>
      <w:r w:rsidR="00A46F15" w:rsidRPr="00A257D4">
        <w:rPr>
          <w:shd w:val="clear" w:color="auto" w:fill="FFFFFF"/>
          <w:lang w:val="en-GB"/>
        </w:rPr>
        <w:t>,</w:t>
      </w:r>
      <w:r w:rsidRPr="00A257D4">
        <w:rPr>
          <w:shd w:val="clear" w:color="auto" w:fill="FFFFFF"/>
          <w:lang w:val="en-GB"/>
        </w:rPr>
        <w:t xml:space="preserve"> </w:t>
      </w:r>
      <w:proofErr w:type="spellStart"/>
      <w:r w:rsidRPr="00A257D4">
        <w:rPr>
          <w:shd w:val="clear" w:color="auto" w:fill="FFFFFF"/>
          <w:lang w:val="en-GB"/>
        </w:rPr>
        <w:t>Astill</w:t>
      </w:r>
      <w:proofErr w:type="spellEnd"/>
      <w:r w:rsidRPr="00A257D4">
        <w:rPr>
          <w:shd w:val="clear" w:color="auto" w:fill="FFFFFF"/>
          <w:lang w:val="en-GB"/>
        </w:rPr>
        <w:t xml:space="preserve"> SL</w:t>
      </w:r>
      <w:r w:rsidR="00A46F15" w:rsidRPr="00A257D4">
        <w:rPr>
          <w:shd w:val="clear" w:color="auto" w:fill="FFFFFF"/>
          <w:lang w:val="en-GB"/>
        </w:rPr>
        <w:t>,</w:t>
      </w:r>
      <w:r w:rsidRPr="00A257D4">
        <w:rPr>
          <w:shd w:val="clear" w:color="auto" w:fill="FFFFFF"/>
          <w:lang w:val="en-GB"/>
        </w:rPr>
        <w:t xml:space="preserve"> Sivan</w:t>
      </w:r>
      <w:r w:rsidR="00A46F15" w:rsidRPr="00A257D4">
        <w:rPr>
          <w:shd w:val="clear" w:color="auto" w:fill="FFFFFF"/>
          <w:lang w:val="en-GB"/>
        </w:rPr>
        <w:t xml:space="preserve"> </w:t>
      </w:r>
      <w:r w:rsidRPr="00A257D4">
        <w:rPr>
          <w:shd w:val="clear" w:color="auto" w:fill="FFFFFF"/>
          <w:lang w:val="en-GB"/>
        </w:rPr>
        <w:t>M. The Relationship between Physical Activity and Long COVID: A Cross-Sectional Study. </w:t>
      </w:r>
      <w:r w:rsidRPr="00A257D4">
        <w:rPr>
          <w:i/>
          <w:iCs/>
          <w:shd w:val="clear" w:color="auto" w:fill="FFFFFF"/>
          <w:lang w:val="nl-NL"/>
        </w:rPr>
        <w:t xml:space="preserve">Int. J. </w:t>
      </w:r>
      <w:proofErr w:type="spellStart"/>
      <w:r w:rsidRPr="00A257D4">
        <w:rPr>
          <w:i/>
          <w:iCs/>
          <w:shd w:val="clear" w:color="auto" w:fill="FFFFFF"/>
          <w:lang w:val="nl-NL"/>
        </w:rPr>
        <w:t>Environ</w:t>
      </w:r>
      <w:proofErr w:type="spellEnd"/>
      <w:r w:rsidRPr="00A257D4">
        <w:rPr>
          <w:i/>
          <w:iCs/>
          <w:shd w:val="clear" w:color="auto" w:fill="FFFFFF"/>
          <w:lang w:val="nl-NL"/>
        </w:rPr>
        <w:t xml:space="preserve">. </w:t>
      </w:r>
      <w:proofErr w:type="spellStart"/>
      <w:r w:rsidRPr="00A257D4">
        <w:rPr>
          <w:i/>
          <w:iCs/>
          <w:shd w:val="clear" w:color="auto" w:fill="FFFFFF"/>
          <w:lang w:val="nl-NL"/>
        </w:rPr>
        <w:t>Res</w:t>
      </w:r>
      <w:proofErr w:type="spellEnd"/>
      <w:r w:rsidRPr="00A257D4">
        <w:rPr>
          <w:i/>
          <w:iCs/>
          <w:shd w:val="clear" w:color="auto" w:fill="FFFFFF"/>
          <w:lang w:val="nl-NL"/>
        </w:rPr>
        <w:t>. Public Health</w:t>
      </w:r>
      <w:r w:rsidRPr="00A257D4">
        <w:rPr>
          <w:shd w:val="clear" w:color="auto" w:fill="FFFFFF"/>
          <w:lang w:val="nl-NL"/>
        </w:rPr>
        <w:t> 2022, </w:t>
      </w:r>
      <w:r w:rsidRPr="00A257D4">
        <w:rPr>
          <w:i/>
          <w:iCs/>
          <w:shd w:val="clear" w:color="auto" w:fill="FFFFFF"/>
          <w:lang w:val="nl-NL"/>
        </w:rPr>
        <w:t>19</w:t>
      </w:r>
      <w:r w:rsidRPr="00A257D4">
        <w:rPr>
          <w:shd w:val="clear" w:color="auto" w:fill="FFFFFF"/>
          <w:lang w:val="nl-NL"/>
        </w:rPr>
        <w:t>, 5093. https://doi.org/10.3390/ijerph19095093</w:t>
      </w:r>
      <w:r w:rsidRPr="00A257D4">
        <w:rPr>
          <w:color w:val="auto"/>
          <w:lang w:val="nl-NL"/>
        </w:rPr>
        <w:t xml:space="preserve"> </w:t>
      </w:r>
    </w:p>
    <w:p w14:paraId="0255AB42" w14:textId="3EB898D0" w:rsidR="005946A7" w:rsidRPr="00A257D4" w:rsidRDefault="005946A7" w:rsidP="005946A7">
      <w:pPr>
        <w:pStyle w:val="MDPI71References"/>
        <w:rPr>
          <w:rFonts w:cstheme="majorHAnsi"/>
        </w:rPr>
      </w:pPr>
      <w:r w:rsidRPr="00A257D4">
        <w:rPr>
          <w:rFonts w:cstheme="majorHAnsi"/>
        </w:rPr>
        <w:t>U.S. Department of Health and Human Services. Centers for Disease Control and Prevention. National Center for Health Statistics. National Vital Statistics System</w:t>
      </w:r>
      <w:r w:rsidRPr="00A257D4">
        <w:rPr>
          <w:rFonts w:cstheme="majorHAnsi"/>
          <w:i/>
          <w:iCs/>
        </w:rPr>
        <w:t xml:space="preserve"> </w:t>
      </w:r>
      <w:hyperlink r:id="rId31" w:history="1">
        <w:r w:rsidRPr="00A257D4">
          <w:rPr>
            <w:rStyle w:val="Hyperlink"/>
            <w:rFonts w:cstheme="majorHAnsi"/>
            <w:bCs/>
            <w:i/>
            <w:iCs/>
            <w:szCs w:val="18"/>
          </w:rPr>
          <w:t>https://www.cdc.gov/nchs/products/index.htm</w:t>
        </w:r>
      </w:hyperlink>
      <w:r w:rsidRPr="00A257D4">
        <w:rPr>
          <w:rFonts w:cstheme="majorHAnsi"/>
        </w:rPr>
        <w:t>.</w:t>
      </w:r>
    </w:p>
    <w:p w14:paraId="27290001" w14:textId="0D9B73DC" w:rsidR="00E0577F" w:rsidRPr="00A257D4" w:rsidRDefault="00E0577F" w:rsidP="00E0577F">
      <w:pPr>
        <w:pStyle w:val="MDPI71References"/>
        <w:rPr>
          <w:rFonts w:cstheme="majorHAnsi"/>
        </w:rPr>
      </w:pPr>
      <w:r w:rsidRPr="00A257D4">
        <w:rPr>
          <w:rFonts w:cstheme="majorHAnsi"/>
          <w:color w:val="212121"/>
          <w:lang w:val="en-GB"/>
        </w:rPr>
        <w:t xml:space="preserve">Zhang L, </w:t>
      </w:r>
      <w:proofErr w:type="spellStart"/>
      <w:r w:rsidRPr="00A257D4">
        <w:rPr>
          <w:rFonts w:cstheme="majorHAnsi"/>
          <w:color w:val="212121"/>
          <w:lang w:val="en-GB"/>
        </w:rPr>
        <w:t>Beghi</w:t>
      </w:r>
      <w:proofErr w:type="spellEnd"/>
      <w:r w:rsidRPr="00A257D4">
        <w:rPr>
          <w:rFonts w:cstheme="majorHAnsi"/>
          <w:color w:val="212121"/>
          <w:lang w:val="en-GB"/>
        </w:rPr>
        <w:t xml:space="preserve"> E, </w:t>
      </w:r>
      <w:r w:rsidR="00003942" w:rsidRPr="00A257D4">
        <w:rPr>
          <w:rFonts w:cstheme="majorHAnsi"/>
          <w:color w:val="212121"/>
          <w:lang w:val="en-GB"/>
        </w:rPr>
        <w:t xml:space="preserve">Tomson T, </w:t>
      </w:r>
      <w:proofErr w:type="spellStart"/>
      <w:r w:rsidR="00003942" w:rsidRPr="00A257D4">
        <w:rPr>
          <w:rFonts w:cstheme="majorHAnsi"/>
          <w:color w:val="212121"/>
          <w:lang w:val="en-GB"/>
        </w:rPr>
        <w:t>Beghi</w:t>
      </w:r>
      <w:proofErr w:type="spellEnd"/>
      <w:r w:rsidR="00003942" w:rsidRPr="00A257D4">
        <w:rPr>
          <w:rFonts w:cstheme="majorHAnsi"/>
          <w:color w:val="212121"/>
          <w:lang w:val="en-GB"/>
        </w:rPr>
        <w:t xml:space="preserve"> M, </w:t>
      </w:r>
      <w:proofErr w:type="spellStart"/>
      <w:r w:rsidR="00003942" w:rsidRPr="00A257D4">
        <w:rPr>
          <w:rFonts w:cstheme="majorHAnsi"/>
          <w:color w:val="212121"/>
          <w:lang w:val="en-GB"/>
        </w:rPr>
        <w:t>Erba</w:t>
      </w:r>
      <w:proofErr w:type="spellEnd"/>
      <w:r w:rsidR="00003942" w:rsidRPr="00A257D4">
        <w:rPr>
          <w:rFonts w:cstheme="majorHAnsi"/>
          <w:color w:val="212121"/>
          <w:lang w:val="en-GB"/>
        </w:rPr>
        <w:t xml:space="preserve"> G, Chang Z.</w:t>
      </w:r>
      <w:r w:rsidRPr="00A257D4">
        <w:rPr>
          <w:rFonts w:cstheme="majorHAnsi"/>
          <w:color w:val="212121"/>
          <w:lang w:val="en-GB"/>
        </w:rPr>
        <w:t xml:space="preserve"> (2022). </w:t>
      </w:r>
      <w:r w:rsidRPr="00A257D4">
        <w:rPr>
          <w:rFonts w:cstheme="majorHAnsi"/>
          <w:color w:val="212121"/>
        </w:rPr>
        <w:t>Mortality in patients with psychogenic non-epileptic seizures a population-based cohort study. </w:t>
      </w:r>
      <w:r w:rsidRPr="00A257D4">
        <w:rPr>
          <w:rFonts w:cstheme="majorHAnsi"/>
          <w:i/>
          <w:iCs/>
          <w:color w:val="212121"/>
        </w:rPr>
        <w:t>Journal of neurology, neurosurgery, and psychiatry</w:t>
      </w:r>
      <w:r w:rsidRPr="00A257D4">
        <w:rPr>
          <w:rFonts w:cstheme="majorHAnsi"/>
          <w:color w:val="212121"/>
        </w:rPr>
        <w:t>, </w:t>
      </w:r>
      <w:r w:rsidRPr="00A257D4">
        <w:rPr>
          <w:rFonts w:cstheme="majorHAnsi"/>
          <w:i/>
          <w:iCs/>
          <w:color w:val="212121"/>
        </w:rPr>
        <w:t>93</w:t>
      </w:r>
      <w:r w:rsidRPr="00A257D4">
        <w:rPr>
          <w:rFonts w:cstheme="majorHAnsi"/>
          <w:color w:val="212121"/>
        </w:rPr>
        <w:t>(4), 379–385. https://doi.org/10.1136/jnnp-2021-328035</w:t>
      </w:r>
      <w:r w:rsidRPr="00A257D4">
        <w:rPr>
          <w:rFonts w:cstheme="majorHAnsi"/>
        </w:rPr>
        <w:t xml:space="preserve"> </w:t>
      </w:r>
    </w:p>
    <w:p w14:paraId="09F3CAF1" w14:textId="29584E3F" w:rsidR="00E0577F" w:rsidRPr="00A257D4" w:rsidRDefault="00E0577F" w:rsidP="00E0577F">
      <w:pPr>
        <w:pStyle w:val="MDPI71References"/>
        <w:rPr>
          <w:rFonts w:cstheme="majorHAnsi"/>
        </w:rPr>
      </w:pPr>
      <w:proofErr w:type="spellStart"/>
      <w:r w:rsidRPr="00A257D4">
        <w:rPr>
          <w:rFonts w:cstheme="majorHAnsi"/>
          <w:color w:val="222222"/>
        </w:rPr>
        <w:t>Nightscales</w:t>
      </w:r>
      <w:proofErr w:type="spellEnd"/>
      <w:r w:rsidRPr="00A257D4">
        <w:rPr>
          <w:rFonts w:cstheme="majorHAnsi"/>
          <w:color w:val="222222"/>
        </w:rPr>
        <w:t xml:space="preserve"> R, McCartney L, </w:t>
      </w:r>
      <w:proofErr w:type="spellStart"/>
      <w:r w:rsidR="00003942" w:rsidRPr="00A257D4">
        <w:rPr>
          <w:rFonts w:cstheme="majorHAnsi"/>
          <w:color w:val="222222"/>
        </w:rPr>
        <w:t>Auvrez</w:t>
      </w:r>
      <w:proofErr w:type="spellEnd"/>
      <w:r w:rsidR="00003942" w:rsidRPr="00A257D4">
        <w:rPr>
          <w:rFonts w:cstheme="majorHAnsi"/>
          <w:color w:val="222222"/>
        </w:rPr>
        <w:t xml:space="preserve"> C, Tao G, Barnard S, Malpas CB, </w:t>
      </w:r>
      <w:proofErr w:type="spellStart"/>
      <w:r w:rsidR="00003942" w:rsidRPr="00A257D4">
        <w:rPr>
          <w:rFonts w:cstheme="majorHAnsi"/>
          <w:color w:val="222222"/>
        </w:rPr>
        <w:t>Perucca</w:t>
      </w:r>
      <w:proofErr w:type="spellEnd"/>
      <w:r w:rsidR="00003942" w:rsidRPr="00A257D4">
        <w:rPr>
          <w:rFonts w:cstheme="majorHAnsi"/>
          <w:color w:val="222222"/>
        </w:rPr>
        <w:t xml:space="preserve"> P, McIntosh A, Chen Z, </w:t>
      </w:r>
      <w:proofErr w:type="spellStart"/>
      <w:r w:rsidR="00003942" w:rsidRPr="00A257D4">
        <w:rPr>
          <w:rFonts w:cstheme="majorHAnsi"/>
          <w:color w:val="222222"/>
        </w:rPr>
        <w:t>Sivathamboo</w:t>
      </w:r>
      <w:proofErr w:type="spellEnd"/>
      <w:r w:rsidR="00003942" w:rsidRPr="00A257D4">
        <w:rPr>
          <w:rFonts w:cstheme="majorHAnsi"/>
          <w:color w:val="222222"/>
        </w:rPr>
        <w:t xml:space="preserve"> S, </w:t>
      </w:r>
      <w:proofErr w:type="spellStart"/>
      <w:r w:rsidR="00003942" w:rsidRPr="00A257D4">
        <w:rPr>
          <w:rFonts w:cstheme="majorHAnsi"/>
          <w:color w:val="222222"/>
        </w:rPr>
        <w:t>Ignatiadis</w:t>
      </w:r>
      <w:proofErr w:type="spellEnd"/>
      <w:r w:rsidR="00003942" w:rsidRPr="00A257D4">
        <w:rPr>
          <w:rFonts w:cstheme="majorHAnsi"/>
          <w:color w:val="222222"/>
        </w:rPr>
        <w:t xml:space="preserve"> S, Jones S, Adams S, Cook MJ, Kwan P, </w:t>
      </w:r>
      <w:proofErr w:type="spellStart"/>
      <w:r w:rsidR="00003942" w:rsidRPr="00A257D4">
        <w:rPr>
          <w:rFonts w:cstheme="majorHAnsi"/>
          <w:color w:val="222222"/>
        </w:rPr>
        <w:t>Velakoulis</w:t>
      </w:r>
      <w:proofErr w:type="spellEnd"/>
      <w:r w:rsidR="00003942" w:rsidRPr="00A257D4">
        <w:rPr>
          <w:rFonts w:cstheme="majorHAnsi"/>
          <w:color w:val="222222"/>
        </w:rPr>
        <w:t xml:space="preserve"> D, D'Souza W, </w:t>
      </w:r>
      <w:proofErr w:type="spellStart"/>
      <w:r w:rsidR="00003942" w:rsidRPr="00A257D4">
        <w:rPr>
          <w:rFonts w:cstheme="majorHAnsi"/>
          <w:color w:val="222222"/>
        </w:rPr>
        <w:t>Berkovic</w:t>
      </w:r>
      <w:proofErr w:type="spellEnd"/>
      <w:r w:rsidR="00003942" w:rsidRPr="00A257D4">
        <w:rPr>
          <w:rFonts w:cstheme="majorHAnsi"/>
          <w:color w:val="222222"/>
        </w:rPr>
        <w:t xml:space="preserve"> SF, O'Brien TJ.</w:t>
      </w:r>
      <w:r w:rsidRPr="00A257D4">
        <w:rPr>
          <w:rFonts w:cstheme="majorHAnsi"/>
          <w:color w:val="222222"/>
        </w:rPr>
        <w:t xml:space="preserve"> Mortality in patients with psychogenic nonepileptic seizures</w:t>
      </w:r>
      <w:r w:rsidRPr="00A257D4">
        <w:rPr>
          <w:rFonts w:cstheme="majorHAnsi"/>
        </w:rPr>
        <w:t xml:space="preserve"> </w:t>
      </w:r>
      <w:r w:rsidRPr="00A257D4">
        <w:rPr>
          <w:rFonts w:cstheme="majorHAnsi"/>
          <w:color w:val="222222"/>
        </w:rPr>
        <w:t>Neurology Aug 2020, 95 (6) e643-e652; DOI: 10.1212/WNL.0000000000009855</w:t>
      </w:r>
    </w:p>
    <w:p w14:paraId="3826B74B" w14:textId="5659D627" w:rsidR="00113215" w:rsidRPr="00A257D4" w:rsidRDefault="00113215" w:rsidP="00953EA9">
      <w:pPr>
        <w:pStyle w:val="MDPI71References"/>
        <w:rPr>
          <w:rFonts w:cstheme="majorHAnsi"/>
        </w:rPr>
      </w:pPr>
      <w:r w:rsidRPr="00A257D4">
        <w:rPr>
          <w:rFonts w:cstheme="majorHAnsi"/>
        </w:rPr>
        <w:t xml:space="preserve">Ahmad FB, Anderson RN, </w:t>
      </w:r>
      <w:proofErr w:type="spellStart"/>
      <w:r w:rsidR="00AC4410" w:rsidRPr="00A257D4">
        <w:rPr>
          <w:rFonts w:cstheme="majorHAnsi"/>
        </w:rPr>
        <w:t>Cisewski</w:t>
      </w:r>
      <w:proofErr w:type="spellEnd"/>
      <w:r w:rsidR="00AC4410" w:rsidRPr="00A257D4">
        <w:rPr>
          <w:rFonts w:cstheme="majorHAnsi"/>
        </w:rPr>
        <w:t xml:space="preserve"> JA, Sutton PD</w:t>
      </w:r>
      <w:r w:rsidRPr="00A257D4">
        <w:rPr>
          <w:rFonts w:cstheme="majorHAnsi"/>
        </w:rPr>
        <w:t>. Identification of Deaths With Post-acute Sequelae of COVID-19 From Death Certificate Literal Text: United States, January 1, 2020–June 30, 2022 Vital statistics Survey Report</w:t>
      </w:r>
    </w:p>
    <w:p w14:paraId="235A9080" w14:textId="25208ABF" w:rsidR="00113215" w:rsidRPr="00A257D4" w:rsidRDefault="00113215" w:rsidP="00953EA9">
      <w:pPr>
        <w:pStyle w:val="MDPI71References"/>
        <w:rPr>
          <w:rFonts w:cstheme="majorHAnsi"/>
        </w:rPr>
      </w:pPr>
      <w:proofErr w:type="spellStart"/>
      <w:r w:rsidRPr="00A257D4">
        <w:rPr>
          <w:rFonts w:cstheme="majorHAnsi"/>
        </w:rPr>
        <w:lastRenderedPageBreak/>
        <w:t>Moretzky</w:t>
      </w:r>
      <w:proofErr w:type="spellEnd"/>
      <w:r w:rsidRPr="00A257D4">
        <w:rPr>
          <w:rFonts w:cstheme="majorHAnsi"/>
        </w:rPr>
        <w:t xml:space="preserve"> BA. Mortality in Patients with Psychogenic Non-epileptic seizures. Comment. Practice update Neurology August 26, 2020 </w:t>
      </w:r>
      <w:hyperlink r:id="rId32" w:history="1">
        <w:r w:rsidRPr="00A257D4">
          <w:rPr>
            <w:rStyle w:val="Hyperlink"/>
            <w:rFonts w:cstheme="majorHAnsi"/>
            <w:bCs/>
            <w:szCs w:val="18"/>
          </w:rPr>
          <w:t>https://www.practiceupdate.com/content/mortality-in-patients-with-psychogenic-nonepileptic-seizures/105154</w:t>
        </w:r>
      </w:hyperlink>
      <w:r w:rsidRPr="00A257D4">
        <w:rPr>
          <w:rFonts w:cstheme="majorHAnsi"/>
        </w:rPr>
        <w:t xml:space="preserve"> Accessed at January 17th 2023.</w:t>
      </w:r>
    </w:p>
    <w:p w14:paraId="79700A84" w14:textId="0F3834D0" w:rsidR="00113215" w:rsidRPr="00A257D4" w:rsidRDefault="00113215" w:rsidP="00953EA9">
      <w:pPr>
        <w:pStyle w:val="MDPI71References"/>
        <w:rPr>
          <w:rFonts w:cstheme="majorHAnsi"/>
          <w:u w:val="single"/>
        </w:rPr>
      </w:pPr>
      <w:r w:rsidRPr="00A257D4">
        <w:rPr>
          <w:rFonts w:cstheme="majorHAnsi"/>
        </w:rPr>
        <w:t xml:space="preserve">NHS England. National Guidance for post-COVID syndrome assessment clinics: NHS England and NHS Improvement; 2021 </w:t>
      </w:r>
    </w:p>
    <w:p w14:paraId="5A506090" w14:textId="5538C2A7" w:rsidR="00113215" w:rsidRPr="00A257D4" w:rsidRDefault="00113215" w:rsidP="00953EA9">
      <w:pPr>
        <w:pStyle w:val="MDPI71References"/>
        <w:rPr>
          <w:rStyle w:val="Hyperlink"/>
          <w:rFonts w:cstheme="majorHAnsi"/>
          <w:bCs/>
          <w:color w:val="222222"/>
          <w:szCs w:val="18"/>
          <w:lang w:eastAsia="nl-NL"/>
        </w:rPr>
      </w:pPr>
      <w:r w:rsidRPr="00A257D4">
        <w:rPr>
          <w:rFonts w:cstheme="majorHAnsi"/>
        </w:rPr>
        <w:t xml:space="preserve">New clinical trial aims to improve diagnosis, treatment and rehabilitation of long COVID. 19 Jul 2021. </w:t>
      </w:r>
      <w:hyperlink r:id="rId33" w:history="1">
        <w:r w:rsidRPr="00A257D4">
          <w:rPr>
            <w:rStyle w:val="Hyperlink"/>
            <w:rFonts w:cstheme="majorHAnsi"/>
            <w:bCs/>
            <w:szCs w:val="18"/>
          </w:rPr>
          <w:t>https://www.arc-nt.nihr.ac.uk/news-and-events/2021/july/new-clinical-trial-aims-to-improve-diagnosis-treatment-and-rehabilitation-of-long-covid/</w:t>
        </w:r>
      </w:hyperlink>
    </w:p>
    <w:p w14:paraId="45A74C29" w14:textId="7A4D6BC0" w:rsidR="007E7480" w:rsidRPr="00A257D4" w:rsidRDefault="001336CE" w:rsidP="007E7480">
      <w:pPr>
        <w:pStyle w:val="MDPI71References"/>
        <w:rPr>
          <w:rFonts w:cstheme="majorHAnsi"/>
        </w:rPr>
      </w:pPr>
      <w:r w:rsidRPr="00A257D4">
        <w:rPr>
          <w:rFonts w:cs="Segoe UI"/>
          <w:color w:val="212121"/>
          <w:shd w:val="clear" w:color="auto" w:fill="FFFFFF"/>
        </w:rPr>
        <w:t xml:space="preserve">Teodoro T, Chen J, </w:t>
      </w:r>
      <w:proofErr w:type="spellStart"/>
      <w:r w:rsidRPr="00A257D4">
        <w:rPr>
          <w:rFonts w:cs="Segoe UI"/>
          <w:color w:val="212121"/>
          <w:shd w:val="clear" w:color="auto" w:fill="FFFFFF"/>
        </w:rPr>
        <w:t>Gelauff</w:t>
      </w:r>
      <w:proofErr w:type="spellEnd"/>
      <w:r w:rsidRPr="00A257D4">
        <w:rPr>
          <w:rFonts w:cs="Segoe UI"/>
          <w:color w:val="212121"/>
          <w:shd w:val="clear" w:color="auto" w:fill="FFFFFF"/>
        </w:rPr>
        <w:t xml:space="preserve"> J, Edwards M</w:t>
      </w:r>
      <w:r w:rsidR="00A46F15" w:rsidRPr="00A257D4">
        <w:rPr>
          <w:rFonts w:cs="Segoe UI"/>
          <w:color w:val="212121"/>
          <w:shd w:val="clear" w:color="auto" w:fill="FFFFFF"/>
        </w:rPr>
        <w:t>J</w:t>
      </w:r>
      <w:r w:rsidRPr="00A257D4">
        <w:rPr>
          <w:rFonts w:cs="Segoe UI"/>
          <w:color w:val="212121"/>
          <w:shd w:val="clear" w:color="auto" w:fill="FFFFFF"/>
        </w:rPr>
        <w:t>. (2023). Functional Neurological Disorder in people with Long-Covid: A Systematic Review. </w:t>
      </w:r>
      <w:r w:rsidRPr="00A257D4">
        <w:rPr>
          <w:rFonts w:cs="Segoe UI"/>
          <w:i/>
          <w:iCs/>
          <w:color w:val="212121"/>
          <w:shd w:val="clear" w:color="auto" w:fill="FFFFFF"/>
        </w:rPr>
        <w:t>European journal of neurology</w:t>
      </w:r>
      <w:r w:rsidRPr="00A257D4">
        <w:rPr>
          <w:rFonts w:cs="Segoe UI"/>
          <w:color w:val="212121"/>
          <w:shd w:val="clear" w:color="auto" w:fill="FFFFFF"/>
        </w:rPr>
        <w:t xml:space="preserve">, 10.1111/ene.15721. Advance online publication. </w:t>
      </w:r>
      <w:hyperlink r:id="rId34" w:history="1">
        <w:r w:rsidR="007E7480" w:rsidRPr="00A257D4">
          <w:rPr>
            <w:rStyle w:val="Hyperlink"/>
            <w:rFonts w:cs="Segoe UI"/>
            <w:shd w:val="clear" w:color="auto" w:fill="FFFFFF"/>
          </w:rPr>
          <w:t>https://doi.org/10.1111/ene.15721</w:t>
        </w:r>
      </w:hyperlink>
    </w:p>
    <w:p w14:paraId="589DB13A" w14:textId="77DBC87D" w:rsidR="0009789C" w:rsidRPr="007E7480" w:rsidRDefault="00113215" w:rsidP="007E7480">
      <w:pPr>
        <w:pStyle w:val="MDPI71References"/>
        <w:rPr>
          <w:rFonts w:cstheme="majorHAnsi"/>
        </w:rPr>
      </w:pPr>
      <w:r w:rsidRPr="00A257D4">
        <w:rPr>
          <w:rFonts w:cstheme="majorHAnsi"/>
          <w:color w:val="2B2B2B"/>
          <w:lang w:val="nl-NL"/>
        </w:rPr>
        <w:t xml:space="preserve">Van der Feltz-Cornelis CM, et al. </w:t>
      </w:r>
      <w:r w:rsidRPr="00A257D4">
        <w:rPr>
          <w:rFonts w:cstheme="majorHAnsi"/>
          <w:color w:val="2B2B2B"/>
          <w:lang w:val="en-GB"/>
        </w:rPr>
        <w:t>Integrated Care Pathways. A New approach for Integrated Care Systems. Subm</w:t>
      </w:r>
      <w:r w:rsidRPr="007E7480">
        <w:rPr>
          <w:rFonts w:cstheme="majorHAnsi"/>
          <w:color w:val="2B2B2B"/>
          <w:lang w:val="en-GB"/>
        </w:rPr>
        <w:t>itted.</w:t>
      </w:r>
    </w:p>
    <w:sectPr w:rsidR="0009789C" w:rsidRPr="007E7480" w:rsidSect="009403EA">
      <w:headerReference w:type="even" r:id="rId35"/>
      <w:headerReference w:type="default" r:id="rId36"/>
      <w:footerReference w:type="even" r:id="rId37"/>
      <w:footerReference w:type="default" r:id="rId38"/>
      <w:headerReference w:type="first" r:id="rId39"/>
      <w:footerReference w:type="first" r:id="rId40"/>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AC71" w14:textId="77777777" w:rsidR="0057146C" w:rsidRDefault="0057146C">
      <w:pPr>
        <w:spacing w:line="240" w:lineRule="auto"/>
      </w:pPr>
      <w:r>
        <w:separator/>
      </w:r>
    </w:p>
  </w:endnote>
  <w:endnote w:type="continuationSeparator" w:id="0">
    <w:p w14:paraId="2002B8C7" w14:textId="77777777" w:rsidR="0057146C" w:rsidRDefault="00571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HardingText-Regular">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3CD9" w14:textId="77777777" w:rsidR="004F2449" w:rsidRDefault="004F24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42E8" w14:textId="77777777" w:rsidR="00627F2D" w:rsidRPr="00CF0CC9" w:rsidRDefault="00627F2D" w:rsidP="00627F2D">
    <w:pPr>
      <w:pStyle w:val="Voettekst"/>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B68A" w14:textId="77777777" w:rsidR="0064593A" w:rsidRDefault="0064593A" w:rsidP="001B0621">
    <w:pPr>
      <w:pBdr>
        <w:top w:val="single" w:sz="4" w:space="0" w:color="000000"/>
      </w:pBdr>
      <w:tabs>
        <w:tab w:val="right" w:pos="8844"/>
      </w:tabs>
      <w:adjustRightInd w:val="0"/>
      <w:snapToGrid w:val="0"/>
      <w:spacing w:before="480" w:line="100" w:lineRule="exact"/>
      <w:jc w:val="left"/>
      <w:rPr>
        <w:i/>
        <w:sz w:val="16"/>
        <w:szCs w:val="16"/>
      </w:rPr>
    </w:pPr>
  </w:p>
  <w:p w14:paraId="4C5087C6" w14:textId="77777777" w:rsidR="00627F2D" w:rsidRPr="00372FCD" w:rsidRDefault="00627F2D" w:rsidP="006A192E">
    <w:pPr>
      <w:tabs>
        <w:tab w:val="right" w:pos="10466"/>
      </w:tabs>
      <w:adjustRightInd w:val="0"/>
      <w:snapToGrid w:val="0"/>
      <w:spacing w:line="240" w:lineRule="auto"/>
      <w:rPr>
        <w:sz w:val="16"/>
        <w:szCs w:val="16"/>
        <w:lang w:val="fr-CH"/>
      </w:rPr>
    </w:pPr>
    <w:r w:rsidRPr="00985EB1">
      <w:rPr>
        <w:i/>
        <w:sz w:val="16"/>
        <w:szCs w:val="16"/>
      </w:rPr>
      <w:t>Viruses</w:t>
    </w:r>
    <w:r>
      <w:rPr>
        <w:i/>
        <w:sz w:val="16"/>
        <w:szCs w:val="16"/>
      </w:rPr>
      <w:t xml:space="preserve"> </w:t>
    </w:r>
    <w:r w:rsidR="00F513A2">
      <w:rPr>
        <w:b/>
        <w:bCs/>
        <w:iCs/>
        <w:sz w:val="16"/>
        <w:szCs w:val="16"/>
      </w:rPr>
      <w:t>2023</w:t>
    </w:r>
    <w:r w:rsidR="00FD4509" w:rsidRPr="00FD4509">
      <w:rPr>
        <w:bCs/>
        <w:iCs/>
        <w:sz w:val="16"/>
        <w:szCs w:val="16"/>
      </w:rPr>
      <w:t>,</w:t>
    </w:r>
    <w:r w:rsidR="00F513A2">
      <w:rPr>
        <w:bCs/>
        <w:i/>
        <w:iCs/>
        <w:sz w:val="16"/>
        <w:szCs w:val="16"/>
      </w:rPr>
      <w:t xml:space="preserve"> 15</w:t>
    </w:r>
    <w:r w:rsidR="00FD4509" w:rsidRPr="00FD4509">
      <w:rPr>
        <w:bCs/>
        <w:iCs/>
        <w:sz w:val="16"/>
        <w:szCs w:val="16"/>
      </w:rPr>
      <w:t xml:space="preserve">, </w:t>
    </w:r>
    <w:r w:rsidR="00303F28">
      <w:rPr>
        <w:bCs/>
        <w:iCs/>
        <w:sz w:val="16"/>
        <w:szCs w:val="16"/>
      </w:rPr>
      <w:t>x</w:t>
    </w:r>
    <w:r w:rsidR="0064593A">
      <w:rPr>
        <w:bCs/>
        <w:iCs/>
        <w:sz w:val="16"/>
        <w:szCs w:val="16"/>
      </w:rPr>
      <w:t>. https://doi.org/10.3390/xxxxx</w:t>
    </w:r>
    <w:r w:rsidR="006A192E" w:rsidRPr="00372FCD">
      <w:rPr>
        <w:sz w:val="16"/>
        <w:szCs w:val="16"/>
        <w:lang w:val="fr-CH"/>
      </w:rPr>
      <w:tab/>
    </w:r>
    <w:r w:rsidRPr="00372FCD">
      <w:rPr>
        <w:sz w:val="16"/>
        <w:szCs w:val="16"/>
        <w:lang w:val="fr-CH"/>
      </w:rPr>
      <w:t>www.mdpi.com/journal/</w:t>
    </w:r>
    <w:r w:rsidRPr="00985EB1">
      <w:rPr>
        <w:sz w:val="16"/>
        <w:szCs w:val="16"/>
      </w:rPr>
      <w:t>viruses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580E" w14:textId="77777777" w:rsidR="0057146C" w:rsidRDefault="0057146C">
      <w:pPr>
        <w:spacing w:line="240" w:lineRule="auto"/>
      </w:pPr>
      <w:r>
        <w:separator/>
      </w:r>
    </w:p>
  </w:footnote>
  <w:footnote w:type="continuationSeparator" w:id="0">
    <w:p w14:paraId="2FE8E091" w14:textId="77777777" w:rsidR="0057146C" w:rsidRDefault="005714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A4C1" w14:textId="507171DD" w:rsidR="00627F2D" w:rsidRDefault="004F2449" w:rsidP="00627F2D">
    <w:pPr>
      <w:pStyle w:val="Koptekst"/>
      <w:pBdr>
        <w:bottom w:val="none" w:sz="0" w:space="0" w:color="auto"/>
      </w:pBdr>
    </w:pPr>
    <w:r>
      <w:pict w14:anchorId="71687C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12907" o:spid="_x0000_s1026" type="#_x0000_t136" style="position:absolute;left:0;text-align:left;margin-left:0;margin-top:0;width:672.6pt;height:65.05pt;rotation:315;z-index:-251655168;mso-position-horizontal:center;mso-position-horizontal-relative:margin;mso-position-vertical:center;mso-position-vertical-relative:margin" o:allowincell="f" fillcolor="silver" stroked="f">
          <v:fill opacity=".5"/>
          <v:textpath style="font-family:&quot;Palatino Linotype&quot;;font-size:1pt" string="ACCEPTED FOR PUBLICAT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453A" w14:textId="27C681B3" w:rsidR="0064593A" w:rsidRDefault="004F2449" w:rsidP="006A192E">
    <w:pPr>
      <w:tabs>
        <w:tab w:val="right" w:pos="10466"/>
      </w:tabs>
      <w:adjustRightInd w:val="0"/>
      <w:snapToGrid w:val="0"/>
      <w:spacing w:line="240" w:lineRule="auto"/>
      <w:rPr>
        <w:sz w:val="16"/>
      </w:rPr>
    </w:pPr>
    <w:r>
      <w:pict w14:anchorId="16752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12908" o:spid="_x0000_s1027" type="#_x0000_t136" style="position:absolute;left:0;text-align:left;margin-left:0;margin-top:0;width:672.6pt;height:65.05pt;rotation:315;z-index:-251653120;mso-position-horizontal:center;mso-position-horizontal-relative:margin;mso-position-vertical:center;mso-position-vertical-relative:margin" o:allowincell="f" fillcolor="silver" stroked="f">
          <v:fill opacity=".5"/>
          <v:textpath style="font-family:&quot;Palatino Linotype&quot;;font-size:1pt" string="ACCEPTED FOR PUBLICATION"/>
        </v:shape>
      </w:pict>
    </w:r>
    <w:r w:rsidR="00627F2D">
      <w:rPr>
        <w:i/>
        <w:sz w:val="16"/>
      </w:rPr>
      <w:t xml:space="preserve">Viruses </w:t>
    </w:r>
    <w:r w:rsidR="00F513A2">
      <w:rPr>
        <w:b/>
        <w:sz w:val="16"/>
      </w:rPr>
      <w:t>2023</w:t>
    </w:r>
    <w:r w:rsidR="00FD4509" w:rsidRPr="00FD4509">
      <w:rPr>
        <w:sz w:val="16"/>
      </w:rPr>
      <w:t>,</w:t>
    </w:r>
    <w:r w:rsidR="00F513A2">
      <w:rPr>
        <w:i/>
        <w:sz w:val="16"/>
      </w:rPr>
      <w:t xml:space="preserve"> 15</w:t>
    </w:r>
    <w:r w:rsidR="00303F28">
      <w:rPr>
        <w:sz w:val="16"/>
      </w:rPr>
      <w:t>, x FOR PEER REVIEW</w:t>
    </w:r>
    <w:r w:rsidR="006A192E">
      <w:rPr>
        <w:sz w:val="16"/>
      </w:rPr>
      <w:tab/>
    </w:r>
    <w:r w:rsidR="00303F28">
      <w:rPr>
        <w:sz w:val="16"/>
      </w:rPr>
      <w:fldChar w:fldCharType="begin"/>
    </w:r>
    <w:r w:rsidR="00303F28">
      <w:rPr>
        <w:sz w:val="16"/>
      </w:rPr>
      <w:instrText xml:space="preserve"> PAGE   \* MERGEFORMAT </w:instrText>
    </w:r>
    <w:r w:rsidR="00303F28">
      <w:rPr>
        <w:sz w:val="16"/>
      </w:rPr>
      <w:fldChar w:fldCharType="separate"/>
    </w:r>
    <w:r w:rsidR="00557069">
      <w:rPr>
        <w:sz w:val="16"/>
      </w:rPr>
      <w:t>5</w:t>
    </w:r>
    <w:r w:rsidR="00303F28">
      <w:rPr>
        <w:sz w:val="16"/>
      </w:rPr>
      <w:fldChar w:fldCharType="end"/>
    </w:r>
    <w:r w:rsidR="00303F28">
      <w:rPr>
        <w:sz w:val="16"/>
      </w:rPr>
      <w:t xml:space="preserve"> of </w:t>
    </w:r>
    <w:r w:rsidR="00303F28">
      <w:rPr>
        <w:sz w:val="16"/>
      </w:rPr>
      <w:fldChar w:fldCharType="begin"/>
    </w:r>
    <w:r w:rsidR="00303F28">
      <w:rPr>
        <w:sz w:val="16"/>
      </w:rPr>
      <w:instrText xml:space="preserve"> NUMPAGES   \* MERGEFORMAT </w:instrText>
    </w:r>
    <w:r w:rsidR="00303F28">
      <w:rPr>
        <w:sz w:val="16"/>
      </w:rPr>
      <w:fldChar w:fldCharType="separate"/>
    </w:r>
    <w:r w:rsidR="00557069">
      <w:rPr>
        <w:sz w:val="16"/>
      </w:rPr>
      <w:t>5</w:t>
    </w:r>
    <w:r w:rsidR="00303F28">
      <w:rPr>
        <w:sz w:val="16"/>
      </w:rPr>
      <w:fldChar w:fldCharType="end"/>
    </w:r>
  </w:p>
  <w:p w14:paraId="28857A45" w14:textId="77777777" w:rsidR="00627F2D" w:rsidRPr="00EE746E" w:rsidRDefault="00627F2D" w:rsidP="001B0621">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64593A" w:rsidRPr="006A192E" w14:paraId="0704940D" w14:textId="77777777" w:rsidTr="001D586F">
      <w:trPr>
        <w:trHeight w:val="686"/>
      </w:trPr>
      <w:tc>
        <w:tcPr>
          <w:tcW w:w="3679" w:type="dxa"/>
          <w:shd w:val="clear" w:color="auto" w:fill="auto"/>
          <w:vAlign w:val="center"/>
        </w:tcPr>
        <w:p w14:paraId="20A99A3E" w14:textId="77777777" w:rsidR="0064593A" w:rsidRPr="00BD714A" w:rsidRDefault="0018782C" w:rsidP="006A192E">
          <w:pPr>
            <w:pStyle w:val="Koptekst"/>
            <w:pBdr>
              <w:bottom w:val="none" w:sz="0" w:space="0" w:color="auto"/>
            </w:pBdr>
            <w:jc w:val="left"/>
            <w:rPr>
              <w:rFonts w:eastAsia="DengXian"/>
              <w:b/>
              <w:bCs/>
            </w:rPr>
          </w:pPr>
          <w:r w:rsidRPr="00BD714A">
            <w:rPr>
              <w:rFonts w:eastAsia="DengXian"/>
              <w:b/>
              <w:bCs/>
            </w:rPr>
            <w:drawing>
              <wp:inline distT="0" distB="0" distL="0" distR="0" wp14:anchorId="1C83BFC0" wp14:editId="055FF448">
                <wp:extent cx="1648460" cy="429260"/>
                <wp:effectExtent l="0" t="0" r="0" b="0"/>
                <wp:docPr id="1" name="Picture 5" descr="C:\Users\home\Desktop\logos\带白边的logo\JCDD-Water\Viruses\viruses-high-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logos\带白边的logo\JCDD-Water\Viruses\viruses-high-01.png"/>
                        <pic:cNvPicPr>
                          <a:picLocks noChangeAspect="1" noChangeArrowheads="1"/>
                        </pic:cNvPicPr>
                      </pic:nvPicPr>
                      <pic:blipFill>
                        <a:blip r:embed="rId1">
                          <a:extLst>
                            <a:ext uri="{28A0092B-C50C-407E-A947-70E740481C1C}">
                              <a14:useLocalDpi xmlns:a14="http://schemas.microsoft.com/office/drawing/2010/main" val="0"/>
                            </a:ext>
                          </a:extLst>
                        </a:blip>
                        <a:srcRect l="3426" t="11539" b="8524"/>
                        <a:stretch>
                          <a:fillRect/>
                        </a:stretch>
                      </pic:blipFill>
                      <pic:spPr bwMode="auto">
                        <a:xfrm>
                          <a:off x="0" y="0"/>
                          <a:ext cx="1648460" cy="429260"/>
                        </a:xfrm>
                        <a:prstGeom prst="rect">
                          <a:avLst/>
                        </a:prstGeom>
                        <a:noFill/>
                        <a:ln>
                          <a:noFill/>
                        </a:ln>
                      </pic:spPr>
                    </pic:pic>
                  </a:graphicData>
                </a:graphic>
              </wp:inline>
            </w:drawing>
          </w:r>
        </w:p>
      </w:tc>
      <w:tc>
        <w:tcPr>
          <w:tcW w:w="4535" w:type="dxa"/>
          <w:shd w:val="clear" w:color="auto" w:fill="auto"/>
          <w:vAlign w:val="center"/>
        </w:tcPr>
        <w:p w14:paraId="258F0EB9" w14:textId="77777777" w:rsidR="0064593A" w:rsidRPr="00BD714A" w:rsidRDefault="0064593A" w:rsidP="006A192E">
          <w:pPr>
            <w:pStyle w:val="Koptekst"/>
            <w:pBdr>
              <w:bottom w:val="none" w:sz="0" w:space="0" w:color="auto"/>
            </w:pBdr>
            <w:rPr>
              <w:rFonts w:eastAsia="DengXian"/>
              <w:b/>
              <w:bCs/>
            </w:rPr>
          </w:pPr>
        </w:p>
      </w:tc>
      <w:tc>
        <w:tcPr>
          <w:tcW w:w="2273" w:type="dxa"/>
          <w:shd w:val="clear" w:color="auto" w:fill="auto"/>
          <w:vAlign w:val="center"/>
        </w:tcPr>
        <w:p w14:paraId="7C348CA5" w14:textId="77777777" w:rsidR="0064593A" w:rsidRPr="00BD714A" w:rsidRDefault="001D586F" w:rsidP="001D586F">
          <w:pPr>
            <w:pStyle w:val="Koptekst"/>
            <w:pBdr>
              <w:bottom w:val="none" w:sz="0" w:space="0" w:color="auto"/>
            </w:pBdr>
            <w:jc w:val="right"/>
            <w:rPr>
              <w:rFonts w:eastAsia="DengXian"/>
              <w:b/>
              <w:bCs/>
            </w:rPr>
          </w:pPr>
          <w:r>
            <w:rPr>
              <w:rFonts w:eastAsia="DengXian"/>
              <w:b/>
              <w:bCs/>
            </w:rPr>
            <w:drawing>
              <wp:inline distT="0" distB="0" distL="0" distR="0" wp14:anchorId="4D2B253A" wp14:editId="0B400F52">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55B05ECF" w14:textId="4B2AE742" w:rsidR="00627F2D" w:rsidRPr="0064593A" w:rsidRDefault="004F2449" w:rsidP="001B0621">
    <w:pPr>
      <w:pBdr>
        <w:bottom w:val="single" w:sz="4" w:space="1" w:color="000000"/>
      </w:pBdr>
      <w:adjustRightInd w:val="0"/>
      <w:snapToGrid w:val="0"/>
      <w:spacing w:line="100" w:lineRule="exact"/>
      <w:jc w:val="left"/>
    </w:pPr>
    <w:r>
      <w:pict w14:anchorId="1D2FBB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12906" o:spid="_x0000_s1025" type="#_x0000_t136" style="position:absolute;margin-left:0;margin-top:0;width:672.6pt;height:65.05pt;rotation:315;z-index:-251657216;mso-position-horizontal:center;mso-position-horizontal-relative:margin;mso-position-vertical:center;mso-position-vertical-relative:margin" o:allowincell="f" fillcolor="silver" stroked="f">
          <v:fill opacity=".5"/>
          <v:textpath style="font-family:&quot;Palatino Linotype&quot;;font-size:1pt" string="ACCEPTED FOR PUBLICAT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926C9"/>
    <w:multiLevelType w:val="hybridMultilevel"/>
    <w:tmpl w:val="CA060338"/>
    <w:lvl w:ilvl="0" w:tplc="CDD88F0A">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B468F5"/>
    <w:multiLevelType w:val="hybridMultilevel"/>
    <w:tmpl w:val="777EB724"/>
    <w:lvl w:ilvl="0" w:tplc="66AC4AC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73496"/>
    <w:multiLevelType w:val="hybridMultilevel"/>
    <w:tmpl w:val="1D301B3C"/>
    <w:lvl w:ilvl="0" w:tplc="0413000F">
      <w:start w:val="1"/>
      <w:numFmt w:val="decimal"/>
      <w:lvlText w:val="%1."/>
      <w:lvlJc w:val="left"/>
      <w:pPr>
        <w:ind w:left="833" w:hanging="360"/>
      </w:pPr>
    </w:lvl>
    <w:lvl w:ilvl="1" w:tplc="04130019" w:tentative="1">
      <w:start w:val="1"/>
      <w:numFmt w:val="lowerLetter"/>
      <w:lvlText w:val="%2."/>
      <w:lvlJc w:val="left"/>
      <w:pPr>
        <w:ind w:left="1553" w:hanging="360"/>
      </w:pPr>
    </w:lvl>
    <w:lvl w:ilvl="2" w:tplc="0413001B" w:tentative="1">
      <w:start w:val="1"/>
      <w:numFmt w:val="lowerRoman"/>
      <w:lvlText w:val="%3."/>
      <w:lvlJc w:val="right"/>
      <w:pPr>
        <w:ind w:left="2273" w:hanging="180"/>
      </w:pPr>
    </w:lvl>
    <w:lvl w:ilvl="3" w:tplc="0413000F" w:tentative="1">
      <w:start w:val="1"/>
      <w:numFmt w:val="decimal"/>
      <w:lvlText w:val="%4."/>
      <w:lvlJc w:val="left"/>
      <w:pPr>
        <w:ind w:left="2993" w:hanging="360"/>
      </w:pPr>
    </w:lvl>
    <w:lvl w:ilvl="4" w:tplc="04130019" w:tentative="1">
      <w:start w:val="1"/>
      <w:numFmt w:val="lowerLetter"/>
      <w:lvlText w:val="%5."/>
      <w:lvlJc w:val="left"/>
      <w:pPr>
        <w:ind w:left="3713" w:hanging="360"/>
      </w:pPr>
    </w:lvl>
    <w:lvl w:ilvl="5" w:tplc="0413001B" w:tentative="1">
      <w:start w:val="1"/>
      <w:numFmt w:val="lowerRoman"/>
      <w:lvlText w:val="%6."/>
      <w:lvlJc w:val="right"/>
      <w:pPr>
        <w:ind w:left="4433" w:hanging="180"/>
      </w:pPr>
    </w:lvl>
    <w:lvl w:ilvl="6" w:tplc="0413000F" w:tentative="1">
      <w:start w:val="1"/>
      <w:numFmt w:val="decimal"/>
      <w:lvlText w:val="%7."/>
      <w:lvlJc w:val="left"/>
      <w:pPr>
        <w:ind w:left="5153" w:hanging="360"/>
      </w:pPr>
    </w:lvl>
    <w:lvl w:ilvl="7" w:tplc="04130019" w:tentative="1">
      <w:start w:val="1"/>
      <w:numFmt w:val="lowerLetter"/>
      <w:lvlText w:val="%8."/>
      <w:lvlJc w:val="left"/>
      <w:pPr>
        <w:ind w:left="5873" w:hanging="360"/>
      </w:pPr>
    </w:lvl>
    <w:lvl w:ilvl="8" w:tplc="0413001B" w:tentative="1">
      <w:start w:val="1"/>
      <w:numFmt w:val="lowerRoman"/>
      <w:lvlText w:val="%9."/>
      <w:lvlJc w:val="right"/>
      <w:pPr>
        <w:ind w:left="6593" w:hanging="180"/>
      </w:pPr>
    </w:lvl>
  </w:abstractNum>
  <w:abstractNum w:abstractNumId="7" w15:restartNumberingAfterBreak="0">
    <w:nsid w:val="33C95782"/>
    <w:multiLevelType w:val="hybridMultilevel"/>
    <w:tmpl w:val="4B04480E"/>
    <w:lvl w:ilvl="0" w:tplc="7A8CF0BE">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419E0B49"/>
    <w:multiLevelType w:val="multilevel"/>
    <w:tmpl w:val="66042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624386"/>
    <w:multiLevelType w:val="hybridMultilevel"/>
    <w:tmpl w:val="84761950"/>
    <w:lvl w:ilvl="0" w:tplc="693EDB08">
      <w:start w:val="1"/>
      <w:numFmt w:val="decimal"/>
      <w:lvlRestart w:val="0"/>
      <w:pStyle w:val="MDPI71References"/>
      <w:lvlText w:val="%1."/>
      <w:lvlJc w:val="left"/>
      <w:pPr>
        <w:ind w:left="709" w:hanging="425"/>
      </w:pPr>
      <w:rPr>
        <w:rFonts w:ascii="Palatino Linotype" w:hAnsi="Palatino Linotype" w:hint="default"/>
        <w:b w:val="0"/>
        <w:i w:val="0"/>
        <w:color w:val="auto"/>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3" w15:restartNumberingAfterBreak="0">
    <w:nsid w:val="5C9A5214"/>
    <w:multiLevelType w:val="hybridMultilevel"/>
    <w:tmpl w:val="82A8F8C0"/>
    <w:lvl w:ilvl="0" w:tplc="395E21EA">
      <w:start w:val="1"/>
      <w:numFmt w:val="decimal"/>
      <w:lvlText w:val="%1)"/>
      <w:lvlJc w:val="left"/>
      <w:pPr>
        <w:ind w:left="2968" w:hanging="360"/>
      </w:pPr>
      <w:rPr>
        <w:rFonts w:hint="default"/>
      </w:rPr>
    </w:lvl>
    <w:lvl w:ilvl="1" w:tplc="04130019" w:tentative="1">
      <w:start w:val="1"/>
      <w:numFmt w:val="lowerLetter"/>
      <w:lvlText w:val="%2."/>
      <w:lvlJc w:val="left"/>
      <w:pPr>
        <w:ind w:left="3688" w:hanging="360"/>
      </w:pPr>
    </w:lvl>
    <w:lvl w:ilvl="2" w:tplc="0413001B" w:tentative="1">
      <w:start w:val="1"/>
      <w:numFmt w:val="lowerRoman"/>
      <w:lvlText w:val="%3."/>
      <w:lvlJc w:val="right"/>
      <w:pPr>
        <w:ind w:left="4408" w:hanging="180"/>
      </w:pPr>
    </w:lvl>
    <w:lvl w:ilvl="3" w:tplc="0413000F" w:tentative="1">
      <w:start w:val="1"/>
      <w:numFmt w:val="decimal"/>
      <w:lvlText w:val="%4."/>
      <w:lvlJc w:val="left"/>
      <w:pPr>
        <w:ind w:left="5128" w:hanging="360"/>
      </w:pPr>
    </w:lvl>
    <w:lvl w:ilvl="4" w:tplc="04130019" w:tentative="1">
      <w:start w:val="1"/>
      <w:numFmt w:val="lowerLetter"/>
      <w:lvlText w:val="%5."/>
      <w:lvlJc w:val="left"/>
      <w:pPr>
        <w:ind w:left="5848" w:hanging="360"/>
      </w:pPr>
    </w:lvl>
    <w:lvl w:ilvl="5" w:tplc="0413001B" w:tentative="1">
      <w:start w:val="1"/>
      <w:numFmt w:val="lowerRoman"/>
      <w:lvlText w:val="%6."/>
      <w:lvlJc w:val="right"/>
      <w:pPr>
        <w:ind w:left="6568" w:hanging="180"/>
      </w:pPr>
    </w:lvl>
    <w:lvl w:ilvl="6" w:tplc="0413000F" w:tentative="1">
      <w:start w:val="1"/>
      <w:numFmt w:val="decimal"/>
      <w:lvlText w:val="%7."/>
      <w:lvlJc w:val="left"/>
      <w:pPr>
        <w:ind w:left="7288" w:hanging="360"/>
      </w:pPr>
    </w:lvl>
    <w:lvl w:ilvl="7" w:tplc="04130019" w:tentative="1">
      <w:start w:val="1"/>
      <w:numFmt w:val="lowerLetter"/>
      <w:lvlText w:val="%8."/>
      <w:lvlJc w:val="left"/>
      <w:pPr>
        <w:ind w:left="8008" w:hanging="360"/>
      </w:pPr>
    </w:lvl>
    <w:lvl w:ilvl="8" w:tplc="0413001B" w:tentative="1">
      <w:start w:val="1"/>
      <w:numFmt w:val="lowerRoman"/>
      <w:lvlText w:val="%9."/>
      <w:lvlJc w:val="right"/>
      <w:pPr>
        <w:ind w:left="8728" w:hanging="180"/>
      </w:pPr>
    </w:lvl>
  </w:abstractNum>
  <w:abstractNum w:abstractNumId="14" w15:restartNumberingAfterBreak="0">
    <w:nsid w:val="69076C34"/>
    <w:multiLevelType w:val="hybridMultilevel"/>
    <w:tmpl w:val="8DE88EF0"/>
    <w:lvl w:ilvl="0" w:tplc="2CA2B6A0">
      <w:start w:val="1"/>
      <w:numFmt w:val="decimal"/>
      <w:lvlText w:val="%1."/>
      <w:lvlJc w:val="left"/>
      <w:pPr>
        <w:ind w:left="720" w:hanging="360"/>
      </w:pPr>
    </w:lvl>
    <w:lvl w:ilvl="1" w:tplc="9D36A97E">
      <w:start w:val="1"/>
      <w:numFmt w:val="decimal"/>
      <w:lvlText w:val="%2."/>
      <w:lvlJc w:val="left"/>
      <w:pPr>
        <w:ind w:left="720" w:hanging="360"/>
      </w:pPr>
    </w:lvl>
    <w:lvl w:ilvl="2" w:tplc="BB401F42">
      <w:start w:val="1"/>
      <w:numFmt w:val="decimal"/>
      <w:lvlText w:val="%3."/>
      <w:lvlJc w:val="left"/>
      <w:pPr>
        <w:ind w:left="720" w:hanging="360"/>
      </w:pPr>
    </w:lvl>
    <w:lvl w:ilvl="3" w:tplc="90300CE0">
      <w:start w:val="1"/>
      <w:numFmt w:val="decimal"/>
      <w:lvlText w:val="%4."/>
      <w:lvlJc w:val="left"/>
      <w:pPr>
        <w:ind w:left="720" w:hanging="360"/>
      </w:pPr>
    </w:lvl>
    <w:lvl w:ilvl="4" w:tplc="52063472">
      <w:start w:val="1"/>
      <w:numFmt w:val="decimal"/>
      <w:lvlText w:val="%5."/>
      <w:lvlJc w:val="left"/>
      <w:pPr>
        <w:ind w:left="720" w:hanging="360"/>
      </w:pPr>
    </w:lvl>
    <w:lvl w:ilvl="5" w:tplc="55D4FC2A">
      <w:start w:val="1"/>
      <w:numFmt w:val="decimal"/>
      <w:lvlText w:val="%6."/>
      <w:lvlJc w:val="left"/>
      <w:pPr>
        <w:ind w:left="720" w:hanging="360"/>
      </w:pPr>
    </w:lvl>
    <w:lvl w:ilvl="6" w:tplc="7F58D700">
      <w:start w:val="1"/>
      <w:numFmt w:val="decimal"/>
      <w:lvlText w:val="%7."/>
      <w:lvlJc w:val="left"/>
      <w:pPr>
        <w:ind w:left="720" w:hanging="360"/>
      </w:pPr>
    </w:lvl>
    <w:lvl w:ilvl="7" w:tplc="AE349436">
      <w:start w:val="1"/>
      <w:numFmt w:val="decimal"/>
      <w:lvlText w:val="%8."/>
      <w:lvlJc w:val="left"/>
      <w:pPr>
        <w:ind w:left="720" w:hanging="360"/>
      </w:pPr>
    </w:lvl>
    <w:lvl w:ilvl="8" w:tplc="5B0062E2">
      <w:start w:val="1"/>
      <w:numFmt w:val="decimal"/>
      <w:lvlText w:val="%9."/>
      <w:lvlJc w:val="left"/>
      <w:pPr>
        <w:ind w:left="720" w:hanging="360"/>
      </w:pPr>
    </w:lvl>
  </w:abstractNum>
  <w:abstractNum w:abstractNumId="15"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647CBC"/>
    <w:multiLevelType w:val="multilevel"/>
    <w:tmpl w:val="26ECB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4445DA"/>
    <w:multiLevelType w:val="multilevel"/>
    <w:tmpl w:val="0756B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E02121"/>
    <w:multiLevelType w:val="hybridMultilevel"/>
    <w:tmpl w:val="849618B6"/>
    <w:lvl w:ilvl="0" w:tplc="71065F9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322106">
    <w:abstractNumId w:val="4"/>
  </w:num>
  <w:num w:numId="2" w16cid:durableId="1237591844">
    <w:abstractNumId w:val="8"/>
  </w:num>
  <w:num w:numId="3" w16cid:durableId="1478380488">
    <w:abstractNumId w:val="3"/>
  </w:num>
  <w:num w:numId="4" w16cid:durableId="8334902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9315235">
    <w:abstractNumId w:val="5"/>
  </w:num>
  <w:num w:numId="6" w16cid:durableId="312952688">
    <w:abstractNumId w:val="12"/>
  </w:num>
  <w:num w:numId="7" w16cid:durableId="861943558">
    <w:abstractNumId w:val="2"/>
  </w:num>
  <w:num w:numId="8" w16cid:durableId="812408522">
    <w:abstractNumId w:val="12"/>
  </w:num>
  <w:num w:numId="9" w16cid:durableId="1427535866">
    <w:abstractNumId w:val="2"/>
  </w:num>
  <w:num w:numId="10" w16cid:durableId="1106122880">
    <w:abstractNumId w:val="12"/>
  </w:num>
  <w:num w:numId="11" w16cid:durableId="2085911707">
    <w:abstractNumId w:val="2"/>
  </w:num>
  <w:num w:numId="12" w16cid:durableId="346062649">
    <w:abstractNumId w:val="15"/>
  </w:num>
  <w:num w:numId="13" w16cid:durableId="182405848">
    <w:abstractNumId w:val="12"/>
  </w:num>
  <w:num w:numId="14" w16cid:durableId="370686954">
    <w:abstractNumId w:val="2"/>
  </w:num>
  <w:num w:numId="15" w16cid:durableId="1566187189">
    <w:abstractNumId w:val="1"/>
  </w:num>
  <w:num w:numId="16" w16cid:durableId="1149397859">
    <w:abstractNumId w:val="11"/>
  </w:num>
  <w:num w:numId="17" w16cid:durableId="1980184612">
    <w:abstractNumId w:val="1"/>
  </w:num>
  <w:num w:numId="18" w16cid:durableId="1763842229">
    <w:abstractNumId w:val="12"/>
  </w:num>
  <w:num w:numId="19" w16cid:durableId="1486388461">
    <w:abstractNumId w:val="2"/>
  </w:num>
  <w:num w:numId="20" w16cid:durableId="1192645224">
    <w:abstractNumId w:val="1"/>
  </w:num>
  <w:num w:numId="21" w16cid:durableId="1055083929">
    <w:abstractNumId w:val="18"/>
  </w:num>
  <w:num w:numId="22" w16cid:durableId="189874499">
    <w:abstractNumId w:val="7"/>
  </w:num>
  <w:num w:numId="23" w16cid:durableId="687102076">
    <w:abstractNumId w:val="10"/>
  </w:num>
  <w:num w:numId="24" w16cid:durableId="2081707237">
    <w:abstractNumId w:val="0"/>
  </w:num>
  <w:num w:numId="25" w16cid:durableId="764153400">
    <w:abstractNumId w:val="6"/>
  </w:num>
  <w:num w:numId="26" w16cid:durableId="1932202309">
    <w:abstractNumId w:val="14"/>
  </w:num>
  <w:num w:numId="27" w16cid:durableId="2132824941">
    <w:abstractNumId w:val="16"/>
  </w:num>
  <w:num w:numId="28" w16cid:durableId="182132941">
    <w:abstractNumId w:val="13"/>
  </w:num>
  <w:num w:numId="29" w16cid:durableId="1490830158">
    <w:abstractNumId w:val="17"/>
  </w:num>
  <w:num w:numId="30" w16cid:durableId="5511158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C8"/>
    <w:rsid w:val="00003942"/>
    <w:rsid w:val="000065E7"/>
    <w:rsid w:val="00010251"/>
    <w:rsid w:val="0002360E"/>
    <w:rsid w:val="000366B6"/>
    <w:rsid w:val="00042220"/>
    <w:rsid w:val="000456D2"/>
    <w:rsid w:val="00057A37"/>
    <w:rsid w:val="00067655"/>
    <w:rsid w:val="00072972"/>
    <w:rsid w:val="00074384"/>
    <w:rsid w:val="000769E6"/>
    <w:rsid w:val="0009789C"/>
    <w:rsid w:val="000A115F"/>
    <w:rsid w:val="000B4C54"/>
    <w:rsid w:val="000D64C8"/>
    <w:rsid w:val="000E085A"/>
    <w:rsid w:val="000E3D33"/>
    <w:rsid w:val="000F60A6"/>
    <w:rsid w:val="000F6AD1"/>
    <w:rsid w:val="00107B8B"/>
    <w:rsid w:val="00113215"/>
    <w:rsid w:val="0012041F"/>
    <w:rsid w:val="001245DF"/>
    <w:rsid w:val="001336CE"/>
    <w:rsid w:val="00133C04"/>
    <w:rsid w:val="00140123"/>
    <w:rsid w:val="001428F9"/>
    <w:rsid w:val="00164E0D"/>
    <w:rsid w:val="00181401"/>
    <w:rsid w:val="00181D69"/>
    <w:rsid w:val="0018782C"/>
    <w:rsid w:val="0019424C"/>
    <w:rsid w:val="00194891"/>
    <w:rsid w:val="001A0FF0"/>
    <w:rsid w:val="001A3538"/>
    <w:rsid w:val="001A5F2B"/>
    <w:rsid w:val="001B0621"/>
    <w:rsid w:val="001B558B"/>
    <w:rsid w:val="001B7CA9"/>
    <w:rsid w:val="001D1562"/>
    <w:rsid w:val="001D284B"/>
    <w:rsid w:val="001D5764"/>
    <w:rsid w:val="001D586F"/>
    <w:rsid w:val="001E2AEB"/>
    <w:rsid w:val="00201555"/>
    <w:rsid w:val="00204144"/>
    <w:rsid w:val="00212E47"/>
    <w:rsid w:val="00220F10"/>
    <w:rsid w:val="00226C46"/>
    <w:rsid w:val="00232A81"/>
    <w:rsid w:val="0025696B"/>
    <w:rsid w:val="002600CC"/>
    <w:rsid w:val="002742DB"/>
    <w:rsid w:val="00274CF6"/>
    <w:rsid w:val="00276D2D"/>
    <w:rsid w:val="002845A9"/>
    <w:rsid w:val="00292004"/>
    <w:rsid w:val="00297E2B"/>
    <w:rsid w:val="002A00C5"/>
    <w:rsid w:val="002A1AD0"/>
    <w:rsid w:val="002A459A"/>
    <w:rsid w:val="002B3B37"/>
    <w:rsid w:val="002D4CC0"/>
    <w:rsid w:val="002E0202"/>
    <w:rsid w:val="002F52DA"/>
    <w:rsid w:val="00300EE6"/>
    <w:rsid w:val="00303F28"/>
    <w:rsid w:val="00305A1A"/>
    <w:rsid w:val="00306CCA"/>
    <w:rsid w:val="00311C14"/>
    <w:rsid w:val="00314D9A"/>
    <w:rsid w:val="00326141"/>
    <w:rsid w:val="00327C16"/>
    <w:rsid w:val="003358EB"/>
    <w:rsid w:val="00340113"/>
    <w:rsid w:val="00345091"/>
    <w:rsid w:val="00345756"/>
    <w:rsid w:val="00352574"/>
    <w:rsid w:val="00355B05"/>
    <w:rsid w:val="00360148"/>
    <w:rsid w:val="00361DC8"/>
    <w:rsid w:val="00362F96"/>
    <w:rsid w:val="003706C1"/>
    <w:rsid w:val="00371B13"/>
    <w:rsid w:val="00377885"/>
    <w:rsid w:val="00381836"/>
    <w:rsid w:val="003842F6"/>
    <w:rsid w:val="003850DA"/>
    <w:rsid w:val="00387E78"/>
    <w:rsid w:val="003A08A3"/>
    <w:rsid w:val="003A4EEF"/>
    <w:rsid w:val="003B4E9D"/>
    <w:rsid w:val="003C6644"/>
    <w:rsid w:val="003D09A7"/>
    <w:rsid w:val="003D654E"/>
    <w:rsid w:val="003E0DAD"/>
    <w:rsid w:val="003F1DBF"/>
    <w:rsid w:val="003F2327"/>
    <w:rsid w:val="00400246"/>
    <w:rsid w:val="00401D30"/>
    <w:rsid w:val="0041335E"/>
    <w:rsid w:val="004202AB"/>
    <w:rsid w:val="0042732B"/>
    <w:rsid w:val="00476EB6"/>
    <w:rsid w:val="00481A01"/>
    <w:rsid w:val="0048579C"/>
    <w:rsid w:val="004A6F45"/>
    <w:rsid w:val="004C4614"/>
    <w:rsid w:val="004D40FF"/>
    <w:rsid w:val="004E436B"/>
    <w:rsid w:val="004F2449"/>
    <w:rsid w:val="004F25AC"/>
    <w:rsid w:val="005105E8"/>
    <w:rsid w:val="00517FAE"/>
    <w:rsid w:val="00522C48"/>
    <w:rsid w:val="00525789"/>
    <w:rsid w:val="00526B2E"/>
    <w:rsid w:val="00532A09"/>
    <w:rsid w:val="005356C5"/>
    <w:rsid w:val="005503B2"/>
    <w:rsid w:val="005554EC"/>
    <w:rsid w:val="00557069"/>
    <w:rsid w:val="005602D6"/>
    <w:rsid w:val="0056655C"/>
    <w:rsid w:val="0057146C"/>
    <w:rsid w:val="00574B62"/>
    <w:rsid w:val="00586F5A"/>
    <w:rsid w:val="005946A7"/>
    <w:rsid w:val="00594ABE"/>
    <w:rsid w:val="005A014B"/>
    <w:rsid w:val="005A675E"/>
    <w:rsid w:val="005B4477"/>
    <w:rsid w:val="005C2237"/>
    <w:rsid w:val="005C79BB"/>
    <w:rsid w:val="005D3804"/>
    <w:rsid w:val="005E0B6B"/>
    <w:rsid w:val="005F2F2A"/>
    <w:rsid w:val="00605534"/>
    <w:rsid w:val="00617E8A"/>
    <w:rsid w:val="0062401A"/>
    <w:rsid w:val="006258D4"/>
    <w:rsid w:val="00627F2D"/>
    <w:rsid w:val="0063113E"/>
    <w:rsid w:val="00636E68"/>
    <w:rsid w:val="0064593A"/>
    <w:rsid w:val="00656291"/>
    <w:rsid w:val="00676478"/>
    <w:rsid w:val="00683A28"/>
    <w:rsid w:val="00692393"/>
    <w:rsid w:val="006952D2"/>
    <w:rsid w:val="006A192E"/>
    <w:rsid w:val="006D3B24"/>
    <w:rsid w:val="006D5B0E"/>
    <w:rsid w:val="006E3872"/>
    <w:rsid w:val="006E6678"/>
    <w:rsid w:val="006F0822"/>
    <w:rsid w:val="006F472D"/>
    <w:rsid w:val="006F6F27"/>
    <w:rsid w:val="00705FC3"/>
    <w:rsid w:val="00724714"/>
    <w:rsid w:val="007518E9"/>
    <w:rsid w:val="00761594"/>
    <w:rsid w:val="0076550B"/>
    <w:rsid w:val="00770730"/>
    <w:rsid w:val="007711F8"/>
    <w:rsid w:val="00774CDC"/>
    <w:rsid w:val="00775647"/>
    <w:rsid w:val="00792894"/>
    <w:rsid w:val="00796FF4"/>
    <w:rsid w:val="0079732E"/>
    <w:rsid w:val="007B0A72"/>
    <w:rsid w:val="007B5A60"/>
    <w:rsid w:val="007B5BB5"/>
    <w:rsid w:val="007D4DD0"/>
    <w:rsid w:val="007D6431"/>
    <w:rsid w:val="007D742A"/>
    <w:rsid w:val="007E00E0"/>
    <w:rsid w:val="007E0490"/>
    <w:rsid w:val="007E5242"/>
    <w:rsid w:val="007E6B50"/>
    <w:rsid w:val="007E7480"/>
    <w:rsid w:val="007F0935"/>
    <w:rsid w:val="007F7C8C"/>
    <w:rsid w:val="008030B3"/>
    <w:rsid w:val="00804300"/>
    <w:rsid w:val="00831E9B"/>
    <w:rsid w:val="0086021E"/>
    <w:rsid w:val="00862E64"/>
    <w:rsid w:val="0088201B"/>
    <w:rsid w:val="00886FD9"/>
    <w:rsid w:val="008B02F2"/>
    <w:rsid w:val="008B079D"/>
    <w:rsid w:val="008B1747"/>
    <w:rsid w:val="008D460D"/>
    <w:rsid w:val="008F1164"/>
    <w:rsid w:val="00900622"/>
    <w:rsid w:val="00904E3D"/>
    <w:rsid w:val="0092278D"/>
    <w:rsid w:val="00927B96"/>
    <w:rsid w:val="009403EA"/>
    <w:rsid w:val="009406DD"/>
    <w:rsid w:val="0094248E"/>
    <w:rsid w:val="00943EB9"/>
    <w:rsid w:val="009464DC"/>
    <w:rsid w:val="00950094"/>
    <w:rsid w:val="0095207C"/>
    <w:rsid w:val="00953EA9"/>
    <w:rsid w:val="00961D28"/>
    <w:rsid w:val="00985BC4"/>
    <w:rsid w:val="009A79CE"/>
    <w:rsid w:val="009B1310"/>
    <w:rsid w:val="009B2E45"/>
    <w:rsid w:val="009B567C"/>
    <w:rsid w:val="009C695F"/>
    <w:rsid w:val="009E0C2B"/>
    <w:rsid w:val="009E0CC5"/>
    <w:rsid w:val="009E6CB5"/>
    <w:rsid w:val="009F14D0"/>
    <w:rsid w:val="009F1C9B"/>
    <w:rsid w:val="009F70E6"/>
    <w:rsid w:val="009F7F62"/>
    <w:rsid w:val="00A06681"/>
    <w:rsid w:val="00A119D4"/>
    <w:rsid w:val="00A1208E"/>
    <w:rsid w:val="00A15326"/>
    <w:rsid w:val="00A21C8B"/>
    <w:rsid w:val="00A24322"/>
    <w:rsid w:val="00A257D4"/>
    <w:rsid w:val="00A271F1"/>
    <w:rsid w:val="00A30614"/>
    <w:rsid w:val="00A46F15"/>
    <w:rsid w:val="00A60D23"/>
    <w:rsid w:val="00A622DD"/>
    <w:rsid w:val="00A638F7"/>
    <w:rsid w:val="00A6656C"/>
    <w:rsid w:val="00A72D51"/>
    <w:rsid w:val="00A733C5"/>
    <w:rsid w:val="00A74C97"/>
    <w:rsid w:val="00A760E7"/>
    <w:rsid w:val="00A77441"/>
    <w:rsid w:val="00A85336"/>
    <w:rsid w:val="00A9230E"/>
    <w:rsid w:val="00AA4E50"/>
    <w:rsid w:val="00AB242E"/>
    <w:rsid w:val="00AB7080"/>
    <w:rsid w:val="00AC4410"/>
    <w:rsid w:val="00AD2E39"/>
    <w:rsid w:val="00AD4F6D"/>
    <w:rsid w:val="00AE0688"/>
    <w:rsid w:val="00AE235B"/>
    <w:rsid w:val="00AE32E9"/>
    <w:rsid w:val="00AE5CE9"/>
    <w:rsid w:val="00AF41FF"/>
    <w:rsid w:val="00AF7607"/>
    <w:rsid w:val="00B10F69"/>
    <w:rsid w:val="00B14B94"/>
    <w:rsid w:val="00B21859"/>
    <w:rsid w:val="00B2363D"/>
    <w:rsid w:val="00B27557"/>
    <w:rsid w:val="00B469FD"/>
    <w:rsid w:val="00B56EA1"/>
    <w:rsid w:val="00B61B71"/>
    <w:rsid w:val="00B61FE1"/>
    <w:rsid w:val="00B63B97"/>
    <w:rsid w:val="00B77781"/>
    <w:rsid w:val="00B8385C"/>
    <w:rsid w:val="00B85CD9"/>
    <w:rsid w:val="00B9647B"/>
    <w:rsid w:val="00BA05A2"/>
    <w:rsid w:val="00BB2D0C"/>
    <w:rsid w:val="00BC1A0E"/>
    <w:rsid w:val="00BD714A"/>
    <w:rsid w:val="00BE23D4"/>
    <w:rsid w:val="00BE2CFD"/>
    <w:rsid w:val="00BF7284"/>
    <w:rsid w:val="00C14FDE"/>
    <w:rsid w:val="00C258B5"/>
    <w:rsid w:val="00C33FB4"/>
    <w:rsid w:val="00C41326"/>
    <w:rsid w:val="00C45221"/>
    <w:rsid w:val="00C55C80"/>
    <w:rsid w:val="00C56DA0"/>
    <w:rsid w:val="00C56EB6"/>
    <w:rsid w:val="00C74FF9"/>
    <w:rsid w:val="00C75DC2"/>
    <w:rsid w:val="00C768A6"/>
    <w:rsid w:val="00C94B3D"/>
    <w:rsid w:val="00CA22BF"/>
    <w:rsid w:val="00CA33D1"/>
    <w:rsid w:val="00CB723B"/>
    <w:rsid w:val="00CC5D0C"/>
    <w:rsid w:val="00CD4F4E"/>
    <w:rsid w:val="00CD648C"/>
    <w:rsid w:val="00CE0023"/>
    <w:rsid w:val="00CE33CF"/>
    <w:rsid w:val="00CF067C"/>
    <w:rsid w:val="00CF3C9D"/>
    <w:rsid w:val="00D104E4"/>
    <w:rsid w:val="00D12CC5"/>
    <w:rsid w:val="00D12E93"/>
    <w:rsid w:val="00D32186"/>
    <w:rsid w:val="00D6288B"/>
    <w:rsid w:val="00D75C60"/>
    <w:rsid w:val="00DA3893"/>
    <w:rsid w:val="00DA5CF6"/>
    <w:rsid w:val="00DB1A9C"/>
    <w:rsid w:val="00DC1980"/>
    <w:rsid w:val="00DC3635"/>
    <w:rsid w:val="00DD0C0D"/>
    <w:rsid w:val="00DE2379"/>
    <w:rsid w:val="00E03967"/>
    <w:rsid w:val="00E052F8"/>
    <w:rsid w:val="00E0577F"/>
    <w:rsid w:val="00E05A0B"/>
    <w:rsid w:val="00E209DB"/>
    <w:rsid w:val="00E41318"/>
    <w:rsid w:val="00E5131B"/>
    <w:rsid w:val="00E56EF0"/>
    <w:rsid w:val="00E65380"/>
    <w:rsid w:val="00E7028B"/>
    <w:rsid w:val="00E75AD5"/>
    <w:rsid w:val="00E83552"/>
    <w:rsid w:val="00E8772B"/>
    <w:rsid w:val="00E96D33"/>
    <w:rsid w:val="00EA306B"/>
    <w:rsid w:val="00EA341E"/>
    <w:rsid w:val="00EC06E3"/>
    <w:rsid w:val="00EC1F24"/>
    <w:rsid w:val="00EC70E9"/>
    <w:rsid w:val="00ED472D"/>
    <w:rsid w:val="00EE4A8B"/>
    <w:rsid w:val="00EE6BC7"/>
    <w:rsid w:val="00EF3F12"/>
    <w:rsid w:val="00EF45FA"/>
    <w:rsid w:val="00F0373A"/>
    <w:rsid w:val="00F04C76"/>
    <w:rsid w:val="00F06888"/>
    <w:rsid w:val="00F07491"/>
    <w:rsid w:val="00F13286"/>
    <w:rsid w:val="00F228AC"/>
    <w:rsid w:val="00F50B43"/>
    <w:rsid w:val="00F513A2"/>
    <w:rsid w:val="00F64124"/>
    <w:rsid w:val="00F845ED"/>
    <w:rsid w:val="00F87D7A"/>
    <w:rsid w:val="00F96001"/>
    <w:rsid w:val="00FC11F2"/>
    <w:rsid w:val="00FC3BAE"/>
    <w:rsid w:val="00FC4288"/>
    <w:rsid w:val="00FC532A"/>
    <w:rsid w:val="00FD4509"/>
    <w:rsid w:val="00FE5BEB"/>
    <w:rsid w:val="00FE6EEB"/>
    <w:rsid w:val="00FE7F32"/>
    <w:rsid w:val="00FF23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207D7E"/>
  <w15:chartTrackingRefBased/>
  <w15:docId w15:val="{405DFFDB-9E05-4A98-853A-116502A4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6EF0"/>
    <w:pPr>
      <w:spacing w:line="260" w:lineRule="atLeast"/>
      <w:jc w:val="both"/>
    </w:pPr>
    <w:rPr>
      <w:rFonts w:ascii="Palatino Linotype" w:hAnsi="Palatino Linotype"/>
      <w:noProof/>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DPI11articletype">
    <w:name w:val="MDPI_1.1_article_type"/>
    <w:next w:val="Standaard"/>
    <w:qFormat/>
    <w:rsid w:val="00E56EF0"/>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Standaard"/>
    <w:qFormat/>
    <w:rsid w:val="00E56EF0"/>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Standaard"/>
    <w:qFormat/>
    <w:rsid w:val="00E56EF0"/>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Standaard"/>
    <w:next w:val="Standaard"/>
    <w:qFormat/>
    <w:rsid w:val="00E56EF0"/>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E56EF0"/>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Standaard"/>
    <w:qFormat/>
    <w:rsid w:val="00E56EF0"/>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Standaard"/>
    <w:qFormat/>
    <w:rsid w:val="00E56EF0"/>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E56EF0"/>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Voettekst">
    <w:name w:val="footer"/>
    <w:basedOn w:val="Standaard"/>
    <w:link w:val="VoettekstChar"/>
    <w:uiPriority w:val="99"/>
    <w:rsid w:val="00E56EF0"/>
    <w:pPr>
      <w:tabs>
        <w:tab w:val="center" w:pos="4153"/>
        <w:tab w:val="right" w:pos="8306"/>
      </w:tabs>
      <w:snapToGrid w:val="0"/>
      <w:spacing w:line="240" w:lineRule="atLeast"/>
    </w:pPr>
    <w:rPr>
      <w:szCs w:val="18"/>
    </w:rPr>
  </w:style>
  <w:style w:type="character" w:customStyle="1" w:styleId="VoettekstChar">
    <w:name w:val="Voettekst Char"/>
    <w:link w:val="Voettekst"/>
    <w:uiPriority w:val="99"/>
    <w:rsid w:val="00E56EF0"/>
    <w:rPr>
      <w:rFonts w:ascii="Palatino Linotype" w:hAnsi="Palatino Linotype"/>
      <w:noProof/>
      <w:color w:val="000000"/>
      <w:szCs w:val="18"/>
    </w:rPr>
  </w:style>
  <w:style w:type="paragraph" w:styleId="Koptekst">
    <w:name w:val="header"/>
    <w:basedOn w:val="Standaard"/>
    <w:link w:val="KoptekstChar"/>
    <w:uiPriority w:val="99"/>
    <w:rsid w:val="00E56EF0"/>
    <w:pPr>
      <w:pBdr>
        <w:bottom w:val="single" w:sz="6" w:space="1" w:color="auto"/>
      </w:pBdr>
      <w:tabs>
        <w:tab w:val="center" w:pos="4153"/>
        <w:tab w:val="right" w:pos="8306"/>
      </w:tabs>
      <w:snapToGrid w:val="0"/>
      <w:spacing w:line="240" w:lineRule="atLeast"/>
      <w:jc w:val="center"/>
    </w:pPr>
    <w:rPr>
      <w:szCs w:val="18"/>
    </w:rPr>
  </w:style>
  <w:style w:type="character" w:customStyle="1" w:styleId="KoptekstChar">
    <w:name w:val="Koptekst Char"/>
    <w:link w:val="Koptekst"/>
    <w:uiPriority w:val="99"/>
    <w:rsid w:val="00E56EF0"/>
    <w:rPr>
      <w:rFonts w:ascii="Palatino Linotype" w:hAnsi="Palatino Linotype"/>
      <w:noProof/>
      <w:color w:val="000000"/>
      <w:szCs w:val="18"/>
    </w:rPr>
  </w:style>
  <w:style w:type="paragraph" w:customStyle="1" w:styleId="MDPIheaderjournallogo">
    <w:name w:val="MDPI_header_journal_logo"/>
    <w:qFormat/>
    <w:rsid w:val="00E56EF0"/>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E56EF0"/>
    <w:pPr>
      <w:ind w:firstLine="0"/>
    </w:pPr>
  </w:style>
  <w:style w:type="paragraph" w:customStyle="1" w:styleId="MDPI31text">
    <w:name w:val="MDPI_3.1_text"/>
    <w:qFormat/>
    <w:rsid w:val="00CE33C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E56EF0"/>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E56EF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E56EF0"/>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1D586F"/>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1D586F"/>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E56EF0"/>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E56EF0"/>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E56EF0"/>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FE7F32"/>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E56EF0"/>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E56EF0"/>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E56EF0"/>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E56EF0"/>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E56EF0"/>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E56EF0"/>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6021E"/>
    <w:pPr>
      <w:numPr>
        <w:numId w:val="23"/>
      </w:numPr>
      <w:adjustRightInd w:val="0"/>
      <w:snapToGrid w:val="0"/>
      <w:spacing w:line="228" w:lineRule="auto"/>
      <w:ind w:left="425"/>
      <w:jc w:val="both"/>
    </w:pPr>
    <w:rPr>
      <w:rFonts w:ascii="Palatino Linotype" w:eastAsia="Times New Roman" w:hAnsi="Palatino Linotype"/>
      <w:color w:val="000000"/>
      <w:sz w:val="18"/>
      <w:lang w:eastAsia="de-DE" w:bidi="en-US"/>
    </w:rPr>
  </w:style>
  <w:style w:type="paragraph" w:styleId="Ballontekst">
    <w:name w:val="Balloon Text"/>
    <w:basedOn w:val="Standaard"/>
    <w:link w:val="BallontekstChar"/>
    <w:uiPriority w:val="99"/>
    <w:rsid w:val="00E56EF0"/>
    <w:rPr>
      <w:rFonts w:cs="Tahoma"/>
      <w:szCs w:val="18"/>
    </w:rPr>
  </w:style>
  <w:style w:type="character" w:customStyle="1" w:styleId="BallontekstChar">
    <w:name w:val="Ballontekst Char"/>
    <w:link w:val="Ballontekst"/>
    <w:uiPriority w:val="99"/>
    <w:rsid w:val="00E56EF0"/>
    <w:rPr>
      <w:rFonts w:ascii="Palatino Linotype" w:hAnsi="Palatino Linotype" w:cs="Tahoma"/>
      <w:noProof/>
      <w:color w:val="000000"/>
      <w:szCs w:val="18"/>
    </w:rPr>
  </w:style>
  <w:style w:type="character" w:styleId="Regelnummer">
    <w:name w:val="line number"/>
    <w:uiPriority w:val="99"/>
    <w:rsid w:val="009403EA"/>
    <w:rPr>
      <w:rFonts w:ascii="Palatino Linotype" w:hAnsi="Palatino Linotype"/>
      <w:sz w:val="16"/>
    </w:rPr>
  </w:style>
  <w:style w:type="table" w:customStyle="1" w:styleId="MDPI41threelinetable">
    <w:name w:val="MDPI_4.1_three_line_table"/>
    <w:basedOn w:val="Standaardtabel"/>
    <w:uiPriority w:val="99"/>
    <w:rsid w:val="00E56EF0"/>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E56EF0"/>
    <w:rPr>
      <w:color w:val="0000FF"/>
      <w:u w:val="single"/>
    </w:rPr>
  </w:style>
  <w:style w:type="character" w:styleId="Onopgelostemelding">
    <w:name w:val="Unresolved Mention"/>
    <w:uiPriority w:val="99"/>
    <w:semiHidden/>
    <w:unhideWhenUsed/>
    <w:rsid w:val="000065E7"/>
    <w:rPr>
      <w:color w:val="605E5C"/>
      <w:shd w:val="clear" w:color="auto" w:fill="E1DFDD"/>
    </w:rPr>
  </w:style>
  <w:style w:type="table" w:styleId="Tabelraster">
    <w:name w:val="Table Grid"/>
    <w:basedOn w:val="Standaardtabel"/>
    <w:uiPriority w:val="59"/>
    <w:rsid w:val="00E56EF0"/>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4">
    <w:name w:val="Plain Table 4"/>
    <w:basedOn w:val="Standaardtabel"/>
    <w:uiPriority w:val="44"/>
    <w:rsid w:val="00FD450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E56EF0"/>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E56EF0"/>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E56EF0"/>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E56EF0"/>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E56EF0"/>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E56EF0"/>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A72D51"/>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E56EF0"/>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E56EF0"/>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E56EF0"/>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481A01"/>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E56EF0"/>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E56EF0"/>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E56EF0"/>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E56EF0"/>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E56EF0"/>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E56EF0"/>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E56EF0"/>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Standaardtabel"/>
    <w:uiPriority w:val="99"/>
    <w:rsid w:val="00E56EF0"/>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E56EF0"/>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56EF0"/>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E56EF0"/>
  </w:style>
  <w:style w:type="paragraph" w:styleId="Bibliografie">
    <w:name w:val="Bibliography"/>
    <w:basedOn w:val="Standaard"/>
    <w:next w:val="Standaard"/>
    <w:uiPriority w:val="37"/>
    <w:semiHidden/>
    <w:unhideWhenUsed/>
    <w:rsid w:val="00E56EF0"/>
  </w:style>
  <w:style w:type="paragraph" w:styleId="Plattetekst">
    <w:name w:val="Body Text"/>
    <w:link w:val="PlattetekstChar"/>
    <w:rsid w:val="00E56EF0"/>
    <w:pPr>
      <w:spacing w:after="120" w:line="340" w:lineRule="atLeast"/>
      <w:jc w:val="both"/>
    </w:pPr>
    <w:rPr>
      <w:rFonts w:ascii="Palatino Linotype" w:hAnsi="Palatino Linotype"/>
      <w:color w:val="000000"/>
      <w:sz w:val="24"/>
      <w:lang w:eastAsia="de-DE"/>
    </w:rPr>
  </w:style>
  <w:style w:type="character" w:customStyle="1" w:styleId="PlattetekstChar">
    <w:name w:val="Platte tekst Char"/>
    <w:link w:val="Plattetekst"/>
    <w:rsid w:val="00E56EF0"/>
    <w:rPr>
      <w:rFonts w:ascii="Palatino Linotype" w:hAnsi="Palatino Linotype"/>
      <w:color w:val="000000"/>
      <w:sz w:val="24"/>
      <w:lang w:eastAsia="de-DE"/>
    </w:rPr>
  </w:style>
  <w:style w:type="character" w:styleId="Verwijzingopmerking">
    <w:name w:val="annotation reference"/>
    <w:uiPriority w:val="99"/>
    <w:rsid w:val="00E56EF0"/>
    <w:rPr>
      <w:sz w:val="21"/>
      <w:szCs w:val="21"/>
    </w:rPr>
  </w:style>
  <w:style w:type="paragraph" w:styleId="Tekstopmerking">
    <w:name w:val="annotation text"/>
    <w:basedOn w:val="Standaard"/>
    <w:link w:val="TekstopmerkingChar"/>
    <w:uiPriority w:val="99"/>
    <w:rsid w:val="00E56EF0"/>
  </w:style>
  <w:style w:type="character" w:customStyle="1" w:styleId="TekstopmerkingChar">
    <w:name w:val="Tekst opmerking Char"/>
    <w:link w:val="Tekstopmerking"/>
    <w:uiPriority w:val="99"/>
    <w:rsid w:val="00E56EF0"/>
    <w:rPr>
      <w:rFonts w:ascii="Palatino Linotype" w:hAnsi="Palatino Linotype"/>
      <w:noProof/>
      <w:color w:val="000000"/>
    </w:rPr>
  </w:style>
  <w:style w:type="paragraph" w:styleId="Onderwerpvanopmerking">
    <w:name w:val="annotation subject"/>
    <w:basedOn w:val="Tekstopmerking"/>
    <w:next w:val="Tekstopmerking"/>
    <w:link w:val="OnderwerpvanopmerkingChar"/>
    <w:rsid w:val="00E56EF0"/>
    <w:rPr>
      <w:b/>
      <w:bCs/>
    </w:rPr>
  </w:style>
  <w:style w:type="character" w:customStyle="1" w:styleId="OnderwerpvanopmerkingChar">
    <w:name w:val="Onderwerp van opmerking Char"/>
    <w:link w:val="Onderwerpvanopmerking"/>
    <w:rsid w:val="00E56EF0"/>
    <w:rPr>
      <w:rFonts w:ascii="Palatino Linotype" w:hAnsi="Palatino Linotype"/>
      <w:b/>
      <w:bCs/>
      <w:noProof/>
      <w:color w:val="000000"/>
    </w:rPr>
  </w:style>
  <w:style w:type="character" w:styleId="Eindnootmarkering">
    <w:name w:val="endnote reference"/>
    <w:rsid w:val="00E56EF0"/>
    <w:rPr>
      <w:vertAlign w:val="superscript"/>
    </w:rPr>
  </w:style>
  <w:style w:type="paragraph" w:styleId="Eindnoottekst">
    <w:name w:val="endnote text"/>
    <w:basedOn w:val="Standaard"/>
    <w:link w:val="EindnoottekstChar"/>
    <w:semiHidden/>
    <w:unhideWhenUsed/>
    <w:rsid w:val="00E56EF0"/>
    <w:pPr>
      <w:spacing w:line="240" w:lineRule="auto"/>
    </w:pPr>
  </w:style>
  <w:style w:type="character" w:customStyle="1" w:styleId="EindnoottekstChar">
    <w:name w:val="Eindnoottekst Char"/>
    <w:link w:val="Eindnoottekst"/>
    <w:semiHidden/>
    <w:rsid w:val="00E56EF0"/>
    <w:rPr>
      <w:rFonts w:ascii="Palatino Linotype" w:hAnsi="Palatino Linotype"/>
      <w:noProof/>
      <w:color w:val="000000"/>
    </w:rPr>
  </w:style>
  <w:style w:type="character" w:styleId="GevolgdeHyperlink">
    <w:name w:val="FollowedHyperlink"/>
    <w:rsid w:val="00E56EF0"/>
    <w:rPr>
      <w:color w:val="954F72"/>
      <w:u w:val="single"/>
    </w:rPr>
  </w:style>
  <w:style w:type="paragraph" w:styleId="Voetnoottekst">
    <w:name w:val="footnote text"/>
    <w:basedOn w:val="Standaard"/>
    <w:link w:val="VoetnoottekstChar"/>
    <w:semiHidden/>
    <w:unhideWhenUsed/>
    <w:rsid w:val="00E56EF0"/>
    <w:pPr>
      <w:spacing w:line="240" w:lineRule="auto"/>
    </w:pPr>
  </w:style>
  <w:style w:type="character" w:customStyle="1" w:styleId="VoetnoottekstChar">
    <w:name w:val="Voetnoottekst Char"/>
    <w:link w:val="Voetnoottekst"/>
    <w:semiHidden/>
    <w:rsid w:val="00E56EF0"/>
    <w:rPr>
      <w:rFonts w:ascii="Palatino Linotype" w:hAnsi="Palatino Linotype"/>
      <w:noProof/>
      <w:color w:val="000000"/>
    </w:rPr>
  </w:style>
  <w:style w:type="paragraph" w:styleId="Normaalweb">
    <w:name w:val="Normal (Web)"/>
    <w:basedOn w:val="Standaard"/>
    <w:uiPriority w:val="99"/>
    <w:rsid w:val="00E56EF0"/>
    <w:rPr>
      <w:szCs w:val="24"/>
    </w:rPr>
  </w:style>
  <w:style w:type="paragraph" w:customStyle="1" w:styleId="MsoFootnoteText0">
    <w:name w:val="MsoFootnoteText"/>
    <w:basedOn w:val="Normaalweb"/>
    <w:qFormat/>
    <w:rsid w:val="00E56EF0"/>
    <w:rPr>
      <w:rFonts w:ascii="Times New Roman" w:hAnsi="Times New Roman"/>
    </w:rPr>
  </w:style>
  <w:style w:type="character" w:styleId="Paginanummer">
    <w:name w:val="page number"/>
    <w:rsid w:val="00E56EF0"/>
  </w:style>
  <w:style w:type="character" w:styleId="Tekstvantijdelijkeaanduiding">
    <w:name w:val="Placeholder Text"/>
    <w:uiPriority w:val="99"/>
    <w:semiHidden/>
    <w:rsid w:val="00E56EF0"/>
    <w:rPr>
      <w:color w:val="808080"/>
    </w:rPr>
  </w:style>
  <w:style w:type="paragraph" w:customStyle="1" w:styleId="MDPI71FootNotes">
    <w:name w:val="MDPI_7.1_FootNotes"/>
    <w:qFormat/>
    <w:rsid w:val="00E7028B"/>
    <w:pPr>
      <w:numPr>
        <w:numId w:val="21"/>
      </w:numPr>
      <w:adjustRightInd w:val="0"/>
      <w:snapToGrid w:val="0"/>
      <w:spacing w:line="228" w:lineRule="auto"/>
    </w:pPr>
    <w:rPr>
      <w:rFonts w:ascii="Palatino Linotype" w:eastAsiaTheme="minorEastAsia" w:hAnsi="Palatino Linotype"/>
      <w:noProof/>
      <w:color w:val="000000"/>
      <w:sz w:val="18"/>
    </w:rPr>
  </w:style>
  <w:style w:type="paragraph" w:styleId="Geenafstand">
    <w:name w:val="No Spacing"/>
    <w:uiPriority w:val="1"/>
    <w:qFormat/>
    <w:rsid w:val="00A1208E"/>
    <w:rPr>
      <w:rFonts w:eastAsia="Calibri" w:cs="Calibri"/>
      <w:sz w:val="22"/>
      <w:szCs w:val="22"/>
      <w:lang w:eastAsia="nl-NL"/>
    </w:rPr>
  </w:style>
  <w:style w:type="character" w:customStyle="1" w:styleId="cf01">
    <w:name w:val="cf01"/>
    <w:basedOn w:val="Standaardalinea-lettertype"/>
    <w:rsid w:val="00E75AD5"/>
    <w:rPr>
      <w:rFonts w:ascii="Segoe UI" w:hAnsi="Segoe UI" w:cs="Segoe UI" w:hint="default"/>
      <w:color w:val="0F1419"/>
      <w:sz w:val="18"/>
      <w:szCs w:val="18"/>
      <w:shd w:val="clear" w:color="auto" w:fill="FFFFFF"/>
    </w:rPr>
  </w:style>
  <w:style w:type="character" w:customStyle="1" w:styleId="label">
    <w:name w:val="label"/>
    <w:basedOn w:val="Standaardalinea-lettertype"/>
    <w:rsid w:val="00E75AD5"/>
  </w:style>
  <w:style w:type="character" w:customStyle="1" w:styleId="cf11">
    <w:name w:val="cf11"/>
    <w:basedOn w:val="Standaardalinea-lettertype"/>
    <w:rsid w:val="00AA4E50"/>
    <w:rPr>
      <w:rFonts w:ascii="Segoe UI" w:hAnsi="Segoe UI" w:cs="Segoe UI" w:hint="default"/>
      <w:sz w:val="18"/>
      <w:szCs w:val="18"/>
    </w:rPr>
  </w:style>
  <w:style w:type="paragraph" w:customStyle="1" w:styleId="pf0">
    <w:name w:val="pf0"/>
    <w:basedOn w:val="Standaard"/>
    <w:rsid w:val="00AA4E50"/>
    <w:pPr>
      <w:spacing w:before="100" w:beforeAutospacing="1" w:after="100" w:afterAutospacing="1" w:line="240" w:lineRule="auto"/>
      <w:jc w:val="left"/>
    </w:pPr>
    <w:rPr>
      <w:rFonts w:ascii="Times New Roman" w:eastAsia="Times New Roman" w:hAnsi="Times New Roman"/>
      <w:noProof w:val="0"/>
      <w:color w:val="auto"/>
      <w:sz w:val="24"/>
      <w:szCs w:val="24"/>
      <w:lang w:val="nl-NL" w:eastAsia="nl-NL"/>
    </w:rPr>
  </w:style>
  <w:style w:type="paragraph" w:styleId="Revisie">
    <w:name w:val="Revision"/>
    <w:hidden/>
    <w:uiPriority w:val="99"/>
    <w:semiHidden/>
    <w:rsid w:val="00AE32E9"/>
    <w:rPr>
      <w:rFonts w:ascii="Palatino Linotype" w:hAnsi="Palatino Linotype"/>
      <w:noProof/>
      <w:color w:val="000000"/>
    </w:rPr>
  </w:style>
  <w:style w:type="character" w:customStyle="1" w:styleId="cf21">
    <w:name w:val="cf21"/>
    <w:basedOn w:val="Standaardalinea-lettertype"/>
    <w:rsid w:val="005946A7"/>
    <w:rPr>
      <w:rFonts w:ascii="Segoe UI" w:hAnsi="Segoe UI" w:cs="Segoe UI" w:hint="default"/>
      <w:sz w:val="18"/>
      <w:szCs w:val="18"/>
    </w:rPr>
  </w:style>
  <w:style w:type="character" w:customStyle="1" w:styleId="cf31">
    <w:name w:val="cf31"/>
    <w:basedOn w:val="Standaardalinea-lettertype"/>
    <w:rsid w:val="005946A7"/>
    <w:rPr>
      <w:rFonts w:ascii="Segoe UI" w:hAnsi="Segoe UI" w:cs="Segoe UI" w:hint="default"/>
      <w:color w:val="0069A6"/>
      <w:sz w:val="18"/>
      <w:szCs w:val="18"/>
    </w:rPr>
  </w:style>
  <w:style w:type="character" w:styleId="Nadruk">
    <w:name w:val="Emphasis"/>
    <w:basedOn w:val="Standaardalinea-lettertype"/>
    <w:uiPriority w:val="20"/>
    <w:qFormat/>
    <w:rsid w:val="009A79CE"/>
    <w:rPr>
      <w:i/>
      <w:iCs/>
    </w:rPr>
  </w:style>
  <w:style w:type="character" w:customStyle="1" w:styleId="m-font-size-14">
    <w:name w:val="m-font-size-14"/>
    <w:basedOn w:val="Standaardalinea-lettertype"/>
    <w:rsid w:val="009C695F"/>
  </w:style>
  <w:style w:type="paragraph" w:styleId="Lijstalinea">
    <w:name w:val="List Paragraph"/>
    <w:basedOn w:val="Standaard"/>
    <w:uiPriority w:val="34"/>
    <w:qFormat/>
    <w:rsid w:val="00A25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78537">
      <w:bodyDiv w:val="1"/>
      <w:marLeft w:val="0"/>
      <w:marRight w:val="0"/>
      <w:marTop w:val="0"/>
      <w:marBottom w:val="0"/>
      <w:divBdr>
        <w:top w:val="none" w:sz="0" w:space="0" w:color="auto"/>
        <w:left w:val="none" w:sz="0" w:space="0" w:color="auto"/>
        <w:bottom w:val="none" w:sz="0" w:space="0" w:color="auto"/>
        <w:right w:val="none" w:sz="0" w:space="0" w:color="auto"/>
      </w:divBdr>
    </w:div>
    <w:div w:id="795567882">
      <w:bodyDiv w:val="1"/>
      <w:marLeft w:val="0"/>
      <w:marRight w:val="0"/>
      <w:marTop w:val="0"/>
      <w:marBottom w:val="0"/>
      <w:divBdr>
        <w:top w:val="none" w:sz="0" w:space="0" w:color="auto"/>
        <w:left w:val="none" w:sz="0" w:space="0" w:color="auto"/>
        <w:bottom w:val="none" w:sz="0" w:space="0" w:color="auto"/>
        <w:right w:val="none" w:sz="0" w:space="0" w:color="auto"/>
      </w:divBdr>
      <w:divsChild>
        <w:div w:id="919559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48553">
              <w:marLeft w:val="0"/>
              <w:marRight w:val="0"/>
              <w:marTop w:val="0"/>
              <w:marBottom w:val="0"/>
              <w:divBdr>
                <w:top w:val="none" w:sz="0" w:space="0" w:color="auto"/>
                <w:left w:val="none" w:sz="0" w:space="0" w:color="auto"/>
                <w:bottom w:val="none" w:sz="0" w:space="0" w:color="auto"/>
                <w:right w:val="none" w:sz="0" w:space="0" w:color="auto"/>
              </w:divBdr>
              <w:divsChild>
                <w:div w:id="730928213">
                  <w:marLeft w:val="0"/>
                  <w:marRight w:val="0"/>
                  <w:marTop w:val="0"/>
                  <w:marBottom w:val="0"/>
                  <w:divBdr>
                    <w:top w:val="none" w:sz="0" w:space="0" w:color="auto"/>
                    <w:left w:val="none" w:sz="0" w:space="0" w:color="auto"/>
                    <w:bottom w:val="none" w:sz="0" w:space="0" w:color="auto"/>
                    <w:right w:val="none" w:sz="0" w:space="0" w:color="auto"/>
                  </w:divBdr>
                  <w:divsChild>
                    <w:div w:id="20714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98735">
      <w:bodyDiv w:val="1"/>
      <w:marLeft w:val="0"/>
      <w:marRight w:val="0"/>
      <w:marTop w:val="0"/>
      <w:marBottom w:val="0"/>
      <w:divBdr>
        <w:top w:val="none" w:sz="0" w:space="0" w:color="auto"/>
        <w:left w:val="none" w:sz="0" w:space="0" w:color="auto"/>
        <w:bottom w:val="none" w:sz="0" w:space="0" w:color="auto"/>
        <w:right w:val="none" w:sz="0" w:space="0" w:color="auto"/>
      </w:divBdr>
    </w:div>
    <w:div w:id="1177161468">
      <w:bodyDiv w:val="1"/>
      <w:marLeft w:val="0"/>
      <w:marRight w:val="0"/>
      <w:marTop w:val="0"/>
      <w:marBottom w:val="0"/>
      <w:divBdr>
        <w:top w:val="none" w:sz="0" w:space="0" w:color="auto"/>
        <w:left w:val="none" w:sz="0" w:space="0" w:color="auto"/>
        <w:bottom w:val="none" w:sz="0" w:space="0" w:color="auto"/>
        <w:right w:val="none" w:sz="0" w:space="0" w:color="auto"/>
      </w:divBdr>
    </w:div>
    <w:div w:id="1303924148">
      <w:bodyDiv w:val="1"/>
      <w:marLeft w:val="0"/>
      <w:marRight w:val="0"/>
      <w:marTop w:val="0"/>
      <w:marBottom w:val="0"/>
      <w:divBdr>
        <w:top w:val="none" w:sz="0" w:space="0" w:color="auto"/>
        <w:left w:val="none" w:sz="0" w:space="0" w:color="auto"/>
        <w:bottom w:val="none" w:sz="0" w:space="0" w:color="auto"/>
        <w:right w:val="none" w:sz="0" w:space="0" w:color="auto"/>
      </w:divBdr>
    </w:div>
    <w:div w:id="1422222429">
      <w:bodyDiv w:val="1"/>
      <w:marLeft w:val="0"/>
      <w:marRight w:val="0"/>
      <w:marTop w:val="0"/>
      <w:marBottom w:val="0"/>
      <w:divBdr>
        <w:top w:val="none" w:sz="0" w:space="0" w:color="auto"/>
        <w:left w:val="none" w:sz="0" w:space="0" w:color="auto"/>
        <w:bottom w:val="none" w:sz="0" w:space="0" w:color="auto"/>
        <w:right w:val="none" w:sz="0" w:space="0" w:color="auto"/>
      </w:divBdr>
    </w:div>
    <w:div w:id="1479571726">
      <w:bodyDiv w:val="1"/>
      <w:marLeft w:val="0"/>
      <w:marRight w:val="0"/>
      <w:marTop w:val="0"/>
      <w:marBottom w:val="0"/>
      <w:divBdr>
        <w:top w:val="none" w:sz="0" w:space="0" w:color="auto"/>
        <w:left w:val="none" w:sz="0" w:space="0" w:color="auto"/>
        <w:bottom w:val="none" w:sz="0" w:space="0" w:color="auto"/>
        <w:right w:val="none" w:sz="0" w:space="0" w:color="auto"/>
      </w:divBdr>
    </w:div>
    <w:div w:id="1560702510">
      <w:bodyDiv w:val="1"/>
      <w:marLeft w:val="0"/>
      <w:marRight w:val="0"/>
      <w:marTop w:val="0"/>
      <w:marBottom w:val="0"/>
      <w:divBdr>
        <w:top w:val="none" w:sz="0" w:space="0" w:color="auto"/>
        <w:left w:val="none" w:sz="0" w:space="0" w:color="auto"/>
        <w:bottom w:val="none" w:sz="0" w:space="0" w:color="auto"/>
        <w:right w:val="none" w:sz="0" w:space="0" w:color="auto"/>
      </w:divBdr>
      <w:divsChild>
        <w:div w:id="1189177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9096">
              <w:marLeft w:val="0"/>
              <w:marRight w:val="0"/>
              <w:marTop w:val="0"/>
              <w:marBottom w:val="0"/>
              <w:divBdr>
                <w:top w:val="none" w:sz="0" w:space="0" w:color="auto"/>
                <w:left w:val="none" w:sz="0" w:space="0" w:color="auto"/>
                <w:bottom w:val="none" w:sz="0" w:space="0" w:color="auto"/>
                <w:right w:val="none" w:sz="0" w:space="0" w:color="auto"/>
              </w:divBdr>
              <w:divsChild>
                <w:div w:id="388696226">
                  <w:marLeft w:val="0"/>
                  <w:marRight w:val="0"/>
                  <w:marTop w:val="0"/>
                  <w:marBottom w:val="0"/>
                  <w:divBdr>
                    <w:top w:val="none" w:sz="0" w:space="0" w:color="auto"/>
                    <w:left w:val="none" w:sz="0" w:space="0" w:color="auto"/>
                    <w:bottom w:val="none" w:sz="0" w:space="0" w:color="auto"/>
                    <w:right w:val="none" w:sz="0" w:space="0" w:color="auto"/>
                  </w:divBdr>
                  <w:divsChild>
                    <w:div w:id="10612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05227">
      <w:bodyDiv w:val="1"/>
      <w:marLeft w:val="0"/>
      <w:marRight w:val="0"/>
      <w:marTop w:val="0"/>
      <w:marBottom w:val="0"/>
      <w:divBdr>
        <w:top w:val="none" w:sz="0" w:space="0" w:color="auto"/>
        <w:left w:val="none" w:sz="0" w:space="0" w:color="auto"/>
        <w:bottom w:val="none" w:sz="0" w:space="0" w:color="auto"/>
        <w:right w:val="none" w:sz="0" w:space="0" w:color="auto"/>
      </w:divBdr>
      <w:divsChild>
        <w:div w:id="196800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22047">
              <w:marLeft w:val="0"/>
              <w:marRight w:val="0"/>
              <w:marTop w:val="0"/>
              <w:marBottom w:val="0"/>
              <w:divBdr>
                <w:top w:val="none" w:sz="0" w:space="0" w:color="auto"/>
                <w:left w:val="none" w:sz="0" w:space="0" w:color="auto"/>
                <w:bottom w:val="none" w:sz="0" w:space="0" w:color="auto"/>
                <w:right w:val="none" w:sz="0" w:space="0" w:color="auto"/>
              </w:divBdr>
              <w:divsChild>
                <w:div w:id="369190539">
                  <w:marLeft w:val="0"/>
                  <w:marRight w:val="0"/>
                  <w:marTop w:val="0"/>
                  <w:marBottom w:val="0"/>
                  <w:divBdr>
                    <w:top w:val="none" w:sz="0" w:space="0" w:color="auto"/>
                    <w:left w:val="none" w:sz="0" w:space="0" w:color="auto"/>
                    <w:bottom w:val="none" w:sz="0" w:space="0" w:color="auto"/>
                    <w:right w:val="none" w:sz="0" w:space="0" w:color="auto"/>
                  </w:divBdr>
                  <w:divsChild>
                    <w:div w:id="1821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82938">
      <w:bodyDiv w:val="1"/>
      <w:marLeft w:val="0"/>
      <w:marRight w:val="0"/>
      <w:marTop w:val="0"/>
      <w:marBottom w:val="0"/>
      <w:divBdr>
        <w:top w:val="none" w:sz="0" w:space="0" w:color="auto"/>
        <w:left w:val="none" w:sz="0" w:space="0" w:color="auto"/>
        <w:bottom w:val="none" w:sz="0" w:space="0" w:color="auto"/>
        <w:right w:val="none" w:sz="0" w:space="0" w:color="auto"/>
      </w:divBdr>
    </w:div>
    <w:div w:id="2134594061">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https://www.who.int/publications/i/item/WHO-2019-nCoV-Post_COVID-19_condition-Clinical_case_definition-2021.1" TargetMode="External"/><Relationship Id="rId26" Type="http://schemas.openxmlformats.org/officeDocument/2006/relationships/hyperlink" Target="https://doi.org/10.1136/bmj-2022-073488"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101/2022.07.21.22277893" TargetMode="External"/><Relationship Id="rId34" Type="http://schemas.openxmlformats.org/officeDocument/2006/relationships/hyperlink" Target="https://doi.org/10.1111/ene.15721"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hristina.vanderfeltz-cornelis@york.a" TargetMode="External"/><Relationship Id="rId17" Type="http://schemas.openxmlformats.org/officeDocument/2006/relationships/hyperlink" Target="https://doi.org/10.1016/j.eclinm.2022.101762" TargetMode="External"/><Relationship Id="rId25" Type="http://schemas.openxmlformats.org/officeDocument/2006/relationships/hyperlink" Target="https://doi.org/10.1016/j.bbih.2021.100228" TargetMode="External"/><Relationship Id="rId33" Type="http://schemas.openxmlformats.org/officeDocument/2006/relationships/hyperlink" Target="https://www.arc-nt.nihr.ac.uk/news-and-events/2021/july/new-clinical-trial-aims-to-improve-diagnosis-treatment-and-rehabilitation-of-long-covid/"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health.data@ons.gov.uk" TargetMode="External"/><Relationship Id="rId20" Type="http://schemas.openxmlformats.org/officeDocument/2006/relationships/hyperlink" Target="https://doi.org/10.1016/j.jpsychores.2022.111121" TargetMode="External"/><Relationship Id="rId29" Type="http://schemas.openxmlformats.org/officeDocument/2006/relationships/hyperlink" Target="https://doi.org/10.1093/cid/ciac72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train@exeter.ac.uk" TargetMode="External"/><Relationship Id="rId24" Type="http://schemas.openxmlformats.org/officeDocument/2006/relationships/hyperlink" Target="https://doi.org/10.1016/j.ejpsy.2020.04.002" TargetMode="External"/><Relationship Id="rId32" Type="http://schemas.openxmlformats.org/officeDocument/2006/relationships/hyperlink" Target="https://www.practiceupdate.com/content/mortality-in-patients-with-psychogenic-nonepileptic-seizures/105154"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ons.gov.uk/peoplepopulationandcommunity/healthandsocialcare/conditionsanddiseases/bulletins/prevalenceofongoingsymptomsfollowingcoronaviruscovid19infectionintheuk/3november2022" TargetMode="External"/><Relationship Id="rId23" Type="http://schemas.openxmlformats.org/officeDocument/2006/relationships/hyperlink" Target="https://www.stimulate-icp.org/" TargetMode="External"/><Relationship Id="rId28" Type="http://schemas.openxmlformats.org/officeDocument/2006/relationships/hyperlink" Target="https://doi.org/10.1038/s41586-022-05542-y" TargetMode="External"/><Relationship Id="rId36" Type="http://schemas.openxmlformats.org/officeDocument/2006/relationships/header" Target="header2.xml"/><Relationship Id="rId10" Type="http://schemas.openxmlformats.org/officeDocument/2006/relationships/hyperlink" Target="mailto:andrew.moriarty@york,.ac.uk" TargetMode="External"/><Relationship Id="rId19" Type="http://schemas.openxmlformats.org/officeDocument/2006/relationships/hyperlink" Target="https://twitter.com/LongTiredRoad/status/1546625708314820608?t=nrG4MFbLIkU9agsQ5Qtiiw&amp;s=03" TargetMode="External"/><Relationship Id="rId31" Type="http://schemas.openxmlformats.org/officeDocument/2006/relationships/hyperlink" Target="https://www.cdc.gov/nchs/products/index.htm" TargetMode="External"/><Relationship Id="rId4" Type="http://schemas.openxmlformats.org/officeDocument/2006/relationships/settings" Target="settings.xml"/><Relationship Id="rId9" Type="http://schemas.openxmlformats.org/officeDocument/2006/relationships/hyperlink" Target="mailto:christina.vanderfeltz-cornelis@york.ac.uk" TargetMode="External"/><Relationship Id="rId14" Type="http://schemas.openxmlformats.org/officeDocument/2006/relationships/hyperlink" Target="https://www.nice.org.uk/guidance/ng188/resources/covid19-rapid-guideline-%20managing-the-longterm-effects-of-covid19-pdf-51035515742" TargetMode="External"/><Relationship Id="rId22" Type="http://schemas.openxmlformats.org/officeDocument/2006/relationships/hyperlink" Target="https://doi.org/10.1371/journal.pone.0277936" TargetMode="External"/><Relationship Id="rId27" Type="http://schemas.openxmlformats.org/officeDocument/2006/relationships/hyperlink" Target="https://doi.org/10.1016/j.cjca.2022.12.002" TargetMode="External"/><Relationship Id="rId30" Type="http://schemas.openxmlformats.org/officeDocument/2006/relationships/hyperlink" Target="https://doi.org/10.1016/S2213-2600(22)00501-X" TargetMode="External"/><Relationship Id="rId35"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virus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D913-29D7-442D-8CD9-6730401A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viruses-template</Template>
  <TotalTime>1</TotalTime>
  <Pages>15</Pages>
  <Words>8777</Words>
  <Characters>48278</Characters>
  <Application>Microsoft Office Word</Application>
  <DocSecurity>0</DocSecurity>
  <Lines>402</Lines>
  <Paragraphs>113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56942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cfc00</dc:creator>
  <cp:keywords/>
  <dc:description/>
  <cp:lastModifiedBy>CM Cornelis</cp:lastModifiedBy>
  <cp:revision>2</cp:revision>
  <dcterms:created xsi:type="dcterms:W3CDTF">2023-03-17T09:04:00Z</dcterms:created>
  <dcterms:modified xsi:type="dcterms:W3CDTF">2023-03-17T09:04:00Z</dcterms:modified>
</cp:coreProperties>
</file>