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0A386" w14:textId="68DCCE7B" w:rsidR="00247A42" w:rsidRPr="001C0DA2" w:rsidRDefault="00C7431C" w:rsidP="00247A42">
      <w:pPr>
        <w:pStyle w:val="Title"/>
        <w:spacing w:line="360" w:lineRule="auto"/>
        <w:jc w:val="center"/>
        <w:rPr>
          <w:rFonts w:ascii="Times New Roman" w:hAnsi="Times New Roman" w:cs="Times New Roman"/>
          <w:b/>
          <w:bCs/>
          <w:sz w:val="32"/>
          <w:szCs w:val="32"/>
        </w:rPr>
      </w:pPr>
      <w:r w:rsidRPr="00B533B1">
        <w:rPr>
          <w:rFonts w:ascii="Times New Roman" w:hAnsi="Times New Roman" w:cs="Times New Roman"/>
          <w:b/>
          <w:bCs/>
          <w:sz w:val="32"/>
          <w:szCs w:val="32"/>
        </w:rPr>
        <w:t xml:space="preserve">CRISIS RELIEF? </w:t>
      </w:r>
      <w:r w:rsidR="00247A42" w:rsidRPr="001C0DA2">
        <w:rPr>
          <w:rFonts w:ascii="Times New Roman" w:hAnsi="Times New Roman" w:cs="Times New Roman"/>
          <w:b/>
          <w:bCs/>
          <w:sz w:val="32"/>
          <w:szCs w:val="32"/>
        </w:rPr>
        <w:t xml:space="preserve">PUBLIC </w:t>
      </w:r>
      <w:r w:rsidR="004C65C3" w:rsidRPr="001C0DA2">
        <w:rPr>
          <w:rFonts w:ascii="Times New Roman" w:hAnsi="Times New Roman" w:cs="Times New Roman"/>
          <w:b/>
          <w:bCs/>
          <w:sz w:val="32"/>
          <w:szCs w:val="32"/>
        </w:rPr>
        <w:t>RESOURCES</w:t>
      </w:r>
      <w:r w:rsidR="00247A42" w:rsidRPr="001C0DA2">
        <w:rPr>
          <w:rFonts w:ascii="Times New Roman" w:hAnsi="Times New Roman" w:cs="Times New Roman"/>
          <w:b/>
          <w:bCs/>
          <w:sz w:val="32"/>
          <w:szCs w:val="32"/>
        </w:rPr>
        <w:t xml:space="preserve"> </w:t>
      </w:r>
    </w:p>
    <w:p w14:paraId="076E9E06" w14:textId="2503C4FA" w:rsidR="00B841B0" w:rsidRPr="001C0DA2" w:rsidRDefault="004C65C3" w:rsidP="00247A42">
      <w:pPr>
        <w:pStyle w:val="Title"/>
        <w:spacing w:line="360" w:lineRule="auto"/>
        <w:jc w:val="center"/>
        <w:rPr>
          <w:rFonts w:ascii="Times New Roman" w:hAnsi="Times New Roman" w:cs="Times New Roman"/>
          <w:b/>
          <w:bCs/>
          <w:sz w:val="32"/>
          <w:szCs w:val="32"/>
        </w:rPr>
      </w:pPr>
      <w:r w:rsidRPr="001C0DA2">
        <w:rPr>
          <w:rFonts w:ascii="Times New Roman" w:hAnsi="Times New Roman" w:cs="Times New Roman"/>
          <w:b/>
          <w:bCs/>
          <w:sz w:val="32"/>
          <w:szCs w:val="32"/>
        </w:rPr>
        <w:t xml:space="preserve">AND </w:t>
      </w:r>
      <w:r w:rsidR="00C7431C" w:rsidRPr="00B533B1">
        <w:rPr>
          <w:rFonts w:ascii="Times New Roman" w:hAnsi="Times New Roman" w:cs="Times New Roman"/>
          <w:b/>
          <w:bCs/>
          <w:sz w:val="32"/>
          <w:szCs w:val="32"/>
        </w:rPr>
        <w:t xml:space="preserve">JUDICIAL REVIEW </w:t>
      </w:r>
      <w:r w:rsidR="001C0DA2" w:rsidRPr="001C0DA2">
        <w:rPr>
          <w:rFonts w:ascii="Times New Roman" w:hAnsi="Times New Roman" w:cs="Times New Roman"/>
          <w:b/>
          <w:bCs/>
          <w:sz w:val="32"/>
          <w:szCs w:val="32"/>
        </w:rPr>
        <w:t>REMEDIES</w:t>
      </w:r>
    </w:p>
    <w:p w14:paraId="11096768" w14:textId="77777777" w:rsidR="004C65C3" w:rsidRPr="00B533B1" w:rsidRDefault="004C65C3" w:rsidP="004C65C3">
      <w:pPr>
        <w:rPr>
          <w:sz w:val="16"/>
          <w:szCs w:val="16"/>
        </w:rPr>
      </w:pPr>
    </w:p>
    <w:p w14:paraId="508E79CA" w14:textId="55625F8C" w:rsidR="00C7431C" w:rsidRPr="00B533B1" w:rsidRDefault="00C7431C" w:rsidP="00B533B1">
      <w:pPr>
        <w:spacing w:line="480" w:lineRule="auto"/>
        <w:jc w:val="center"/>
        <w:rPr>
          <w:rFonts w:ascii="Times New Roman" w:hAnsi="Times New Roman" w:cs="Times New Roman"/>
          <w:sz w:val="28"/>
          <w:szCs w:val="28"/>
        </w:rPr>
      </w:pPr>
      <w:r w:rsidRPr="00B533B1">
        <w:rPr>
          <w:rFonts w:ascii="Times New Roman" w:hAnsi="Times New Roman" w:cs="Times New Roman"/>
          <w:sz w:val="28"/>
          <w:szCs w:val="28"/>
        </w:rPr>
        <w:t>Dave Cowan</w:t>
      </w:r>
      <w:r w:rsidR="00593C33" w:rsidRPr="004C65C3">
        <w:rPr>
          <w:rStyle w:val="FootnoteReference"/>
          <w:rFonts w:ascii="Times New Roman" w:hAnsi="Times New Roman" w:cs="Times New Roman"/>
          <w:sz w:val="28"/>
          <w:szCs w:val="28"/>
        </w:rPr>
        <w:footnoteReference w:customMarkFollows="1" w:id="1"/>
        <w:sym w:font="Symbol" w:char="F02A"/>
      </w:r>
      <w:r w:rsidRPr="00B533B1">
        <w:rPr>
          <w:rFonts w:ascii="Times New Roman" w:hAnsi="Times New Roman" w:cs="Times New Roman"/>
          <w:sz w:val="28"/>
          <w:szCs w:val="28"/>
        </w:rPr>
        <w:t xml:space="preserve"> &amp; Joe Tomlinson</w:t>
      </w:r>
      <w:r w:rsidR="00593C33" w:rsidRPr="00B841B0">
        <w:rPr>
          <w:rStyle w:val="FootnoteReference"/>
          <w:rFonts w:ascii="Times New Roman" w:hAnsi="Times New Roman" w:cs="Times New Roman"/>
          <w:sz w:val="28"/>
          <w:szCs w:val="28"/>
        </w:rPr>
        <w:footnoteReference w:customMarkFollows="1" w:id="2"/>
        <w:sym w:font="Symbol" w:char="F02B"/>
      </w:r>
    </w:p>
    <w:p w14:paraId="73DEA1DB" w14:textId="3EF452A8" w:rsidR="00593C33" w:rsidRPr="00B533B1" w:rsidRDefault="000A5431" w:rsidP="00B533B1">
      <w:pPr>
        <w:spacing w:line="480" w:lineRule="auto"/>
        <w:ind w:left="720"/>
        <w:jc w:val="both"/>
        <w:rPr>
          <w:rFonts w:ascii="Times New Roman" w:hAnsi="Times New Roman" w:cs="Times New Roman"/>
          <w:sz w:val="20"/>
          <w:szCs w:val="20"/>
        </w:rPr>
      </w:pPr>
      <w:r w:rsidRPr="00B533B1">
        <w:rPr>
          <w:rFonts w:ascii="Times New Roman" w:hAnsi="Times New Roman" w:cs="Times New Roman"/>
          <w:sz w:val="20"/>
          <w:szCs w:val="20"/>
        </w:rPr>
        <w:t>“In any normal case the remedy accompanies the right</w:t>
      </w:r>
      <w:r w:rsidR="00C7431C" w:rsidRPr="00B533B1">
        <w:rPr>
          <w:rFonts w:ascii="Times New Roman" w:hAnsi="Times New Roman" w:cs="Times New Roman"/>
          <w:sz w:val="20"/>
          <w:szCs w:val="20"/>
        </w:rPr>
        <w:t>.</w:t>
      </w:r>
      <w:r w:rsidRPr="00B533B1">
        <w:rPr>
          <w:rFonts w:ascii="Times New Roman" w:hAnsi="Times New Roman" w:cs="Times New Roman"/>
          <w:sz w:val="20"/>
          <w:szCs w:val="20"/>
        </w:rPr>
        <w:t>”</w:t>
      </w:r>
      <w:r w:rsidRPr="00B533B1">
        <w:rPr>
          <w:rStyle w:val="FootnoteReference"/>
          <w:rFonts w:ascii="Times New Roman" w:hAnsi="Times New Roman" w:cs="Times New Roman"/>
          <w:sz w:val="20"/>
          <w:szCs w:val="20"/>
        </w:rPr>
        <w:footnoteReference w:id="3"/>
      </w:r>
    </w:p>
    <w:p w14:paraId="4D077D3D" w14:textId="3E13D9DD" w:rsidR="000A5431" w:rsidRDefault="000A5431" w:rsidP="00B533B1">
      <w:pPr>
        <w:spacing w:line="480" w:lineRule="auto"/>
        <w:ind w:left="720"/>
        <w:jc w:val="both"/>
        <w:rPr>
          <w:rFonts w:ascii="Times New Roman" w:hAnsi="Times New Roman" w:cs="Times New Roman"/>
          <w:sz w:val="20"/>
          <w:szCs w:val="20"/>
        </w:rPr>
      </w:pPr>
      <w:r w:rsidRPr="00B533B1">
        <w:rPr>
          <w:rFonts w:ascii="Times New Roman" w:hAnsi="Times New Roman" w:cs="Times New Roman"/>
          <w:sz w:val="20"/>
          <w:szCs w:val="20"/>
        </w:rPr>
        <w:t>“The general approach ought to be that a claimant who succeeds in establishing the unlawfulness of administrative action is entitled to be granted a remedial order</w:t>
      </w:r>
      <w:r w:rsidR="00C7431C" w:rsidRPr="00B533B1">
        <w:rPr>
          <w:rFonts w:ascii="Times New Roman" w:hAnsi="Times New Roman" w:cs="Times New Roman"/>
          <w:sz w:val="20"/>
          <w:szCs w:val="20"/>
        </w:rPr>
        <w:t>.</w:t>
      </w:r>
      <w:r w:rsidRPr="00B533B1">
        <w:rPr>
          <w:rFonts w:ascii="Times New Roman" w:hAnsi="Times New Roman" w:cs="Times New Roman"/>
          <w:sz w:val="20"/>
          <w:szCs w:val="20"/>
        </w:rPr>
        <w:t>”</w:t>
      </w:r>
      <w:r w:rsidRPr="00B533B1">
        <w:rPr>
          <w:rStyle w:val="FootnoteReference"/>
          <w:rFonts w:ascii="Times New Roman" w:hAnsi="Times New Roman" w:cs="Times New Roman"/>
          <w:sz w:val="20"/>
          <w:szCs w:val="20"/>
        </w:rPr>
        <w:footnoteReference w:id="4"/>
      </w:r>
      <w:r w:rsidRPr="00B533B1">
        <w:rPr>
          <w:rFonts w:ascii="Times New Roman" w:hAnsi="Times New Roman" w:cs="Times New Roman"/>
          <w:sz w:val="20"/>
          <w:szCs w:val="20"/>
        </w:rPr>
        <w:t xml:space="preserve">  </w:t>
      </w:r>
    </w:p>
    <w:p w14:paraId="1A99BD2B" w14:textId="77777777" w:rsidR="00593C33" w:rsidRPr="00B533B1" w:rsidRDefault="00593C33" w:rsidP="00B533B1">
      <w:pPr>
        <w:ind w:left="720"/>
        <w:jc w:val="both"/>
        <w:rPr>
          <w:rFonts w:ascii="Times New Roman" w:hAnsi="Times New Roman" w:cs="Times New Roman"/>
          <w:sz w:val="8"/>
          <w:szCs w:val="8"/>
        </w:rPr>
      </w:pPr>
    </w:p>
    <w:p w14:paraId="3D2C4357" w14:textId="123745A9" w:rsidR="00437420" w:rsidRPr="004C65C3" w:rsidRDefault="00593C33" w:rsidP="00B533B1">
      <w:pPr>
        <w:pStyle w:val="Heading1"/>
        <w:spacing w:line="480" w:lineRule="auto"/>
      </w:pPr>
      <w:r w:rsidRPr="00B841B0">
        <w:t>INTRODUCTION</w:t>
      </w:r>
    </w:p>
    <w:p w14:paraId="101A964A" w14:textId="626D7D17" w:rsidR="00B533B1" w:rsidRDefault="00B533B1" w:rsidP="00B533B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w:t>
      </w:r>
      <w:r w:rsidR="009373E5">
        <w:rPr>
          <w:rFonts w:ascii="Times New Roman" w:hAnsi="Times New Roman" w:cs="Times New Roman"/>
          <w:sz w:val="24"/>
          <w:szCs w:val="24"/>
        </w:rPr>
        <w:t>article</w:t>
      </w:r>
      <w:r>
        <w:rPr>
          <w:rFonts w:ascii="Times New Roman" w:hAnsi="Times New Roman" w:cs="Times New Roman"/>
          <w:sz w:val="24"/>
          <w:szCs w:val="24"/>
        </w:rPr>
        <w:t xml:space="preserve">, we take up the challenge laid </w:t>
      </w:r>
      <w:r w:rsidR="00EC4CF4">
        <w:rPr>
          <w:rFonts w:ascii="Times New Roman" w:hAnsi="Times New Roman" w:cs="Times New Roman"/>
          <w:sz w:val="24"/>
          <w:szCs w:val="24"/>
        </w:rPr>
        <w:t xml:space="preserve">down </w:t>
      </w:r>
      <w:r>
        <w:rPr>
          <w:rFonts w:ascii="Times New Roman" w:hAnsi="Times New Roman" w:cs="Times New Roman"/>
          <w:sz w:val="24"/>
          <w:szCs w:val="24"/>
        </w:rPr>
        <w:t xml:space="preserve">by Joanna Bell </w:t>
      </w:r>
      <w:r w:rsidR="00EC4CF4">
        <w:rPr>
          <w:rFonts w:ascii="Times New Roman" w:hAnsi="Times New Roman" w:cs="Times New Roman"/>
          <w:sz w:val="24"/>
          <w:szCs w:val="24"/>
        </w:rPr>
        <w:t xml:space="preserve">in </w:t>
      </w:r>
      <w:r w:rsidR="006E215B">
        <w:rPr>
          <w:rFonts w:ascii="Times New Roman" w:hAnsi="Times New Roman" w:cs="Times New Roman"/>
          <w:sz w:val="24"/>
          <w:szCs w:val="24"/>
        </w:rPr>
        <w:t>a recent issue</w:t>
      </w:r>
      <w:r w:rsidR="00EC4CF4">
        <w:rPr>
          <w:rFonts w:ascii="Times New Roman" w:hAnsi="Times New Roman" w:cs="Times New Roman"/>
          <w:sz w:val="24"/>
          <w:szCs w:val="24"/>
        </w:rPr>
        <w:t xml:space="preserve"> of this journal </w:t>
      </w:r>
      <w:r>
        <w:rPr>
          <w:rFonts w:ascii="Times New Roman" w:hAnsi="Times New Roman" w:cs="Times New Roman"/>
          <w:sz w:val="24"/>
          <w:szCs w:val="24"/>
        </w:rPr>
        <w:t>to ask more questions about, and engage more closely with, judicial review remedies.</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This is an area</w:t>
      </w:r>
      <w:r w:rsidR="00EC4CF4">
        <w:rPr>
          <w:rFonts w:ascii="Times New Roman" w:hAnsi="Times New Roman" w:cs="Times New Roman"/>
          <w:sz w:val="24"/>
          <w:szCs w:val="24"/>
        </w:rPr>
        <w:t xml:space="preserve"> of public law</w:t>
      </w:r>
      <w:r>
        <w:rPr>
          <w:rFonts w:ascii="Times New Roman" w:hAnsi="Times New Roman" w:cs="Times New Roman"/>
          <w:sz w:val="24"/>
          <w:szCs w:val="24"/>
        </w:rPr>
        <w:t xml:space="preserve"> which has become both practical</w:t>
      </w:r>
      <w:r w:rsidR="009373E5">
        <w:rPr>
          <w:rFonts w:ascii="Times New Roman" w:hAnsi="Times New Roman" w:cs="Times New Roman"/>
          <w:sz w:val="24"/>
          <w:szCs w:val="24"/>
        </w:rPr>
        <w:t>ly relevant</w:t>
      </w:r>
      <w:r>
        <w:rPr>
          <w:rFonts w:ascii="Times New Roman" w:hAnsi="Times New Roman" w:cs="Times New Roman"/>
          <w:sz w:val="24"/>
          <w:szCs w:val="24"/>
        </w:rPr>
        <w:t xml:space="preserve"> and exciting</w:t>
      </w:r>
      <w:r w:rsidR="00EC4CF4">
        <w:rPr>
          <w:rFonts w:ascii="Times New Roman" w:hAnsi="Times New Roman" w:cs="Times New Roman"/>
          <w:sz w:val="24"/>
          <w:szCs w:val="24"/>
        </w:rPr>
        <w:t xml:space="preserve"> in recent times</w:t>
      </w:r>
      <w:r>
        <w:rPr>
          <w:rFonts w:ascii="Times New Roman" w:hAnsi="Times New Roman" w:cs="Times New Roman"/>
          <w:sz w:val="24"/>
          <w:szCs w:val="24"/>
        </w:rPr>
        <w:t>, not just because of legislative reform,</w:t>
      </w:r>
      <w:r w:rsidR="00EC4CF4">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but </w:t>
      </w:r>
      <w:r w:rsidR="00EC4CF4">
        <w:rPr>
          <w:rFonts w:ascii="Times New Roman" w:hAnsi="Times New Roman" w:cs="Times New Roman"/>
          <w:sz w:val="24"/>
          <w:szCs w:val="24"/>
        </w:rPr>
        <w:t xml:space="preserve">also </w:t>
      </w:r>
      <w:r>
        <w:rPr>
          <w:rFonts w:ascii="Times New Roman" w:hAnsi="Times New Roman" w:cs="Times New Roman"/>
          <w:sz w:val="24"/>
          <w:szCs w:val="24"/>
        </w:rPr>
        <w:t>because of the issues raised by relief in the context of austerity-induced problems in delivering public services.</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Our analysis is concerned with the discrete issues that arise in homelessness law, but are leeching </w:t>
      </w:r>
      <w:r w:rsidR="00EC4CF4">
        <w:rPr>
          <w:rFonts w:ascii="Times New Roman" w:hAnsi="Times New Roman" w:cs="Times New Roman"/>
          <w:sz w:val="24"/>
          <w:szCs w:val="24"/>
        </w:rPr>
        <w:t>into</w:t>
      </w:r>
      <w:r>
        <w:rPr>
          <w:rFonts w:ascii="Times New Roman" w:hAnsi="Times New Roman" w:cs="Times New Roman"/>
          <w:sz w:val="24"/>
          <w:szCs w:val="24"/>
        </w:rPr>
        <w:t xml:space="preserve"> discussions across other discrete areas</w:t>
      </w:r>
      <w:r w:rsidR="00EC4CF4">
        <w:rPr>
          <w:rFonts w:ascii="Times New Roman" w:hAnsi="Times New Roman" w:cs="Times New Roman"/>
          <w:sz w:val="24"/>
          <w:szCs w:val="24"/>
        </w:rPr>
        <w:t xml:space="preserve"> of public law litigation</w:t>
      </w:r>
      <w:r>
        <w:rPr>
          <w:rFonts w:ascii="Times New Roman" w:hAnsi="Times New Roman" w:cs="Times New Roman"/>
          <w:sz w:val="24"/>
          <w:szCs w:val="24"/>
        </w:rPr>
        <w:t>, including immigration.</w:t>
      </w:r>
    </w:p>
    <w:p w14:paraId="4D1CFA59" w14:textId="1D64CA8D" w:rsidR="00B841B0" w:rsidRPr="00B533B1" w:rsidRDefault="002C306B" w:rsidP="00F519A3">
      <w:pPr>
        <w:spacing w:line="480" w:lineRule="auto"/>
        <w:ind w:firstLine="720"/>
        <w:jc w:val="both"/>
        <w:rPr>
          <w:rFonts w:ascii="Times New Roman" w:hAnsi="Times New Roman" w:cs="Times New Roman"/>
          <w:sz w:val="24"/>
          <w:szCs w:val="24"/>
        </w:rPr>
      </w:pPr>
      <w:r w:rsidRPr="00B533B1">
        <w:rPr>
          <w:rFonts w:ascii="Times New Roman" w:hAnsi="Times New Roman" w:cs="Times New Roman"/>
          <w:sz w:val="24"/>
          <w:szCs w:val="24"/>
        </w:rPr>
        <w:t>When considering the discretion to refuse relief following a successful claim for breach of duty</w:t>
      </w:r>
      <w:r w:rsidR="00C7431C" w:rsidRPr="00B533B1">
        <w:rPr>
          <w:rFonts w:ascii="Times New Roman" w:hAnsi="Times New Roman" w:cs="Times New Roman"/>
          <w:sz w:val="24"/>
          <w:szCs w:val="24"/>
        </w:rPr>
        <w:t xml:space="preserve"> in public law</w:t>
      </w:r>
      <w:r w:rsidRPr="00B533B1">
        <w:rPr>
          <w:rFonts w:ascii="Times New Roman" w:hAnsi="Times New Roman" w:cs="Times New Roman"/>
          <w:sz w:val="24"/>
          <w:szCs w:val="24"/>
        </w:rPr>
        <w:t>,</w:t>
      </w:r>
      <w:r w:rsidR="000D6278" w:rsidRPr="00B533B1">
        <w:rPr>
          <w:rStyle w:val="FootnoteReference"/>
          <w:rFonts w:ascii="Times New Roman" w:hAnsi="Times New Roman" w:cs="Times New Roman"/>
          <w:sz w:val="24"/>
          <w:szCs w:val="24"/>
        </w:rPr>
        <w:footnoteReference w:id="8"/>
      </w:r>
      <w:r w:rsidR="00C7431C" w:rsidRPr="00B533B1">
        <w:rPr>
          <w:rFonts w:ascii="Times New Roman" w:hAnsi="Times New Roman" w:cs="Times New Roman"/>
          <w:sz w:val="24"/>
          <w:szCs w:val="24"/>
        </w:rPr>
        <w:t xml:space="preserve"> the orthodox view is as reflected in the </w:t>
      </w:r>
      <w:r w:rsidR="00B841B0">
        <w:rPr>
          <w:rFonts w:ascii="Times New Roman" w:hAnsi="Times New Roman" w:cs="Times New Roman"/>
          <w:sz w:val="24"/>
          <w:szCs w:val="24"/>
        </w:rPr>
        <w:t>extracts from authoritative texts</w:t>
      </w:r>
      <w:r w:rsidR="00C7431C" w:rsidRPr="00B533B1">
        <w:rPr>
          <w:rFonts w:ascii="Times New Roman" w:hAnsi="Times New Roman" w:cs="Times New Roman"/>
          <w:sz w:val="24"/>
          <w:szCs w:val="24"/>
        </w:rPr>
        <w:t xml:space="preserve"> </w:t>
      </w:r>
      <w:r w:rsidR="00C7431C" w:rsidRPr="00B533B1">
        <w:rPr>
          <w:rFonts w:ascii="Times New Roman" w:hAnsi="Times New Roman" w:cs="Times New Roman"/>
          <w:sz w:val="24"/>
          <w:szCs w:val="24"/>
        </w:rPr>
        <w:lastRenderedPageBreak/>
        <w:t>above: that, in principle, a breach of duty should lead to a remedy.</w:t>
      </w:r>
      <w:r w:rsidRPr="00B533B1">
        <w:rPr>
          <w:rFonts w:ascii="Times New Roman" w:hAnsi="Times New Roman" w:cs="Times New Roman"/>
          <w:sz w:val="24"/>
          <w:szCs w:val="24"/>
        </w:rPr>
        <w:t xml:space="preserve"> </w:t>
      </w:r>
      <w:r w:rsidR="007C46D6" w:rsidRPr="00B533B1">
        <w:rPr>
          <w:rFonts w:ascii="Times New Roman" w:hAnsi="Times New Roman" w:cs="Times New Roman"/>
          <w:sz w:val="24"/>
          <w:szCs w:val="24"/>
        </w:rPr>
        <w:t xml:space="preserve">The reason for </w:t>
      </w:r>
      <w:r w:rsidR="00C7431C" w:rsidRPr="00B533B1">
        <w:rPr>
          <w:rFonts w:ascii="Times New Roman" w:hAnsi="Times New Roman" w:cs="Times New Roman"/>
          <w:sz w:val="24"/>
          <w:szCs w:val="24"/>
        </w:rPr>
        <w:t xml:space="preserve">this </w:t>
      </w:r>
      <w:r w:rsidR="007C46D6" w:rsidRPr="00B533B1">
        <w:rPr>
          <w:rFonts w:ascii="Times New Roman" w:hAnsi="Times New Roman" w:cs="Times New Roman"/>
          <w:sz w:val="24"/>
          <w:szCs w:val="24"/>
        </w:rPr>
        <w:t>presumption has been said to be that it is an “unusual and strong thing” to refuse relief because “</w:t>
      </w:r>
      <w:r w:rsidR="00C7431C" w:rsidRPr="00B533B1">
        <w:rPr>
          <w:rFonts w:ascii="Times New Roman" w:hAnsi="Times New Roman" w:cs="Times New Roman"/>
          <w:sz w:val="24"/>
          <w:szCs w:val="24"/>
        </w:rPr>
        <w:t>[w]</w:t>
      </w:r>
      <w:r w:rsidR="007C46D6" w:rsidRPr="00B533B1">
        <w:rPr>
          <w:rFonts w:ascii="Times New Roman" w:hAnsi="Times New Roman" w:cs="Times New Roman"/>
          <w:sz w:val="24"/>
          <w:szCs w:val="24"/>
        </w:rPr>
        <w:t>here a claimant establishes that an impugned decision is unlawful but is denied the fruits of that victory through the exercise of discretion to deny a remedy, the rule of law is undermined</w:t>
      </w:r>
      <w:r w:rsidR="00C7431C" w:rsidRPr="00B533B1">
        <w:rPr>
          <w:rFonts w:ascii="Times New Roman" w:hAnsi="Times New Roman" w:cs="Times New Roman"/>
          <w:sz w:val="24"/>
          <w:szCs w:val="24"/>
        </w:rPr>
        <w:t>.</w:t>
      </w:r>
      <w:r w:rsidR="007C46D6" w:rsidRPr="00B533B1">
        <w:rPr>
          <w:rFonts w:ascii="Times New Roman" w:hAnsi="Times New Roman" w:cs="Times New Roman"/>
          <w:sz w:val="24"/>
          <w:szCs w:val="24"/>
        </w:rPr>
        <w:t>”</w:t>
      </w:r>
      <w:r w:rsidR="004F44A5" w:rsidRPr="00B533B1">
        <w:rPr>
          <w:rStyle w:val="FootnoteReference"/>
          <w:rFonts w:ascii="Times New Roman" w:hAnsi="Times New Roman" w:cs="Times New Roman"/>
          <w:sz w:val="24"/>
          <w:szCs w:val="24"/>
        </w:rPr>
        <w:footnoteReference w:id="9"/>
      </w:r>
    </w:p>
    <w:p w14:paraId="541B8E65" w14:textId="376E97B4" w:rsidR="002C306B" w:rsidRPr="00B533B1" w:rsidRDefault="008A6008" w:rsidP="00B533B1">
      <w:pPr>
        <w:spacing w:line="480" w:lineRule="auto"/>
        <w:ind w:firstLine="720"/>
        <w:jc w:val="both"/>
        <w:rPr>
          <w:rFonts w:ascii="Times New Roman" w:hAnsi="Times New Roman" w:cs="Times New Roman"/>
          <w:sz w:val="24"/>
          <w:szCs w:val="24"/>
        </w:rPr>
      </w:pPr>
      <w:r w:rsidRPr="00B533B1">
        <w:rPr>
          <w:rFonts w:ascii="Times New Roman" w:hAnsi="Times New Roman" w:cs="Times New Roman"/>
          <w:sz w:val="24"/>
          <w:szCs w:val="24"/>
        </w:rPr>
        <w:t>As strong as the presumption is, it is also well-established</w:t>
      </w:r>
      <w:r w:rsidR="00B841B0">
        <w:rPr>
          <w:rFonts w:ascii="Times New Roman" w:hAnsi="Times New Roman" w:cs="Times New Roman"/>
          <w:sz w:val="24"/>
          <w:szCs w:val="24"/>
        </w:rPr>
        <w:t xml:space="preserve"> that there</w:t>
      </w:r>
      <w:r w:rsidRPr="00B533B1">
        <w:rPr>
          <w:rFonts w:ascii="Times New Roman" w:hAnsi="Times New Roman" w:cs="Times New Roman"/>
          <w:sz w:val="24"/>
          <w:szCs w:val="24"/>
        </w:rPr>
        <w:t xml:space="preserve"> </w:t>
      </w:r>
      <w:r w:rsidR="007C46D6" w:rsidRPr="00B533B1">
        <w:rPr>
          <w:rFonts w:ascii="Times New Roman" w:hAnsi="Times New Roman" w:cs="Times New Roman"/>
          <w:sz w:val="24"/>
          <w:szCs w:val="24"/>
        </w:rPr>
        <w:t xml:space="preserve">are </w:t>
      </w:r>
      <w:r w:rsidRPr="00B533B1">
        <w:rPr>
          <w:rFonts w:ascii="Times New Roman" w:hAnsi="Times New Roman" w:cs="Times New Roman"/>
          <w:sz w:val="24"/>
          <w:szCs w:val="24"/>
        </w:rPr>
        <w:t>several</w:t>
      </w:r>
      <w:r w:rsidR="007C46D6" w:rsidRPr="00B533B1">
        <w:rPr>
          <w:rFonts w:ascii="Times New Roman" w:hAnsi="Times New Roman" w:cs="Times New Roman"/>
          <w:sz w:val="24"/>
          <w:szCs w:val="24"/>
        </w:rPr>
        <w:t xml:space="preserve"> exceptions to </w:t>
      </w:r>
      <w:r w:rsidRPr="00B533B1">
        <w:rPr>
          <w:rFonts w:ascii="Times New Roman" w:hAnsi="Times New Roman" w:cs="Times New Roman"/>
          <w:sz w:val="24"/>
          <w:szCs w:val="24"/>
        </w:rPr>
        <w:t>it. Some are found in statu</w:t>
      </w:r>
      <w:r w:rsidR="005D0F65">
        <w:rPr>
          <w:rFonts w:ascii="Times New Roman" w:hAnsi="Times New Roman" w:cs="Times New Roman"/>
          <w:sz w:val="24"/>
          <w:szCs w:val="24"/>
        </w:rPr>
        <w:t>t</w:t>
      </w:r>
      <w:r w:rsidRPr="00B533B1">
        <w:rPr>
          <w:rFonts w:ascii="Times New Roman" w:hAnsi="Times New Roman" w:cs="Times New Roman"/>
          <w:sz w:val="24"/>
          <w:szCs w:val="24"/>
        </w:rPr>
        <w:t xml:space="preserve">e, such as the controversial provision of the Criminal Justice and Courts Act 2015 that </w:t>
      </w:r>
      <w:r w:rsidR="00E17089" w:rsidRPr="00B533B1">
        <w:rPr>
          <w:rFonts w:ascii="Times New Roman" w:hAnsi="Times New Roman" w:cs="Times New Roman"/>
          <w:sz w:val="24"/>
          <w:szCs w:val="24"/>
        </w:rPr>
        <w:t>where “it appears to the court to be highly likely that the outcome for the applicant would not have been substantially different if the conduct complained of had not occurred</w:t>
      </w:r>
      <w:r w:rsidRPr="00B533B1">
        <w:rPr>
          <w:rFonts w:ascii="Times New Roman" w:hAnsi="Times New Roman" w:cs="Times New Roman"/>
          <w:sz w:val="24"/>
          <w:szCs w:val="24"/>
        </w:rPr>
        <w:t>.</w:t>
      </w:r>
      <w:r w:rsidR="00E17089" w:rsidRPr="00B533B1">
        <w:rPr>
          <w:rFonts w:ascii="Times New Roman" w:hAnsi="Times New Roman" w:cs="Times New Roman"/>
          <w:sz w:val="24"/>
          <w:szCs w:val="24"/>
        </w:rPr>
        <w:t>”</w:t>
      </w:r>
      <w:r w:rsidR="00E17089" w:rsidRPr="00B533B1">
        <w:rPr>
          <w:rStyle w:val="FootnoteReference"/>
          <w:rFonts w:ascii="Times New Roman" w:hAnsi="Times New Roman" w:cs="Times New Roman"/>
          <w:sz w:val="24"/>
          <w:szCs w:val="24"/>
        </w:rPr>
        <w:footnoteReference w:id="10"/>
      </w:r>
      <w:r w:rsidR="00E17089" w:rsidRPr="00B533B1">
        <w:rPr>
          <w:rFonts w:ascii="Times New Roman" w:hAnsi="Times New Roman" w:cs="Times New Roman"/>
          <w:sz w:val="24"/>
          <w:szCs w:val="24"/>
        </w:rPr>
        <w:t xml:space="preserve"> </w:t>
      </w:r>
      <w:r w:rsidRPr="00B533B1">
        <w:rPr>
          <w:rFonts w:ascii="Times New Roman" w:hAnsi="Times New Roman" w:cs="Times New Roman"/>
          <w:sz w:val="24"/>
          <w:szCs w:val="24"/>
        </w:rPr>
        <w:t xml:space="preserve">Others are </w:t>
      </w:r>
      <w:r w:rsidR="00247A42">
        <w:rPr>
          <w:rFonts w:ascii="Times New Roman" w:hAnsi="Times New Roman" w:cs="Times New Roman"/>
          <w:sz w:val="24"/>
          <w:szCs w:val="24"/>
        </w:rPr>
        <w:t>found</w:t>
      </w:r>
      <w:r w:rsidRPr="00B533B1">
        <w:rPr>
          <w:rFonts w:ascii="Times New Roman" w:hAnsi="Times New Roman" w:cs="Times New Roman"/>
          <w:sz w:val="24"/>
          <w:szCs w:val="24"/>
        </w:rPr>
        <w:t xml:space="preserve"> in the common law, such as where</w:t>
      </w:r>
      <w:r w:rsidR="00E17089" w:rsidRPr="00B533B1">
        <w:rPr>
          <w:rFonts w:ascii="Times New Roman" w:hAnsi="Times New Roman" w:cs="Times New Roman"/>
          <w:sz w:val="24"/>
          <w:szCs w:val="24"/>
        </w:rPr>
        <w:t xml:space="preserve"> supervision</w:t>
      </w:r>
      <w:r w:rsidRPr="00B533B1">
        <w:rPr>
          <w:rFonts w:ascii="Times New Roman" w:hAnsi="Times New Roman" w:cs="Times New Roman"/>
          <w:sz w:val="24"/>
          <w:szCs w:val="24"/>
        </w:rPr>
        <w:t xml:space="preserve"> of the remedy is impossible</w:t>
      </w:r>
      <w:r w:rsidR="00E17089" w:rsidRPr="00B533B1">
        <w:rPr>
          <w:rFonts w:ascii="Times New Roman" w:hAnsi="Times New Roman" w:cs="Times New Roman"/>
          <w:sz w:val="24"/>
          <w:szCs w:val="24"/>
        </w:rPr>
        <w:t xml:space="preserve">, </w:t>
      </w:r>
      <w:r w:rsidRPr="00B533B1">
        <w:rPr>
          <w:rFonts w:ascii="Times New Roman" w:hAnsi="Times New Roman" w:cs="Times New Roman"/>
          <w:sz w:val="24"/>
          <w:szCs w:val="24"/>
        </w:rPr>
        <w:t xml:space="preserve">where </w:t>
      </w:r>
      <w:r w:rsidR="00E17089" w:rsidRPr="00B533B1">
        <w:rPr>
          <w:rFonts w:ascii="Times New Roman" w:hAnsi="Times New Roman" w:cs="Times New Roman"/>
          <w:sz w:val="24"/>
          <w:szCs w:val="24"/>
        </w:rPr>
        <w:t>there is no</w:t>
      </w:r>
      <w:r w:rsidR="004F44A5" w:rsidRPr="00B533B1">
        <w:rPr>
          <w:rFonts w:ascii="Times New Roman" w:hAnsi="Times New Roman" w:cs="Times New Roman"/>
          <w:sz w:val="24"/>
          <w:szCs w:val="24"/>
        </w:rPr>
        <w:t xml:space="preserve"> practical purpose </w:t>
      </w:r>
      <w:r w:rsidR="00E17089" w:rsidRPr="00B533B1">
        <w:rPr>
          <w:rFonts w:ascii="Times New Roman" w:hAnsi="Times New Roman" w:cs="Times New Roman"/>
          <w:sz w:val="24"/>
          <w:szCs w:val="24"/>
        </w:rPr>
        <w:t>in granting relief</w:t>
      </w:r>
      <w:r w:rsidRPr="00B533B1">
        <w:rPr>
          <w:rFonts w:ascii="Times New Roman" w:hAnsi="Times New Roman" w:cs="Times New Roman"/>
          <w:sz w:val="24"/>
          <w:szCs w:val="24"/>
        </w:rPr>
        <w:t>, or where a claimant has not come to the case with “clean hands</w:t>
      </w:r>
      <w:r w:rsidR="00E17089" w:rsidRPr="00B533B1">
        <w:rPr>
          <w:rFonts w:ascii="Times New Roman" w:hAnsi="Times New Roman" w:cs="Times New Roman"/>
          <w:sz w:val="24"/>
          <w:szCs w:val="24"/>
        </w:rPr>
        <w:t>.</w:t>
      </w:r>
      <w:r w:rsidRPr="00B533B1">
        <w:rPr>
          <w:rFonts w:ascii="Times New Roman" w:hAnsi="Times New Roman" w:cs="Times New Roman"/>
          <w:sz w:val="24"/>
          <w:szCs w:val="24"/>
        </w:rPr>
        <w:t>”</w:t>
      </w:r>
      <w:r w:rsidRPr="00B533B1">
        <w:rPr>
          <w:rStyle w:val="FootnoteReference"/>
          <w:rFonts w:ascii="Times New Roman" w:hAnsi="Times New Roman" w:cs="Times New Roman"/>
          <w:sz w:val="24"/>
          <w:szCs w:val="24"/>
        </w:rPr>
        <w:footnoteReference w:id="11"/>
      </w:r>
      <w:r w:rsidR="004F44A5" w:rsidRPr="00B533B1">
        <w:rPr>
          <w:rFonts w:ascii="Times New Roman" w:hAnsi="Times New Roman" w:cs="Times New Roman"/>
          <w:sz w:val="24"/>
          <w:szCs w:val="24"/>
        </w:rPr>
        <w:t xml:space="preserve"> </w:t>
      </w:r>
      <w:r w:rsidR="000D6278" w:rsidRPr="00B533B1">
        <w:rPr>
          <w:rFonts w:ascii="Times New Roman" w:hAnsi="Times New Roman" w:cs="Times New Roman"/>
          <w:sz w:val="24"/>
          <w:szCs w:val="24"/>
        </w:rPr>
        <w:t xml:space="preserve"> </w:t>
      </w:r>
      <w:r w:rsidR="00B841B0">
        <w:rPr>
          <w:rFonts w:ascii="Times New Roman" w:hAnsi="Times New Roman" w:cs="Times New Roman"/>
          <w:sz w:val="24"/>
          <w:szCs w:val="24"/>
        </w:rPr>
        <w:t xml:space="preserve">Yet, as Sir Tom Bingham observed, it is widely understood that </w:t>
      </w:r>
      <w:r w:rsidR="000D6278" w:rsidRPr="00B533B1">
        <w:rPr>
          <w:rFonts w:ascii="Times New Roman" w:hAnsi="Times New Roman" w:cs="Times New Roman"/>
          <w:sz w:val="24"/>
          <w:szCs w:val="24"/>
        </w:rPr>
        <w:t>any such discretion to refuse relief is “strictly limited and the rules for its exercise clearly understood</w:t>
      </w:r>
      <w:r w:rsidRPr="00B533B1">
        <w:rPr>
          <w:rFonts w:ascii="Times New Roman" w:hAnsi="Times New Roman" w:cs="Times New Roman"/>
          <w:sz w:val="24"/>
          <w:szCs w:val="24"/>
        </w:rPr>
        <w:t>.</w:t>
      </w:r>
      <w:r w:rsidR="000D6278" w:rsidRPr="00B533B1">
        <w:rPr>
          <w:rFonts w:ascii="Times New Roman" w:hAnsi="Times New Roman" w:cs="Times New Roman"/>
          <w:sz w:val="24"/>
          <w:szCs w:val="24"/>
        </w:rPr>
        <w:t>”</w:t>
      </w:r>
      <w:r w:rsidR="000D6278" w:rsidRPr="00B533B1">
        <w:rPr>
          <w:rStyle w:val="FootnoteReference"/>
          <w:rFonts w:ascii="Times New Roman" w:hAnsi="Times New Roman" w:cs="Times New Roman"/>
          <w:sz w:val="24"/>
          <w:szCs w:val="24"/>
        </w:rPr>
        <w:footnoteReference w:id="12"/>
      </w:r>
    </w:p>
    <w:p w14:paraId="2DFB935B" w14:textId="4CF39E2E" w:rsidR="00D5576A" w:rsidRDefault="00247A42" w:rsidP="009373E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is, however, a question that </w:t>
      </w:r>
      <w:r w:rsidR="009373E5">
        <w:rPr>
          <w:rFonts w:ascii="Times New Roman" w:hAnsi="Times New Roman" w:cs="Times New Roman"/>
          <w:sz w:val="24"/>
          <w:szCs w:val="24"/>
        </w:rPr>
        <w:t>puts</w:t>
      </w:r>
      <w:r>
        <w:rPr>
          <w:rFonts w:ascii="Times New Roman" w:hAnsi="Times New Roman" w:cs="Times New Roman"/>
          <w:sz w:val="24"/>
          <w:szCs w:val="24"/>
        </w:rPr>
        <w:t xml:space="preserve"> these orthodox </w:t>
      </w:r>
      <w:r w:rsidR="009373E5">
        <w:rPr>
          <w:rFonts w:ascii="Times New Roman" w:hAnsi="Times New Roman" w:cs="Times New Roman"/>
          <w:sz w:val="24"/>
          <w:szCs w:val="24"/>
        </w:rPr>
        <w:t>understandings</w:t>
      </w:r>
      <w:r>
        <w:rPr>
          <w:rFonts w:ascii="Times New Roman" w:hAnsi="Times New Roman" w:cs="Times New Roman"/>
          <w:sz w:val="24"/>
          <w:szCs w:val="24"/>
        </w:rPr>
        <w:t xml:space="preserve"> under pressure: h</w:t>
      </w:r>
      <w:r w:rsidR="008A6008" w:rsidRPr="00B533B1">
        <w:rPr>
          <w:rFonts w:ascii="Times New Roman" w:hAnsi="Times New Roman" w:cs="Times New Roman"/>
          <w:sz w:val="24"/>
          <w:szCs w:val="24"/>
        </w:rPr>
        <w:t xml:space="preserve">ow </w:t>
      </w:r>
      <w:r w:rsidR="00B841B0">
        <w:rPr>
          <w:rFonts w:ascii="Times New Roman" w:hAnsi="Times New Roman" w:cs="Times New Roman"/>
          <w:sz w:val="24"/>
          <w:szCs w:val="24"/>
        </w:rPr>
        <w:t>are the</w:t>
      </w:r>
      <w:r>
        <w:rPr>
          <w:rFonts w:ascii="Times New Roman" w:hAnsi="Times New Roman" w:cs="Times New Roman"/>
          <w:sz w:val="24"/>
          <w:szCs w:val="24"/>
        </w:rPr>
        <w:t xml:space="preserve"> limited</w:t>
      </w:r>
      <w:r w:rsidR="008A6008" w:rsidRPr="00B533B1">
        <w:rPr>
          <w:rFonts w:ascii="Times New Roman" w:hAnsi="Times New Roman" w:cs="Times New Roman"/>
          <w:sz w:val="24"/>
          <w:szCs w:val="24"/>
        </w:rPr>
        <w:t xml:space="preserve"> resources available to a public authority </w:t>
      </w:r>
      <w:r w:rsidR="00B841B0">
        <w:rPr>
          <w:rFonts w:ascii="Times New Roman" w:hAnsi="Times New Roman" w:cs="Times New Roman"/>
          <w:sz w:val="24"/>
          <w:szCs w:val="24"/>
        </w:rPr>
        <w:t xml:space="preserve">relevant to </w:t>
      </w:r>
      <w:r w:rsidR="00437420">
        <w:rPr>
          <w:rFonts w:ascii="Times New Roman" w:hAnsi="Times New Roman" w:cs="Times New Roman"/>
          <w:sz w:val="24"/>
          <w:szCs w:val="24"/>
        </w:rPr>
        <w:t>the availability of remedies in judicial review</w:t>
      </w:r>
      <w:r w:rsidR="008A6008" w:rsidRPr="00B533B1">
        <w:rPr>
          <w:rFonts w:ascii="Times New Roman" w:hAnsi="Times New Roman" w:cs="Times New Roman"/>
          <w:sz w:val="24"/>
          <w:szCs w:val="24"/>
        </w:rPr>
        <w:t xml:space="preserve">? The leading practitioner text in the field </w:t>
      </w:r>
      <w:r w:rsidR="001C0DA2">
        <w:rPr>
          <w:rFonts w:ascii="Times New Roman" w:hAnsi="Times New Roman" w:cs="Times New Roman"/>
          <w:sz w:val="24"/>
          <w:szCs w:val="24"/>
        </w:rPr>
        <w:t>holds the line, asserting that</w:t>
      </w:r>
      <w:r w:rsidR="00E17089" w:rsidRPr="00B533B1">
        <w:rPr>
          <w:rFonts w:ascii="Times New Roman" w:hAnsi="Times New Roman" w:cs="Times New Roman"/>
          <w:sz w:val="24"/>
          <w:szCs w:val="24"/>
        </w:rPr>
        <w:t xml:space="preserve"> </w:t>
      </w:r>
      <w:r w:rsidR="008A6008" w:rsidRPr="00B533B1">
        <w:rPr>
          <w:rFonts w:ascii="Times New Roman" w:hAnsi="Times New Roman" w:cs="Times New Roman"/>
          <w:sz w:val="24"/>
          <w:szCs w:val="24"/>
        </w:rPr>
        <w:t>“</w:t>
      </w:r>
      <w:r w:rsidR="00E17089" w:rsidRPr="00B533B1">
        <w:rPr>
          <w:rFonts w:ascii="Times New Roman" w:hAnsi="Times New Roman" w:cs="Times New Roman"/>
          <w:sz w:val="24"/>
          <w:szCs w:val="24"/>
        </w:rPr>
        <w:t xml:space="preserve">financial considerations ought not to feature in the calculation of a court deciding whether to grant a remedial order to a claimant who has demonstrated to the court’s satisfaction that a </w:t>
      </w:r>
      <w:r w:rsidR="00E17089" w:rsidRPr="00B533B1">
        <w:rPr>
          <w:rFonts w:ascii="Times New Roman" w:hAnsi="Times New Roman" w:cs="Times New Roman"/>
          <w:sz w:val="24"/>
          <w:szCs w:val="24"/>
        </w:rPr>
        <w:lastRenderedPageBreak/>
        <w:t>public authority has acted unlawfully</w:t>
      </w:r>
      <w:r w:rsidR="008A6008" w:rsidRPr="00B533B1">
        <w:rPr>
          <w:rFonts w:ascii="Times New Roman" w:hAnsi="Times New Roman" w:cs="Times New Roman"/>
          <w:sz w:val="24"/>
          <w:szCs w:val="24"/>
        </w:rPr>
        <w:t>.</w:t>
      </w:r>
      <w:r w:rsidR="00E17089" w:rsidRPr="00B533B1">
        <w:rPr>
          <w:rFonts w:ascii="Times New Roman" w:hAnsi="Times New Roman" w:cs="Times New Roman"/>
          <w:sz w:val="24"/>
          <w:szCs w:val="24"/>
        </w:rPr>
        <w:t>”</w:t>
      </w:r>
      <w:r w:rsidR="00E17089" w:rsidRPr="00B533B1">
        <w:rPr>
          <w:rStyle w:val="FootnoteReference"/>
          <w:rFonts w:ascii="Times New Roman" w:hAnsi="Times New Roman" w:cs="Times New Roman"/>
          <w:sz w:val="24"/>
          <w:szCs w:val="24"/>
        </w:rPr>
        <w:footnoteReference w:id="13"/>
      </w:r>
      <w:r w:rsidR="00E17089" w:rsidRPr="00B533B1">
        <w:rPr>
          <w:rFonts w:ascii="Times New Roman" w:hAnsi="Times New Roman" w:cs="Times New Roman"/>
          <w:sz w:val="24"/>
          <w:szCs w:val="24"/>
        </w:rPr>
        <w:t xml:space="preserve"> In a series of</w:t>
      </w:r>
      <w:r w:rsidR="00B841B0">
        <w:rPr>
          <w:rFonts w:ascii="Times New Roman" w:hAnsi="Times New Roman" w:cs="Times New Roman"/>
          <w:sz w:val="24"/>
          <w:szCs w:val="24"/>
        </w:rPr>
        <w:t xml:space="preserve"> recent</w:t>
      </w:r>
      <w:r w:rsidR="00E17089" w:rsidRPr="00B533B1">
        <w:rPr>
          <w:rFonts w:ascii="Times New Roman" w:hAnsi="Times New Roman" w:cs="Times New Roman"/>
          <w:sz w:val="24"/>
          <w:szCs w:val="24"/>
        </w:rPr>
        <w:t xml:space="preserve"> cases, however, this </w:t>
      </w:r>
      <w:r w:rsidR="009373E5">
        <w:rPr>
          <w:rFonts w:ascii="Times New Roman" w:hAnsi="Times New Roman" w:cs="Times New Roman"/>
          <w:sz w:val="24"/>
          <w:szCs w:val="24"/>
        </w:rPr>
        <w:t>line</w:t>
      </w:r>
      <w:r w:rsidR="008A6008" w:rsidRPr="00B533B1">
        <w:rPr>
          <w:rFonts w:ascii="Times New Roman" w:hAnsi="Times New Roman" w:cs="Times New Roman"/>
          <w:sz w:val="24"/>
          <w:szCs w:val="24"/>
        </w:rPr>
        <w:t xml:space="preserve"> </w:t>
      </w:r>
      <w:r w:rsidR="00E17089" w:rsidRPr="00B533B1">
        <w:rPr>
          <w:rFonts w:ascii="Times New Roman" w:hAnsi="Times New Roman" w:cs="Times New Roman"/>
          <w:sz w:val="24"/>
          <w:szCs w:val="24"/>
        </w:rPr>
        <w:t xml:space="preserve">has </w:t>
      </w:r>
      <w:r w:rsidR="00181309" w:rsidRPr="00B533B1">
        <w:rPr>
          <w:rFonts w:ascii="Times New Roman" w:hAnsi="Times New Roman" w:cs="Times New Roman"/>
          <w:sz w:val="24"/>
          <w:szCs w:val="24"/>
        </w:rPr>
        <w:t xml:space="preserve">come under the microscope in the context of the housing crisis. It has been argued that, to the extent that there has been a breach of a statutory duty, </w:t>
      </w:r>
      <w:r w:rsidR="001C0DA2">
        <w:rPr>
          <w:rFonts w:ascii="Times New Roman" w:hAnsi="Times New Roman" w:cs="Times New Roman"/>
          <w:sz w:val="24"/>
          <w:szCs w:val="24"/>
        </w:rPr>
        <w:t>a</w:t>
      </w:r>
      <w:r w:rsidR="001C0DA2" w:rsidRPr="00B533B1">
        <w:rPr>
          <w:rFonts w:ascii="Times New Roman" w:hAnsi="Times New Roman" w:cs="Times New Roman"/>
          <w:sz w:val="24"/>
          <w:szCs w:val="24"/>
        </w:rPr>
        <w:t xml:space="preserve"> </w:t>
      </w:r>
      <w:r w:rsidR="00181309" w:rsidRPr="00B533B1">
        <w:rPr>
          <w:rFonts w:ascii="Times New Roman" w:hAnsi="Times New Roman" w:cs="Times New Roman"/>
          <w:sz w:val="24"/>
          <w:szCs w:val="24"/>
        </w:rPr>
        <w:t>court cannot compel a local authority to achieve the impossible by providing suitable accommodation to applicants for homeless assistance where there is simply none of that accommodation available</w:t>
      </w:r>
      <w:r w:rsidR="001A1E56" w:rsidRPr="00B533B1">
        <w:rPr>
          <w:rFonts w:ascii="Times New Roman" w:hAnsi="Times New Roman" w:cs="Times New Roman"/>
          <w:sz w:val="24"/>
          <w:szCs w:val="24"/>
        </w:rPr>
        <w:t xml:space="preserve">; and that a mandatory order should only be made where </w:t>
      </w:r>
      <w:r w:rsidR="00A534A1" w:rsidRPr="00B533B1">
        <w:rPr>
          <w:rFonts w:ascii="Times New Roman" w:hAnsi="Times New Roman" w:cs="Times New Roman"/>
          <w:sz w:val="24"/>
          <w:szCs w:val="24"/>
        </w:rPr>
        <w:t>condition</w:t>
      </w:r>
      <w:r w:rsidR="008A6008" w:rsidRPr="00B533B1">
        <w:rPr>
          <w:rFonts w:ascii="Times New Roman" w:hAnsi="Times New Roman" w:cs="Times New Roman"/>
          <w:sz w:val="24"/>
          <w:szCs w:val="24"/>
        </w:rPr>
        <w:t>s</w:t>
      </w:r>
      <w:r w:rsidR="00A534A1" w:rsidRPr="00B533B1">
        <w:rPr>
          <w:rFonts w:ascii="Times New Roman" w:hAnsi="Times New Roman" w:cs="Times New Roman"/>
          <w:sz w:val="24"/>
          <w:szCs w:val="24"/>
        </w:rPr>
        <w:t xml:space="preserve"> were intolerable or “enough is enough</w:t>
      </w:r>
      <w:r w:rsidR="008A6008" w:rsidRPr="00B533B1">
        <w:rPr>
          <w:rFonts w:ascii="Times New Roman" w:hAnsi="Times New Roman" w:cs="Times New Roman"/>
          <w:sz w:val="24"/>
          <w:szCs w:val="24"/>
        </w:rPr>
        <w:t>.</w:t>
      </w:r>
      <w:r w:rsidR="00A534A1" w:rsidRPr="00B533B1">
        <w:rPr>
          <w:rFonts w:ascii="Times New Roman" w:hAnsi="Times New Roman" w:cs="Times New Roman"/>
          <w:sz w:val="24"/>
          <w:szCs w:val="24"/>
        </w:rPr>
        <w:t>”</w:t>
      </w:r>
      <w:r w:rsidR="00181309" w:rsidRPr="00B533B1">
        <w:rPr>
          <w:rStyle w:val="FootnoteReference"/>
          <w:rFonts w:ascii="Times New Roman" w:hAnsi="Times New Roman" w:cs="Times New Roman"/>
          <w:sz w:val="24"/>
          <w:szCs w:val="24"/>
        </w:rPr>
        <w:footnoteReference w:id="14"/>
      </w:r>
      <w:r w:rsidR="00FE461D" w:rsidRPr="00B533B1">
        <w:rPr>
          <w:rFonts w:ascii="Times New Roman" w:hAnsi="Times New Roman" w:cs="Times New Roman"/>
          <w:sz w:val="24"/>
          <w:szCs w:val="24"/>
        </w:rPr>
        <w:t xml:space="preserve">  </w:t>
      </w:r>
      <w:r w:rsidR="00A00703" w:rsidRPr="00B533B1">
        <w:rPr>
          <w:rFonts w:ascii="Times New Roman" w:hAnsi="Times New Roman" w:cs="Times New Roman"/>
          <w:sz w:val="24"/>
          <w:szCs w:val="24"/>
        </w:rPr>
        <w:t xml:space="preserve">These </w:t>
      </w:r>
      <w:r w:rsidR="00D7506C" w:rsidRPr="00B533B1">
        <w:rPr>
          <w:rFonts w:ascii="Times New Roman" w:hAnsi="Times New Roman" w:cs="Times New Roman"/>
          <w:sz w:val="24"/>
          <w:szCs w:val="24"/>
        </w:rPr>
        <w:t xml:space="preserve">submissions </w:t>
      </w:r>
      <w:r w:rsidR="009373E5">
        <w:rPr>
          <w:rFonts w:ascii="Times New Roman" w:hAnsi="Times New Roman" w:cs="Times New Roman"/>
          <w:sz w:val="24"/>
          <w:szCs w:val="24"/>
        </w:rPr>
        <w:t>are increasingly being made before the Administrative Court</w:t>
      </w:r>
      <w:r w:rsidR="004955D2" w:rsidRPr="00B533B1">
        <w:rPr>
          <w:rFonts w:ascii="Times New Roman" w:hAnsi="Times New Roman" w:cs="Times New Roman"/>
          <w:sz w:val="24"/>
          <w:szCs w:val="24"/>
        </w:rPr>
        <w:t>,</w:t>
      </w:r>
      <w:r w:rsidR="00C20515" w:rsidRPr="00B533B1">
        <w:rPr>
          <w:rStyle w:val="FootnoteReference"/>
          <w:rFonts w:ascii="Times New Roman" w:hAnsi="Times New Roman" w:cs="Times New Roman"/>
          <w:sz w:val="24"/>
          <w:szCs w:val="24"/>
        </w:rPr>
        <w:footnoteReference w:id="15"/>
      </w:r>
      <w:r w:rsidR="004955D2" w:rsidRPr="00B533B1">
        <w:rPr>
          <w:rFonts w:ascii="Times New Roman" w:hAnsi="Times New Roman" w:cs="Times New Roman"/>
          <w:sz w:val="24"/>
          <w:szCs w:val="24"/>
        </w:rPr>
        <w:t xml:space="preserve"> and </w:t>
      </w:r>
      <w:r w:rsidR="00E6113B">
        <w:rPr>
          <w:rFonts w:ascii="Times New Roman" w:hAnsi="Times New Roman" w:cs="Times New Roman"/>
          <w:sz w:val="24"/>
          <w:szCs w:val="24"/>
        </w:rPr>
        <w:t xml:space="preserve">potentially </w:t>
      </w:r>
      <w:r w:rsidR="004955D2" w:rsidRPr="00B533B1">
        <w:rPr>
          <w:rFonts w:ascii="Times New Roman" w:hAnsi="Times New Roman" w:cs="Times New Roman"/>
          <w:sz w:val="24"/>
          <w:szCs w:val="24"/>
        </w:rPr>
        <w:t>extend beyond homelessness law.</w:t>
      </w:r>
      <w:r w:rsidR="004955D2" w:rsidRPr="00B533B1">
        <w:rPr>
          <w:rStyle w:val="FootnoteReference"/>
          <w:rFonts w:ascii="Times New Roman" w:hAnsi="Times New Roman" w:cs="Times New Roman"/>
          <w:sz w:val="24"/>
          <w:szCs w:val="24"/>
        </w:rPr>
        <w:footnoteReference w:id="16"/>
      </w:r>
      <w:r w:rsidR="00B841B0">
        <w:rPr>
          <w:rFonts w:ascii="Times New Roman" w:hAnsi="Times New Roman" w:cs="Times New Roman"/>
          <w:sz w:val="24"/>
          <w:szCs w:val="24"/>
        </w:rPr>
        <w:t xml:space="preserve"> </w:t>
      </w:r>
    </w:p>
    <w:p w14:paraId="2C1FB1A6" w14:textId="5980E67F" w:rsidR="00B841B0" w:rsidRDefault="00FE461D" w:rsidP="00B533B1">
      <w:pPr>
        <w:spacing w:line="480" w:lineRule="auto"/>
        <w:ind w:firstLine="720"/>
        <w:jc w:val="both"/>
        <w:rPr>
          <w:rFonts w:ascii="Times New Roman" w:hAnsi="Times New Roman" w:cs="Times New Roman"/>
          <w:sz w:val="24"/>
          <w:szCs w:val="24"/>
        </w:rPr>
      </w:pPr>
      <w:r w:rsidRPr="00B533B1">
        <w:rPr>
          <w:rFonts w:ascii="Times New Roman" w:hAnsi="Times New Roman" w:cs="Times New Roman"/>
          <w:sz w:val="24"/>
          <w:szCs w:val="24"/>
        </w:rPr>
        <w:t xml:space="preserve">An authority faced with a considerable number of applications for urgent assistance, but no accommodation to satisfy those demands, is in difficulty in the face of a mandatory order requiring them to provide accommodation within a given timescale.  </w:t>
      </w:r>
      <w:r w:rsidR="00D5576A">
        <w:rPr>
          <w:rFonts w:ascii="Times New Roman" w:hAnsi="Times New Roman" w:cs="Times New Roman"/>
          <w:sz w:val="24"/>
          <w:szCs w:val="24"/>
        </w:rPr>
        <w:t>The question of relief, then, is also a polycentric issue</w:t>
      </w:r>
      <w:r w:rsidR="00E6113B">
        <w:rPr>
          <w:rStyle w:val="FootnoteReference"/>
          <w:rFonts w:ascii="Times New Roman" w:hAnsi="Times New Roman" w:cs="Times New Roman"/>
          <w:sz w:val="24"/>
          <w:szCs w:val="24"/>
        </w:rPr>
        <w:footnoteReference w:id="17"/>
      </w:r>
      <w:r w:rsidR="00D5576A">
        <w:rPr>
          <w:rFonts w:ascii="Times New Roman" w:hAnsi="Times New Roman" w:cs="Times New Roman"/>
          <w:sz w:val="24"/>
          <w:szCs w:val="24"/>
        </w:rPr>
        <w:t xml:space="preserve"> – an issue to which we return in our discussion.  </w:t>
      </w:r>
      <w:r w:rsidRPr="00B533B1">
        <w:rPr>
          <w:rFonts w:ascii="Times New Roman" w:hAnsi="Times New Roman" w:cs="Times New Roman"/>
          <w:sz w:val="24"/>
          <w:szCs w:val="24"/>
        </w:rPr>
        <w:t xml:space="preserve">A number of judicial pronouncements recognise the scale of the housing crisis, </w:t>
      </w:r>
      <w:r w:rsidR="00B841B0">
        <w:rPr>
          <w:rFonts w:ascii="Times New Roman" w:hAnsi="Times New Roman" w:cs="Times New Roman"/>
          <w:sz w:val="24"/>
          <w:szCs w:val="24"/>
        </w:rPr>
        <w:t xml:space="preserve">with </w:t>
      </w:r>
      <w:r w:rsidRPr="00B533B1">
        <w:rPr>
          <w:rFonts w:ascii="Times New Roman" w:hAnsi="Times New Roman" w:cs="Times New Roman"/>
          <w:sz w:val="24"/>
          <w:szCs w:val="24"/>
        </w:rPr>
        <w:t>Lewison LJ</w:t>
      </w:r>
      <w:r w:rsidR="00B841B0">
        <w:rPr>
          <w:rFonts w:ascii="Times New Roman" w:hAnsi="Times New Roman" w:cs="Times New Roman"/>
          <w:sz w:val="24"/>
          <w:szCs w:val="24"/>
        </w:rPr>
        <w:t xml:space="preserve">’s </w:t>
      </w:r>
      <w:r w:rsidR="00B841B0" w:rsidRPr="00B841B0">
        <w:rPr>
          <w:rFonts w:ascii="Times New Roman" w:hAnsi="Times New Roman" w:cs="Times New Roman"/>
          <w:sz w:val="24"/>
          <w:szCs w:val="24"/>
        </w:rPr>
        <w:t xml:space="preserve">expression </w:t>
      </w:r>
      <w:r w:rsidR="00B841B0">
        <w:rPr>
          <w:rFonts w:ascii="Times New Roman" w:hAnsi="Times New Roman" w:cs="Times New Roman"/>
          <w:sz w:val="24"/>
          <w:szCs w:val="24"/>
        </w:rPr>
        <w:t>perhaps the</w:t>
      </w:r>
      <w:r w:rsidR="00B841B0" w:rsidRPr="00B841B0">
        <w:rPr>
          <w:rFonts w:ascii="Times New Roman" w:hAnsi="Times New Roman" w:cs="Times New Roman"/>
          <w:sz w:val="24"/>
          <w:szCs w:val="24"/>
        </w:rPr>
        <w:t xml:space="preserve"> most striking</w:t>
      </w:r>
      <w:r w:rsidRPr="00B533B1">
        <w:rPr>
          <w:rFonts w:ascii="Times New Roman" w:hAnsi="Times New Roman" w:cs="Times New Roman"/>
          <w:sz w:val="24"/>
          <w:szCs w:val="24"/>
        </w:rPr>
        <w:t>:</w:t>
      </w:r>
      <w:r w:rsidR="00B841B0" w:rsidRPr="00B841B0">
        <w:rPr>
          <w:rFonts w:ascii="Times New Roman" w:hAnsi="Times New Roman" w:cs="Times New Roman"/>
          <w:sz w:val="24"/>
          <w:szCs w:val="24"/>
        </w:rPr>
        <w:t xml:space="preserve"> </w:t>
      </w:r>
      <w:r w:rsidR="00B841B0" w:rsidRPr="00B533B1">
        <w:rPr>
          <w:rFonts w:ascii="Times New Roman" w:hAnsi="Times New Roman" w:cs="Times New Roman"/>
          <w:sz w:val="24"/>
          <w:szCs w:val="24"/>
        </w:rPr>
        <w:t>[y]</w:t>
      </w:r>
      <w:proofErr w:type="spellStart"/>
      <w:r w:rsidR="00376C60" w:rsidRPr="00B533B1">
        <w:rPr>
          <w:rFonts w:ascii="Times New Roman" w:hAnsi="Times New Roman" w:cs="Times New Roman"/>
          <w:sz w:val="24"/>
          <w:szCs w:val="24"/>
        </w:rPr>
        <w:t>ou</w:t>
      </w:r>
      <w:proofErr w:type="spellEnd"/>
      <w:r w:rsidR="00376C60" w:rsidRPr="00B533B1">
        <w:rPr>
          <w:rFonts w:ascii="Times New Roman" w:hAnsi="Times New Roman" w:cs="Times New Roman"/>
          <w:sz w:val="24"/>
          <w:szCs w:val="24"/>
        </w:rPr>
        <w:t xml:space="preserve"> would need to be a hermit not to know that there is an acute shortage of housing, especially affordable housing, in London; and that local government finance is severely stretched.</w:t>
      </w:r>
      <w:r w:rsidR="00376C60" w:rsidRPr="00B533B1">
        <w:rPr>
          <w:rStyle w:val="FootnoteReference"/>
          <w:rFonts w:ascii="Times New Roman" w:hAnsi="Times New Roman" w:cs="Times New Roman"/>
          <w:sz w:val="24"/>
          <w:szCs w:val="24"/>
        </w:rPr>
        <w:footnoteReference w:id="18"/>
      </w:r>
      <w:r w:rsidR="00242DC0" w:rsidRPr="00B533B1">
        <w:rPr>
          <w:rFonts w:ascii="Times New Roman" w:hAnsi="Times New Roman" w:cs="Times New Roman"/>
          <w:sz w:val="20"/>
          <w:szCs w:val="20"/>
        </w:rPr>
        <w:t xml:space="preserve"> </w:t>
      </w:r>
      <w:r w:rsidR="004B6BEE" w:rsidRPr="00B533B1">
        <w:rPr>
          <w:rFonts w:ascii="Times New Roman" w:hAnsi="Times New Roman" w:cs="Times New Roman"/>
          <w:sz w:val="20"/>
          <w:szCs w:val="20"/>
        </w:rPr>
        <w:t xml:space="preserve"> </w:t>
      </w:r>
      <w:r w:rsidR="004B6BEE" w:rsidRPr="00B533B1">
        <w:rPr>
          <w:rFonts w:ascii="Times New Roman" w:hAnsi="Times New Roman" w:cs="Times New Roman"/>
          <w:sz w:val="24"/>
          <w:szCs w:val="24"/>
        </w:rPr>
        <w:t>This discursive crystallisation of the housing crisis into an underpinning legal proposition is the starting point of our analysis</w:t>
      </w:r>
      <w:r w:rsidR="00B841B0">
        <w:rPr>
          <w:rFonts w:ascii="Times New Roman" w:hAnsi="Times New Roman" w:cs="Times New Roman"/>
          <w:sz w:val="24"/>
          <w:szCs w:val="24"/>
        </w:rPr>
        <w:t xml:space="preserve"> of the</w:t>
      </w:r>
      <w:r w:rsidR="00437420">
        <w:rPr>
          <w:rFonts w:ascii="Times New Roman" w:hAnsi="Times New Roman" w:cs="Times New Roman"/>
          <w:sz w:val="24"/>
          <w:szCs w:val="24"/>
        </w:rPr>
        <w:t xml:space="preserve"> </w:t>
      </w:r>
      <w:r w:rsidR="00B841B0">
        <w:rPr>
          <w:rFonts w:ascii="Times New Roman" w:hAnsi="Times New Roman" w:cs="Times New Roman"/>
          <w:sz w:val="24"/>
          <w:szCs w:val="24"/>
        </w:rPr>
        <w:t xml:space="preserve">Court of </w:t>
      </w:r>
      <w:r w:rsidR="00B841B0">
        <w:rPr>
          <w:rFonts w:ascii="Times New Roman" w:hAnsi="Times New Roman" w:cs="Times New Roman"/>
          <w:sz w:val="24"/>
          <w:szCs w:val="24"/>
        </w:rPr>
        <w:lastRenderedPageBreak/>
        <w:t xml:space="preserve">Appeal </w:t>
      </w:r>
      <w:r w:rsidR="00437420">
        <w:rPr>
          <w:rFonts w:ascii="Times New Roman" w:hAnsi="Times New Roman" w:cs="Times New Roman"/>
          <w:sz w:val="24"/>
          <w:szCs w:val="24"/>
        </w:rPr>
        <w:t xml:space="preserve">important </w:t>
      </w:r>
      <w:r w:rsidR="00B841B0">
        <w:rPr>
          <w:rFonts w:ascii="Times New Roman" w:hAnsi="Times New Roman" w:cs="Times New Roman"/>
          <w:sz w:val="24"/>
          <w:szCs w:val="24"/>
        </w:rPr>
        <w:t xml:space="preserve">ruling in </w:t>
      </w:r>
      <w:proofErr w:type="spellStart"/>
      <w:r w:rsidR="00B841B0" w:rsidRPr="00B533B1">
        <w:rPr>
          <w:rFonts w:ascii="Times New Roman" w:hAnsi="Times New Roman" w:cs="Times New Roman"/>
          <w:i/>
          <w:iCs/>
          <w:sz w:val="24"/>
          <w:szCs w:val="24"/>
        </w:rPr>
        <w:t>Elkundi</w:t>
      </w:r>
      <w:proofErr w:type="spellEnd"/>
      <w:r w:rsidR="001C0DA2">
        <w:rPr>
          <w:rFonts w:ascii="Times New Roman" w:hAnsi="Times New Roman" w:cs="Times New Roman"/>
          <w:sz w:val="24"/>
          <w:szCs w:val="24"/>
        </w:rPr>
        <w:t>, which also considers important issues relating to the nature of remedies in judicial review</w:t>
      </w:r>
      <w:r w:rsidR="004B6BEE" w:rsidRPr="00B533B1">
        <w:rPr>
          <w:rFonts w:ascii="Times New Roman" w:hAnsi="Times New Roman" w:cs="Times New Roman"/>
          <w:sz w:val="24"/>
          <w:szCs w:val="24"/>
        </w:rPr>
        <w:t>.</w:t>
      </w:r>
      <w:r w:rsidR="008A6008" w:rsidRPr="00B533B1">
        <w:rPr>
          <w:rFonts w:ascii="Times New Roman" w:hAnsi="Times New Roman" w:cs="Times New Roman"/>
          <w:sz w:val="24"/>
          <w:szCs w:val="24"/>
        </w:rPr>
        <w:t xml:space="preserve"> </w:t>
      </w:r>
    </w:p>
    <w:p w14:paraId="06BB9C80" w14:textId="27BC9831" w:rsidR="00F532B3" w:rsidRDefault="00B841B0" w:rsidP="00B533B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Our analysis </w:t>
      </w:r>
      <w:r w:rsidR="00437420">
        <w:rPr>
          <w:rFonts w:ascii="Times New Roman" w:hAnsi="Times New Roman" w:cs="Times New Roman"/>
          <w:sz w:val="24"/>
          <w:szCs w:val="24"/>
        </w:rPr>
        <w:t xml:space="preserve">of </w:t>
      </w:r>
      <w:proofErr w:type="spellStart"/>
      <w:r w:rsidR="00437420" w:rsidRPr="00B533B1">
        <w:rPr>
          <w:rFonts w:ascii="Times New Roman" w:hAnsi="Times New Roman" w:cs="Times New Roman"/>
          <w:i/>
          <w:iCs/>
          <w:sz w:val="24"/>
          <w:szCs w:val="24"/>
        </w:rPr>
        <w:t>Elkundi</w:t>
      </w:r>
      <w:proofErr w:type="spellEnd"/>
      <w:r w:rsidR="00437420">
        <w:rPr>
          <w:rFonts w:ascii="Times New Roman" w:hAnsi="Times New Roman" w:cs="Times New Roman"/>
          <w:sz w:val="24"/>
          <w:szCs w:val="24"/>
        </w:rPr>
        <w:t xml:space="preserve">, and its wider significance, </w:t>
      </w:r>
      <w:r>
        <w:rPr>
          <w:rFonts w:ascii="Times New Roman" w:hAnsi="Times New Roman" w:cs="Times New Roman"/>
          <w:sz w:val="24"/>
          <w:szCs w:val="24"/>
        </w:rPr>
        <w:t>is structured in</w:t>
      </w:r>
      <w:r w:rsidR="00437420">
        <w:rPr>
          <w:rFonts w:ascii="Times New Roman" w:hAnsi="Times New Roman" w:cs="Times New Roman"/>
          <w:sz w:val="24"/>
          <w:szCs w:val="24"/>
        </w:rPr>
        <w:t>to</w:t>
      </w:r>
      <w:r>
        <w:rPr>
          <w:rFonts w:ascii="Times New Roman" w:hAnsi="Times New Roman" w:cs="Times New Roman"/>
          <w:sz w:val="24"/>
          <w:szCs w:val="24"/>
        </w:rPr>
        <w:t xml:space="preserve"> three parts. First, we introduce the idea of the “housing crisis” and the relevant homelessness law. Second, we set out how the recent ruling in </w:t>
      </w:r>
      <w:proofErr w:type="spellStart"/>
      <w:r w:rsidRPr="00B533B1">
        <w:rPr>
          <w:rFonts w:ascii="Times New Roman" w:hAnsi="Times New Roman" w:cs="Times New Roman"/>
          <w:i/>
          <w:iCs/>
          <w:sz w:val="24"/>
          <w:szCs w:val="24"/>
        </w:rPr>
        <w:t>Elkundi</w:t>
      </w:r>
      <w:proofErr w:type="spellEnd"/>
      <w:r w:rsidR="00437420">
        <w:rPr>
          <w:rFonts w:ascii="Times New Roman" w:hAnsi="Times New Roman" w:cs="Times New Roman"/>
          <w:sz w:val="24"/>
          <w:szCs w:val="24"/>
        </w:rPr>
        <w:t xml:space="preserve"> arose and the position taken by the Court </w:t>
      </w:r>
      <w:r w:rsidR="001C0DA2">
        <w:rPr>
          <w:rFonts w:ascii="Times New Roman" w:hAnsi="Times New Roman" w:cs="Times New Roman"/>
          <w:sz w:val="24"/>
          <w:szCs w:val="24"/>
        </w:rPr>
        <w:t xml:space="preserve">of Appeal </w:t>
      </w:r>
      <w:r w:rsidR="00437420">
        <w:rPr>
          <w:rFonts w:ascii="Times New Roman" w:hAnsi="Times New Roman" w:cs="Times New Roman"/>
          <w:sz w:val="24"/>
          <w:szCs w:val="24"/>
        </w:rPr>
        <w:t>as regards the relevance of resources to the availability of a remedy</w:t>
      </w:r>
      <w:r>
        <w:rPr>
          <w:rFonts w:ascii="Times New Roman" w:hAnsi="Times New Roman" w:cs="Times New Roman"/>
          <w:sz w:val="24"/>
          <w:szCs w:val="24"/>
        </w:rPr>
        <w:t xml:space="preserve">. Finally, we analyse the potential wider implications of this </w:t>
      </w:r>
      <w:r w:rsidR="001C0DA2">
        <w:rPr>
          <w:rFonts w:ascii="Times New Roman" w:hAnsi="Times New Roman" w:cs="Times New Roman"/>
          <w:sz w:val="24"/>
          <w:szCs w:val="24"/>
        </w:rPr>
        <w:t>case</w:t>
      </w:r>
      <w:r>
        <w:rPr>
          <w:rFonts w:ascii="Times New Roman" w:hAnsi="Times New Roman" w:cs="Times New Roman"/>
          <w:sz w:val="24"/>
          <w:szCs w:val="24"/>
        </w:rPr>
        <w:t xml:space="preserve"> for our understanding of the relevance of limited resources in the granting of remedies in judicial review.</w:t>
      </w:r>
      <w:r w:rsidR="00D5576A">
        <w:rPr>
          <w:rFonts w:ascii="Times New Roman" w:hAnsi="Times New Roman" w:cs="Times New Roman"/>
          <w:sz w:val="24"/>
          <w:szCs w:val="24"/>
        </w:rPr>
        <w:t xml:space="preserve">  Here we draw attention to the potent problematic triptych of resources, reasonableness, and polycentricity.</w:t>
      </w:r>
    </w:p>
    <w:p w14:paraId="5D4AE546" w14:textId="77777777" w:rsidR="00593C33" w:rsidRDefault="00593C33" w:rsidP="00B533B1">
      <w:pPr>
        <w:jc w:val="both"/>
      </w:pPr>
    </w:p>
    <w:p w14:paraId="62139111" w14:textId="093C4362" w:rsidR="00F532B3" w:rsidRDefault="00B841B0" w:rsidP="00593C33">
      <w:pPr>
        <w:pStyle w:val="Heading1"/>
      </w:pPr>
      <w:r>
        <w:t>THE “</w:t>
      </w:r>
      <w:r w:rsidR="00593C33">
        <w:t>HOUSING CRISIS</w:t>
      </w:r>
      <w:r>
        <w:t xml:space="preserve">” AND HOMELESSNESS </w:t>
      </w:r>
    </w:p>
    <w:p w14:paraId="50B66117" w14:textId="77777777" w:rsidR="00593C33" w:rsidRPr="00B533B1" w:rsidRDefault="00593C33" w:rsidP="00B533B1">
      <w:pPr>
        <w:jc w:val="both"/>
        <w:rPr>
          <w:sz w:val="10"/>
          <w:szCs w:val="10"/>
        </w:rPr>
      </w:pPr>
    </w:p>
    <w:p w14:paraId="50D143D6" w14:textId="190D19CC" w:rsidR="00F532B3" w:rsidRPr="00B533B1" w:rsidRDefault="003D66ED" w:rsidP="00B533B1">
      <w:pPr>
        <w:spacing w:line="480" w:lineRule="auto"/>
        <w:jc w:val="both"/>
        <w:rPr>
          <w:rFonts w:ascii="Times New Roman" w:hAnsi="Times New Roman" w:cs="Times New Roman"/>
          <w:sz w:val="24"/>
          <w:szCs w:val="24"/>
        </w:rPr>
      </w:pPr>
      <w:r w:rsidRPr="00B533B1">
        <w:rPr>
          <w:rFonts w:ascii="Times New Roman" w:hAnsi="Times New Roman" w:cs="Times New Roman"/>
          <w:sz w:val="24"/>
          <w:szCs w:val="24"/>
        </w:rPr>
        <w:t>The idea of there being a housing “crisis” is longstanding</w:t>
      </w:r>
      <w:r w:rsidR="00483B7F" w:rsidRPr="00B533B1">
        <w:rPr>
          <w:rFonts w:ascii="Times New Roman" w:hAnsi="Times New Roman" w:cs="Times New Roman"/>
          <w:sz w:val="24"/>
          <w:szCs w:val="24"/>
        </w:rPr>
        <w:t>.</w:t>
      </w:r>
      <w:r w:rsidR="009A242E" w:rsidRPr="00B533B1">
        <w:rPr>
          <w:rStyle w:val="FootnoteReference"/>
          <w:rFonts w:ascii="Times New Roman" w:hAnsi="Times New Roman" w:cs="Times New Roman"/>
          <w:sz w:val="24"/>
          <w:szCs w:val="24"/>
        </w:rPr>
        <w:footnoteReference w:id="19"/>
      </w:r>
      <w:r w:rsidR="00483B7F" w:rsidRPr="00B533B1">
        <w:rPr>
          <w:rFonts w:ascii="Times New Roman" w:hAnsi="Times New Roman" w:cs="Times New Roman"/>
          <w:sz w:val="24"/>
          <w:szCs w:val="24"/>
        </w:rPr>
        <w:t xml:space="preserve">  There have been new housing crises at different times, </w:t>
      </w:r>
      <w:r w:rsidR="00845946" w:rsidRPr="00B533B1">
        <w:rPr>
          <w:rFonts w:ascii="Times New Roman" w:hAnsi="Times New Roman" w:cs="Times New Roman"/>
          <w:sz w:val="24"/>
          <w:szCs w:val="24"/>
        </w:rPr>
        <w:t xml:space="preserve">and it is hard to disagree with </w:t>
      </w:r>
      <w:proofErr w:type="spellStart"/>
      <w:r w:rsidR="00845946" w:rsidRPr="00B533B1">
        <w:rPr>
          <w:rFonts w:ascii="Times New Roman" w:hAnsi="Times New Roman" w:cs="Times New Roman"/>
          <w:sz w:val="24"/>
          <w:szCs w:val="24"/>
        </w:rPr>
        <w:t>Malpass</w:t>
      </w:r>
      <w:proofErr w:type="spellEnd"/>
      <w:r w:rsidR="00845946" w:rsidRPr="00B533B1">
        <w:rPr>
          <w:rFonts w:ascii="Times New Roman" w:hAnsi="Times New Roman" w:cs="Times New Roman"/>
          <w:sz w:val="24"/>
          <w:szCs w:val="24"/>
        </w:rPr>
        <w:t xml:space="preserve">’ </w:t>
      </w:r>
      <w:r w:rsidR="00593C33" w:rsidRPr="00B533B1">
        <w:rPr>
          <w:rFonts w:ascii="Times New Roman" w:hAnsi="Times New Roman" w:cs="Times New Roman"/>
          <w:sz w:val="24"/>
          <w:szCs w:val="24"/>
        </w:rPr>
        <w:t xml:space="preserve">observation </w:t>
      </w:r>
      <w:r w:rsidR="00845946" w:rsidRPr="00B533B1">
        <w:rPr>
          <w:rFonts w:ascii="Times New Roman" w:hAnsi="Times New Roman" w:cs="Times New Roman"/>
          <w:sz w:val="24"/>
          <w:szCs w:val="24"/>
        </w:rPr>
        <w:t xml:space="preserve">that </w:t>
      </w:r>
      <w:r w:rsidR="0041329F" w:rsidRPr="00B533B1">
        <w:rPr>
          <w:rFonts w:ascii="Times New Roman" w:hAnsi="Times New Roman" w:cs="Times New Roman"/>
          <w:sz w:val="24"/>
          <w:szCs w:val="24"/>
        </w:rPr>
        <w:t xml:space="preserve">the housing crisis is at least partly a result of </w:t>
      </w:r>
      <w:r w:rsidR="00FE7271" w:rsidRPr="00B533B1">
        <w:rPr>
          <w:rFonts w:ascii="Times New Roman" w:hAnsi="Times New Roman" w:cs="Times New Roman"/>
          <w:sz w:val="24"/>
          <w:szCs w:val="24"/>
        </w:rPr>
        <w:t>all major political parties’ complacent attitude to housing policy.</w:t>
      </w:r>
      <w:r w:rsidR="00FE7271" w:rsidRPr="00B533B1">
        <w:rPr>
          <w:rStyle w:val="FootnoteReference"/>
          <w:rFonts w:ascii="Times New Roman" w:hAnsi="Times New Roman" w:cs="Times New Roman"/>
          <w:sz w:val="24"/>
          <w:szCs w:val="24"/>
        </w:rPr>
        <w:footnoteReference w:id="20"/>
      </w:r>
      <w:r w:rsidR="0021052B" w:rsidRPr="00B533B1">
        <w:rPr>
          <w:rFonts w:ascii="Times New Roman" w:hAnsi="Times New Roman" w:cs="Times New Roman"/>
          <w:sz w:val="24"/>
          <w:szCs w:val="24"/>
        </w:rPr>
        <w:t xml:space="preserve">  Recent </w:t>
      </w:r>
      <w:r w:rsidR="00593C33" w:rsidRPr="00B533B1">
        <w:rPr>
          <w:rFonts w:ascii="Times New Roman" w:hAnsi="Times New Roman" w:cs="Times New Roman"/>
          <w:sz w:val="24"/>
          <w:szCs w:val="24"/>
        </w:rPr>
        <w:t xml:space="preserve">scholarship </w:t>
      </w:r>
      <w:r w:rsidR="0021052B" w:rsidRPr="00B533B1">
        <w:rPr>
          <w:rFonts w:ascii="Times New Roman" w:hAnsi="Times New Roman" w:cs="Times New Roman"/>
          <w:sz w:val="24"/>
          <w:szCs w:val="24"/>
        </w:rPr>
        <w:t xml:space="preserve">has </w:t>
      </w:r>
      <w:r w:rsidR="0099595B" w:rsidRPr="00B533B1">
        <w:rPr>
          <w:rFonts w:ascii="Times New Roman" w:hAnsi="Times New Roman" w:cs="Times New Roman"/>
          <w:sz w:val="24"/>
          <w:szCs w:val="24"/>
        </w:rPr>
        <w:t>argued that the idea of the housing crisis is a discursive practice</w:t>
      </w:r>
      <w:r w:rsidR="00AF34A7" w:rsidRPr="00B533B1">
        <w:rPr>
          <w:rFonts w:ascii="Times New Roman" w:hAnsi="Times New Roman" w:cs="Times New Roman"/>
          <w:sz w:val="24"/>
          <w:szCs w:val="24"/>
        </w:rPr>
        <w:t xml:space="preserve">, which enable the primary definers (such as </w:t>
      </w:r>
      <w:r w:rsidR="00954ADC" w:rsidRPr="00B533B1">
        <w:rPr>
          <w:rFonts w:ascii="Times New Roman" w:hAnsi="Times New Roman" w:cs="Times New Roman"/>
          <w:sz w:val="24"/>
          <w:szCs w:val="24"/>
        </w:rPr>
        <w:t xml:space="preserve">political parties, think tanks, and </w:t>
      </w:r>
      <w:r w:rsidR="00AF34A7" w:rsidRPr="00B533B1">
        <w:rPr>
          <w:rFonts w:ascii="Times New Roman" w:hAnsi="Times New Roman" w:cs="Times New Roman"/>
          <w:sz w:val="24"/>
          <w:szCs w:val="24"/>
        </w:rPr>
        <w:t>the media</w:t>
      </w:r>
      <w:r w:rsidR="00954ADC" w:rsidRPr="00B533B1">
        <w:rPr>
          <w:rFonts w:ascii="Times New Roman" w:hAnsi="Times New Roman" w:cs="Times New Roman"/>
          <w:sz w:val="24"/>
          <w:szCs w:val="24"/>
        </w:rPr>
        <w:t>)</w:t>
      </w:r>
      <w:r w:rsidR="00AF34A7" w:rsidRPr="00B533B1">
        <w:rPr>
          <w:rFonts w:ascii="Times New Roman" w:hAnsi="Times New Roman" w:cs="Times New Roman"/>
          <w:sz w:val="24"/>
          <w:szCs w:val="24"/>
        </w:rPr>
        <w:t xml:space="preserve"> to </w:t>
      </w:r>
      <w:r w:rsidR="00717CBE" w:rsidRPr="00B533B1">
        <w:rPr>
          <w:rFonts w:ascii="Times New Roman" w:hAnsi="Times New Roman" w:cs="Times New Roman"/>
          <w:sz w:val="24"/>
          <w:szCs w:val="24"/>
        </w:rPr>
        <w:t>frame the problem and its solutions</w:t>
      </w:r>
      <w:r w:rsidR="00E276E2" w:rsidRPr="00B533B1">
        <w:rPr>
          <w:rFonts w:ascii="Times New Roman" w:hAnsi="Times New Roman" w:cs="Times New Roman"/>
          <w:sz w:val="24"/>
          <w:szCs w:val="24"/>
        </w:rPr>
        <w:t>: “crises are truth claims: they are invoked, they define, and, in doing so, they privile</w:t>
      </w:r>
      <w:r w:rsidR="007932D8" w:rsidRPr="00B533B1">
        <w:rPr>
          <w:rFonts w:ascii="Times New Roman" w:hAnsi="Times New Roman" w:cs="Times New Roman"/>
          <w:sz w:val="24"/>
          <w:szCs w:val="24"/>
        </w:rPr>
        <w:t>ge certain ideologies or policy ‘solutions’ over others</w:t>
      </w:r>
      <w:r w:rsidR="00593C33" w:rsidRPr="00B533B1">
        <w:rPr>
          <w:rFonts w:ascii="Times New Roman" w:hAnsi="Times New Roman" w:cs="Times New Roman"/>
          <w:sz w:val="24"/>
          <w:szCs w:val="24"/>
        </w:rPr>
        <w:t>.</w:t>
      </w:r>
      <w:r w:rsidR="007932D8" w:rsidRPr="00B533B1">
        <w:rPr>
          <w:rFonts w:ascii="Times New Roman" w:hAnsi="Times New Roman" w:cs="Times New Roman"/>
          <w:sz w:val="24"/>
          <w:szCs w:val="24"/>
        </w:rPr>
        <w:t>”</w:t>
      </w:r>
      <w:r w:rsidR="007932D8" w:rsidRPr="00B533B1">
        <w:rPr>
          <w:rStyle w:val="FootnoteReference"/>
          <w:rFonts w:ascii="Times New Roman" w:hAnsi="Times New Roman" w:cs="Times New Roman"/>
          <w:sz w:val="24"/>
          <w:szCs w:val="24"/>
        </w:rPr>
        <w:footnoteReference w:id="21"/>
      </w:r>
      <w:r w:rsidR="00E00ECD" w:rsidRPr="00B533B1">
        <w:rPr>
          <w:rFonts w:ascii="Times New Roman" w:hAnsi="Times New Roman" w:cs="Times New Roman"/>
          <w:sz w:val="24"/>
          <w:szCs w:val="24"/>
        </w:rPr>
        <w:t xml:space="preserve">  Whether there is a “housing” crisis, or an intersectional </w:t>
      </w:r>
      <w:r w:rsidR="00166162" w:rsidRPr="00B533B1">
        <w:rPr>
          <w:rFonts w:ascii="Times New Roman" w:hAnsi="Times New Roman" w:cs="Times New Roman"/>
          <w:sz w:val="24"/>
          <w:szCs w:val="24"/>
        </w:rPr>
        <w:t>range of issues</w:t>
      </w:r>
      <w:r w:rsidR="00593C33" w:rsidRPr="00B533B1">
        <w:rPr>
          <w:rFonts w:ascii="Times New Roman" w:hAnsi="Times New Roman" w:cs="Times New Roman"/>
          <w:sz w:val="24"/>
          <w:szCs w:val="24"/>
        </w:rPr>
        <w:t>—</w:t>
      </w:r>
      <w:r w:rsidR="00C37D15" w:rsidRPr="00B533B1">
        <w:rPr>
          <w:rFonts w:ascii="Times New Roman" w:hAnsi="Times New Roman" w:cs="Times New Roman"/>
          <w:sz w:val="24"/>
          <w:szCs w:val="24"/>
        </w:rPr>
        <w:t xml:space="preserve">including gender, </w:t>
      </w:r>
      <w:r w:rsidR="00C37D15" w:rsidRPr="00B533B1">
        <w:rPr>
          <w:rFonts w:ascii="Times New Roman" w:hAnsi="Times New Roman" w:cs="Times New Roman"/>
          <w:sz w:val="24"/>
          <w:szCs w:val="24"/>
        </w:rPr>
        <w:lastRenderedPageBreak/>
        <w:t>class, race, wealth inequality</w:t>
      </w:r>
      <w:r w:rsidR="00593C33" w:rsidRPr="00B533B1">
        <w:rPr>
          <w:rFonts w:ascii="Times New Roman" w:hAnsi="Times New Roman" w:cs="Times New Roman"/>
          <w:sz w:val="24"/>
          <w:szCs w:val="24"/>
        </w:rPr>
        <w:t>—</w:t>
      </w:r>
      <w:r w:rsidR="00166162" w:rsidRPr="00B533B1">
        <w:rPr>
          <w:rFonts w:ascii="Times New Roman" w:hAnsi="Times New Roman" w:cs="Times New Roman"/>
          <w:sz w:val="24"/>
          <w:szCs w:val="24"/>
        </w:rPr>
        <w:t xml:space="preserve">which have housing as a focal point is </w:t>
      </w:r>
      <w:r w:rsidR="007829CD" w:rsidRPr="00B533B1">
        <w:rPr>
          <w:rFonts w:ascii="Times New Roman" w:hAnsi="Times New Roman" w:cs="Times New Roman"/>
          <w:sz w:val="24"/>
          <w:szCs w:val="24"/>
        </w:rPr>
        <w:t xml:space="preserve">also </w:t>
      </w:r>
      <w:r w:rsidR="00AB4B03" w:rsidRPr="00B533B1">
        <w:rPr>
          <w:rFonts w:ascii="Times New Roman" w:hAnsi="Times New Roman" w:cs="Times New Roman"/>
          <w:sz w:val="24"/>
          <w:szCs w:val="24"/>
        </w:rPr>
        <w:t>a point of discussion</w:t>
      </w:r>
      <w:r w:rsidR="00C37D15" w:rsidRPr="00B533B1">
        <w:rPr>
          <w:rFonts w:ascii="Times New Roman" w:hAnsi="Times New Roman" w:cs="Times New Roman"/>
          <w:sz w:val="24"/>
          <w:szCs w:val="24"/>
        </w:rPr>
        <w:t>.</w:t>
      </w:r>
      <w:r w:rsidR="00E6113B">
        <w:rPr>
          <w:rStyle w:val="FootnoteReference"/>
          <w:rFonts w:ascii="Times New Roman" w:hAnsi="Times New Roman" w:cs="Times New Roman"/>
          <w:sz w:val="24"/>
          <w:szCs w:val="24"/>
        </w:rPr>
        <w:footnoteReference w:id="22"/>
      </w:r>
    </w:p>
    <w:p w14:paraId="28F7B918" w14:textId="64CC45B0" w:rsidR="00277868" w:rsidRPr="00B533B1" w:rsidRDefault="00593C33" w:rsidP="00B533B1">
      <w:pPr>
        <w:spacing w:line="480" w:lineRule="auto"/>
        <w:ind w:firstLine="720"/>
        <w:jc w:val="both"/>
        <w:rPr>
          <w:rFonts w:ascii="Times New Roman" w:hAnsi="Times New Roman" w:cs="Times New Roman"/>
          <w:sz w:val="24"/>
          <w:szCs w:val="24"/>
        </w:rPr>
      </w:pPr>
      <w:r w:rsidRPr="00B533B1">
        <w:rPr>
          <w:rFonts w:ascii="Times New Roman" w:hAnsi="Times New Roman" w:cs="Times New Roman"/>
          <w:sz w:val="24"/>
          <w:szCs w:val="24"/>
        </w:rPr>
        <w:t xml:space="preserve">No matter whether it is characterised </w:t>
      </w:r>
      <w:r w:rsidR="00F36F3C" w:rsidRPr="00B533B1">
        <w:rPr>
          <w:rFonts w:ascii="Times New Roman" w:hAnsi="Times New Roman" w:cs="Times New Roman"/>
          <w:sz w:val="24"/>
          <w:szCs w:val="24"/>
        </w:rPr>
        <w:t>as</w:t>
      </w:r>
      <w:r w:rsidRPr="00B533B1">
        <w:rPr>
          <w:rFonts w:ascii="Times New Roman" w:hAnsi="Times New Roman" w:cs="Times New Roman"/>
          <w:sz w:val="24"/>
          <w:szCs w:val="24"/>
        </w:rPr>
        <w:t xml:space="preserve"> a</w:t>
      </w:r>
      <w:r w:rsidR="00F36F3C" w:rsidRPr="00B533B1">
        <w:rPr>
          <w:rFonts w:ascii="Times New Roman" w:hAnsi="Times New Roman" w:cs="Times New Roman"/>
          <w:sz w:val="24"/>
          <w:szCs w:val="24"/>
        </w:rPr>
        <w:t xml:space="preserve"> </w:t>
      </w:r>
      <w:r w:rsidRPr="00B533B1">
        <w:rPr>
          <w:rFonts w:ascii="Times New Roman" w:hAnsi="Times New Roman" w:cs="Times New Roman"/>
          <w:sz w:val="24"/>
          <w:szCs w:val="24"/>
        </w:rPr>
        <w:t>“</w:t>
      </w:r>
      <w:r w:rsidR="00F36F3C" w:rsidRPr="00B533B1">
        <w:rPr>
          <w:rFonts w:ascii="Times New Roman" w:hAnsi="Times New Roman" w:cs="Times New Roman"/>
          <w:sz w:val="24"/>
          <w:szCs w:val="24"/>
        </w:rPr>
        <w:t>crisis,</w:t>
      </w:r>
      <w:r w:rsidRPr="00B533B1">
        <w:rPr>
          <w:rFonts w:ascii="Times New Roman" w:hAnsi="Times New Roman" w:cs="Times New Roman"/>
          <w:sz w:val="24"/>
          <w:szCs w:val="24"/>
        </w:rPr>
        <w:t>”</w:t>
      </w:r>
      <w:r w:rsidR="00F36F3C" w:rsidRPr="00B533B1">
        <w:rPr>
          <w:rFonts w:ascii="Times New Roman" w:hAnsi="Times New Roman" w:cs="Times New Roman"/>
          <w:sz w:val="24"/>
          <w:szCs w:val="24"/>
        </w:rPr>
        <w:t xml:space="preserve"> </w:t>
      </w:r>
      <w:r w:rsidRPr="00B533B1">
        <w:rPr>
          <w:rFonts w:ascii="Times New Roman" w:hAnsi="Times New Roman" w:cs="Times New Roman"/>
          <w:sz w:val="24"/>
          <w:szCs w:val="24"/>
        </w:rPr>
        <w:t>“</w:t>
      </w:r>
      <w:r w:rsidR="00F36F3C" w:rsidRPr="00B533B1">
        <w:rPr>
          <w:rFonts w:ascii="Times New Roman" w:hAnsi="Times New Roman" w:cs="Times New Roman"/>
          <w:sz w:val="24"/>
          <w:szCs w:val="24"/>
        </w:rPr>
        <w:t>problem,</w:t>
      </w:r>
      <w:r w:rsidRPr="00B533B1">
        <w:rPr>
          <w:rFonts w:ascii="Times New Roman" w:hAnsi="Times New Roman" w:cs="Times New Roman"/>
          <w:sz w:val="24"/>
          <w:szCs w:val="24"/>
        </w:rPr>
        <w:t>”</w:t>
      </w:r>
      <w:r w:rsidR="00F36F3C" w:rsidRPr="00B533B1">
        <w:rPr>
          <w:rFonts w:ascii="Times New Roman" w:hAnsi="Times New Roman" w:cs="Times New Roman"/>
          <w:sz w:val="24"/>
          <w:szCs w:val="24"/>
        </w:rPr>
        <w:t xml:space="preserve"> or </w:t>
      </w:r>
      <w:r w:rsidRPr="00B533B1">
        <w:rPr>
          <w:rFonts w:ascii="Times New Roman" w:hAnsi="Times New Roman" w:cs="Times New Roman"/>
          <w:sz w:val="24"/>
          <w:szCs w:val="24"/>
        </w:rPr>
        <w:t>“</w:t>
      </w:r>
      <w:r w:rsidR="00F36F3C" w:rsidRPr="00B533B1">
        <w:rPr>
          <w:rFonts w:ascii="Times New Roman" w:hAnsi="Times New Roman" w:cs="Times New Roman"/>
          <w:sz w:val="24"/>
          <w:szCs w:val="24"/>
        </w:rPr>
        <w:t>question,</w:t>
      </w:r>
      <w:r w:rsidRPr="00B533B1">
        <w:rPr>
          <w:rFonts w:ascii="Times New Roman" w:hAnsi="Times New Roman" w:cs="Times New Roman"/>
          <w:sz w:val="24"/>
          <w:szCs w:val="24"/>
        </w:rPr>
        <w:t>”</w:t>
      </w:r>
      <w:r w:rsidR="00F36F3C" w:rsidRPr="00B533B1">
        <w:rPr>
          <w:rFonts w:ascii="Times New Roman" w:hAnsi="Times New Roman" w:cs="Times New Roman"/>
          <w:sz w:val="24"/>
          <w:szCs w:val="24"/>
        </w:rPr>
        <w:t xml:space="preserve"> </w:t>
      </w:r>
      <w:r w:rsidR="00E90272" w:rsidRPr="00B533B1">
        <w:rPr>
          <w:rFonts w:ascii="Times New Roman" w:hAnsi="Times New Roman" w:cs="Times New Roman"/>
          <w:sz w:val="24"/>
          <w:szCs w:val="24"/>
        </w:rPr>
        <w:t xml:space="preserve">three </w:t>
      </w:r>
      <w:r w:rsidRPr="00B533B1">
        <w:rPr>
          <w:rFonts w:ascii="Times New Roman" w:hAnsi="Times New Roman" w:cs="Times New Roman"/>
          <w:sz w:val="24"/>
          <w:szCs w:val="24"/>
        </w:rPr>
        <w:t xml:space="preserve">fundamental features of the housing landscape </w:t>
      </w:r>
      <w:r w:rsidR="00A928ED" w:rsidRPr="00B533B1">
        <w:rPr>
          <w:rFonts w:ascii="Times New Roman" w:hAnsi="Times New Roman" w:cs="Times New Roman"/>
          <w:sz w:val="24"/>
          <w:szCs w:val="24"/>
        </w:rPr>
        <w:t>have been in place for the last 40 or more years</w:t>
      </w:r>
      <w:r w:rsidRPr="00B533B1">
        <w:rPr>
          <w:rFonts w:ascii="Times New Roman" w:hAnsi="Times New Roman" w:cs="Times New Roman"/>
          <w:sz w:val="24"/>
          <w:szCs w:val="24"/>
        </w:rPr>
        <w:t>:</w:t>
      </w:r>
      <w:r w:rsidR="00A928ED" w:rsidRPr="00B533B1">
        <w:rPr>
          <w:rFonts w:ascii="Times New Roman" w:hAnsi="Times New Roman" w:cs="Times New Roman"/>
          <w:sz w:val="24"/>
          <w:szCs w:val="24"/>
        </w:rPr>
        <w:t xml:space="preserve"> issues </w:t>
      </w:r>
      <w:r w:rsidRPr="00B533B1">
        <w:rPr>
          <w:rFonts w:ascii="Times New Roman" w:hAnsi="Times New Roman" w:cs="Times New Roman"/>
          <w:sz w:val="24"/>
          <w:szCs w:val="24"/>
        </w:rPr>
        <w:t xml:space="preserve">relating to </w:t>
      </w:r>
      <w:r w:rsidR="00A928ED" w:rsidRPr="00B533B1">
        <w:rPr>
          <w:rFonts w:ascii="Times New Roman" w:hAnsi="Times New Roman" w:cs="Times New Roman"/>
          <w:sz w:val="24"/>
          <w:szCs w:val="24"/>
        </w:rPr>
        <w:t xml:space="preserve">quality, supply, and cost. </w:t>
      </w:r>
      <w:r w:rsidR="0072531B" w:rsidRPr="00B533B1">
        <w:rPr>
          <w:rFonts w:ascii="Times New Roman" w:hAnsi="Times New Roman" w:cs="Times New Roman"/>
          <w:sz w:val="24"/>
          <w:szCs w:val="24"/>
        </w:rPr>
        <w:t xml:space="preserve">These issues should not be seen in </w:t>
      </w:r>
      <w:proofErr w:type="gramStart"/>
      <w:r w:rsidR="0072531B" w:rsidRPr="00B533B1">
        <w:rPr>
          <w:rFonts w:ascii="Times New Roman" w:hAnsi="Times New Roman" w:cs="Times New Roman"/>
          <w:sz w:val="24"/>
          <w:szCs w:val="24"/>
        </w:rPr>
        <w:t>isolation, but</w:t>
      </w:r>
      <w:proofErr w:type="gramEnd"/>
      <w:r w:rsidR="0072531B" w:rsidRPr="00B533B1">
        <w:rPr>
          <w:rFonts w:ascii="Times New Roman" w:hAnsi="Times New Roman" w:cs="Times New Roman"/>
          <w:sz w:val="24"/>
          <w:szCs w:val="24"/>
        </w:rPr>
        <w:t xml:space="preserve"> interact differently with each other in different local areas.  </w:t>
      </w:r>
      <w:r w:rsidR="00277868" w:rsidRPr="00B533B1">
        <w:rPr>
          <w:rFonts w:ascii="Times New Roman" w:hAnsi="Times New Roman" w:cs="Times New Roman"/>
          <w:sz w:val="24"/>
          <w:szCs w:val="24"/>
        </w:rPr>
        <w:t>In certain</w:t>
      </w:r>
      <w:r w:rsidR="002F4816">
        <w:rPr>
          <w:rFonts w:ascii="Times New Roman" w:hAnsi="Times New Roman" w:cs="Times New Roman"/>
          <w:sz w:val="24"/>
          <w:szCs w:val="24"/>
        </w:rPr>
        <w:t>,</w:t>
      </w:r>
      <w:r w:rsidR="00277868" w:rsidRPr="00B533B1">
        <w:rPr>
          <w:rFonts w:ascii="Times New Roman" w:hAnsi="Times New Roman" w:cs="Times New Roman"/>
          <w:sz w:val="24"/>
          <w:szCs w:val="24"/>
        </w:rPr>
        <w:t xml:space="preserve"> mostly urban</w:t>
      </w:r>
      <w:r w:rsidR="002F4816">
        <w:rPr>
          <w:rFonts w:ascii="Times New Roman" w:hAnsi="Times New Roman" w:cs="Times New Roman"/>
          <w:sz w:val="24"/>
          <w:szCs w:val="24"/>
        </w:rPr>
        <w:t xml:space="preserve">, </w:t>
      </w:r>
      <w:r w:rsidR="00277868" w:rsidRPr="00B533B1">
        <w:rPr>
          <w:rFonts w:ascii="Times New Roman" w:hAnsi="Times New Roman" w:cs="Times New Roman"/>
          <w:sz w:val="24"/>
          <w:szCs w:val="24"/>
        </w:rPr>
        <w:t>areas, these three issues interact so that there is little accommodation in the private sector (whether owned or rented) available to those on low or no incomes, and that which might be available has quality problems.  There is</w:t>
      </w:r>
      <w:r w:rsidR="002F4816">
        <w:rPr>
          <w:rFonts w:ascii="Times New Roman" w:hAnsi="Times New Roman" w:cs="Times New Roman"/>
          <w:sz w:val="24"/>
          <w:szCs w:val="24"/>
        </w:rPr>
        <w:t xml:space="preserve"> also</w:t>
      </w:r>
      <w:r w:rsidR="00277868" w:rsidRPr="00B533B1">
        <w:rPr>
          <w:rFonts w:ascii="Times New Roman" w:hAnsi="Times New Roman" w:cs="Times New Roman"/>
          <w:sz w:val="24"/>
          <w:szCs w:val="24"/>
        </w:rPr>
        <w:t xml:space="preserve"> considerable anecdotal evidence of private landlords refusing to </w:t>
      </w:r>
      <w:r w:rsidR="006548C6" w:rsidRPr="00B533B1">
        <w:rPr>
          <w:rFonts w:ascii="Times New Roman" w:hAnsi="Times New Roman" w:cs="Times New Roman"/>
          <w:sz w:val="24"/>
          <w:szCs w:val="24"/>
        </w:rPr>
        <w:t>provi</w:t>
      </w:r>
      <w:r w:rsidR="00F123EF" w:rsidRPr="00B533B1">
        <w:rPr>
          <w:rFonts w:ascii="Times New Roman" w:hAnsi="Times New Roman" w:cs="Times New Roman"/>
          <w:sz w:val="24"/>
          <w:szCs w:val="24"/>
        </w:rPr>
        <w:t>de accommodation to those in receipt of social security employment-related payments</w:t>
      </w:r>
      <w:r w:rsidR="00453963" w:rsidRPr="00B533B1">
        <w:rPr>
          <w:rFonts w:ascii="Times New Roman" w:hAnsi="Times New Roman" w:cs="Times New Roman"/>
          <w:sz w:val="24"/>
          <w:szCs w:val="24"/>
        </w:rPr>
        <w:t>, in part because of the political risk of reductions in those payments</w:t>
      </w:r>
      <w:r w:rsidR="00F123EF" w:rsidRPr="00B533B1">
        <w:rPr>
          <w:rFonts w:ascii="Times New Roman" w:hAnsi="Times New Roman" w:cs="Times New Roman"/>
          <w:sz w:val="24"/>
          <w:szCs w:val="24"/>
        </w:rPr>
        <w:t>.</w:t>
      </w:r>
      <w:r w:rsidR="00805282" w:rsidRPr="00B533B1">
        <w:rPr>
          <w:rStyle w:val="FootnoteReference"/>
          <w:rFonts w:ascii="Times New Roman" w:hAnsi="Times New Roman" w:cs="Times New Roman"/>
          <w:sz w:val="24"/>
          <w:szCs w:val="24"/>
        </w:rPr>
        <w:footnoteReference w:id="23"/>
      </w:r>
      <w:r w:rsidR="007C4EBC" w:rsidRPr="00B533B1">
        <w:rPr>
          <w:rFonts w:ascii="Times New Roman" w:hAnsi="Times New Roman" w:cs="Times New Roman"/>
          <w:sz w:val="24"/>
          <w:szCs w:val="24"/>
        </w:rPr>
        <w:t xml:space="preserve">  Where there are potential tenants who need adaptations to properties, </w:t>
      </w:r>
      <w:r w:rsidR="00C86B7D" w:rsidRPr="00B533B1">
        <w:rPr>
          <w:rFonts w:ascii="Times New Roman" w:hAnsi="Times New Roman" w:cs="Times New Roman"/>
          <w:sz w:val="24"/>
          <w:szCs w:val="24"/>
        </w:rPr>
        <w:t xml:space="preserve">they can </w:t>
      </w:r>
      <w:r w:rsidR="00F20942" w:rsidRPr="00B533B1">
        <w:rPr>
          <w:rFonts w:ascii="Times New Roman" w:hAnsi="Times New Roman" w:cs="Times New Roman"/>
          <w:sz w:val="24"/>
          <w:szCs w:val="24"/>
        </w:rPr>
        <w:t>find themselves</w:t>
      </w:r>
      <w:r w:rsidR="00C86B7D" w:rsidRPr="00B533B1">
        <w:rPr>
          <w:rFonts w:ascii="Times New Roman" w:hAnsi="Times New Roman" w:cs="Times New Roman"/>
          <w:sz w:val="24"/>
          <w:szCs w:val="24"/>
        </w:rPr>
        <w:t xml:space="preserve"> overlooked in favour of other applicants for the same </w:t>
      </w:r>
      <w:r w:rsidRPr="00B533B1">
        <w:rPr>
          <w:rFonts w:ascii="Times New Roman" w:hAnsi="Times New Roman" w:cs="Times New Roman"/>
          <w:sz w:val="24"/>
          <w:szCs w:val="24"/>
        </w:rPr>
        <w:t>property or</w:t>
      </w:r>
      <w:r w:rsidR="00945CB0" w:rsidRPr="00B533B1">
        <w:rPr>
          <w:rFonts w:ascii="Times New Roman" w:hAnsi="Times New Roman" w:cs="Times New Roman"/>
          <w:sz w:val="24"/>
          <w:szCs w:val="24"/>
        </w:rPr>
        <w:t xml:space="preserve"> find themselves in</w:t>
      </w:r>
      <w:r w:rsidRPr="00B533B1">
        <w:rPr>
          <w:rFonts w:ascii="Times New Roman" w:hAnsi="Times New Roman" w:cs="Times New Roman"/>
          <w:sz w:val="24"/>
          <w:szCs w:val="24"/>
        </w:rPr>
        <w:t xml:space="preserve"> a</w:t>
      </w:r>
      <w:r w:rsidR="00945CB0" w:rsidRPr="00B533B1">
        <w:rPr>
          <w:rFonts w:ascii="Times New Roman" w:hAnsi="Times New Roman" w:cs="Times New Roman"/>
          <w:sz w:val="24"/>
          <w:szCs w:val="24"/>
        </w:rPr>
        <w:t xml:space="preserve"> problematic property</w:t>
      </w:r>
      <w:r w:rsidR="00E63B9C" w:rsidRPr="00B533B1">
        <w:rPr>
          <w:rFonts w:ascii="Times New Roman" w:hAnsi="Times New Roman" w:cs="Times New Roman"/>
          <w:sz w:val="24"/>
          <w:szCs w:val="24"/>
        </w:rPr>
        <w:t xml:space="preserve"> that does not cater to their needs</w:t>
      </w:r>
      <w:r w:rsidR="00C86B7D" w:rsidRPr="00B533B1">
        <w:rPr>
          <w:rFonts w:ascii="Times New Roman" w:hAnsi="Times New Roman" w:cs="Times New Roman"/>
          <w:sz w:val="24"/>
          <w:szCs w:val="24"/>
        </w:rPr>
        <w:t>.</w:t>
      </w:r>
      <w:r w:rsidR="00E63B9C" w:rsidRPr="00B533B1">
        <w:rPr>
          <w:rStyle w:val="FootnoteReference"/>
          <w:rFonts w:ascii="Times New Roman" w:hAnsi="Times New Roman" w:cs="Times New Roman"/>
          <w:sz w:val="24"/>
          <w:szCs w:val="24"/>
        </w:rPr>
        <w:footnoteReference w:id="24"/>
      </w:r>
    </w:p>
    <w:p w14:paraId="6988B3A0" w14:textId="7EA505EC" w:rsidR="002F4816" w:rsidRPr="00B533B1" w:rsidRDefault="00593C33" w:rsidP="00B533B1">
      <w:pPr>
        <w:spacing w:line="480" w:lineRule="auto"/>
        <w:ind w:firstLine="720"/>
        <w:jc w:val="both"/>
        <w:rPr>
          <w:rFonts w:ascii="Times New Roman" w:hAnsi="Times New Roman" w:cs="Times New Roman"/>
          <w:sz w:val="24"/>
          <w:szCs w:val="24"/>
        </w:rPr>
      </w:pPr>
      <w:r w:rsidRPr="00B533B1">
        <w:rPr>
          <w:rFonts w:ascii="Times New Roman" w:hAnsi="Times New Roman" w:cs="Times New Roman"/>
          <w:sz w:val="24"/>
          <w:szCs w:val="24"/>
        </w:rPr>
        <w:t xml:space="preserve">A </w:t>
      </w:r>
      <w:r w:rsidR="001671D8" w:rsidRPr="00B533B1">
        <w:rPr>
          <w:rFonts w:ascii="Times New Roman" w:hAnsi="Times New Roman" w:cs="Times New Roman"/>
          <w:sz w:val="24"/>
          <w:szCs w:val="24"/>
        </w:rPr>
        <w:t xml:space="preserve">further issue that is specific to the private rented sector concerns the ease of exit from a particular property.  </w:t>
      </w:r>
      <w:r w:rsidR="000465DD" w:rsidRPr="00B533B1">
        <w:rPr>
          <w:rFonts w:ascii="Times New Roman" w:hAnsi="Times New Roman" w:cs="Times New Roman"/>
          <w:sz w:val="24"/>
          <w:szCs w:val="24"/>
        </w:rPr>
        <w:t>Landlords have two particularly potent weapons</w:t>
      </w:r>
      <w:r w:rsidR="002F4816">
        <w:rPr>
          <w:rFonts w:ascii="Times New Roman" w:hAnsi="Times New Roman" w:cs="Times New Roman"/>
          <w:sz w:val="24"/>
          <w:szCs w:val="24"/>
        </w:rPr>
        <w:t>: the</w:t>
      </w:r>
      <w:r w:rsidR="000465DD" w:rsidRPr="00B533B1">
        <w:rPr>
          <w:rFonts w:ascii="Times New Roman" w:hAnsi="Times New Roman" w:cs="Times New Roman"/>
          <w:sz w:val="24"/>
          <w:szCs w:val="24"/>
        </w:rPr>
        <w:t xml:space="preserve"> mandatory ground for eviction</w:t>
      </w:r>
      <w:r w:rsidR="002F4816">
        <w:rPr>
          <w:rFonts w:ascii="Times New Roman" w:hAnsi="Times New Roman" w:cs="Times New Roman"/>
          <w:sz w:val="24"/>
          <w:szCs w:val="24"/>
        </w:rPr>
        <w:t>,</w:t>
      </w:r>
      <w:r w:rsidR="000465DD" w:rsidRPr="00B533B1">
        <w:rPr>
          <w:rFonts w:ascii="Times New Roman" w:hAnsi="Times New Roman" w:cs="Times New Roman"/>
          <w:sz w:val="24"/>
          <w:szCs w:val="24"/>
        </w:rPr>
        <w:t xml:space="preserve"> where two or more </w:t>
      </w:r>
      <w:r w:rsidR="002F4816" w:rsidRPr="002F4816">
        <w:rPr>
          <w:rFonts w:ascii="Times New Roman" w:hAnsi="Times New Roman" w:cs="Times New Roman"/>
          <w:sz w:val="24"/>
          <w:szCs w:val="24"/>
        </w:rPr>
        <w:t>months’</w:t>
      </w:r>
      <w:r w:rsidR="000465DD" w:rsidRPr="00B533B1">
        <w:rPr>
          <w:rFonts w:ascii="Times New Roman" w:hAnsi="Times New Roman" w:cs="Times New Roman"/>
          <w:sz w:val="24"/>
          <w:szCs w:val="24"/>
        </w:rPr>
        <w:t xml:space="preserve"> rent is outstanding</w:t>
      </w:r>
      <w:r w:rsidR="0049150F" w:rsidRPr="00B533B1">
        <w:rPr>
          <w:rFonts w:ascii="Times New Roman" w:hAnsi="Times New Roman" w:cs="Times New Roman"/>
          <w:sz w:val="24"/>
          <w:szCs w:val="24"/>
        </w:rPr>
        <w:t xml:space="preserve"> (at the point at which the tenant is served a notice and the date of the possession hearing)</w:t>
      </w:r>
      <w:r w:rsidR="002F4816">
        <w:rPr>
          <w:rFonts w:ascii="Times New Roman" w:hAnsi="Times New Roman" w:cs="Times New Roman"/>
          <w:sz w:val="24"/>
          <w:szCs w:val="24"/>
        </w:rPr>
        <w:t>;</w:t>
      </w:r>
      <w:r w:rsidR="00493554" w:rsidRPr="00B533B1">
        <w:rPr>
          <w:rStyle w:val="FootnoteReference"/>
          <w:rFonts w:ascii="Times New Roman" w:hAnsi="Times New Roman" w:cs="Times New Roman"/>
          <w:sz w:val="24"/>
          <w:szCs w:val="24"/>
        </w:rPr>
        <w:footnoteReference w:id="25"/>
      </w:r>
      <w:r w:rsidR="0049150F" w:rsidRPr="00B533B1">
        <w:rPr>
          <w:rFonts w:ascii="Times New Roman" w:hAnsi="Times New Roman" w:cs="Times New Roman"/>
          <w:sz w:val="24"/>
          <w:szCs w:val="24"/>
        </w:rPr>
        <w:t xml:space="preserve"> and </w:t>
      </w:r>
      <w:r w:rsidR="00E036D2" w:rsidRPr="00B533B1">
        <w:rPr>
          <w:rFonts w:ascii="Times New Roman" w:hAnsi="Times New Roman" w:cs="Times New Roman"/>
          <w:sz w:val="24"/>
          <w:szCs w:val="24"/>
        </w:rPr>
        <w:t>what is commonly known simply as “section 21</w:t>
      </w:r>
      <w:r w:rsidRPr="00B533B1">
        <w:rPr>
          <w:rFonts w:ascii="Times New Roman" w:hAnsi="Times New Roman" w:cs="Times New Roman"/>
          <w:sz w:val="24"/>
          <w:szCs w:val="24"/>
        </w:rPr>
        <w:t>.</w:t>
      </w:r>
      <w:r w:rsidR="00E036D2" w:rsidRPr="00B533B1">
        <w:rPr>
          <w:rFonts w:ascii="Times New Roman" w:hAnsi="Times New Roman" w:cs="Times New Roman"/>
          <w:sz w:val="24"/>
          <w:szCs w:val="24"/>
        </w:rPr>
        <w:t>”</w:t>
      </w:r>
      <w:r w:rsidR="00C46B0A" w:rsidRPr="00B533B1">
        <w:rPr>
          <w:rStyle w:val="FootnoteReference"/>
          <w:rFonts w:ascii="Times New Roman" w:hAnsi="Times New Roman" w:cs="Times New Roman"/>
          <w:sz w:val="24"/>
          <w:szCs w:val="24"/>
        </w:rPr>
        <w:footnoteReference w:id="26"/>
      </w:r>
      <w:r w:rsidR="00E036D2" w:rsidRPr="00B533B1">
        <w:rPr>
          <w:rFonts w:ascii="Times New Roman" w:hAnsi="Times New Roman" w:cs="Times New Roman"/>
          <w:sz w:val="24"/>
          <w:szCs w:val="24"/>
        </w:rPr>
        <w:t xml:space="preserve">  The latter enables the landlord to obtain possession on the mandatory ground </w:t>
      </w:r>
      <w:r w:rsidR="00AB3315" w:rsidRPr="00B533B1">
        <w:rPr>
          <w:rFonts w:ascii="Times New Roman" w:hAnsi="Times New Roman" w:cs="Times New Roman"/>
          <w:sz w:val="24"/>
          <w:szCs w:val="24"/>
        </w:rPr>
        <w:lastRenderedPageBreak/>
        <w:t>at the end of a tenancy by</w:t>
      </w:r>
      <w:r w:rsidR="00E036D2" w:rsidRPr="00B533B1">
        <w:rPr>
          <w:rFonts w:ascii="Times New Roman" w:hAnsi="Times New Roman" w:cs="Times New Roman"/>
          <w:sz w:val="24"/>
          <w:szCs w:val="24"/>
        </w:rPr>
        <w:t xml:space="preserve"> service of a notice </w:t>
      </w:r>
      <w:r w:rsidR="00140043" w:rsidRPr="00B533B1">
        <w:rPr>
          <w:rFonts w:ascii="Times New Roman" w:hAnsi="Times New Roman" w:cs="Times New Roman"/>
          <w:sz w:val="24"/>
          <w:szCs w:val="24"/>
        </w:rPr>
        <w:t>(under section 21)</w:t>
      </w:r>
      <w:r w:rsidRPr="00B533B1">
        <w:rPr>
          <w:rFonts w:ascii="Times New Roman" w:hAnsi="Times New Roman" w:cs="Times New Roman"/>
          <w:sz w:val="24"/>
          <w:szCs w:val="24"/>
        </w:rPr>
        <w:t xml:space="preserve"> </w:t>
      </w:r>
      <w:r w:rsidR="00C722F5" w:rsidRPr="00B533B1">
        <w:rPr>
          <w:rFonts w:ascii="Times New Roman" w:hAnsi="Times New Roman" w:cs="Times New Roman"/>
          <w:sz w:val="24"/>
          <w:szCs w:val="24"/>
        </w:rPr>
        <w:t xml:space="preserve">requiring the property back </w:t>
      </w:r>
      <w:r w:rsidR="00140043" w:rsidRPr="00B533B1">
        <w:rPr>
          <w:rFonts w:ascii="Times New Roman" w:hAnsi="Times New Roman" w:cs="Times New Roman"/>
          <w:sz w:val="24"/>
          <w:szCs w:val="24"/>
        </w:rPr>
        <w:t>after</w:t>
      </w:r>
      <w:r w:rsidR="00C722F5" w:rsidRPr="00B533B1">
        <w:rPr>
          <w:rFonts w:ascii="Times New Roman" w:hAnsi="Times New Roman" w:cs="Times New Roman"/>
          <w:sz w:val="24"/>
          <w:szCs w:val="24"/>
        </w:rPr>
        <w:t xml:space="preserve"> two months,</w:t>
      </w:r>
      <w:r w:rsidR="00E036D2" w:rsidRPr="00B533B1">
        <w:rPr>
          <w:rFonts w:ascii="Times New Roman" w:hAnsi="Times New Roman" w:cs="Times New Roman"/>
          <w:sz w:val="24"/>
          <w:szCs w:val="24"/>
        </w:rPr>
        <w:t xml:space="preserve"> and </w:t>
      </w:r>
      <w:r w:rsidR="00C722F5" w:rsidRPr="00B533B1">
        <w:rPr>
          <w:rFonts w:ascii="Times New Roman" w:hAnsi="Times New Roman" w:cs="Times New Roman"/>
          <w:sz w:val="24"/>
          <w:szCs w:val="24"/>
        </w:rPr>
        <w:t xml:space="preserve">subsequently </w:t>
      </w:r>
      <w:r w:rsidR="00E036D2" w:rsidRPr="00B533B1">
        <w:rPr>
          <w:rFonts w:ascii="Times New Roman" w:hAnsi="Times New Roman" w:cs="Times New Roman"/>
          <w:sz w:val="24"/>
          <w:szCs w:val="24"/>
        </w:rPr>
        <w:t xml:space="preserve">bringing </w:t>
      </w:r>
      <w:r w:rsidR="00C722F5" w:rsidRPr="00B533B1">
        <w:rPr>
          <w:rFonts w:ascii="Times New Roman" w:hAnsi="Times New Roman" w:cs="Times New Roman"/>
          <w:sz w:val="24"/>
          <w:szCs w:val="24"/>
        </w:rPr>
        <w:t xml:space="preserve">a </w:t>
      </w:r>
      <w:r w:rsidR="00E036D2" w:rsidRPr="00B533B1">
        <w:rPr>
          <w:rFonts w:ascii="Times New Roman" w:hAnsi="Times New Roman" w:cs="Times New Roman"/>
          <w:sz w:val="24"/>
          <w:szCs w:val="24"/>
        </w:rPr>
        <w:t>possession clai</w:t>
      </w:r>
      <w:r w:rsidR="00C722F5" w:rsidRPr="00B533B1">
        <w:rPr>
          <w:rFonts w:ascii="Times New Roman" w:hAnsi="Times New Roman" w:cs="Times New Roman"/>
          <w:sz w:val="24"/>
          <w:szCs w:val="24"/>
        </w:rPr>
        <w:t>m.  Providing the various conditions have been satisfied, the court must grant the possession order.</w:t>
      </w:r>
      <w:r w:rsidR="00B36F5F" w:rsidRPr="00B533B1">
        <w:rPr>
          <w:rFonts w:ascii="Times New Roman" w:hAnsi="Times New Roman" w:cs="Times New Roman"/>
          <w:sz w:val="24"/>
          <w:szCs w:val="24"/>
        </w:rPr>
        <w:t xml:space="preserve"> </w:t>
      </w:r>
      <w:r w:rsidR="00D5576A">
        <w:rPr>
          <w:rFonts w:ascii="Times New Roman" w:hAnsi="Times New Roman" w:cs="Times New Roman"/>
          <w:sz w:val="24"/>
          <w:szCs w:val="24"/>
        </w:rPr>
        <w:t>Most private sector tenancies are determined using this procedure</w:t>
      </w:r>
      <w:r w:rsidR="00047F89" w:rsidRPr="00B533B1">
        <w:rPr>
          <w:rFonts w:ascii="Times New Roman" w:hAnsi="Times New Roman" w:cs="Times New Roman"/>
          <w:sz w:val="24"/>
          <w:szCs w:val="24"/>
        </w:rPr>
        <w:t>.</w:t>
      </w:r>
      <w:r w:rsidR="00047F89" w:rsidRPr="00B533B1">
        <w:rPr>
          <w:rStyle w:val="FootnoteReference"/>
          <w:rFonts w:ascii="Times New Roman" w:hAnsi="Times New Roman" w:cs="Times New Roman"/>
          <w:sz w:val="24"/>
          <w:szCs w:val="24"/>
        </w:rPr>
        <w:footnoteReference w:id="27"/>
      </w:r>
      <w:r w:rsidR="00186BD7" w:rsidRPr="00B533B1">
        <w:rPr>
          <w:rFonts w:ascii="Times New Roman" w:hAnsi="Times New Roman" w:cs="Times New Roman"/>
          <w:sz w:val="24"/>
          <w:szCs w:val="24"/>
        </w:rPr>
        <w:t xml:space="preserve">  Private landlord possession claims have been a </w:t>
      </w:r>
      <w:r w:rsidR="002B75A8" w:rsidRPr="00B533B1">
        <w:rPr>
          <w:rFonts w:ascii="Times New Roman" w:hAnsi="Times New Roman" w:cs="Times New Roman"/>
          <w:sz w:val="24"/>
          <w:szCs w:val="24"/>
        </w:rPr>
        <w:t>leading</w:t>
      </w:r>
      <w:r w:rsidR="00186BD7" w:rsidRPr="00B533B1">
        <w:rPr>
          <w:rFonts w:ascii="Times New Roman" w:hAnsi="Times New Roman" w:cs="Times New Roman"/>
          <w:sz w:val="24"/>
          <w:szCs w:val="24"/>
        </w:rPr>
        <w:t xml:space="preserve"> cause of homelessness for some considerable time</w:t>
      </w:r>
      <w:r w:rsidR="008279E3" w:rsidRPr="00B533B1">
        <w:rPr>
          <w:rFonts w:ascii="Times New Roman" w:hAnsi="Times New Roman" w:cs="Times New Roman"/>
          <w:sz w:val="24"/>
          <w:szCs w:val="24"/>
        </w:rPr>
        <w:t>, and account for 37.1</w:t>
      </w:r>
      <w:r w:rsidR="00C13C46" w:rsidRPr="00B533B1">
        <w:rPr>
          <w:rFonts w:ascii="Times New Roman" w:hAnsi="Times New Roman" w:cs="Times New Roman"/>
          <w:sz w:val="24"/>
          <w:szCs w:val="24"/>
        </w:rPr>
        <w:t xml:space="preserve"> </w:t>
      </w:r>
      <w:r w:rsidR="00C13C46" w:rsidRPr="00B533B1">
        <w:rPr>
          <w:rFonts w:ascii="Times New Roman" w:hAnsi="Times New Roman" w:cs="Times New Roman"/>
          <w:i/>
          <w:iCs/>
          <w:sz w:val="24"/>
          <w:szCs w:val="24"/>
        </w:rPr>
        <w:t>per</w:t>
      </w:r>
      <w:r w:rsidR="00500EF4" w:rsidRPr="00B533B1">
        <w:rPr>
          <w:rFonts w:ascii="Times New Roman" w:hAnsi="Times New Roman" w:cs="Times New Roman"/>
          <w:i/>
          <w:iCs/>
          <w:sz w:val="24"/>
          <w:szCs w:val="24"/>
        </w:rPr>
        <w:t xml:space="preserve"> </w:t>
      </w:r>
      <w:r w:rsidR="00C13C46" w:rsidRPr="00B533B1">
        <w:rPr>
          <w:rFonts w:ascii="Times New Roman" w:hAnsi="Times New Roman" w:cs="Times New Roman"/>
          <w:i/>
          <w:iCs/>
          <w:sz w:val="24"/>
          <w:szCs w:val="24"/>
        </w:rPr>
        <w:t>cent</w:t>
      </w:r>
      <w:r w:rsidR="00500EF4" w:rsidRPr="00B533B1">
        <w:rPr>
          <w:rFonts w:ascii="Times New Roman" w:hAnsi="Times New Roman" w:cs="Times New Roman"/>
          <w:sz w:val="24"/>
          <w:szCs w:val="24"/>
        </w:rPr>
        <w:t xml:space="preserve"> of households owed the prevention duty.</w:t>
      </w:r>
      <w:r w:rsidR="00500EF4" w:rsidRPr="00B533B1">
        <w:rPr>
          <w:rStyle w:val="FootnoteReference"/>
          <w:rFonts w:ascii="Times New Roman" w:hAnsi="Times New Roman" w:cs="Times New Roman"/>
          <w:sz w:val="24"/>
          <w:szCs w:val="24"/>
        </w:rPr>
        <w:footnoteReference w:id="28"/>
      </w:r>
    </w:p>
    <w:p w14:paraId="6F47F15F" w14:textId="301C764C" w:rsidR="002F4816" w:rsidRPr="00701FD6" w:rsidRDefault="00D957EC">
      <w:pPr>
        <w:spacing w:line="480" w:lineRule="auto"/>
        <w:ind w:firstLine="720"/>
        <w:jc w:val="both"/>
        <w:rPr>
          <w:rFonts w:ascii="Times New Roman" w:hAnsi="Times New Roman" w:cs="Times New Roman"/>
          <w:sz w:val="24"/>
          <w:szCs w:val="24"/>
        </w:rPr>
      </w:pPr>
      <w:r w:rsidRPr="002F4816">
        <w:rPr>
          <w:rFonts w:ascii="Times New Roman" w:hAnsi="Times New Roman" w:cs="Times New Roman"/>
          <w:sz w:val="24"/>
          <w:szCs w:val="24"/>
        </w:rPr>
        <w:t xml:space="preserve">The decline in supply in the social rented sector has been </w:t>
      </w:r>
      <w:r w:rsidR="00621685" w:rsidRPr="002F4816">
        <w:rPr>
          <w:rFonts w:ascii="Times New Roman" w:hAnsi="Times New Roman" w:cs="Times New Roman"/>
          <w:sz w:val="24"/>
          <w:szCs w:val="24"/>
        </w:rPr>
        <w:t>marked since the 1970s</w:t>
      </w:r>
      <w:r w:rsidR="00CA5F71" w:rsidRPr="002F4816">
        <w:rPr>
          <w:rFonts w:ascii="Times New Roman" w:hAnsi="Times New Roman" w:cs="Times New Roman"/>
          <w:sz w:val="24"/>
          <w:szCs w:val="24"/>
        </w:rPr>
        <w:t xml:space="preserve">, </w:t>
      </w:r>
      <w:r w:rsidR="008E1DA3" w:rsidRPr="002F4816">
        <w:rPr>
          <w:rFonts w:ascii="Times New Roman" w:hAnsi="Times New Roman" w:cs="Times New Roman"/>
          <w:sz w:val="24"/>
          <w:szCs w:val="24"/>
        </w:rPr>
        <w:t xml:space="preserve">reducing particularly as a result of </w:t>
      </w:r>
      <w:r w:rsidR="004E4F47" w:rsidRPr="002F4816">
        <w:rPr>
          <w:rFonts w:ascii="Times New Roman" w:hAnsi="Times New Roman" w:cs="Times New Roman"/>
          <w:sz w:val="24"/>
          <w:szCs w:val="24"/>
        </w:rPr>
        <w:t>individual sales under the right to buy and collective sales to housing associations</w:t>
      </w:r>
      <w:r w:rsidR="00B51013" w:rsidRPr="002F4816">
        <w:rPr>
          <w:rFonts w:ascii="Times New Roman" w:hAnsi="Times New Roman" w:cs="Times New Roman"/>
          <w:sz w:val="24"/>
          <w:szCs w:val="24"/>
        </w:rPr>
        <w:t>.</w:t>
      </w:r>
      <w:r w:rsidR="004E4F47" w:rsidRPr="002F4816">
        <w:rPr>
          <w:rStyle w:val="FootnoteReference"/>
          <w:rFonts w:ascii="Times New Roman" w:hAnsi="Times New Roman" w:cs="Times New Roman"/>
          <w:sz w:val="24"/>
          <w:szCs w:val="24"/>
        </w:rPr>
        <w:footnoteReference w:id="29"/>
      </w:r>
      <w:r w:rsidR="004E4F47" w:rsidRPr="002F4816">
        <w:rPr>
          <w:rFonts w:ascii="Times New Roman" w:hAnsi="Times New Roman" w:cs="Times New Roman"/>
          <w:sz w:val="24"/>
          <w:szCs w:val="24"/>
        </w:rPr>
        <w:t xml:space="preserve"> </w:t>
      </w:r>
      <w:r w:rsidR="00B51013" w:rsidRPr="002F4816">
        <w:rPr>
          <w:rFonts w:ascii="Times New Roman" w:hAnsi="Times New Roman" w:cs="Times New Roman"/>
          <w:sz w:val="24"/>
          <w:szCs w:val="24"/>
        </w:rPr>
        <w:t xml:space="preserve"> I</w:t>
      </w:r>
      <w:r w:rsidR="006817FC" w:rsidRPr="002F4816">
        <w:rPr>
          <w:rFonts w:ascii="Times New Roman" w:hAnsi="Times New Roman" w:cs="Times New Roman"/>
          <w:sz w:val="24"/>
          <w:szCs w:val="24"/>
        </w:rPr>
        <w:t xml:space="preserve">t is only since 2019 that local housing authorities have been able to make the first tentative steps into </w:t>
      </w:r>
      <w:r w:rsidR="00C431CB" w:rsidRPr="002F4816">
        <w:rPr>
          <w:rFonts w:ascii="Times New Roman" w:hAnsi="Times New Roman" w:cs="Times New Roman"/>
          <w:sz w:val="24"/>
          <w:szCs w:val="24"/>
        </w:rPr>
        <w:t>acquiring or building housing.</w:t>
      </w:r>
      <w:r w:rsidR="00F74F42" w:rsidRPr="002F4816">
        <w:rPr>
          <w:rStyle w:val="FootnoteReference"/>
          <w:rFonts w:ascii="Times New Roman" w:hAnsi="Times New Roman" w:cs="Times New Roman"/>
          <w:sz w:val="24"/>
          <w:szCs w:val="24"/>
        </w:rPr>
        <w:footnoteReference w:id="30"/>
      </w:r>
      <w:r w:rsidR="00C431CB" w:rsidRPr="002F4816">
        <w:rPr>
          <w:rFonts w:ascii="Times New Roman" w:hAnsi="Times New Roman" w:cs="Times New Roman"/>
          <w:sz w:val="24"/>
          <w:szCs w:val="24"/>
        </w:rPr>
        <w:t xml:space="preserve">  Much of social housing is now provided by housing associations</w:t>
      </w:r>
      <w:r w:rsidR="00F74F42" w:rsidRPr="002F4816">
        <w:rPr>
          <w:rFonts w:ascii="Times New Roman" w:hAnsi="Times New Roman" w:cs="Times New Roman"/>
          <w:sz w:val="24"/>
          <w:szCs w:val="24"/>
        </w:rPr>
        <w:t>, which are funded partly by government grants but mostly by private finance.</w:t>
      </w:r>
      <w:r w:rsidR="00B51013" w:rsidRPr="002F4816">
        <w:rPr>
          <w:rStyle w:val="FootnoteReference"/>
          <w:rFonts w:ascii="Times New Roman" w:hAnsi="Times New Roman" w:cs="Times New Roman"/>
          <w:sz w:val="24"/>
          <w:szCs w:val="24"/>
        </w:rPr>
        <w:footnoteReference w:id="31"/>
      </w:r>
      <w:r w:rsidR="00F74F42" w:rsidRPr="002F4816">
        <w:rPr>
          <w:rFonts w:ascii="Times New Roman" w:hAnsi="Times New Roman" w:cs="Times New Roman"/>
          <w:sz w:val="24"/>
          <w:szCs w:val="24"/>
        </w:rPr>
        <w:t xml:space="preserve">  </w:t>
      </w:r>
      <w:r w:rsidR="009553D7" w:rsidRPr="002F4816">
        <w:rPr>
          <w:rFonts w:ascii="Times New Roman" w:hAnsi="Times New Roman" w:cs="Times New Roman"/>
          <w:sz w:val="24"/>
          <w:szCs w:val="24"/>
        </w:rPr>
        <w:t xml:space="preserve">Since 2011, Government policy and associated funding has tended to focus on the provision of </w:t>
      </w:r>
      <w:r w:rsidR="001114E2" w:rsidRPr="002F4816">
        <w:rPr>
          <w:rFonts w:ascii="Times New Roman" w:hAnsi="Times New Roman" w:cs="Times New Roman"/>
          <w:sz w:val="24"/>
          <w:szCs w:val="24"/>
        </w:rPr>
        <w:t>“</w:t>
      </w:r>
      <w:r w:rsidR="009553D7" w:rsidRPr="002F4816">
        <w:rPr>
          <w:rFonts w:ascii="Times New Roman" w:hAnsi="Times New Roman" w:cs="Times New Roman"/>
          <w:sz w:val="24"/>
          <w:szCs w:val="24"/>
        </w:rPr>
        <w:t>affordable” housing</w:t>
      </w:r>
      <w:r w:rsidR="001114E2" w:rsidRPr="002F4816">
        <w:rPr>
          <w:rFonts w:ascii="Times New Roman" w:hAnsi="Times New Roman" w:cs="Times New Roman"/>
          <w:sz w:val="24"/>
          <w:szCs w:val="24"/>
        </w:rPr>
        <w:t xml:space="preserve">, which is roughly at 80 </w:t>
      </w:r>
      <w:r w:rsidR="001114E2" w:rsidRPr="002F4816">
        <w:rPr>
          <w:rFonts w:ascii="Times New Roman" w:hAnsi="Times New Roman" w:cs="Times New Roman"/>
          <w:i/>
          <w:iCs/>
          <w:sz w:val="24"/>
          <w:szCs w:val="24"/>
        </w:rPr>
        <w:t xml:space="preserve">per cent </w:t>
      </w:r>
      <w:r w:rsidR="001114E2" w:rsidRPr="002F4816">
        <w:rPr>
          <w:rFonts w:ascii="Times New Roman" w:hAnsi="Times New Roman" w:cs="Times New Roman"/>
          <w:sz w:val="24"/>
          <w:szCs w:val="24"/>
        </w:rPr>
        <w:t>of market rent levels.</w:t>
      </w:r>
      <w:r w:rsidR="002458A5" w:rsidRPr="002F4816">
        <w:rPr>
          <w:rStyle w:val="FootnoteReference"/>
          <w:rFonts w:ascii="Times New Roman" w:hAnsi="Times New Roman" w:cs="Times New Roman"/>
          <w:sz w:val="24"/>
          <w:szCs w:val="24"/>
        </w:rPr>
        <w:footnoteReference w:id="32"/>
      </w:r>
      <w:r w:rsidR="001114E2" w:rsidRPr="002F4816">
        <w:rPr>
          <w:rFonts w:ascii="Times New Roman" w:hAnsi="Times New Roman" w:cs="Times New Roman"/>
          <w:sz w:val="24"/>
          <w:szCs w:val="24"/>
        </w:rPr>
        <w:t xml:space="preserve">  </w:t>
      </w:r>
      <w:r w:rsidR="0044124E" w:rsidRPr="002F4816">
        <w:rPr>
          <w:rFonts w:ascii="Times New Roman" w:hAnsi="Times New Roman" w:cs="Times New Roman"/>
          <w:sz w:val="24"/>
          <w:szCs w:val="24"/>
        </w:rPr>
        <w:t xml:space="preserve">Around 89 </w:t>
      </w:r>
      <w:r w:rsidR="0044124E" w:rsidRPr="002F4816">
        <w:rPr>
          <w:rFonts w:ascii="Times New Roman" w:hAnsi="Times New Roman" w:cs="Times New Roman"/>
          <w:i/>
          <w:iCs/>
          <w:sz w:val="24"/>
          <w:szCs w:val="24"/>
        </w:rPr>
        <w:t xml:space="preserve">per </w:t>
      </w:r>
      <w:r w:rsidR="0044124E" w:rsidRPr="002F4816">
        <w:rPr>
          <w:rFonts w:ascii="Times New Roman" w:hAnsi="Times New Roman" w:cs="Times New Roman"/>
          <w:sz w:val="24"/>
          <w:szCs w:val="24"/>
        </w:rPr>
        <w:t>cent of new social housing is now “affordable” stock.</w:t>
      </w:r>
      <w:r w:rsidR="0044124E" w:rsidRPr="002F4816">
        <w:rPr>
          <w:rStyle w:val="FootnoteReference"/>
          <w:rFonts w:ascii="Times New Roman" w:hAnsi="Times New Roman" w:cs="Times New Roman"/>
          <w:sz w:val="24"/>
          <w:szCs w:val="24"/>
        </w:rPr>
        <w:footnoteReference w:id="33"/>
      </w:r>
      <w:r w:rsidR="0044124E" w:rsidRPr="002F4816">
        <w:rPr>
          <w:rFonts w:ascii="Times New Roman" w:hAnsi="Times New Roman" w:cs="Times New Roman"/>
          <w:sz w:val="24"/>
          <w:szCs w:val="24"/>
        </w:rPr>
        <w:t xml:space="preserve">  </w:t>
      </w:r>
      <w:r w:rsidR="008E6068" w:rsidRPr="002F4816">
        <w:rPr>
          <w:rFonts w:ascii="Times New Roman" w:hAnsi="Times New Roman" w:cs="Times New Roman"/>
          <w:sz w:val="24"/>
          <w:szCs w:val="24"/>
        </w:rPr>
        <w:t xml:space="preserve">The evidence </w:t>
      </w:r>
      <w:r w:rsidR="006526AD" w:rsidRPr="002F4816">
        <w:rPr>
          <w:rFonts w:ascii="Times New Roman" w:hAnsi="Times New Roman" w:cs="Times New Roman"/>
          <w:sz w:val="24"/>
          <w:szCs w:val="24"/>
        </w:rPr>
        <w:t xml:space="preserve">in housing research </w:t>
      </w:r>
      <w:r w:rsidR="002B5581" w:rsidRPr="002F4816">
        <w:rPr>
          <w:rFonts w:ascii="Times New Roman" w:hAnsi="Times New Roman" w:cs="Times New Roman"/>
          <w:sz w:val="24"/>
          <w:szCs w:val="24"/>
        </w:rPr>
        <w:t>suggest</w:t>
      </w:r>
      <w:r w:rsidR="006526AD" w:rsidRPr="002F4816">
        <w:rPr>
          <w:rFonts w:ascii="Times New Roman" w:hAnsi="Times New Roman" w:cs="Times New Roman"/>
          <w:sz w:val="24"/>
          <w:szCs w:val="24"/>
        </w:rPr>
        <w:t xml:space="preserve">s that </w:t>
      </w:r>
      <w:r w:rsidR="001114E2" w:rsidRPr="002F4816">
        <w:rPr>
          <w:rFonts w:ascii="Times New Roman" w:hAnsi="Times New Roman" w:cs="Times New Roman"/>
          <w:sz w:val="24"/>
          <w:szCs w:val="24"/>
        </w:rPr>
        <w:t>housing associations</w:t>
      </w:r>
      <w:r w:rsidR="006526AD" w:rsidRPr="002F4816">
        <w:rPr>
          <w:rFonts w:ascii="Times New Roman" w:hAnsi="Times New Roman" w:cs="Times New Roman"/>
          <w:sz w:val="24"/>
          <w:szCs w:val="24"/>
        </w:rPr>
        <w:t xml:space="preserve">’ risk management strategies </w:t>
      </w:r>
      <w:r w:rsidR="006F0B22" w:rsidRPr="00701FD6">
        <w:rPr>
          <w:rFonts w:ascii="Times New Roman" w:hAnsi="Times New Roman" w:cs="Times New Roman"/>
          <w:sz w:val="24"/>
          <w:szCs w:val="24"/>
        </w:rPr>
        <w:t xml:space="preserve">and business planning have tended to move towards the effective exclusion of those who have </w:t>
      </w:r>
      <w:r w:rsidR="006F0B22" w:rsidRPr="00701FD6">
        <w:rPr>
          <w:rFonts w:ascii="Times New Roman" w:hAnsi="Times New Roman" w:cs="Times New Roman"/>
          <w:sz w:val="24"/>
          <w:szCs w:val="24"/>
        </w:rPr>
        <w:lastRenderedPageBreak/>
        <w:t xml:space="preserve">been affected by the </w:t>
      </w:r>
      <w:r w:rsidR="004A2625" w:rsidRPr="00701FD6">
        <w:rPr>
          <w:rFonts w:ascii="Times New Roman" w:hAnsi="Times New Roman" w:cs="Times New Roman"/>
          <w:sz w:val="24"/>
          <w:szCs w:val="24"/>
        </w:rPr>
        <w:t>social security cuts.</w:t>
      </w:r>
      <w:r w:rsidR="004A2625" w:rsidRPr="00701FD6">
        <w:rPr>
          <w:rStyle w:val="FootnoteReference"/>
          <w:rFonts w:ascii="Times New Roman" w:hAnsi="Times New Roman" w:cs="Times New Roman"/>
          <w:sz w:val="24"/>
          <w:szCs w:val="24"/>
        </w:rPr>
        <w:footnoteReference w:id="34"/>
      </w:r>
      <w:r w:rsidR="003B7951" w:rsidRPr="00701FD6">
        <w:rPr>
          <w:rFonts w:ascii="Times New Roman" w:hAnsi="Times New Roman" w:cs="Times New Roman"/>
          <w:sz w:val="24"/>
          <w:szCs w:val="24"/>
        </w:rPr>
        <w:t xml:space="preserve">  As </w:t>
      </w:r>
      <w:r w:rsidR="007D7AF9" w:rsidRPr="00701FD6">
        <w:rPr>
          <w:rFonts w:ascii="Times New Roman" w:hAnsi="Times New Roman" w:cs="Times New Roman"/>
          <w:sz w:val="24"/>
          <w:szCs w:val="24"/>
        </w:rPr>
        <w:t xml:space="preserve">the Government has accepted: </w:t>
      </w:r>
      <w:r w:rsidR="00DA404D" w:rsidRPr="00701FD6">
        <w:rPr>
          <w:rFonts w:ascii="Times New Roman" w:hAnsi="Times New Roman" w:cs="Times New Roman"/>
          <w:sz w:val="24"/>
          <w:szCs w:val="24"/>
        </w:rPr>
        <w:t>“there is significant unmet need for social housing, leaving people paying high rents in the private rented sector unable to save for a home of their own</w:t>
      </w:r>
      <w:r w:rsidR="002F4816" w:rsidRPr="00701FD6">
        <w:rPr>
          <w:rFonts w:ascii="Times New Roman" w:hAnsi="Times New Roman" w:cs="Times New Roman"/>
          <w:sz w:val="24"/>
          <w:szCs w:val="24"/>
        </w:rPr>
        <w:t>.</w:t>
      </w:r>
      <w:r w:rsidR="00DA404D" w:rsidRPr="00701FD6">
        <w:rPr>
          <w:rFonts w:ascii="Times New Roman" w:hAnsi="Times New Roman" w:cs="Times New Roman"/>
          <w:sz w:val="24"/>
          <w:szCs w:val="24"/>
        </w:rPr>
        <w:t>”</w:t>
      </w:r>
      <w:r w:rsidR="00DA404D" w:rsidRPr="00701FD6">
        <w:rPr>
          <w:rStyle w:val="FootnoteReference"/>
          <w:rFonts w:ascii="Times New Roman" w:hAnsi="Times New Roman" w:cs="Times New Roman"/>
          <w:sz w:val="24"/>
          <w:szCs w:val="24"/>
        </w:rPr>
        <w:footnoteReference w:id="35"/>
      </w:r>
    </w:p>
    <w:p w14:paraId="719CD1F9" w14:textId="5B402209" w:rsidR="008A7682" w:rsidRPr="00B533B1" w:rsidRDefault="00701FD6" w:rsidP="00B533B1">
      <w:pPr>
        <w:spacing w:line="480" w:lineRule="auto"/>
        <w:ind w:firstLine="720"/>
        <w:jc w:val="both"/>
        <w:rPr>
          <w:rFonts w:ascii="Times New Roman" w:hAnsi="Times New Roman" w:cs="Times New Roman"/>
          <w:sz w:val="24"/>
          <w:szCs w:val="24"/>
        </w:rPr>
      </w:pPr>
      <w:r w:rsidRPr="00701FD6">
        <w:rPr>
          <w:rFonts w:ascii="Times New Roman" w:hAnsi="Times New Roman" w:cs="Times New Roman"/>
          <w:sz w:val="24"/>
          <w:szCs w:val="24"/>
        </w:rPr>
        <w:t>H</w:t>
      </w:r>
      <w:r w:rsidR="002F4816" w:rsidRPr="00701FD6">
        <w:rPr>
          <w:rFonts w:ascii="Times New Roman" w:hAnsi="Times New Roman" w:cs="Times New Roman"/>
          <w:sz w:val="24"/>
          <w:szCs w:val="24"/>
        </w:rPr>
        <w:t>omelessness</w:t>
      </w:r>
      <w:r w:rsidRPr="00701FD6">
        <w:rPr>
          <w:rFonts w:ascii="Times New Roman" w:hAnsi="Times New Roman" w:cs="Times New Roman"/>
          <w:sz w:val="24"/>
          <w:szCs w:val="24"/>
        </w:rPr>
        <w:t xml:space="preserve"> is another element of this landscape</w:t>
      </w:r>
      <w:r w:rsidR="002F4816" w:rsidRPr="00701FD6">
        <w:rPr>
          <w:rFonts w:ascii="Times New Roman" w:hAnsi="Times New Roman" w:cs="Times New Roman"/>
          <w:sz w:val="24"/>
          <w:szCs w:val="24"/>
        </w:rPr>
        <w:t xml:space="preserve">. </w:t>
      </w:r>
      <w:r w:rsidR="002F4816" w:rsidRPr="00701FD6">
        <w:t>T</w:t>
      </w:r>
      <w:r w:rsidR="008A7682" w:rsidRPr="00B533B1">
        <w:rPr>
          <w:rFonts w:ascii="Times New Roman" w:hAnsi="Times New Roman" w:cs="Times New Roman"/>
          <w:sz w:val="24"/>
          <w:szCs w:val="24"/>
        </w:rPr>
        <w:t xml:space="preserve">he </w:t>
      </w:r>
      <w:r w:rsidR="00B841B0" w:rsidRPr="00B533B1">
        <w:rPr>
          <w:rFonts w:ascii="Times New Roman" w:hAnsi="Times New Roman" w:cs="Times New Roman"/>
          <w:sz w:val="24"/>
          <w:szCs w:val="24"/>
        </w:rPr>
        <w:t xml:space="preserve">law regarding </w:t>
      </w:r>
      <w:r w:rsidR="008A7682" w:rsidRPr="00B533B1">
        <w:rPr>
          <w:rFonts w:ascii="Times New Roman" w:hAnsi="Times New Roman" w:cs="Times New Roman"/>
          <w:sz w:val="24"/>
          <w:szCs w:val="24"/>
        </w:rPr>
        <w:t>homelessness is contained in</w:t>
      </w:r>
      <w:r w:rsidRPr="00B533B1">
        <w:rPr>
          <w:rFonts w:ascii="Times New Roman" w:hAnsi="Times New Roman" w:cs="Times New Roman"/>
          <w:sz w:val="24"/>
          <w:szCs w:val="24"/>
        </w:rPr>
        <w:t xml:space="preserve"> Part 7 of</w:t>
      </w:r>
      <w:r w:rsidR="008A7682" w:rsidRPr="00B533B1">
        <w:rPr>
          <w:rFonts w:ascii="Times New Roman" w:hAnsi="Times New Roman" w:cs="Times New Roman"/>
          <w:sz w:val="24"/>
          <w:szCs w:val="24"/>
        </w:rPr>
        <w:t xml:space="preserve"> the Housing Act 1996.  </w:t>
      </w:r>
      <w:r w:rsidR="00880953" w:rsidRPr="00B533B1">
        <w:rPr>
          <w:rFonts w:ascii="Times New Roman" w:hAnsi="Times New Roman" w:cs="Times New Roman"/>
          <w:sz w:val="24"/>
          <w:szCs w:val="24"/>
        </w:rPr>
        <w:t xml:space="preserve">There is a broad division between, on the one hand, the criteria </w:t>
      </w:r>
      <w:r w:rsidR="003061E0" w:rsidRPr="00B533B1">
        <w:rPr>
          <w:rFonts w:ascii="Times New Roman" w:hAnsi="Times New Roman" w:cs="Times New Roman"/>
          <w:sz w:val="24"/>
          <w:szCs w:val="24"/>
        </w:rPr>
        <w:t xml:space="preserve">to determine the level of assistance to a household, and the nature of the assistance to be provided.  In respect of the former, </w:t>
      </w:r>
      <w:r w:rsidR="00520EE5" w:rsidRPr="00B533B1">
        <w:rPr>
          <w:rFonts w:ascii="Times New Roman" w:hAnsi="Times New Roman" w:cs="Times New Roman"/>
          <w:sz w:val="24"/>
          <w:szCs w:val="24"/>
        </w:rPr>
        <w:t>households must be regarded by the local authority as eligible, homeless, in priority need, and not intentionally homeless</w:t>
      </w:r>
      <w:r w:rsidR="00291FC7" w:rsidRPr="00B533B1">
        <w:rPr>
          <w:rFonts w:ascii="Times New Roman" w:hAnsi="Times New Roman" w:cs="Times New Roman"/>
          <w:sz w:val="24"/>
          <w:szCs w:val="24"/>
        </w:rPr>
        <w:t>.</w:t>
      </w:r>
      <w:r w:rsidR="006C29E4" w:rsidRPr="00B533B1">
        <w:rPr>
          <w:rStyle w:val="FootnoteReference"/>
          <w:rFonts w:ascii="Times New Roman" w:hAnsi="Times New Roman" w:cs="Times New Roman"/>
          <w:sz w:val="24"/>
          <w:szCs w:val="24"/>
        </w:rPr>
        <w:footnoteReference w:id="36"/>
      </w:r>
      <w:r w:rsidR="00291FC7" w:rsidRPr="00B533B1">
        <w:rPr>
          <w:rFonts w:ascii="Times New Roman" w:hAnsi="Times New Roman" w:cs="Times New Roman"/>
          <w:sz w:val="24"/>
          <w:szCs w:val="24"/>
        </w:rPr>
        <w:t xml:space="preserve">  If so found, then they are entitled to</w:t>
      </w:r>
      <w:r w:rsidR="00B841B0" w:rsidRPr="00B533B1">
        <w:rPr>
          <w:rFonts w:ascii="Times New Roman" w:hAnsi="Times New Roman" w:cs="Times New Roman"/>
          <w:sz w:val="24"/>
          <w:szCs w:val="24"/>
        </w:rPr>
        <w:t xml:space="preserve"> rely upon</w:t>
      </w:r>
      <w:r w:rsidR="00291FC7" w:rsidRPr="00B533B1">
        <w:rPr>
          <w:rFonts w:ascii="Times New Roman" w:hAnsi="Times New Roman" w:cs="Times New Roman"/>
          <w:sz w:val="24"/>
          <w:szCs w:val="24"/>
        </w:rPr>
        <w:t xml:space="preserve"> the main housing duty, which is </w:t>
      </w:r>
      <w:r w:rsidR="000B7A85" w:rsidRPr="00B533B1">
        <w:rPr>
          <w:rFonts w:ascii="Times New Roman" w:hAnsi="Times New Roman" w:cs="Times New Roman"/>
          <w:sz w:val="24"/>
          <w:szCs w:val="24"/>
        </w:rPr>
        <w:t xml:space="preserve">that the local authority must secure </w:t>
      </w:r>
      <w:r w:rsidR="00291FC7" w:rsidRPr="00B533B1">
        <w:rPr>
          <w:rFonts w:ascii="Times New Roman" w:hAnsi="Times New Roman" w:cs="Times New Roman"/>
          <w:sz w:val="24"/>
          <w:szCs w:val="24"/>
        </w:rPr>
        <w:t>suitable accommodation.</w:t>
      </w:r>
      <w:r w:rsidR="006C29E4" w:rsidRPr="00B533B1">
        <w:rPr>
          <w:rStyle w:val="FootnoteReference"/>
          <w:rFonts w:ascii="Times New Roman" w:hAnsi="Times New Roman" w:cs="Times New Roman"/>
          <w:sz w:val="24"/>
          <w:szCs w:val="24"/>
        </w:rPr>
        <w:footnoteReference w:id="37"/>
      </w:r>
      <w:r w:rsidR="000B7A85" w:rsidRPr="00B533B1">
        <w:rPr>
          <w:rFonts w:ascii="Times New Roman" w:hAnsi="Times New Roman" w:cs="Times New Roman"/>
          <w:sz w:val="24"/>
          <w:szCs w:val="24"/>
        </w:rPr>
        <w:t xml:space="preserve"> </w:t>
      </w:r>
      <w:r w:rsidR="00B841B0" w:rsidRPr="00B533B1">
        <w:rPr>
          <w:rFonts w:ascii="Times New Roman" w:hAnsi="Times New Roman" w:cs="Times New Roman"/>
          <w:sz w:val="24"/>
          <w:szCs w:val="24"/>
        </w:rPr>
        <w:t>I</w:t>
      </w:r>
      <w:r w:rsidR="002635CD" w:rsidRPr="00B533B1">
        <w:rPr>
          <w:rFonts w:ascii="Times New Roman" w:hAnsi="Times New Roman" w:cs="Times New Roman"/>
          <w:sz w:val="24"/>
          <w:szCs w:val="24"/>
        </w:rPr>
        <w:t>t is important to note at this stage that</w:t>
      </w:r>
      <w:r w:rsidR="00EA56DD" w:rsidRPr="00B533B1">
        <w:rPr>
          <w:rFonts w:ascii="Times New Roman" w:hAnsi="Times New Roman" w:cs="Times New Roman"/>
          <w:sz w:val="24"/>
          <w:szCs w:val="24"/>
        </w:rPr>
        <w:t xml:space="preserve"> </w:t>
      </w:r>
      <w:r w:rsidR="00DC1E0C" w:rsidRPr="00B533B1">
        <w:rPr>
          <w:rFonts w:ascii="Times New Roman" w:hAnsi="Times New Roman" w:cs="Times New Roman"/>
          <w:sz w:val="24"/>
          <w:szCs w:val="24"/>
        </w:rPr>
        <w:t xml:space="preserve">the </w:t>
      </w:r>
      <w:r w:rsidR="003945AB" w:rsidRPr="00B533B1">
        <w:rPr>
          <w:rFonts w:ascii="Times New Roman" w:hAnsi="Times New Roman" w:cs="Times New Roman"/>
          <w:sz w:val="24"/>
          <w:szCs w:val="24"/>
        </w:rPr>
        <w:t xml:space="preserve">“general circumstances prevailing in relation to housing in the district of the local housing authority” </w:t>
      </w:r>
      <w:r w:rsidR="00DC1E0C" w:rsidRPr="00B533B1">
        <w:rPr>
          <w:rFonts w:ascii="Times New Roman" w:hAnsi="Times New Roman" w:cs="Times New Roman"/>
          <w:sz w:val="24"/>
          <w:szCs w:val="24"/>
        </w:rPr>
        <w:t>can be</w:t>
      </w:r>
      <w:r w:rsidR="00EA56DD" w:rsidRPr="00B533B1">
        <w:rPr>
          <w:rFonts w:ascii="Times New Roman" w:hAnsi="Times New Roman" w:cs="Times New Roman"/>
          <w:sz w:val="24"/>
          <w:szCs w:val="24"/>
        </w:rPr>
        <w:t xml:space="preserve"> taken into account</w:t>
      </w:r>
      <w:r w:rsidR="00C96FBA" w:rsidRPr="00B533B1">
        <w:rPr>
          <w:rFonts w:ascii="Times New Roman" w:hAnsi="Times New Roman" w:cs="Times New Roman"/>
          <w:sz w:val="24"/>
          <w:szCs w:val="24"/>
        </w:rPr>
        <w:t xml:space="preserve"> </w:t>
      </w:r>
      <w:r w:rsidR="00DC1E0C" w:rsidRPr="00B533B1">
        <w:rPr>
          <w:rFonts w:ascii="Times New Roman" w:hAnsi="Times New Roman" w:cs="Times New Roman"/>
          <w:sz w:val="24"/>
          <w:szCs w:val="24"/>
        </w:rPr>
        <w:t>in determining whether a household is homeless or intentionally homeless</w:t>
      </w:r>
      <w:r w:rsidR="003945AB" w:rsidRPr="00B533B1">
        <w:rPr>
          <w:rFonts w:ascii="Times New Roman" w:hAnsi="Times New Roman" w:cs="Times New Roman"/>
          <w:sz w:val="24"/>
          <w:szCs w:val="24"/>
        </w:rPr>
        <w:t>.</w:t>
      </w:r>
      <w:r w:rsidR="003945AB" w:rsidRPr="00B533B1">
        <w:rPr>
          <w:rStyle w:val="FootnoteReference"/>
          <w:rFonts w:ascii="Times New Roman" w:hAnsi="Times New Roman" w:cs="Times New Roman"/>
          <w:sz w:val="24"/>
          <w:szCs w:val="24"/>
        </w:rPr>
        <w:footnoteReference w:id="38"/>
      </w:r>
      <w:r w:rsidR="003945AB" w:rsidRPr="00B533B1">
        <w:rPr>
          <w:rFonts w:ascii="Times New Roman" w:hAnsi="Times New Roman" w:cs="Times New Roman"/>
          <w:sz w:val="24"/>
          <w:szCs w:val="24"/>
        </w:rPr>
        <w:t xml:space="preserve">  Accordingly, </w:t>
      </w:r>
      <w:r w:rsidR="00DF6068" w:rsidRPr="00B533B1">
        <w:rPr>
          <w:rFonts w:ascii="Times New Roman" w:hAnsi="Times New Roman" w:cs="Times New Roman"/>
          <w:sz w:val="24"/>
          <w:szCs w:val="24"/>
        </w:rPr>
        <w:t xml:space="preserve">for example, where there is a level of overcrowding sufficient to engage criminal </w:t>
      </w:r>
      <w:r w:rsidR="00100EFB" w:rsidRPr="00B533B1">
        <w:rPr>
          <w:rFonts w:ascii="Times New Roman" w:hAnsi="Times New Roman" w:cs="Times New Roman"/>
          <w:sz w:val="24"/>
          <w:szCs w:val="24"/>
        </w:rPr>
        <w:t xml:space="preserve">liability, or where accommodation is </w:t>
      </w:r>
      <w:r w:rsidR="00E943D5" w:rsidRPr="00B533B1">
        <w:rPr>
          <w:rFonts w:ascii="Times New Roman" w:hAnsi="Times New Roman" w:cs="Times New Roman"/>
          <w:sz w:val="24"/>
          <w:szCs w:val="24"/>
        </w:rPr>
        <w:t xml:space="preserve">statutorily </w:t>
      </w:r>
      <w:r w:rsidR="00100EFB" w:rsidRPr="00B533B1">
        <w:rPr>
          <w:rFonts w:ascii="Times New Roman" w:hAnsi="Times New Roman" w:cs="Times New Roman"/>
          <w:sz w:val="24"/>
          <w:szCs w:val="24"/>
        </w:rPr>
        <w:t xml:space="preserve">unsafe, a household may not be </w:t>
      </w:r>
      <w:r w:rsidR="00C365D8" w:rsidRPr="00B533B1">
        <w:rPr>
          <w:rFonts w:ascii="Times New Roman" w:hAnsi="Times New Roman" w:cs="Times New Roman"/>
          <w:sz w:val="24"/>
          <w:szCs w:val="24"/>
        </w:rPr>
        <w:t xml:space="preserve">found to be </w:t>
      </w:r>
      <w:r w:rsidR="00100EFB" w:rsidRPr="00B533B1">
        <w:rPr>
          <w:rFonts w:ascii="Times New Roman" w:hAnsi="Times New Roman" w:cs="Times New Roman"/>
          <w:sz w:val="24"/>
          <w:szCs w:val="24"/>
        </w:rPr>
        <w:t>homeless</w:t>
      </w:r>
      <w:r w:rsidR="00C365D8" w:rsidRPr="00B533B1">
        <w:rPr>
          <w:rFonts w:ascii="Times New Roman" w:hAnsi="Times New Roman" w:cs="Times New Roman"/>
          <w:sz w:val="24"/>
          <w:szCs w:val="24"/>
        </w:rPr>
        <w:t>.</w:t>
      </w:r>
      <w:r w:rsidR="00C365D8" w:rsidRPr="00B533B1">
        <w:rPr>
          <w:rStyle w:val="FootnoteReference"/>
          <w:rFonts w:ascii="Times New Roman" w:hAnsi="Times New Roman" w:cs="Times New Roman"/>
          <w:sz w:val="24"/>
          <w:szCs w:val="24"/>
        </w:rPr>
        <w:footnoteReference w:id="39"/>
      </w:r>
      <w:r w:rsidR="00051544" w:rsidRPr="00B533B1">
        <w:rPr>
          <w:rFonts w:ascii="Times New Roman" w:hAnsi="Times New Roman" w:cs="Times New Roman"/>
          <w:sz w:val="24"/>
          <w:szCs w:val="24"/>
        </w:rPr>
        <w:t xml:space="preserve"> The authority’s resources have been said not</w:t>
      </w:r>
      <w:r w:rsidR="00784920" w:rsidRPr="00B533B1">
        <w:rPr>
          <w:rFonts w:ascii="Times New Roman" w:hAnsi="Times New Roman" w:cs="Times New Roman"/>
          <w:sz w:val="24"/>
          <w:szCs w:val="24"/>
        </w:rPr>
        <w:t xml:space="preserve"> to be relevant when considering single people and priority need</w:t>
      </w:r>
      <w:r w:rsidR="00057D92" w:rsidRPr="00B533B1">
        <w:rPr>
          <w:rStyle w:val="FootnoteReference"/>
          <w:rFonts w:ascii="Times New Roman" w:hAnsi="Times New Roman" w:cs="Times New Roman"/>
          <w:sz w:val="24"/>
          <w:szCs w:val="24"/>
        </w:rPr>
        <w:footnoteReference w:id="40"/>
      </w:r>
      <w:r w:rsidR="00784920" w:rsidRPr="00B533B1">
        <w:rPr>
          <w:rFonts w:ascii="Times New Roman" w:hAnsi="Times New Roman" w:cs="Times New Roman"/>
          <w:sz w:val="24"/>
          <w:szCs w:val="24"/>
        </w:rPr>
        <w:t xml:space="preserve"> (households with children, or with whom children </w:t>
      </w:r>
      <w:r w:rsidR="00650BF6" w:rsidRPr="00B533B1">
        <w:rPr>
          <w:rFonts w:ascii="Times New Roman" w:hAnsi="Times New Roman" w:cs="Times New Roman"/>
          <w:sz w:val="24"/>
          <w:szCs w:val="24"/>
        </w:rPr>
        <w:lastRenderedPageBreak/>
        <w:t>may reasonably be expected to reside, automatically have priority need</w:t>
      </w:r>
      <w:r w:rsidR="00673FA3" w:rsidRPr="00B533B1">
        <w:rPr>
          <w:rStyle w:val="FootnoteReference"/>
          <w:rFonts w:ascii="Times New Roman" w:hAnsi="Times New Roman" w:cs="Times New Roman"/>
          <w:sz w:val="24"/>
          <w:szCs w:val="24"/>
        </w:rPr>
        <w:footnoteReference w:id="41"/>
      </w:r>
      <w:r w:rsidR="00650BF6" w:rsidRPr="00B533B1">
        <w:rPr>
          <w:rFonts w:ascii="Times New Roman" w:hAnsi="Times New Roman" w:cs="Times New Roman"/>
          <w:sz w:val="24"/>
          <w:szCs w:val="24"/>
        </w:rPr>
        <w:t>), and eligibility involves considerations of immigration law.</w:t>
      </w:r>
    </w:p>
    <w:p w14:paraId="02D29B45" w14:textId="18D32FC4" w:rsidR="00CA5F71" w:rsidRPr="00B533B1" w:rsidRDefault="00A323C0" w:rsidP="00B533B1">
      <w:pPr>
        <w:spacing w:line="480" w:lineRule="auto"/>
        <w:ind w:firstLine="720"/>
        <w:jc w:val="both"/>
        <w:rPr>
          <w:rFonts w:ascii="Times New Roman" w:hAnsi="Times New Roman" w:cs="Times New Roman"/>
          <w:sz w:val="24"/>
          <w:szCs w:val="24"/>
        </w:rPr>
      </w:pPr>
      <w:r w:rsidRPr="00B533B1">
        <w:rPr>
          <w:rFonts w:ascii="Times New Roman" w:hAnsi="Times New Roman" w:cs="Times New Roman"/>
          <w:sz w:val="24"/>
          <w:szCs w:val="24"/>
        </w:rPr>
        <w:t>The duty to provide suitable accommodation (which also applies to interim duties not in issue here)</w:t>
      </w:r>
      <w:r w:rsidR="00D12531" w:rsidRPr="00B533B1">
        <w:rPr>
          <w:rFonts w:ascii="Times New Roman" w:hAnsi="Times New Roman" w:cs="Times New Roman"/>
          <w:sz w:val="24"/>
          <w:szCs w:val="24"/>
        </w:rPr>
        <w:t xml:space="preserve"> is similarly inflected by resources.</w:t>
      </w:r>
      <w:r w:rsidR="009212FA" w:rsidRPr="00B533B1">
        <w:rPr>
          <w:rFonts w:ascii="Times New Roman" w:hAnsi="Times New Roman" w:cs="Times New Roman"/>
          <w:sz w:val="24"/>
          <w:szCs w:val="24"/>
        </w:rPr>
        <w:t xml:space="preserve">  Suitability is a relative concept</w:t>
      </w:r>
      <w:r w:rsidR="00EF01EA" w:rsidRPr="00B533B1">
        <w:rPr>
          <w:rFonts w:ascii="Times New Roman" w:hAnsi="Times New Roman" w:cs="Times New Roman"/>
          <w:sz w:val="24"/>
          <w:szCs w:val="24"/>
        </w:rPr>
        <w:t>, and depends</w:t>
      </w:r>
      <w:r w:rsidR="00513F2C" w:rsidRPr="00B533B1">
        <w:rPr>
          <w:rFonts w:ascii="Times New Roman" w:hAnsi="Times New Roman" w:cs="Times New Roman"/>
          <w:sz w:val="24"/>
          <w:szCs w:val="24"/>
        </w:rPr>
        <w:t>, for example,</w:t>
      </w:r>
      <w:r w:rsidR="00EF01EA" w:rsidRPr="00B533B1">
        <w:rPr>
          <w:rFonts w:ascii="Times New Roman" w:hAnsi="Times New Roman" w:cs="Times New Roman"/>
          <w:sz w:val="24"/>
          <w:szCs w:val="24"/>
        </w:rPr>
        <w:t xml:space="preserve"> on location,</w:t>
      </w:r>
      <w:r w:rsidR="000C7C58" w:rsidRPr="00B533B1">
        <w:rPr>
          <w:rStyle w:val="FootnoteReference"/>
          <w:rFonts w:ascii="Times New Roman" w:hAnsi="Times New Roman" w:cs="Times New Roman"/>
          <w:sz w:val="24"/>
          <w:szCs w:val="24"/>
        </w:rPr>
        <w:footnoteReference w:id="42"/>
      </w:r>
      <w:r w:rsidR="00EF01EA" w:rsidRPr="00B533B1">
        <w:rPr>
          <w:rFonts w:ascii="Times New Roman" w:hAnsi="Times New Roman" w:cs="Times New Roman"/>
          <w:sz w:val="24"/>
          <w:szCs w:val="24"/>
        </w:rPr>
        <w:t xml:space="preserve"> affordability,</w:t>
      </w:r>
      <w:r w:rsidR="00D95111" w:rsidRPr="00B533B1">
        <w:rPr>
          <w:rStyle w:val="FootnoteReference"/>
          <w:rFonts w:ascii="Times New Roman" w:hAnsi="Times New Roman" w:cs="Times New Roman"/>
          <w:sz w:val="24"/>
          <w:szCs w:val="24"/>
        </w:rPr>
        <w:footnoteReference w:id="43"/>
      </w:r>
      <w:r w:rsidR="00EF01EA" w:rsidRPr="00B533B1">
        <w:rPr>
          <w:rFonts w:ascii="Times New Roman" w:hAnsi="Times New Roman" w:cs="Times New Roman"/>
          <w:sz w:val="24"/>
          <w:szCs w:val="24"/>
        </w:rPr>
        <w:t xml:space="preserve"> how long a household will have to live in </w:t>
      </w:r>
      <w:r w:rsidR="005D3B35" w:rsidRPr="00B533B1">
        <w:rPr>
          <w:rFonts w:ascii="Times New Roman" w:hAnsi="Times New Roman" w:cs="Times New Roman"/>
          <w:sz w:val="24"/>
          <w:szCs w:val="24"/>
        </w:rPr>
        <w:t>the</w:t>
      </w:r>
      <w:r w:rsidR="00EF01EA" w:rsidRPr="00B533B1">
        <w:rPr>
          <w:rFonts w:ascii="Times New Roman" w:hAnsi="Times New Roman" w:cs="Times New Roman"/>
          <w:sz w:val="24"/>
          <w:szCs w:val="24"/>
        </w:rPr>
        <w:t xml:space="preserve"> property</w:t>
      </w:r>
      <w:r w:rsidR="005D3B35" w:rsidRPr="00B533B1">
        <w:rPr>
          <w:rFonts w:ascii="Times New Roman" w:hAnsi="Times New Roman" w:cs="Times New Roman"/>
          <w:sz w:val="24"/>
          <w:szCs w:val="24"/>
        </w:rPr>
        <w:t>.</w:t>
      </w:r>
      <w:r w:rsidR="005D3B35" w:rsidRPr="00B533B1">
        <w:rPr>
          <w:rStyle w:val="FootnoteReference"/>
          <w:rFonts w:ascii="Times New Roman" w:hAnsi="Times New Roman" w:cs="Times New Roman"/>
          <w:sz w:val="24"/>
          <w:szCs w:val="24"/>
        </w:rPr>
        <w:footnoteReference w:id="44"/>
      </w:r>
      <w:r w:rsidR="00FF14A5" w:rsidRPr="00B533B1">
        <w:rPr>
          <w:rFonts w:ascii="Times New Roman" w:hAnsi="Times New Roman" w:cs="Times New Roman"/>
          <w:sz w:val="24"/>
          <w:szCs w:val="24"/>
        </w:rPr>
        <w:t xml:space="preserve"> </w:t>
      </w:r>
      <w:r w:rsidR="00701FD6" w:rsidRPr="00B533B1">
        <w:rPr>
          <w:rFonts w:ascii="Times New Roman" w:hAnsi="Times New Roman" w:cs="Times New Roman"/>
          <w:sz w:val="24"/>
          <w:szCs w:val="24"/>
        </w:rPr>
        <w:t>S</w:t>
      </w:r>
      <w:r w:rsidR="004463ED" w:rsidRPr="00B533B1">
        <w:rPr>
          <w:rFonts w:ascii="Times New Roman" w:hAnsi="Times New Roman" w:cs="Times New Roman"/>
          <w:sz w:val="24"/>
          <w:szCs w:val="24"/>
        </w:rPr>
        <w:t xml:space="preserve">ocial and medical factors </w:t>
      </w:r>
      <w:r w:rsidR="00701FD6" w:rsidRPr="00B533B1">
        <w:rPr>
          <w:rFonts w:ascii="Times New Roman" w:hAnsi="Times New Roman" w:cs="Times New Roman"/>
          <w:sz w:val="24"/>
          <w:szCs w:val="24"/>
        </w:rPr>
        <w:t xml:space="preserve">may also </w:t>
      </w:r>
      <w:r w:rsidR="004463ED" w:rsidRPr="00B533B1">
        <w:rPr>
          <w:rFonts w:ascii="Times New Roman" w:hAnsi="Times New Roman" w:cs="Times New Roman"/>
          <w:sz w:val="24"/>
          <w:szCs w:val="24"/>
        </w:rPr>
        <w:t>influence the suitability o</w:t>
      </w:r>
      <w:r w:rsidR="00756318" w:rsidRPr="00B533B1">
        <w:rPr>
          <w:rFonts w:ascii="Times New Roman" w:hAnsi="Times New Roman" w:cs="Times New Roman"/>
          <w:sz w:val="24"/>
          <w:szCs w:val="24"/>
        </w:rPr>
        <w:t>f a property</w:t>
      </w:r>
      <w:r w:rsidR="00FD250A" w:rsidRPr="00B533B1">
        <w:rPr>
          <w:rFonts w:ascii="Times New Roman" w:hAnsi="Times New Roman" w:cs="Times New Roman"/>
          <w:sz w:val="24"/>
          <w:szCs w:val="24"/>
        </w:rPr>
        <w:t>.</w:t>
      </w:r>
      <w:r w:rsidR="00FD250A" w:rsidRPr="00B533B1">
        <w:rPr>
          <w:rStyle w:val="FootnoteReference"/>
          <w:rFonts w:ascii="Times New Roman" w:hAnsi="Times New Roman" w:cs="Times New Roman"/>
          <w:sz w:val="24"/>
          <w:szCs w:val="24"/>
        </w:rPr>
        <w:footnoteReference w:id="45"/>
      </w:r>
      <w:r w:rsidR="009B6A3B" w:rsidRPr="00B533B1">
        <w:rPr>
          <w:rFonts w:ascii="Times New Roman" w:hAnsi="Times New Roman" w:cs="Times New Roman"/>
          <w:sz w:val="24"/>
          <w:szCs w:val="24"/>
        </w:rPr>
        <w:t xml:space="preserve">  There are plenty of examples of </w:t>
      </w:r>
      <w:r w:rsidR="009B6A3B" w:rsidRPr="00B533B1">
        <w:rPr>
          <w:rFonts w:ascii="Times New Roman" w:hAnsi="Times New Roman" w:cs="Times New Roman"/>
          <w:i/>
          <w:iCs/>
          <w:sz w:val="24"/>
          <w:szCs w:val="24"/>
        </w:rPr>
        <w:t>Wednesbury</w:t>
      </w:r>
      <w:r w:rsidR="009B6A3B" w:rsidRPr="00B533B1">
        <w:rPr>
          <w:rFonts w:ascii="Times New Roman" w:hAnsi="Times New Roman" w:cs="Times New Roman"/>
          <w:sz w:val="24"/>
          <w:szCs w:val="24"/>
        </w:rPr>
        <w:t xml:space="preserve"> challenges to the suitability of property offered by a local authority, but, at a very broad level, </w:t>
      </w:r>
      <w:r w:rsidR="0098356C" w:rsidRPr="00B533B1">
        <w:rPr>
          <w:rFonts w:ascii="Times New Roman" w:hAnsi="Times New Roman" w:cs="Times New Roman"/>
          <w:sz w:val="24"/>
          <w:szCs w:val="24"/>
        </w:rPr>
        <w:t>such challenges are particularly hard to sustain, in part because of the recognition of the resource constraints under which authorities act.</w:t>
      </w:r>
      <w:r w:rsidR="00E3529A" w:rsidRPr="00B533B1">
        <w:rPr>
          <w:rStyle w:val="FootnoteReference"/>
          <w:rFonts w:ascii="Times New Roman" w:hAnsi="Times New Roman" w:cs="Times New Roman"/>
          <w:sz w:val="24"/>
          <w:szCs w:val="24"/>
        </w:rPr>
        <w:footnoteReference w:id="46"/>
      </w:r>
      <w:r w:rsidR="0098356C" w:rsidRPr="00B533B1">
        <w:rPr>
          <w:rFonts w:ascii="Times New Roman" w:hAnsi="Times New Roman" w:cs="Times New Roman"/>
          <w:sz w:val="24"/>
          <w:szCs w:val="24"/>
        </w:rPr>
        <w:t xml:space="preserve"> </w:t>
      </w:r>
      <w:r w:rsidR="00E00FDA" w:rsidRPr="00B533B1">
        <w:rPr>
          <w:rFonts w:ascii="Times New Roman" w:hAnsi="Times New Roman" w:cs="Times New Roman"/>
          <w:sz w:val="24"/>
          <w:szCs w:val="24"/>
        </w:rPr>
        <w:t xml:space="preserve"> As Lewison LJ put it, “the shortage of housing in Westminster is the constant backcloth against which all housing decisions are currently made</w:t>
      </w:r>
      <w:r w:rsidR="00701FD6" w:rsidRPr="00B533B1">
        <w:rPr>
          <w:rFonts w:ascii="Times New Roman" w:hAnsi="Times New Roman" w:cs="Times New Roman"/>
          <w:sz w:val="24"/>
          <w:szCs w:val="24"/>
        </w:rPr>
        <w:t>.</w:t>
      </w:r>
      <w:r w:rsidR="00E00FDA" w:rsidRPr="00B533B1">
        <w:rPr>
          <w:rFonts w:ascii="Times New Roman" w:hAnsi="Times New Roman" w:cs="Times New Roman"/>
          <w:sz w:val="24"/>
          <w:szCs w:val="24"/>
        </w:rPr>
        <w:t>”</w:t>
      </w:r>
      <w:r w:rsidR="00E00FDA" w:rsidRPr="00B533B1">
        <w:rPr>
          <w:rStyle w:val="FootnoteReference"/>
          <w:rFonts w:ascii="Times New Roman" w:hAnsi="Times New Roman" w:cs="Times New Roman"/>
          <w:sz w:val="24"/>
          <w:szCs w:val="24"/>
        </w:rPr>
        <w:footnoteReference w:id="47"/>
      </w:r>
    </w:p>
    <w:p w14:paraId="14E6AA2C" w14:textId="3497E81A" w:rsidR="00FB3764" w:rsidRPr="00B533B1" w:rsidRDefault="00F669A7" w:rsidP="00B533B1">
      <w:pPr>
        <w:spacing w:line="480" w:lineRule="auto"/>
        <w:ind w:firstLine="720"/>
        <w:jc w:val="both"/>
        <w:rPr>
          <w:rFonts w:ascii="Times New Roman" w:hAnsi="Times New Roman" w:cs="Times New Roman"/>
          <w:sz w:val="24"/>
          <w:szCs w:val="24"/>
        </w:rPr>
      </w:pPr>
      <w:r w:rsidRPr="00B533B1">
        <w:rPr>
          <w:rFonts w:ascii="Times New Roman" w:hAnsi="Times New Roman" w:cs="Times New Roman"/>
          <w:sz w:val="24"/>
          <w:szCs w:val="24"/>
        </w:rPr>
        <w:t xml:space="preserve">There are two </w:t>
      </w:r>
      <w:proofErr w:type="gramStart"/>
      <w:r w:rsidRPr="00B533B1">
        <w:rPr>
          <w:rFonts w:ascii="Times New Roman" w:hAnsi="Times New Roman" w:cs="Times New Roman"/>
          <w:sz w:val="24"/>
          <w:szCs w:val="24"/>
        </w:rPr>
        <w:t xml:space="preserve">particular </w:t>
      </w:r>
      <w:r w:rsidR="005F42ED" w:rsidRPr="00B533B1">
        <w:rPr>
          <w:rFonts w:ascii="Times New Roman" w:hAnsi="Times New Roman" w:cs="Times New Roman"/>
          <w:sz w:val="24"/>
          <w:szCs w:val="24"/>
        </w:rPr>
        <w:t>responses</w:t>
      </w:r>
      <w:proofErr w:type="gramEnd"/>
      <w:r w:rsidR="005F42ED" w:rsidRPr="00B533B1">
        <w:rPr>
          <w:rFonts w:ascii="Times New Roman" w:hAnsi="Times New Roman" w:cs="Times New Roman"/>
          <w:sz w:val="24"/>
          <w:szCs w:val="24"/>
        </w:rPr>
        <w:t xml:space="preserve"> to the shortage of accommodation in the terms of the Act.  It is recognised that some local authorities will have to make out-of-area placements</w:t>
      </w:r>
      <w:r w:rsidR="009E0533" w:rsidRPr="00B533B1">
        <w:rPr>
          <w:rFonts w:ascii="Times New Roman" w:hAnsi="Times New Roman" w:cs="Times New Roman"/>
          <w:sz w:val="24"/>
          <w:szCs w:val="24"/>
        </w:rPr>
        <w:t xml:space="preserve"> – that is, place households in different areas.  There are plenty of media reports of </w:t>
      </w:r>
      <w:r w:rsidR="00173D69" w:rsidRPr="00B533B1">
        <w:rPr>
          <w:rFonts w:ascii="Times New Roman" w:hAnsi="Times New Roman" w:cs="Times New Roman"/>
          <w:sz w:val="24"/>
          <w:szCs w:val="24"/>
        </w:rPr>
        <w:t xml:space="preserve">local authorities “exporting” their homeless population, but the legislation provides a restriction on that export in the opening words of the relevant section: </w:t>
      </w:r>
      <w:r w:rsidR="0057154B" w:rsidRPr="00B533B1">
        <w:rPr>
          <w:rFonts w:ascii="Times New Roman" w:hAnsi="Times New Roman" w:cs="Times New Roman"/>
          <w:sz w:val="24"/>
          <w:szCs w:val="24"/>
        </w:rPr>
        <w:t>“so far as reasonably practicable</w:t>
      </w:r>
      <w:r w:rsidR="00FB3764" w:rsidRPr="00B533B1">
        <w:rPr>
          <w:rFonts w:ascii="Times New Roman" w:hAnsi="Times New Roman" w:cs="Times New Roman"/>
          <w:sz w:val="24"/>
          <w:szCs w:val="24"/>
        </w:rPr>
        <w:t>,</w:t>
      </w:r>
      <w:r w:rsidR="0057154B" w:rsidRPr="00B533B1">
        <w:rPr>
          <w:rFonts w:ascii="Times New Roman" w:hAnsi="Times New Roman" w:cs="Times New Roman"/>
          <w:sz w:val="24"/>
          <w:szCs w:val="24"/>
        </w:rPr>
        <w:t xml:space="preserve">” the </w:t>
      </w:r>
      <w:r w:rsidR="0057154B" w:rsidRPr="00B533B1">
        <w:rPr>
          <w:rFonts w:ascii="Times New Roman" w:hAnsi="Times New Roman" w:cs="Times New Roman"/>
          <w:sz w:val="24"/>
          <w:szCs w:val="24"/>
        </w:rPr>
        <w:lastRenderedPageBreak/>
        <w:t>authority must secure accommodation in their own district.</w:t>
      </w:r>
      <w:r w:rsidR="006921C5" w:rsidRPr="00B533B1">
        <w:rPr>
          <w:rStyle w:val="FootnoteReference"/>
          <w:rFonts w:ascii="Times New Roman" w:hAnsi="Times New Roman" w:cs="Times New Roman"/>
          <w:sz w:val="24"/>
          <w:szCs w:val="24"/>
        </w:rPr>
        <w:footnoteReference w:id="48"/>
      </w:r>
      <w:r w:rsidR="0057154B" w:rsidRPr="00B533B1">
        <w:rPr>
          <w:rFonts w:ascii="Times New Roman" w:hAnsi="Times New Roman" w:cs="Times New Roman"/>
          <w:sz w:val="24"/>
          <w:szCs w:val="24"/>
        </w:rPr>
        <w:t xml:space="preserve">  </w:t>
      </w:r>
      <w:r w:rsidR="00553431" w:rsidRPr="00B533B1">
        <w:rPr>
          <w:rFonts w:ascii="Times New Roman" w:hAnsi="Times New Roman" w:cs="Times New Roman"/>
          <w:sz w:val="24"/>
          <w:szCs w:val="24"/>
        </w:rPr>
        <w:t>In the leading case</w:t>
      </w:r>
      <w:r w:rsidR="00FB3764" w:rsidRPr="00B533B1">
        <w:rPr>
          <w:rFonts w:ascii="Times New Roman" w:hAnsi="Times New Roman" w:cs="Times New Roman"/>
          <w:sz w:val="24"/>
          <w:szCs w:val="24"/>
        </w:rPr>
        <w:t xml:space="preserve"> on this point</w:t>
      </w:r>
      <w:r w:rsidR="00553431" w:rsidRPr="00B533B1">
        <w:rPr>
          <w:rFonts w:ascii="Times New Roman" w:hAnsi="Times New Roman" w:cs="Times New Roman"/>
          <w:sz w:val="24"/>
          <w:szCs w:val="24"/>
        </w:rPr>
        <w:t xml:space="preserve">, Baroness Hale </w:t>
      </w:r>
      <w:r w:rsidR="00FB3764" w:rsidRPr="00B533B1">
        <w:rPr>
          <w:rFonts w:ascii="Times New Roman" w:hAnsi="Times New Roman" w:cs="Times New Roman"/>
          <w:sz w:val="24"/>
          <w:szCs w:val="24"/>
        </w:rPr>
        <w:t>held that</w:t>
      </w:r>
      <w:r w:rsidR="00C07CF0" w:rsidRPr="00B533B1">
        <w:rPr>
          <w:rFonts w:ascii="Times New Roman" w:hAnsi="Times New Roman" w:cs="Times New Roman"/>
          <w:sz w:val="24"/>
          <w:szCs w:val="24"/>
        </w:rPr>
        <w:t>:</w:t>
      </w:r>
    </w:p>
    <w:p w14:paraId="56AFB80A" w14:textId="7FE2FFC8" w:rsidR="00FB3764" w:rsidRPr="00B533B1" w:rsidRDefault="00B13C5B" w:rsidP="00B533B1">
      <w:pPr>
        <w:spacing w:line="480" w:lineRule="auto"/>
        <w:ind w:left="720"/>
        <w:jc w:val="both"/>
        <w:rPr>
          <w:rFonts w:ascii="Times New Roman" w:hAnsi="Times New Roman" w:cs="Times New Roman"/>
          <w:sz w:val="20"/>
          <w:szCs w:val="20"/>
        </w:rPr>
      </w:pPr>
      <w:r w:rsidRPr="00B533B1">
        <w:rPr>
          <w:rFonts w:ascii="Times New Roman" w:hAnsi="Times New Roman" w:cs="Times New Roman"/>
          <w:sz w:val="20"/>
          <w:szCs w:val="20"/>
        </w:rPr>
        <w:t>'Reasonably practicability' imports a stronger duty than simply being reasonable.  But if it is not reasonably practicable to accommodate 'in borough', they must generally, and where possible, try to place the household as close as possible to where they were previously living. There will be some cases where this does not apply, for example where there are clear benefits in placing the applicant outside the district, because of domestic violence or to break links with negative influences within the district, and others where the applicant does not mind where she goes or actively wants to move out of the area.</w:t>
      </w:r>
      <w:r w:rsidRPr="00B533B1">
        <w:rPr>
          <w:rStyle w:val="FootnoteReference"/>
          <w:rFonts w:ascii="Times New Roman" w:hAnsi="Times New Roman" w:cs="Times New Roman"/>
          <w:sz w:val="20"/>
          <w:szCs w:val="20"/>
        </w:rPr>
        <w:footnoteReference w:id="49"/>
      </w:r>
    </w:p>
    <w:p w14:paraId="1CC325B1" w14:textId="42B005C9" w:rsidR="002C306B" w:rsidRPr="00B533B1" w:rsidRDefault="00D215AC" w:rsidP="00B533B1">
      <w:pPr>
        <w:spacing w:line="480" w:lineRule="auto"/>
        <w:jc w:val="both"/>
        <w:rPr>
          <w:rFonts w:ascii="Times New Roman" w:hAnsi="Times New Roman" w:cs="Times New Roman"/>
          <w:sz w:val="24"/>
          <w:szCs w:val="24"/>
        </w:rPr>
      </w:pPr>
      <w:r w:rsidRPr="00B533B1">
        <w:rPr>
          <w:rFonts w:ascii="Times New Roman" w:hAnsi="Times New Roman" w:cs="Times New Roman"/>
          <w:sz w:val="24"/>
          <w:szCs w:val="24"/>
        </w:rPr>
        <w:t xml:space="preserve">Nevertheless, out-of-area placements </w:t>
      </w:r>
      <w:r w:rsidR="00AC1722" w:rsidRPr="00B533B1">
        <w:rPr>
          <w:rFonts w:ascii="Times New Roman" w:hAnsi="Times New Roman" w:cs="Times New Roman"/>
          <w:sz w:val="24"/>
          <w:szCs w:val="24"/>
        </w:rPr>
        <w:t>are regularly offered to many homeless applicants entitled to the main housing duty, involving uprooting famil</w:t>
      </w:r>
      <w:r w:rsidR="00EB55FC" w:rsidRPr="00B533B1">
        <w:rPr>
          <w:rFonts w:ascii="Times New Roman" w:hAnsi="Times New Roman" w:cs="Times New Roman"/>
          <w:sz w:val="24"/>
          <w:szCs w:val="24"/>
        </w:rPr>
        <w:t>ies from their education, friends, medical and social support structures.</w:t>
      </w:r>
      <w:r w:rsidR="003F1BBC" w:rsidRPr="00B533B1">
        <w:rPr>
          <w:rFonts w:ascii="Times New Roman" w:hAnsi="Times New Roman" w:cs="Times New Roman"/>
          <w:sz w:val="24"/>
          <w:szCs w:val="24"/>
        </w:rPr>
        <w:t xml:space="preserve">  This is a tangible effect of the housing “crisis</w:t>
      </w:r>
      <w:r w:rsidR="00FB3764" w:rsidRPr="00B533B1">
        <w:rPr>
          <w:rFonts w:ascii="Times New Roman" w:hAnsi="Times New Roman" w:cs="Times New Roman"/>
          <w:sz w:val="24"/>
          <w:szCs w:val="24"/>
        </w:rPr>
        <w:t>.</w:t>
      </w:r>
      <w:r w:rsidR="003F1BBC" w:rsidRPr="00B533B1">
        <w:rPr>
          <w:rFonts w:ascii="Times New Roman" w:hAnsi="Times New Roman" w:cs="Times New Roman"/>
          <w:sz w:val="24"/>
          <w:szCs w:val="24"/>
        </w:rPr>
        <w:t>”</w:t>
      </w:r>
    </w:p>
    <w:p w14:paraId="49F3448C" w14:textId="75DACFC6" w:rsidR="003F1BBC" w:rsidRPr="00B533B1" w:rsidRDefault="00FB3764" w:rsidP="00B533B1">
      <w:pPr>
        <w:spacing w:line="480" w:lineRule="auto"/>
        <w:ind w:firstLine="720"/>
        <w:jc w:val="both"/>
        <w:rPr>
          <w:rFonts w:ascii="Times New Roman" w:hAnsi="Times New Roman" w:cs="Times New Roman"/>
          <w:sz w:val="24"/>
          <w:szCs w:val="24"/>
        </w:rPr>
      </w:pPr>
      <w:r w:rsidRPr="00B533B1">
        <w:rPr>
          <w:rFonts w:ascii="Times New Roman" w:hAnsi="Times New Roman" w:cs="Times New Roman"/>
          <w:sz w:val="24"/>
          <w:szCs w:val="24"/>
        </w:rPr>
        <w:t>A second response to the “crisis” can be seen in how</w:t>
      </w:r>
      <w:r w:rsidR="003F1BBC" w:rsidRPr="00B533B1">
        <w:rPr>
          <w:rFonts w:ascii="Times New Roman" w:hAnsi="Times New Roman" w:cs="Times New Roman"/>
          <w:sz w:val="24"/>
          <w:szCs w:val="24"/>
        </w:rPr>
        <w:t xml:space="preserve">, </w:t>
      </w:r>
      <w:r w:rsidR="00E4483D" w:rsidRPr="00B533B1">
        <w:rPr>
          <w:rFonts w:ascii="Times New Roman" w:hAnsi="Times New Roman" w:cs="Times New Roman"/>
          <w:sz w:val="24"/>
          <w:szCs w:val="24"/>
        </w:rPr>
        <w:t>since 2011, local authorities have been entitled to discharge their housing duties</w:t>
      </w:r>
      <w:r w:rsidR="00150321" w:rsidRPr="00B533B1">
        <w:rPr>
          <w:rFonts w:ascii="Times New Roman" w:hAnsi="Times New Roman" w:cs="Times New Roman"/>
          <w:sz w:val="24"/>
          <w:szCs w:val="24"/>
        </w:rPr>
        <w:t xml:space="preserve"> to applicants </w:t>
      </w:r>
      <w:r w:rsidR="008B4175" w:rsidRPr="00B533B1">
        <w:rPr>
          <w:rFonts w:ascii="Times New Roman" w:hAnsi="Times New Roman" w:cs="Times New Roman"/>
          <w:sz w:val="24"/>
          <w:szCs w:val="24"/>
        </w:rPr>
        <w:t>entitled to the main housing duty</w:t>
      </w:r>
      <w:r w:rsidR="00E4483D" w:rsidRPr="00B533B1">
        <w:rPr>
          <w:rFonts w:ascii="Times New Roman" w:hAnsi="Times New Roman" w:cs="Times New Roman"/>
          <w:sz w:val="24"/>
          <w:szCs w:val="24"/>
        </w:rPr>
        <w:t xml:space="preserve"> </w:t>
      </w:r>
      <w:r w:rsidR="00F77226" w:rsidRPr="00B533B1">
        <w:rPr>
          <w:rFonts w:ascii="Times New Roman" w:hAnsi="Times New Roman" w:cs="Times New Roman"/>
          <w:sz w:val="24"/>
          <w:szCs w:val="24"/>
        </w:rPr>
        <w:t>by making a</w:t>
      </w:r>
      <w:r w:rsidR="00E4483D" w:rsidRPr="00B533B1">
        <w:rPr>
          <w:rFonts w:ascii="Times New Roman" w:hAnsi="Times New Roman" w:cs="Times New Roman"/>
          <w:sz w:val="24"/>
          <w:szCs w:val="24"/>
        </w:rPr>
        <w:t xml:space="preserve"> private rented sector</w:t>
      </w:r>
      <w:r w:rsidR="00F77226" w:rsidRPr="00B533B1">
        <w:rPr>
          <w:rFonts w:ascii="Times New Roman" w:hAnsi="Times New Roman" w:cs="Times New Roman"/>
          <w:sz w:val="24"/>
          <w:szCs w:val="24"/>
        </w:rPr>
        <w:t xml:space="preserve"> offer.</w:t>
      </w:r>
      <w:r w:rsidR="002E7DB6" w:rsidRPr="00B533B1">
        <w:rPr>
          <w:rStyle w:val="FootnoteReference"/>
          <w:rFonts w:ascii="Times New Roman" w:hAnsi="Times New Roman" w:cs="Times New Roman"/>
          <w:sz w:val="24"/>
          <w:szCs w:val="24"/>
        </w:rPr>
        <w:footnoteReference w:id="50"/>
      </w:r>
      <w:r w:rsidR="008B4175" w:rsidRPr="00B533B1">
        <w:rPr>
          <w:rFonts w:ascii="Times New Roman" w:hAnsi="Times New Roman" w:cs="Times New Roman"/>
          <w:sz w:val="24"/>
          <w:szCs w:val="24"/>
        </w:rPr>
        <w:t xml:space="preserve">  Such an offer must also reach the suitability threshold as well as other conditions</w:t>
      </w:r>
      <w:r w:rsidR="00AD1538" w:rsidRPr="00B533B1">
        <w:rPr>
          <w:rFonts w:ascii="Times New Roman" w:hAnsi="Times New Roman" w:cs="Times New Roman"/>
          <w:sz w:val="24"/>
          <w:szCs w:val="24"/>
        </w:rPr>
        <w:t>, related to quality</w:t>
      </w:r>
      <w:r w:rsidR="000573FD" w:rsidRPr="00B533B1">
        <w:rPr>
          <w:rFonts w:ascii="Times New Roman" w:hAnsi="Times New Roman" w:cs="Times New Roman"/>
          <w:sz w:val="24"/>
          <w:szCs w:val="24"/>
        </w:rPr>
        <w:t xml:space="preserve"> and safety.</w:t>
      </w:r>
      <w:r w:rsidR="000573FD" w:rsidRPr="00B533B1">
        <w:rPr>
          <w:rStyle w:val="FootnoteReference"/>
          <w:rFonts w:ascii="Times New Roman" w:hAnsi="Times New Roman" w:cs="Times New Roman"/>
          <w:sz w:val="24"/>
          <w:szCs w:val="24"/>
        </w:rPr>
        <w:footnoteReference w:id="51"/>
      </w:r>
      <w:r w:rsidR="00FD73EE" w:rsidRPr="00B533B1">
        <w:rPr>
          <w:rFonts w:ascii="Times New Roman" w:hAnsi="Times New Roman" w:cs="Times New Roman"/>
          <w:sz w:val="24"/>
          <w:szCs w:val="24"/>
        </w:rPr>
        <w:t xml:space="preserve">  </w:t>
      </w:r>
      <w:r w:rsidR="009E0832" w:rsidRPr="00B533B1">
        <w:rPr>
          <w:rFonts w:ascii="Times New Roman" w:hAnsi="Times New Roman" w:cs="Times New Roman"/>
          <w:sz w:val="24"/>
          <w:szCs w:val="24"/>
        </w:rPr>
        <w:t xml:space="preserve">The private rented market </w:t>
      </w:r>
      <w:r w:rsidR="00271300" w:rsidRPr="00B533B1">
        <w:rPr>
          <w:rFonts w:ascii="Times New Roman" w:hAnsi="Times New Roman" w:cs="Times New Roman"/>
          <w:sz w:val="24"/>
          <w:szCs w:val="24"/>
        </w:rPr>
        <w:t xml:space="preserve">for this kind of temporary accommodation has been described as “niche” but, in London alone, worth well in excess of </w:t>
      </w:r>
      <w:r w:rsidR="003C4444" w:rsidRPr="00B533B1">
        <w:rPr>
          <w:rFonts w:ascii="Times New Roman" w:hAnsi="Times New Roman" w:cs="Times New Roman"/>
          <w:sz w:val="24"/>
          <w:szCs w:val="24"/>
        </w:rPr>
        <w:t>£660million</w:t>
      </w:r>
      <w:r w:rsidR="007B47E9" w:rsidRPr="00B533B1">
        <w:rPr>
          <w:rFonts w:ascii="Times New Roman" w:hAnsi="Times New Roman" w:cs="Times New Roman"/>
          <w:sz w:val="24"/>
          <w:szCs w:val="24"/>
        </w:rPr>
        <w:t xml:space="preserve"> and</w:t>
      </w:r>
      <w:r w:rsidR="00171009" w:rsidRPr="00B533B1">
        <w:rPr>
          <w:rFonts w:ascii="Times New Roman" w:hAnsi="Times New Roman" w:cs="Times New Roman"/>
          <w:sz w:val="24"/>
          <w:szCs w:val="24"/>
        </w:rPr>
        <w:t xml:space="preserve"> </w:t>
      </w:r>
      <w:r w:rsidR="00185389" w:rsidRPr="00B533B1">
        <w:rPr>
          <w:rFonts w:ascii="Times New Roman" w:hAnsi="Times New Roman" w:cs="Times New Roman"/>
          <w:sz w:val="24"/>
          <w:szCs w:val="24"/>
        </w:rPr>
        <w:t xml:space="preserve">landlords, who had adopted “cartel-like </w:t>
      </w:r>
      <w:r w:rsidR="00CA15DE" w:rsidRPr="00B533B1">
        <w:rPr>
          <w:rFonts w:ascii="Times New Roman" w:hAnsi="Times New Roman" w:cs="Times New Roman"/>
          <w:sz w:val="24"/>
          <w:szCs w:val="24"/>
        </w:rPr>
        <w:t xml:space="preserve">behaviour” </w:t>
      </w:r>
      <w:r w:rsidR="00171009" w:rsidRPr="00B533B1">
        <w:rPr>
          <w:rFonts w:ascii="Times New Roman" w:hAnsi="Times New Roman" w:cs="Times New Roman"/>
          <w:sz w:val="24"/>
          <w:szCs w:val="24"/>
        </w:rPr>
        <w:t>ha</w:t>
      </w:r>
      <w:r w:rsidR="00CA15DE" w:rsidRPr="00B533B1">
        <w:rPr>
          <w:rFonts w:ascii="Times New Roman" w:hAnsi="Times New Roman" w:cs="Times New Roman"/>
          <w:sz w:val="24"/>
          <w:szCs w:val="24"/>
        </w:rPr>
        <w:t>d</w:t>
      </w:r>
      <w:r w:rsidR="00171009" w:rsidRPr="00B533B1">
        <w:rPr>
          <w:rFonts w:ascii="Times New Roman" w:hAnsi="Times New Roman" w:cs="Times New Roman"/>
          <w:sz w:val="24"/>
          <w:szCs w:val="24"/>
        </w:rPr>
        <w:t xml:space="preserve"> developed nightly rates.</w:t>
      </w:r>
      <w:r w:rsidR="00171009" w:rsidRPr="00B533B1">
        <w:rPr>
          <w:rStyle w:val="FootnoteReference"/>
          <w:rFonts w:ascii="Times New Roman" w:hAnsi="Times New Roman" w:cs="Times New Roman"/>
          <w:sz w:val="24"/>
          <w:szCs w:val="24"/>
        </w:rPr>
        <w:footnoteReference w:id="52"/>
      </w:r>
      <w:r w:rsidR="00411B32" w:rsidRPr="00B533B1">
        <w:rPr>
          <w:rFonts w:ascii="Times New Roman" w:hAnsi="Times New Roman" w:cs="Times New Roman"/>
          <w:sz w:val="24"/>
          <w:szCs w:val="24"/>
        </w:rPr>
        <w:t xml:space="preserve">  Local authorities</w:t>
      </w:r>
      <w:r w:rsidR="004473B4" w:rsidRPr="00B533B1">
        <w:rPr>
          <w:rFonts w:ascii="Times New Roman" w:hAnsi="Times New Roman" w:cs="Times New Roman"/>
          <w:sz w:val="24"/>
          <w:szCs w:val="24"/>
        </w:rPr>
        <w:t xml:space="preserve"> compete for property</w:t>
      </w:r>
      <w:r w:rsidR="00DE1BAA" w:rsidRPr="00B533B1">
        <w:rPr>
          <w:rFonts w:ascii="Times New Roman" w:hAnsi="Times New Roman" w:cs="Times New Roman"/>
          <w:sz w:val="24"/>
          <w:szCs w:val="24"/>
        </w:rPr>
        <w:t>, both ins</w:t>
      </w:r>
      <w:r w:rsidR="00146A30" w:rsidRPr="00B533B1">
        <w:rPr>
          <w:rFonts w:ascii="Times New Roman" w:hAnsi="Times New Roman" w:cs="Times New Roman"/>
          <w:sz w:val="24"/>
          <w:szCs w:val="24"/>
        </w:rPr>
        <w:t>ide</w:t>
      </w:r>
      <w:r w:rsidR="004473B4" w:rsidRPr="00B533B1">
        <w:rPr>
          <w:rFonts w:ascii="Times New Roman" w:hAnsi="Times New Roman" w:cs="Times New Roman"/>
          <w:sz w:val="24"/>
          <w:szCs w:val="24"/>
        </w:rPr>
        <w:t xml:space="preserve"> and out-of-area</w:t>
      </w:r>
      <w:r w:rsidR="00146A30" w:rsidRPr="00B533B1">
        <w:rPr>
          <w:rFonts w:ascii="Times New Roman" w:hAnsi="Times New Roman" w:cs="Times New Roman"/>
          <w:sz w:val="24"/>
          <w:szCs w:val="24"/>
        </w:rPr>
        <w:t xml:space="preserve"> </w:t>
      </w:r>
      <w:r w:rsidR="00146A30" w:rsidRPr="00B533B1">
        <w:rPr>
          <w:rFonts w:ascii="Times New Roman" w:hAnsi="Times New Roman" w:cs="Times New Roman"/>
          <w:sz w:val="24"/>
          <w:szCs w:val="24"/>
        </w:rPr>
        <w:lastRenderedPageBreak/>
        <w:t>– in 2018, one leading review found that the situation had worsened considerably.</w:t>
      </w:r>
      <w:r w:rsidR="00146A30" w:rsidRPr="00B533B1">
        <w:rPr>
          <w:rStyle w:val="FootnoteReference"/>
          <w:rFonts w:ascii="Times New Roman" w:hAnsi="Times New Roman" w:cs="Times New Roman"/>
          <w:sz w:val="24"/>
          <w:szCs w:val="24"/>
        </w:rPr>
        <w:footnoteReference w:id="53"/>
      </w:r>
      <w:r w:rsidR="00E36D9C" w:rsidRPr="00B533B1">
        <w:rPr>
          <w:rFonts w:ascii="Times New Roman" w:hAnsi="Times New Roman" w:cs="Times New Roman"/>
          <w:sz w:val="24"/>
          <w:szCs w:val="24"/>
        </w:rPr>
        <w:t xml:space="preserve">  One key dampening factor has been the issue of rental affordability in this sector at a time when </w:t>
      </w:r>
      <w:r w:rsidR="00393FBD" w:rsidRPr="00B533B1">
        <w:rPr>
          <w:rFonts w:ascii="Times New Roman" w:hAnsi="Times New Roman" w:cs="Times New Roman"/>
          <w:sz w:val="24"/>
          <w:szCs w:val="24"/>
        </w:rPr>
        <w:t>social security for housing payments have been reduced or capped.</w:t>
      </w:r>
      <w:r w:rsidR="00393FBD" w:rsidRPr="00B533B1">
        <w:rPr>
          <w:rStyle w:val="FootnoteReference"/>
          <w:rFonts w:ascii="Times New Roman" w:hAnsi="Times New Roman" w:cs="Times New Roman"/>
          <w:sz w:val="24"/>
          <w:szCs w:val="24"/>
        </w:rPr>
        <w:footnoteReference w:id="54"/>
      </w:r>
    </w:p>
    <w:p w14:paraId="5002436D" w14:textId="783101F7" w:rsidR="00F14644" w:rsidRPr="00B533B1" w:rsidRDefault="00FB3764" w:rsidP="00B533B1">
      <w:pPr>
        <w:spacing w:line="480" w:lineRule="auto"/>
        <w:ind w:firstLine="720"/>
        <w:jc w:val="both"/>
        <w:rPr>
          <w:rFonts w:ascii="Times New Roman" w:hAnsi="Times New Roman" w:cs="Times New Roman"/>
          <w:sz w:val="24"/>
          <w:szCs w:val="24"/>
        </w:rPr>
      </w:pPr>
      <w:r w:rsidRPr="00B533B1">
        <w:rPr>
          <w:rFonts w:ascii="Times New Roman" w:hAnsi="Times New Roman" w:cs="Times New Roman"/>
          <w:sz w:val="24"/>
          <w:szCs w:val="24"/>
        </w:rPr>
        <w:t>This situation has been compounded by</w:t>
      </w:r>
      <w:r w:rsidR="00756947" w:rsidRPr="00B533B1">
        <w:rPr>
          <w:rFonts w:ascii="Times New Roman" w:hAnsi="Times New Roman" w:cs="Times New Roman"/>
          <w:sz w:val="24"/>
          <w:szCs w:val="24"/>
        </w:rPr>
        <w:t xml:space="preserve"> the increased duties on authorities as a result of the Homelessness Reduction Act 2018.</w:t>
      </w:r>
      <w:r w:rsidR="00FF40B8" w:rsidRPr="00B533B1">
        <w:rPr>
          <w:rStyle w:val="FootnoteReference"/>
          <w:rFonts w:ascii="Times New Roman" w:hAnsi="Times New Roman" w:cs="Times New Roman"/>
          <w:sz w:val="24"/>
          <w:szCs w:val="24"/>
        </w:rPr>
        <w:footnoteReference w:id="55"/>
      </w:r>
      <w:r w:rsidR="00756947" w:rsidRPr="00B533B1">
        <w:rPr>
          <w:rFonts w:ascii="Times New Roman" w:hAnsi="Times New Roman" w:cs="Times New Roman"/>
          <w:sz w:val="24"/>
          <w:szCs w:val="24"/>
        </w:rPr>
        <w:t xml:space="preserve">  </w:t>
      </w:r>
      <w:r w:rsidR="00FF0AAF" w:rsidRPr="00B533B1">
        <w:rPr>
          <w:rFonts w:ascii="Times New Roman" w:hAnsi="Times New Roman" w:cs="Times New Roman"/>
          <w:sz w:val="24"/>
          <w:szCs w:val="24"/>
        </w:rPr>
        <w:t xml:space="preserve">In particular, that Act created a duty on authorities to take reasonable steps to </w:t>
      </w:r>
      <w:r w:rsidR="008621D3" w:rsidRPr="00B533B1">
        <w:rPr>
          <w:rFonts w:ascii="Times New Roman" w:hAnsi="Times New Roman" w:cs="Times New Roman"/>
          <w:sz w:val="24"/>
          <w:szCs w:val="24"/>
        </w:rPr>
        <w:t xml:space="preserve">help </w:t>
      </w:r>
      <w:r w:rsidR="00FF0AAF" w:rsidRPr="00B533B1">
        <w:rPr>
          <w:rFonts w:ascii="Times New Roman" w:hAnsi="Times New Roman" w:cs="Times New Roman"/>
          <w:sz w:val="24"/>
          <w:szCs w:val="24"/>
        </w:rPr>
        <w:t xml:space="preserve">secure accommodation for </w:t>
      </w:r>
      <w:r w:rsidR="008621D3" w:rsidRPr="00B533B1">
        <w:rPr>
          <w:rFonts w:ascii="Times New Roman" w:hAnsi="Times New Roman" w:cs="Times New Roman"/>
          <w:sz w:val="24"/>
          <w:szCs w:val="24"/>
        </w:rPr>
        <w:t xml:space="preserve">between six to 12 months for </w:t>
      </w:r>
      <w:r w:rsidR="00FF0AAF" w:rsidRPr="00B533B1">
        <w:rPr>
          <w:rFonts w:ascii="Times New Roman" w:hAnsi="Times New Roman" w:cs="Times New Roman"/>
          <w:sz w:val="24"/>
          <w:szCs w:val="24"/>
        </w:rPr>
        <w:t>households wh</w:t>
      </w:r>
      <w:r w:rsidR="006A47D5" w:rsidRPr="00B533B1">
        <w:rPr>
          <w:rFonts w:ascii="Times New Roman" w:hAnsi="Times New Roman" w:cs="Times New Roman"/>
          <w:sz w:val="24"/>
          <w:szCs w:val="24"/>
        </w:rPr>
        <w:t>ich are homeless and elig</w:t>
      </w:r>
      <w:r w:rsidR="008621D3" w:rsidRPr="00B533B1">
        <w:rPr>
          <w:rFonts w:ascii="Times New Roman" w:hAnsi="Times New Roman" w:cs="Times New Roman"/>
          <w:sz w:val="24"/>
          <w:szCs w:val="24"/>
        </w:rPr>
        <w:t>ible.</w:t>
      </w:r>
      <w:r w:rsidR="008621D3" w:rsidRPr="00B533B1">
        <w:rPr>
          <w:rStyle w:val="FootnoteReference"/>
          <w:rFonts w:ascii="Times New Roman" w:hAnsi="Times New Roman" w:cs="Times New Roman"/>
          <w:sz w:val="24"/>
          <w:szCs w:val="24"/>
        </w:rPr>
        <w:footnoteReference w:id="56"/>
      </w:r>
      <w:r w:rsidR="008621D3" w:rsidRPr="00B533B1">
        <w:rPr>
          <w:rFonts w:ascii="Times New Roman" w:hAnsi="Times New Roman" w:cs="Times New Roman"/>
          <w:sz w:val="24"/>
          <w:szCs w:val="24"/>
        </w:rPr>
        <w:t xml:space="preserve">  </w:t>
      </w:r>
      <w:r w:rsidR="004F64A8" w:rsidRPr="00B533B1">
        <w:rPr>
          <w:rFonts w:ascii="Times New Roman" w:hAnsi="Times New Roman" w:cs="Times New Roman"/>
          <w:sz w:val="24"/>
          <w:szCs w:val="24"/>
        </w:rPr>
        <w:t xml:space="preserve">The limit of 12 months was specifically employed because </w:t>
      </w:r>
      <w:r w:rsidR="00942AFF" w:rsidRPr="00B533B1">
        <w:rPr>
          <w:rFonts w:ascii="Times New Roman" w:hAnsi="Times New Roman" w:cs="Times New Roman"/>
          <w:sz w:val="24"/>
          <w:szCs w:val="24"/>
        </w:rPr>
        <w:t>otherwise, ‘the problem would be lack of supply’ as few private landlords were thought to be willing to subscribe to longer terms.</w:t>
      </w:r>
      <w:r w:rsidR="00F9240A" w:rsidRPr="00B533B1">
        <w:rPr>
          <w:rStyle w:val="FootnoteReference"/>
          <w:rFonts w:ascii="Times New Roman" w:hAnsi="Times New Roman" w:cs="Times New Roman"/>
          <w:sz w:val="24"/>
          <w:szCs w:val="24"/>
        </w:rPr>
        <w:footnoteReference w:id="57"/>
      </w:r>
      <w:r w:rsidR="000B4831" w:rsidRPr="00B533B1">
        <w:rPr>
          <w:rFonts w:ascii="Times New Roman" w:hAnsi="Times New Roman" w:cs="Times New Roman"/>
          <w:sz w:val="24"/>
          <w:szCs w:val="24"/>
        </w:rPr>
        <w:t xml:space="preserve">  The assumption behind this provision was that authorities would engage m</w:t>
      </w:r>
      <w:r w:rsidR="00D52E08" w:rsidRPr="00B533B1">
        <w:rPr>
          <w:rFonts w:ascii="Times New Roman" w:hAnsi="Times New Roman" w:cs="Times New Roman"/>
          <w:sz w:val="24"/>
          <w:szCs w:val="24"/>
        </w:rPr>
        <w:t>ore closely with the private rented sector, which was to be the main provider of housing for homeless households.</w:t>
      </w:r>
      <w:r w:rsidRPr="00B533B1">
        <w:rPr>
          <w:rFonts w:ascii="Times New Roman" w:hAnsi="Times New Roman" w:cs="Times New Roman"/>
          <w:sz w:val="24"/>
          <w:szCs w:val="24"/>
        </w:rPr>
        <w:t xml:space="preserve">  </w:t>
      </w:r>
      <w:r w:rsidR="00C33202" w:rsidRPr="00B533B1">
        <w:rPr>
          <w:rFonts w:ascii="Times New Roman" w:hAnsi="Times New Roman" w:cs="Times New Roman"/>
          <w:sz w:val="24"/>
          <w:szCs w:val="24"/>
        </w:rPr>
        <w:t>The outcome of these obligations is that there are a considerable number of households who now find themselves in temporary accommodation under the homelessness provisions</w:t>
      </w:r>
      <w:r w:rsidRPr="00B533B1">
        <w:rPr>
          <w:rFonts w:ascii="Times New Roman" w:hAnsi="Times New Roman" w:cs="Times New Roman"/>
          <w:sz w:val="24"/>
          <w:szCs w:val="24"/>
        </w:rPr>
        <w:t>. O</w:t>
      </w:r>
      <w:r w:rsidR="00722717" w:rsidRPr="00B533B1">
        <w:rPr>
          <w:rFonts w:ascii="Times New Roman" w:hAnsi="Times New Roman" w:cs="Times New Roman"/>
          <w:sz w:val="24"/>
          <w:szCs w:val="24"/>
        </w:rPr>
        <w:t xml:space="preserve">n the basis of the 2021 census, </w:t>
      </w:r>
      <w:r w:rsidR="009A26EE" w:rsidRPr="00B533B1">
        <w:rPr>
          <w:rFonts w:ascii="Times New Roman" w:hAnsi="Times New Roman" w:cs="Times New Roman"/>
          <w:sz w:val="24"/>
          <w:szCs w:val="24"/>
        </w:rPr>
        <w:t xml:space="preserve">the </w:t>
      </w:r>
      <w:r w:rsidRPr="00B533B1">
        <w:rPr>
          <w:rFonts w:ascii="Times New Roman" w:hAnsi="Times New Roman" w:cs="Times New Roman"/>
          <w:sz w:val="24"/>
          <w:szCs w:val="24"/>
        </w:rPr>
        <w:t xml:space="preserve">Office for National Statistics </w:t>
      </w:r>
      <w:r w:rsidR="00722717" w:rsidRPr="00B533B1">
        <w:rPr>
          <w:rFonts w:ascii="Times New Roman" w:hAnsi="Times New Roman" w:cs="Times New Roman"/>
          <w:sz w:val="24"/>
          <w:szCs w:val="24"/>
        </w:rPr>
        <w:t xml:space="preserve">has </w:t>
      </w:r>
      <w:r w:rsidRPr="00B533B1">
        <w:rPr>
          <w:rFonts w:ascii="Times New Roman" w:hAnsi="Times New Roman" w:cs="Times New Roman"/>
          <w:sz w:val="24"/>
          <w:szCs w:val="24"/>
        </w:rPr>
        <w:t>observed that</w:t>
      </w:r>
      <w:r w:rsidR="00722717" w:rsidRPr="00B533B1">
        <w:rPr>
          <w:rFonts w:ascii="Times New Roman" w:hAnsi="Times New Roman" w:cs="Times New Roman"/>
          <w:sz w:val="24"/>
          <w:szCs w:val="24"/>
        </w:rPr>
        <w:t xml:space="preserve"> “England has seen a steady increase of 60% in the number of households in temporary accommodation, from 50,430 (2012) to 80,720 (2018)</w:t>
      </w:r>
      <w:r w:rsidRPr="00B533B1">
        <w:rPr>
          <w:rFonts w:ascii="Times New Roman" w:hAnsi="Times New Roman" w:cs="Times New Roman"/>
          <w:sz w:val="24"/>
          <w:szCs w:val="24"/>
        </w:rPr>
        <w:t>.</w:t>
      </w:r>
      <w:r w:rsidR="00722717" w:rsidRPr="00B533B1">
        <w:rPr>
          <w:rFonts w:ascii="Times New Roman" w:hAnsi="Times New Roman" w:cs="Times New Roman"/>
          <w:sz w:val="24"/>
          <w:szCs w:val="24"/>
        </w:rPr>
        <w:t>”</w:t>
      </w:r>
      <w:r w:rsidR="00C64940" w:rsidRPr="00B533B1">
        <w:rPr>
          <w:rStyle w:val="FootnoteReference"/>
          <w:rFonts w:ascii="Times New Roman" w:hAnsi="Times New Roman" w:cs="Times New Roman"/>
          <w:sz w:val="24"/>
          <w:szCs w:val="24"/>
        </w:rPr>
        <w:footnoteReference w:id="58"/>
      </w:r>
      <w:r w:rsidR="00722717" w:rsidRPr="00B533B1">
        <w:rPr>
          <w:rFonts w:ascii="Times New Roman" w:hAnsi="Times New Roman" w:cs="Times New Roman"/>
          <w:sz w:val="24"/>
          <w:szCs w:val="24"/>
        </w:rPr>
        <w:t xml:space="preserve">  </w:t>
      </w:r>
      <w:r w:rsidR="009D0236" w:rsidRPr="00B533B1">
        <w:rPr>
          <w:rFonts w:ascii="Times New Roman" w:hAnsi="Times New Roman" w:cs="Times New Roman"/>
          <w:sz w:val="24"/>
          <w:szCs w:val="24"/>
        </w:rPr>
        <w:t xml:space="preserve">In the first quarter of 2022, 95,060 </w:t>
      </w:r>
      <w:r w:rsidR="0086227B" w:rsidRPr="00B533B1">
        <w:rPr>
          <w:rFonts w:ascii="Times New Roman" w:hAnsi="Times New Roman" w:cs="Times New Roman"/>
          <w:sz w:val="24"/>
          <w:szCs w:val="24"/>
        </w:rPr>
        <w:t xml:space="preserve">households had been placed in temporary accommodation, 28 </w:t>
      </w:r>
      <w:r w:rsidR="0086227B" w:rsidRPr="00B533B1">
        <w:rPr>
          <w:rFonts w:ascii="Times New Roman" w:hAnsi="Times New Roman" w:cs="Times New Roman"/>
          <w:i/>
          <w:iCs/>
          <w:sz w:val="24"/>
          <w:szCs w:val="24"/>
        </w:rPr>
        <w:t>per cent</w:t>
      </w:r>
      <w:r w:rsidR="0086227B" w:rsidRPr="00B533B1">
        <w:rPr>
          <w:rFonts w:ascii="Times New Roman" w:hAnsi="Times New Roman" w:cs="Times New Roman"/>
          <w:sz w:val="24"/>
          <w:szCs w:val="24"/>
        </w:rPr>
        <w:t xml:space="preserve"> of which had been placed out-of-area</w:t>
      </w:r>
      <w:r w:rsidR="00DA45D7" w:rsidRPr="00B533B1">
        <w:rPr>
          <w:rFonts w:ascii="Times New Roman" w:hAnsi="Times New Roman" w:cs="Times New Roman"/>
          <w:sz w:val="24"/>
          <w:szCs w:val="24"/>
        </w:rPr>
        <w:t xml:space="preserve"> (and mostly placed out-of-area by London authorities); 1</w:t>
      </w:r>
      <w:r w:rsidR="00830BD5" w:rsidRPr="00B533B1">
        <w:rPr>
          <w:rFonts w:ascii="Times New Roman" w:hAnsi="Times New Roman" w:cs="Times New Roman"/>
          <w:sz w:val="24"/>
          <w:szCs w:val="24"/>
        </w:rPr>
        <w:t>19,820 dependent children are living in temporary accommodation.</w:t>
      </w:r>
      <w:r w:rsidR="006F098E" w:rsidRPr="00B533B1">
        <w:rPr>
          <w:rStyle w:val="FootnoteReference"/>
          <w:rFonts w:ascii="Times New Roman" w:hAnsi="Times New Roman" w:cs="Times New Roman"/>
          <w:sz w:val="24"/>
          <w:szCs w:val="24"/>
        </w:rPr>
        <w:footnoteReference w:id="59"/>
      </w:r>
      <w:r w:rsidR="00830BD5" w:rsidRPr="00B533B1">
        <w:rPr>
          <w:rFonts w:ascii="Times New Roman" w:hAnsi="Times New Roman" w:cs="Times New Roman"/>
          <w:sz w:val="24"/>
          <w:szCs w:val="24"/>
        </w:rPr>
        <w:t xml:space="preserve">  </w:t>
      </w:r>
      <w:r w:rsidR="004C1C80" w:rsidRPr="00B533B1">
        <w:rPr>
          <w:rFonts w:ascii="Times New Roman" w:hAnsi="Times New Roman" w:cs="Times New Roman"/>
          <w:sz w:val="24"/>
          <w:szCs w:val="24"/>
        </w:rPr>
        <w:t xml:space="preserve">Most </w:t>
      </w:r>
      <w:r w:rsidR="004C1C80" w:rsidRPr="00B533B1">
        <w:rPr>
          <w:rFonts w:ascii="Times New Roman" w:hAnsi="Times New Roman" w:cs="Times New Roman"/>
          <w:sz w:val="24"/>
          <w:szCs w:val="24"/>
        </w:rPr>
        <w:lastRenderedPageBreak/>
        <w:t xml:space="preserve">households are placed in private sector accommodation – just 25.4 </w:t>
      </w:r>
      <w:r w:rsidR="004C1C80" w:rsidRPr="00B533B1">
        <w:rPr>
          <w:rFonts w:ascii="Times New Roman" w:hAnsi="Times New Roman" w:cs="Times New Roman"/>
          <w:i/>
          <w:iCs/>
          <w:sz w:val="24"/>
          <w:szCs w:val="24"/>
        </w:rPr>
        <w:t>per cent</w:t>
      </w:r>
      <w:r w:rsidR="004C1C80" w:rsidRPr="00B533B1">
        <w:rPr>
          <w:rFonts w:ascii="Times New Roman" w:hAnsi="Times New Roman" w:cs="Times New Roman"/>
          <w:sz w:val="24"/>
          <w:szCs w:val="24"/>
        </w:rPr>
        <w:t xml:space="preserve"> were placed in social housing</w:t>
      </w:r>
      <w:r w:rsidR="0086227B" w:rsidRPr="00B533B1">
        <w:rPr>
          <w:rFonts w:ascii="Times New Roman" w:hAnsi="Times New Roman" w:cs="Times New Roman"/>
          <w:sz w:val="24"/>
          <w:szCs w:val="24"/>
        </w:rPr>
        <w:t>.</w:t>
      </w:r>
      <w:r w:rsidR="00CE0E89" w:rsidRPr="00B533B1">
        <w:rPr>
          <w:rStyle w:val="FootnoteReference"/>
          <w:rFonts w:ascii="Times New Roman" w:hAnsi="Times New Roman" w:cs="Times New Roman"/>
          <w:sz w:val="24"/>
          <w:szCs w:val="24"/>
        </w:rPr>
        <w:footnoteReference w:id="60"/>
      </w:r>
      <w:r w:rsidR="0086227B" w:rsidRPr="00B533B1">
        <w:rPr>
          <w:rFonts w:ascii="Times New Roman" w:hAnsi="Times New Roman" w:cs="Times New Roman"/>
          <w:sz w:val="24"/>
          <w:szCs w:val="24"/>
        </w:rPr>
        <w:t xml:space="preserve">  </w:t>
      </w:r>
    </w:p>
    <w:p w14:paraId="0E43E198" w14:textId="0B376244" w:rsidR="009217F8" w:rsidRPr="00B533B1" w:rsidRDefault="00FB3764" w:rsidP="00B533B1">
      <w:pPr>
        <w:spacing w:line="480" w:lineRule="auto"/>
        <w:ind w:firstLine="720"/>
        <w:jc w:val="both"/>
        <w:rPr>
          <w:rFonts w:ascii="Times New Roman" w:hAnsi="Times New Roman" w:cs="Times New Roman"/>
          <w:sz w:val="24"/>
          <w:szCs w:val="24"/>
        </w:rPr>
      </w:pPr>
      <w:r w:rsidRPr="00B533B1">
        <w:rPr>
          <w:rFonts w:ascii="Times New Roman" w:hAnsi="Times New Roman" w:cs="Times New Roman"/>
          <w:sz w:val="24"/>
          <w:szCs w:val="24"/>
        </w:rPr>
        <w:t>H</w:t>
      </w:r>
      <w:r w:rsidR="009217F8" w:rsidRPr="00B533B1">
        <w:rPr>
          <w:rFonts w:ascii="Times New Roman" w:hAnsi="Times New Roman" w:cs="Times New Roman"/>
          <w:sz w:val="24"/>
          <w:szCs w:val="24"/>
        </w:rPr>
        <w:t xml:space="preserve">omelessness legislation is not a self-contained code in and of itself.  There are cross-cutting obligations under </w:t>
      </w:r>
      <w:r w:rsidR="00A26691" w:rsidRPr="00B533B1">
        <w:rPr>
          <w:rFonts w:ascii="Times New Roman" w:hAnsi="Times New Roman" w:cs="Times New Roman"/>
          <w:sz w:val="24"/>
          <w:szCs w:val="24"/>
        </w:rPr>
        <w:t>section 11</w:t>
      </w:r>
      <w:r w:rsidRPr="00B533B1">
        <w:rPr>
          <w:rFonts w:ascii="Times New Roman" w:hAnsi="Times New Roman" w:cs="Times New Roman"/>
          <w:sz w:val="24"/>
          <w:szCs w:val="24"/>
        </w:rPr>
        <w:t xml:space="preserve"> of the</w:t>
      </w:r>
      <w:r w:rsidR="00A26691" w:rsidRPr="00B533B1">
        <w:rPr>
          <w:rFonts w:ascii="Times New Roman" w:hAnsi="Times New Roman" w:cs="Times New Roman"/>
          <w:sz w:val="24"/>
          <w:szCs w:val="24"/>
        </w:rPr>
        <w:t xml:space="preserve"> Children Act 2004 and the public sector equality duty under section 149</w:t>
      </w:r>
      <w:r w:rsidRPr="00B533B1">
        <w:rPr>
          <w:rFonts w:ascii="Times New Roman" w:hAnsi="Times New Roman" w:cs="Times New Roman"/>
          <w:sz w:val="24"/>
          <w:szCs w:val="24"/>
        </w:rPr>
        <w:t xml:space="preserve"> of the</w:t>
      </w:r>
      <w:r w:rsidR="00A26691" w:rsidRPr="00B533B1">
        <w:rPr>
          <w:rFonts w:ascii="Times New Roman" w:hAnsi="Times New Roman" w:cs="Times New Roman"/>
          <w:sz w:val="24"/>
          <w:szCs w:val="24"/>
        </w:rPr>
        <w:t xml:space="preserve"> Equality Act 2010.</w:t>
      </w:r>
      <w:r w:rsidR="00C562BA" w:rsidRPr="00B533B1">
        <w:rPr>
          <w:rStyle w:val="FootnoteReference"/>
          <w:rFonts w:ascii="Times New Roman" w:hAnsi="Times New Roman" w:cs="Times New Roman"/>
          <w:sz w:val="24"/>
          <w:szCs w:val="24"/>
        </w:rPr>
        <w:footnoteReference w:id="61"/>
      </w:r>
      <w:r w:rsidR="002F1B79" w:rsidRPr="00B533B1">
        <w:rPr>
          <w:rFonts w:ascii="Times New Roman" w:hAnsi="Times New Roman" w:cs="Times New Roman"/>
          <w:sz w:val="24"/>
          <w:szCs w:val="24"/>
        </w:rPr>
        <w:t xml:space="preserve">  Neither obligation is overriding, but </w:t>
      </w:r>
      <w:r w:rsidR="003327BD" w:rsidRPr="00B533B1">
        <w:rPr>
          <w:rFonts w:ascii="Times New Roman" w:hAnsi="Times New Roman" w:cs="Times New Roman"/>
          <w:sz w:val="24"/>
          <w:szCs w:val="24"/>
        </w:rPr>
        <w:t>decision-makers must give th</w:t>
      </w:r>
      <w:r w:rsidR="00D637A8" w:rsidRPr="00B533B1">
        <w:rPr>
          <w:rFonts w:ascii="Times New Roman" w:hAnsi="Times New Roman" w:cs="Times New Roman"/>
          <w:sz w:val="24"/>
          <w:szCs w:val="24"/>
        </w:rPr>
        <w:t>ose provisions</w:t>
      </w:r>
      <w:r w:rsidR="003327BD" w:rsidRPr="00B533B1">
        <w:rPr>
          <w:rFonts w:ascii="Times New Roman" w:hAnsi="Times New Roman" w:cs="Times New Roman"/>
          <w:sz w:val="24"/>
          <w:szCs w:val="24"/>
        </w:rPr>
        <w:t xml:space="preserve"> due regard</w:t>
      </w:r>
      <w:r w:rsidR="00D637A8" w:rsidRPr="00B533B1">
        <w:rPr>
          <w:rFonts w:ascii="Times New Roman" w:hAnsi="Times New Roman" w:cs="Times New Roman"/>
          <w:sz w:val="24"/>
          <w:szCs w:val="24"/>
        </w:rPr>
        <w:t xml:space="preserve"> in individual cases</w:t>
      </w:r>
      <w:r w:rsidR="00986A13" w:rsidRPr="00B533B1">
        <w:rPr>
          <w:rStyle w:val="FootnoteReference"/>
          <w:rFonts w:ascii="Times New Roman" w:hAnsi="Times New Roman" w:cs="Times New Roman"/>
          <w:sz w:val="24"/>
          <w:szCs w:val="24"/>
        </w:rPr>
        <w:footnoteReference w:id="62"/>
      </w:r>
      <w:r w:rsidR="002F1B79" w:rsidRPr="00B533B1">
        <w:rPr>
          <w:rFonts w:ascii="Times New Roman" w:hAnsi="Times New Roman" w:cs="Times New Roman"/>
          <w:sz w:val="24"/>
          <w:szCs w:val="24"/>
        </w:rPr>
        <w:t xml:space="preserve"> </w:t>
      </w:r>
      <w:r w:rsidR="00D637A8" w:rsidRPr="00B533B1">
        <w:rPr>
          <w:rFonts w:ascii="Times New Roman" w:hAnsi="Times New Roman" w:cs="Times New Roman"/>
          <w:sz w:val="24"/>
          <w:szCs w:val="24"/>
        </w:rPr>
        <w:t>(</w:t>
      </w:r>
      <w:r w:rsidR="002F1B79" w:rsidRPr="00B533B1">
        <w:rPr>
          <w:rFonts w:ascii="Times New Roman" w:hAnsi="Times New Roman" w:cs="Times New Roman"/>
          <w:sz w:val="24"/>
          <w:szCs w:val="24"/>
        </w:rPr>
        <w:t xml:space="preserve">although the jurisprudence </w:t>
      </w:r>
      <w:r w:rsidR="00360157" w:rsidRPr="00B533B1">
        <w:rPr>
          <w:rFonts w:ascii="Times New Roman" w:hAnsi="Times New Roman" w:cs="Times New Roman"/>
          <w:sz w:val="24"/>
          <w:szCs w:val="24"/>
        </w:rPr>
        <w:t>on both has become uneven</w:t>
      </w:r>
      <w:r w:rsidR="00BD00CA" w:rsidRPr="00B533B1">
        <w:rPr>
          <w:rFonts w:ascii="Times New Roman" w:hAnsi="Times New Roman" w:cs="Times New Roman"/>
          <w:sz w:val="24"/>
          <w:szCs w:val="24"/>
        </w:rPr>
        <w:t>)</w:t>
      </w:r>
      <w:r w:rsidR="00360157" w:rsidRPr="00B533B1">
        <w:rPr>
          <w:rFonts w:ascii="Times New Roman" w:hAnsi="Times New Roman" w:cs="Times New Roman"/>
          <w:sz w:val="24"/>
          <w:szCs w:val="24"/>
        </w:rPr>
        <w:t>.</w:t>
      </w:r>
      <w:r w:rsidR="003E5D1A" w:rsidRPr="00B533B1">
        <w:rPr>
          <w:rStyle w:val="FootnoteReference"/>
          <w:rFonts w:ascii="Times New Roman" w:hAnsi="Times New Roman" w:cs="Times New Roman"/>
          <w:sz w:val="24"/>
          <w:szCs w:val="24"/>
        </w:rPr>
        <w:footnoteReference w:id="63"/>
      </w:r>
      <w:r w:rsidR="00360157" w:rsidRPr="00B533B1">
        <w:rPr>
          <w:rFonts w:ascii="Times New Roman" w:hAnsi="Times New Roman" w:cs="Times New Roman"/>
          <w:sz w:val="24"/>
          <w:szCs w:val="24"/>
        </w:rPr>
        <w:t xml:space="preserve">  </w:t>
      </w:r>
      <w:r w:rsidR="00BD00CA" w:rsidRPr="00B533B1">
        <w:rPr>
          <w:rFonts w:ascii="Times New Roman" w:hAnsi="Times New Roman" w:cs="Times New Roman"/>
          <w:sz w:val="24"/>
          <w:szCs w:val="24"/>
        </w:rPr>
        <w:t xml:space="preserve">At the least, </w:t>
      </w:r>
      <w:r w:rsidR="00C26825" w:rsidRPr="00B533B1">
        <w:rPr>
          <w:rFonts w:ascii="Times New Roman" w:hAnsi="Times New Roman" w:cs="Times New Roman"/>
          <w:sz w:val="24"/>
          <w:szCs w:val="24"/>
        </w:rPr>
        <w:t xml:space="preserve">they require decision-makers to </w:t>
      </w:r>
      <w:r w:rsidR="004871E4" w:rsidRPr="00B533B1">
        <w:rPr>
          <w:rFonts w:ascii="Times New Roman" w:hAnsi="Times New Roman" w:cs="Times New Roman"/>
          <w:sz w:val="24"/>
          <w:szCs w:val="24"/>
        </w:rPr>
        <w:t>consider the effects of their decisions on children and those with protected characteristics (most commonly, disability).</w:t>
      </w:r>
    </w:p>
    <w:p w14:paraId="51056B9B" w14:textId="57FDFA57" w:rsidR="00D07178" w:rsidRDefault="00D07178"/>
    <w:p w14:paraId="4579BE10" w14:textId="7C194960" w:rsidR="00D07178" w:rsidRPr="00B533B1" w:rsidRDefault="00B841B0" w:rsidP="00B841B0">
      <w:pPr>
        <w:pStyle w:val="Heading1"/>
        <w:rPr>
          <w:i/>
          <w:iCs/>
        </w:rPr>
      </w:pPr>
      <w:r w:rsidRPr="00B533B1">
        <w:rPr>
          <w:i/>
          <w:iCs/>
        </w:rPr>
        <w:t>ELKUNDI</w:t>
      </w:r>
    </w:p>
    <w:p w14:paraId="10B33A8F" w14:textId="77777777" w:rsidR="00B841B0" w:rsidRPr="00B533B1" w:rsidRDefault="00B841B0">
      <w:pPr>
        <w:rPr>
          <w:sz w:val="10"/>
          <w:szCs w:val="10"/>
        </w:rPr>
      </w:pPr>
    </w:p>
    <w:p w14:paraId="1AE0F57E" w14:textId="0ED08408" w:rsidR="00393FBD" w:rsidRPr="00B533B1" w:rsidRDefault="00C53D2B" w:rsidP="00B533B1">
      <w:pPr>
        <w:spacing w:line="480" w:lineRule="auto"/>
        <w:jc w:val="both"/>
        <w:rPr>
          <w:rFonts w:ascii="Times New Roman" w:hAnsi="Times New Roman" w:cs="Times New Roman"/>
          <w:sz w:val="24"/>
          <w:szCs w:val="24"/>
        </w:rPr>
      </w:pPr>
      <w:r w:rsidRPr="00B533B1">
        <w:rPr>
          <w:rFonts w:ascii="Times New Roman" w:hAnsi="Times New Roman" w:cs="Times New Roman"/>
          <w:sz w:val="24"/>
          <w:szCs w:val="24"/>
        </w:rPr>
        <w:t xml:space="preserve">In </w:t>
      </w:r>
      <w:proofErr w:type="spellStart"/>
      <w:r w:rsidR="00361D34" w:rsidRPr="00B533B1">
        <w:rPr>
          <w:rFonts w:ascii="Times New Roman" w:hAnsi="Times New Roman" w:cs="Times New Roman"/>
          <w:i/>
          <w:iCs/>
          <w:sz w:val="24"/>
          <w:szCs w:val="24"/>
        </w:rPr>
        <w:t>Elkundi</w:t>
      </w:r>
      <w:proofErr w:type="spellEnd"/>
      <w:r w:rsidR="00361D34" w:rsidRPr="00B533B1">
        <w:rPr>
          <w:rFonts w:ascii="Times New Roman" w:hAnsi="Times New Roman" w:cs="Times New Roman"/>
          <w:sz w:val="24"/>
          <w:szCs w:val="24"/>
        </w:rPr>
        <w:t xml:space="preserve">, </w:t>
      </w:r>
      <w:r w:rsidR="00ED16D2" w:rsidRPr="00B533B1">
        <w:rPr>
          <w:rFonts w:ascii="Times New Roman" w:hAnsi="Times New Roman" w:cs="Times New Roman"/>
          <w:sz w:val="24"/>
          <w:szCs w:val="24"/>
        </w:rPr>
        <w:t xml:space="preserve">the starting point </w:t>
      </w:r>
      <w:r w:rsidR="00C70F65">
        <w:rPr>
          <w:rFonts w:ascii="Times New Roman" w:hAnsi="Times New Roman" w:cs="Times New Roman"/>
          <w:sz w:val="24"/>
          <w:szCs w:val="24"/>
        </w:rPr>
        <w:t>was</w:t>
      </w:r>
      <w:r w:rsidR="00C70F65" w:rsidRPr="00B533B1">
        <w:rPr>
          <w:rFonts w:ascii="Times New Roman" w:hAnsi="Times New Roman" w:cs="Times New Roman"/>
          <w:sz w:val="24"/>
          <w:szCs w:val="24"/>
        </w:rPr>
        <w:t xml:space="preserve"> </w:t>
      </w:r>
      <w:r w:rsidR="00ED16D2" w:rsidRPr="00B533B1">
        <w:rPr>
          <w:rFonts w:ascii="Times New Roman" w:hAnsi="Times New Roman" w:cs="Times New Roman"/>
          <w:sz w:val="24"/>
          <w:szCs w:val="24"/>
        </w:rPr>
        <w:t>th</w:t>
      </w:r>
      <w:r w:rsidR="00CF5CFF" w:rsidRPr="00B533B1">
        <w:rPr>
          <w:rFonts w:ascii="Times New Roman" w:hAnsi="Times New Roman" w:cs="Times New Roman"/>
          <w:sz w:val="24"/>
          <w:szCs w:val="24"/>
        </w:rPr>
        <w:t>e finding</w:t>
      </w:r>
      <w:r w:rsidR="00C70F65">
        <w:rPr>
          <w:rFonts w:ascii="Times New Roman" w:hAnsi="Times New Roman" w:cs="Times New Roman"/>
          <w:sz w:val="24"/>
          <w:szCs w:val="24"/>
        </w:rPr>
        <w:t>—</w:t>
      </w:r>
      <w:r w:rsidR="00B65B50" w:rsidRPr="00B533B1">
        <w:rPr>
          <w:rFonts w:ascii="Times New Roman" w:hAnsi="Times New Roman" w:cs="Times New Roman"/>
          <w:sz w:val="24"/>
          <w:szCs w:val="24"/>
        </w:rPr>
        <w:t>which had been controversial</w:t>
      </w:r>
      <w:r w:rsidR="00C70F65">
        <w:rPr>
          <w:rFonts w:ascii="Times New Roman" w:hAnsi="Times New Roman" w:cs="Times New Roman"/>
          <w:sz w:val="24"/>
          <w:szCs w:val="24"/>
        </w:rPr>
        <w:t>—</w:t>
      </w:r>
      <w:r w:rsidR="00B65B50" w:rsidRPr="00B533B1">
        <w:rPr>
          <w:rFonts w:ascii="Times New Roman" w:hAnsi="Times New Roman" w:cs="Times New Roman"/>
          <w:sz w:val="24"/>
          <w:szCs w:val="24"/>
        </w:rPr>
        <w:t xml:space="preserve">that the main housing duty </w:t>
      </w:r>
      <w:r w:rsidR="00197CF9" w:rsidRPr="00B533B1">
        <w:rPr>
          <w:rFonts w:ascii="Times New Roman" w:hAnsi="Times New Roman" w:cs="Times New Roman"/>
          <w:sz w:val="24"/>
          <w:szCs w:val="24"/>
        </w:rPr>
        <w:t xml:space="preserve">is engaged immediately </w:t>
      </w:r>
      <w:r w:rsidR="00B841B0" w:rsidRPr="00B533B1">
        <w:rPr>
          <w:rFonts w:ascii="Times New Roman" w:hAnsi="Times New Roman" w:cs="Times New Roman"/>
          <w:sz w:val="24"/>
          <w:szCs w:val="24"/>
        </w:rPr>
        <w:t xml:space="preserve">after </w:t>
      </w:r>
      <w:r w:rsidR="00D9220C" w:rsidRPr="00B533B1">
        <w:rPr>
          <w:rFonts w:ascii="Times New Roman" w:hAnsi="Times New Roman" w:cs="Times New Roman"/>
          <w:sz w:val="24"/>
          <w:szCs w:val="24"/>
        </w:rPr>
        <w:t xml:space="preserve">the </w:t>
      </w:r>
      <w:r w:rsidR="00EA5206">
        <w:rPr>
          <w:rFonts w:ascii="Times New Roman" w:hAnsi="Times New Roman" w:cs="Times New Roman"/>
          <w:sz w:val="24"/>
          <w:szCs w:val="24"/>
        </w:rPr>
        <w:t xml:space="preserve">relevant </w:t>
      </w:r>
      <w:r w:rsidR="00D9220C" w:rsidRPr="00B533B1">
        <w:rPr>
          <w:rFonts w:ascii="Times New Roman" w:hAnsi="Times New Roman" w:cs="Times New Roman"/>
          <w:sz w:val="24"/>
          <w:szCs w:val="24"/>
        </w:rPr>
        <w:t>criteria are met</w:t>
      </w:r>
      <w:r w:rsidR="00EF0E3E" w:rsidRPr="00B533B1">
        <w:rPr>
          <w:rFonts w:ascii="Times New Roman" w:hAnsi="Times New Roman" w:cs="Times New Roman"/>
          <w:sz w:val="24"/>
          <w:szCs w:val="24"/>
        </w:rPr>
        <w:t>,</w:t>
      </w:r>
      <w:r w:rsidR="00AA76EF" w:rsidRPr="00B533B1">
        <w:rPr>
          <w:rStyle w:val="FootnoteReference"/>
          <w:rFonts w:ascii="Times New Roman" w:hAnsi="Times New Roman" w:cs="Times New Roman"/>
          <w:sz w:val="24"/>
          <w:szCs w:val="24"/>
        </w:rPr>
        <w:footnoteReference w:id="64"/>
      </w:r>
      <w:r w:rsidR="00EF0E3E" w:rsidRPr="00B533B1">
        <w:rPr>
          <w:rFonts w:ascii="Times New Roman" w:hAnsi="Times New Roman" w:cs="Times New Roman"/>
          <w:sz w:val="24"/>
          <w:szCs w:val="24"/>
        </w:rPr>
        <w:t xml:space="preserve"> and is non-delegable and non-qualified.</w:t>
      </w:r>
      <w:r w:rsidR="00EF0E3E" w:rsidRPr="00B533B1">
        <w:rPr>
          <w:rStyle w:val="FootnoteReference"/>
          <w:rFonts w:ascii="Times New Roman" w:hAnsi="Times New Roman" w:cs="Times New Roman"/>
          <w:sz w:val="24"/>
          <w:szCs w:val="24"/>
        </w:rPr>
        <w:footnoteReference w:id="65"/>
      </w:r>
      <w:r w:rsidR="00AC643C" w:rsidRPr="00B533B1">
        <w:rPr>
          <w:rFonts w:ascii="Times New Roman" w:hAnsi="Times New Roman" w:cs="Times New Roman"/>
          <w:sz w:val="24"/>
          <w:szCs w:val="24"/>
        </w:rPr>
        <w:t xml:space="preserve">  The duty</w:t>
      </w:r>
      <w:r w:rsidR="00C70F65">
        <w:rPr>
          <w:rFonts w:ascii="Times New Roman" w:hAnsi="Times New Roman" w:cs="Times New Roman"/>
          <w:sz w:val="24"/>
          <w:szCs w:val="24"/>
        </w:rPr>
        <w:t>, it was ruled,</w:t>
      </w:r>
      <w:r w:rsidR="00AC643C" w:rsidRPr="00B533B1">
        <w:rPr>
          <w:rFonts w:ascii="Times New Roman" w:hAnsi="Times New Roman" w:cs="Times New Roman"/>
          <w:sz w:val="24"/>
          <w:szCs w:val="24"/>
        </w:rPr>
        <w:t xml:space="preserve"> can be performed in stages</w:t>
      </w:r>
      <w:r w:rsidR="00A77988" w:rsidRPr="00B533B1">
        <w:rPr>
          <w:rFonts w:ascii="Times New Roman" w:hAnsi="Times New Roman" w:cs="Times New Roman"/>
          <w:sz w:val="24"/>
          <w:szCs w:val="24"/>
        </w:rPr>
        <w:t>, but is immediate, as opposed to within a “reasonable time</w:t>
      </w:r>
      <w:r w:rsidR="00B841B0" w:rsidRPr="00B533B1">
        <w:rPr>
          <w:rFonts w:ascii="Times New Roman" w:hAnsi="Times New Roman" w:cs="Times New Roman"/>
          <w:sz w:val="24"/>
          <w:szCs w:val="24"/>
        </w:rPr>
        <w:t>.</w:t>
      </w:r>
      <w:r w:rsidR="00A77988" w:rsidRPr="00B533B1">
        <w:rPr>
          <w:rFonts w:ascii="Times New Roman" w:hAnsi="Times New Roman" w:cs="Times New Roman"/>
          <w:sz w:val="24"/>
          <w:szCs w:val="24"/>
        </w:rPr>
        <w:t>”</w:t>
      </w:r>
      <w:r w:rsidR="008154D7" w:rsidRPr="00B533B1">
        <w:rPr>
          <w:rStyle w:val="FootnoteReference"/>
          <w:rFonts w:ascii="Times New Roman" w:hAnsi="Times New Roman" w:cs="Times New Roman"/>
          <w:sz w:val="24"/>
          <w:szCs w:val="24"/>
        </w:rPr>
        <w:footnoteReference w:id="66"/>
      </w:r>
      <w:r w:rsidR="00C65FC2" w:rsidRPr="00B533B1">
        <w:rPr>
          <w:rFonts w:ascii="Times New Roman" w:hAnsi="Times New Roman" w:cs="Times New Roman"/>
          <w:sz w:val="24"/>
          <w:szCs w:val="24"/>
        </w:rPr>
        <w:t xml:space="preserve"> The importance of the staged performance is that </w:t>
      </w:r>
      <w:r w:rsidR="003B7213" w:rsidRPr="00B533B1">
        <w:rPr>
          <w:rFonts w:ascii="Times New Roman" w:hAnsi="Times New Roman" w:cs="Times New Roman"/>
          <w:sz w:val="24"/>
          <w:szCs w:val="24"/>
        </w:rPr>
        <w:t>overcrowded</w:t>
      </w:r>
      <w:r w:rsidR="00C65FC2" w:rsidRPr="00B533B1">
        <w:rPr>
          <w:rFonts w:ascii="Times New Roman" w:hAnsi="Times New Roman" w:cs="Times New Roman"/>
          <w:sz w:val="24"/>
          <w:szCs w:val="24"/>
        </w:rPr>
        <w:t xml:space="preserve"> </w:t>
      </w:r>
      <w:r w:rsidR="009366EB" w:rsidRPr="00B533B1">
        <w:rPr>
          <w:rFonts w:ascii="Times New Roman" w:hAnsi="Times New Roman" w:cs="Times New Roman"/>
          <w:sz w:val="24"/>
          <w:szCs w:val="24"/>
        </w:rPr>
        <w:t xml:space="preserve">or hostel </w:t>
      </w:r>
      <w:r w:rsidR="00C65FC2" w:rsidRPr="00B533B1">
        <w:rPr>
          <w:rFonts w:ascii="Times New Roman" w:hAnsi="Times New Roman" w:cs="Times New Roman"/>
          <w:sz w:val="24"/>
          <w:szCs w:val="24"/>
        </w:rPr>
        <w:t xml:space="preserve">accommodation could, for example, be </w:t>
      </w:r>
      <w:r w:rsidR="003B7213" w:rsidRPr="00B533B1">
        <w:rPr>
          <w:rFonts w:ascii="Times New Roman" w:hAnsi="Times New Roman" w:cs="Times New Roman"/>
          <w:sz w:val="24"/>
          <w:szCs w:val="24"/>
        </w:rPr>
        <w:t>regarded as suitable</w:t>
      </w:r>
      <w:r w:rsidR="009366EB" w:rsidRPr="00B533B1">
        <w:rPr>
          <w:rFonts w:ascii="Times New Roman" w:hAnsi="Times New Roman" w:cs="Times New Roman"/>
          <w:sz w:val="24"/>
          <w:szCs w:val="24"/>
        </w:rPr>
        <w:t xml:space="preserve"> if for a short </w:t>
      </w:r>
      <w:r w:rsidR="009366EB" w:rsidRPr="00B533B1">
        <w:rPr>
          <w:rFonts w:ascii="Times New Roman" w:hAnsi="Times New Roman" w:cs="Times New Roman"/>
          <w:sz w:val="24"/>
          <w:szCs w:val="24"/>
        </w:rPr>
        <w:lastRenderedPageBreak/>
        <w:t>period</w:t>
      </w:r>
      <w:r w:rsidR="00303B5A" w:rsidRPr="00B533B1">
        <w:rPr>
          <w:rFonts w:ascii="Times New Roman" w:hAnsi="Times New Roman" w:cs="Times New Roman"/>
          <w:sz w:val="24"/>
          <w:szCs w:val="24"/>
        </w:rPr>
        <w:t>.</w:t>
      </w:r>
      <w:r w:rsidR="00303B5A" w:rsidRPr="00B533B1">
        <w:rPr>
          <w:rStyle w:val="FootnoteReference"/>
          <w:rFonts w:ascii="Times New Roman" w:hAnsi="Times New Roman" w:cs="Times New Roman"/>
          <w:sz w:val="24"/>
          <w:szCs w:val="24"/>
        </w:rPr>
        <w:footnoteReference w:id="67"/>
      </w:r>
      <w:r w:rsidR="001019EC" w:rsidRPr="00B533B1">
        <w:rPr>
          <w:rFonts w:ascii="Times New Roman" w:hAnsi="Times New Roman" w:cs="Times New Roman"/>
          <w:sz w:val="24"/>
          <w:szCs w:val="24"/>
        </w:rPr>
        <w:t xml:space="preserve">  </w:t>
      </w:r>
      <w:r w:rsidR="00B841B0" w:rsidRPr="00B533B1">
        <w:rPr>
          <w:rFonts w:ascii="Times New Roman" w:hAnsi="Times New Roman" w:cs="Times New Roman"/>
          <w:sz w:val="24"/>
          <w:szCs w:val="24"/>
        </w:rPr>
        <w:t>It also</w:t>
      </w:r>
      <w:r w:rsidR="00CF378C" w:rsidRPr="00B533B1">
        <w:rPr>
          <w:rFonts w:ascii="Times New Roman" w:hAnsi="Times New Roman" w:cs="Times New Roman"/>
          <w:sz w:val="24"/>
          <w:szCs w:val="24"/>
        </w:rPr>
        <w:t xml:space="preserve"> provides the first gauge as to the performance of the statutory obligation</w:t>
      </w:r>
      <w:r w:rsidR="00B841B0" w:rsidRPr="00B533B1">
        <w:rPr>
          <w:rFonts w:ascii="Times New Roman" w:hAnsi="Times New Roman" w:cs="Times New Roman"/>
          <w:sz w:val="24"/>
          <w:szCs w:val="24"/>
        </w:rPr>
        <w:t>—</w:t>
      </w:r>
      <w:r w:rsidR="00CF378C" w:rsidRPr="00B533B1">
        <w:rPr>
          <w:rFonts w:ascii="Times New Roman" w:hAnsi="Times New Roman" w:cs="Times New Roman"/>
          <w:sz w:val="24"/>
          <w:szCs w:val="24"/>
        </w:rPr>
        <w:t>the date on which the obligation is to be performed.</w:t>
      </w:r>
    </w:p>
    <w:p w14:paraId="63979E84" w14:textId="5A143F39" w:rsidR="0035791C" w:rsidRPr="00B533B1" w:rsidRDefault="0035791C" w:rsidP="00B533B1">
      <w:pPr>
        <w:spacing w:line="480" w:lineRule="auto"/>
        <w:ind w:firstLine="720"/>
        <w:jc w:val="both"/>
        <w:rPr>
          <w:rFonts w:ascii="Times New Roman" w:hAnsi="Times New Roman" w:cs="Times New Roman"/>
          <w:sz w:val="24"/>
          <w:szCs w:val="24"/>
        </w:rPr>
      </w:pPr>
      <w:r w:rsidRPr="00B533B1">
        <w:rPr>
          <w:rFonts w:ascii="Times New Roman" w:hAnsi="Times New Roman" w:cs="Times New Roman"/>
          <w:sz w:val="24"/>
          <w:szCs w:val="24"/>
        </w:rPr>
        <w:t xml:space="preserve">The position </w:t>
      </w:r>
      <w:r w:rsidR="00F20E7B" w:rsidRPr="00B533B1">
        <w:rPr>
          <w:rFonts w:ascii="Times New Roman" w:hAnsi="Times New Roman" w:cs="Times New Roman"/>
          <w:sz w:val="24"/>
          <w:szCs w:val="24"/>
        </w:rPr>
        <w:t xml:space="preserve">on relief </w:t>
      </w:r>
      <w:r w:rsidRPr="00B533B1">
        <w:rPr>
          <w:rFonts w:ascii="Times New Roman" w:hAnsi="Times New Roman" w:cs="Times New Roman"/>
          <w:sz w:val="24"/>
          <w:szCs w:val="24"/>
        </w:rPr>
        <w:t xml:space="preserve">before </w:t>
      </w:r>
      <w:proofErr w:type="spellStart"/>
      <w:r w:rsidR="00C70F65" w:rsidRPr="00B533B1">
        <w:rPr>
          <w:rFonts w:ascii="Times New Roman" w:hAnsi="Times New Roman" w:cs="Times New Roman"/>
          <w:i/>
          <w:iCs/>
          <w:sz w:val="24"/>
          <w:szCs w:val="24"/>
        </w:rPr>
        <w:t>Elkundi</w:t>
      </w:r>
      <w:proofErr w:type="spellEnd"/>
      <w:r w:rsidR="00C70F65">
        <w:rPr>
          <w:rFonts w:ascii="Times New Roman" w:hAnsi="Times New Roman" w:cs="Times New Roman"/>
          <w:sz w:val="24"/>
          <w:szCs w:val="24"/>
        </w:rPr>
        <w:t xml:space="preserve"> </w:t>
      </w:r>
      <w:r w:rsidR="00F20E7B" w:rsidRPr="00B533B1">
        <w:rPr>
          <w:rFonts w:ascii="Times New Roman" w:hAnsi="Times New Roman" w:cs="Times New Roman"/>
          <w:sz w:val="24"/>
          <w:szCs w:val="24"/>
        </w:rPr>
        <w:t>lacked clarity.</w:t>
      </w:r>
      <w:r w:rsidR="00C0777F" w:rsidRPr="00B533B1">
        <w:rPr>
          <w:rFonts w:ascii="Times New Roman" w:hAnsi="Times New Roman" w:cs="Times New Roman"/>
          <w:sz w:val="24"/>
          <w:szCs w:val="24"/>
        </w:rPr>
        <w:t xml:space="preserve"> Scarman LJ in </w:t>
      </w:r>
      <w:r w:rsidR="00066FCC" w:rsidRPr="00B533B1">
        <w:rPr>
          <w:rFonts w:ascii="Times New Roman" w:hAnsi="Times New Roman" w:cs="Times New Roman"/>
          <w:i/>
          <w:iCs/>
          <w:sz w:val="24"/>
          <w:szCs w:val="24"/>
        </w:rPr>
        <w:t>R v Bristol Corporation ex p Hendy</w:t>
      </w:r>
      <w:r w:rsidR="00066FCC" w:rsidRPr="00B533B1">
        <w:rPr>
          <w:rFonts w:ascii="Times New Roman" w:hAnsi="Times New Roman" w:cs="Times New Roman"/>
          <w:sz w:val="24"/>
          <w:szCs w:val="24"/>
        </w:rPr>
        <w:t>,</w:t>
      </w:r>
      <w:r w:rsidR="00305642" w:rsidRPr="00B533B1">
        <w:rPr>
          <w:rStyle w:val="FootnoteReference"/>
          <w:rFonts w:ascii="Times New Roman" w:hAnsi="Times New Roman" w:cs="Times New Roman"/>
          <w:sz w:val="24"/>
          <w:szCs w:val="24"/>
        </w:rPr>
        <w:footnoteReference w:id="68"/>
      </w:r>
      <w:r w:rsidR="00066FCC" w:rsidRPr="00B533B1">
        <w:rPr>
          <w:rFonts w:ascii="Times New Roman" w:hAnsi="Times New Roman" w:cs="Times New Roman"/>
          <w:sz w:val="24"/>
          <w:szCs w:val="24"/>
        </w:rPr>
        <w:t xml:space="preserve"> a case which concerned a parallel rehousing obligation</w:t>
      </w:r>
      <w:r w:rsidR="007E7782" w:rsidRPr="00B533B1">
        <w:rPr>
          <w:rFonts w:ascii="Times New Roman" w:hAnsi="Times New Roman" w:cs="Times New Roman"/>
          <w:sz w:val="24"/>
          <w:szCs w:val="24"/>
        </w:rPr>
        <w:t xml:space="preserve"> where a property was found to be unfit for human habitation</w:t>
      </w:r>
      <w:r w:rsidR="00B841B0" w:rsidRPr="00B533B1">
        <w:rPr>
          <w:rFonts w:ascii="Times New Roman" w:hAnsi="Times New Roman" w:cs="Times New Roman"/>
          <w:sz w:val="24"/>
          <w:szCs w:val="24"/>
        </w:rPr>
        <w:t>,</w:t>
      </w:r>
      <w:r w:rsidR="007E7782" w:rsidRPr="00B533B1">
        <w:rPr>
          <w:rStyle w:val="FootnoteReference"/>
          <w:rFonts w:ascii="Times New Roman" w:hAnsi="Times New Roman" w:cs="Times New Roman"/>
          <w:sz w:val="24"/>
          <w:szCs w:val="24"/>
        </w:rPr>
        <w:footnoteReference w:id="69"/>
      </w:r>
      <w:r w:rsidR="007E7782" w:rsidRPr="00B533B1">
        <w:rPr>
          <w:rFonts w:ascii="Times New Roman" w:hAnsi="Times New Roman" w:cs="Times New Roman"/>
          <w:sz w:val="24"/>
          <w:szCs w:val="24"/>
        </w:rPr>
        <w:t xml:space="preserve">  said</w:t>
      </w:r>
      <w:r w:rsidR="00B841B0" w:rsidRPr="00B533B1">
        <w:rPr>
          <w:rFonts w:ascii="Times New Roman" w:hAnsi="Times New Roman" w:cs="Times New Roman"/>
          <w:sz w:val="24"/>
          <w:szCs w:val="24"/>
        </w:rPr>
        <w:t xml:space="preserve"> in</w:t>
      </w:r>
      <w:r w:rsidR="007E7782" w:rsidRPr="00B533B1">
        <w:rPr>
          <w:rFonts w:ascii="Times New Roman" w:hAnsi="Times New Roman" w:cs="Times New Roman"/>
          <w:sz w:val="24"/>
          <w:szCs w:val="24"/>
        </w:rPr>
        <w:t xml:space="preserve"> </w:t>
      </w:r>
      <w:r w:rsidR="007E7782" w:rsidRPr="00B533B1">
        <w:rPr>
          <w:rFonts w:ascii="Times New Roman" w:hAnsi="Times New Roman" w:cs="Times New Roman"/>
          <w:i/>
          <w:iCs/>
          <w:sz w:val="24"/>
          <w:szCs w:val="24"/>
        </w:rPr>
        <w:t>obiter</w:t>
      </w:r>
      <w:r w:rsidR="00B841B0" w:rsidRPr="00B533B1">
        <w:rPr>
          <w:rFonts w:ascii="Times New Roman" w:hAnsi="Times New Roman" w:cs="Times New Roman"/>
          <w:i/>
          <w:iCs/>
          <w:sz w:val="24"/>
          <w:szCs w:val="24"/>
        </w:rPr>
        <w:t>:</w:t>
      </w:r>
    </w:p>
    <w:p w14:paraId="7A19EC06" w14:textId="55CA5C00" w:rsidR="00066FCC" w:rsidRPr="00B533B1" w:rsidRDefault="00C70F65" w:rsidP="00B533B1">
      <w:pPr>
        <w:spacing w:line="480" w:lineRule="auto"/>
        <w:ind w:left="720"/>
        <w:jc w:val="both"/>
        <w:rPr>
          <w:rFonts w:ascii="Times New Roman" w:hAnsi="Times New Roman" w:cs="Times New Roman"/>
          <w:sz w:val="20"/>
          <w:szCs w:val="20"/>
        </w:rPr>
      </w:pPr>
      <w:r>
        <w:rPr>
          <w:rFonts w:ascii="Times New Roman" w:hAnsi="Times New Roman" w:cs="Times New Roman"/>
          <w:sz w:val="20"/>
          <w:szCs w:val="20"/>
        </w:rPr>
        <w:t>[I]</w:t>
      </w:r>
      <w:r w:rsidR="00066FCC" w:rsidRPr="00B533B1">
        <w:rPr>
          <w:rFonts w:ascii="Times New Roman" w:hAnsi="Times New Roman" w:cs="Times New Roman"/>
          <w:sz w:val="20"/>
          <w:szCs w:val="20"/>
        </w:rPr>
        <w:t>f in a situation such as this there is evidence that a local authority is doing all that it honestly and honourably can to meet the statutory obligation and that its failure, if there be failure, to meet that obligation arises really out of circumstan</w:t>
      </w:r>
      <w:r w:rsidR="00F11E98" w:rsidRPr="00B533B1">
        <w:rPr>
          <w:rFonts w:ascii="Times New Roman" w:hAnsi="Times New Roman" w:cs="Times New Roman"/>
          <w:sz w:val="20"/>
          <w:szCs w:val="20"/>
        </w:rPr>
        <w:t>c</w:t>
      </w:r>
      <w:r w:rsidR="00066FCC" w:rsidRPr="00B533B1">
        <w:rPr>
          <w:rFonts w:ascii="Times New Roman" w:hAnsi="Times New Roman" w:cs="Times New Roman"/>
          <w:sz w:val="20"/>
          <w:szCs w:val="20"/>
        </w:rPr>
        <w:t xml:space="preserve">es </w:t>
      </w:r>
      <w:r w:rsidR="00F11E98" w:rsidRPr="00B533B1">
        <w:rPr>
          <w:rFonts w:ascii="Times New Roman" w:hAnsi="Times New Roman" w:cs="Times New Roman"/>
          <w:sz w:val="20"/>
          <w:szCs w:val="20"/>
        </w:rPr>
        <w:t>ov</w:t>
      </w:r>
      <w:r w:rsidR="00066FCC" w:rsidRPr="00B533B1">
        <w:rPr>
          <w:rFonts w:ascii="Times New Roman" w:hAnsi="Times New Roman" w:cs="Times New Roman"/>
          <w:sz w:val="20"/>
          <w:szCs w:val="20"/>
        </w:rPr>
        <w:t>er which it has no control, then I would think that it would be improper for the court to make an order of mandamus compelling the local authority to do that which it either cannot do or can only do at the expense of other persons not before the court who may have equal rights with the applicant and some of whom would certainly have equal moral claims.</w:t>
      </w:r>
      <w:r w:rsidR="00F11E98" w:rsidRPr="00B533B1">
        <w:rPr>
          <w:rStyle w:val="FootnoteReference"/>
          <w:rFonts w:ascii="Times New Roman" w:hAnsi="Times New Roman" w:cs="Times New Roman"/>
          <w:sz w:val="20"/>
          <w:szCs w:val="20"/>
        </w:rPr>
        <w:footnoteReference w:id="70"/>
      </w:r>
    </w:p>
    <w:p w14:paraId="5C9175F4" w14:textId="7647B7BA" w:rsidR="00F5125E" w:rsidRPr="00B533B1" w:rsidRDefault="00976E50" w:rsidP="00B533B1">
      <w:pPr>
        <w:spacing w:line="480" w:lineRule="auto"/>
        <w:jc w:val="both"/>
        <w:rPr>
          <w:rFonts w:ascii="Times New Roman" w:hAnsi="Times New Roman" w:cs="Times New Roman"/>
          <w:iCs/>
          <w:sz w:val="24"/>
          <w:szCs w:val="24"/>
          <w:lang w:val="en-US"/>
        </w:rPr>
      </w:pPr>
      <w:r w:rsidRPr="00B533B1">
        <w:rPr>
          <w:rFonts w:ascii="Times New Roman" w:hAnsi="Times New Roman" w:cs="Times New Roman"/>
          <w:sz w:val="24"/>
          <w:szCs w:val="24"/>
        </w:rPr>
        <w:t xml:space="preserve">The jurisprudence, </w:t>
      </w:r>
      <w:r w:rsidR="00D17BBF" w:rsidRPr="00B533B1">
        <w:rPr>
          <w:rFonts w:ascii="Times New Roman" w:hAnsi="Times New Roman" w:cs="Times New Roman"/>
          <w:sz w:val="24"/>
          <w:szCs w:val="24"/>
        </w:rPr>
        <w:t xml:space="preserve">as it developed, suggested that </w:t>
      </w:r>
      <w:r w:rsidR="00C35092" w:rsidRPr="00B533B1">
        <w:rPr>
          <w:rFonts w:ascii="Times New Roman" w:hAnsi="Times New Roman" w:cs="Times New Roman"/>
          <w:sz w:val="24"/>
          <w:szCs w:val="24"/>
        </w:rPr>
        <w:t>the test was whether the authority was doing “all that it could” to satisfy the duty.</w:t>
      </w:r>
      <w:r w:rsidR="00C35092" w:rsidRPr="00B533B1">
        <w:rPr>
          <w:rStyle w:val="FootnoteReference"/>
          <w:rFonts w:ascii="Times New Roman" w:hAnsi="Times New Roman" w:cs="Times New Roman"/>
          <w:sz w:val="24"/>
          <w:szCs w:val="24"/>
        </w:rPr>
        <w:footnoteReference w:id="71"/>
      </w:r>
      <w:r w:rsidR="00303FE2" w:rsidRPr="00B533B1">
        <w:rPr>
          <w:rFonts w:ascii="Times New Roman" w:hAnsi="Times New Roman" w:cs="Times New Roman"/>
          <w:sz w:val="24"/>
          <w:szCs w:val="24"/>
        </w:rPr>
        <w:t xml:space="preserve"> A slightly more nuanced approach was taken, however, by S</w:t>
      </w:r>
      <w:r w:rsidR="000B3F88" w:rsidRPr="00B533B1">
        <w:rPr>
          <w:rFonts w:ascii="Times New Roman" w:hAnsi="Times New Roman" w:cs="Times New Roman"/>
          <w:sz w:val="24"/>
          <w:szCs w:val="24"/>
        </w:rPr>
        <w:t>c</w:t>
      </w:r>
      <w:r w:rsidR="00135BE0" w:rsidRPr="00B533B1">
        <w:rPr>
          <w:rFonts w:ascii="Times New Roman" w:hAnsi="Times New Roman" w:cs="Times New Roman"/>
          <w:sz w:val="24"/>
          <w:szCs w:val="24"/>
        </w:rPr>
        <w:t xml:space="preserve">ott Baker J in </w:t>
      </w:r>
      <w:r w:rsidR="000B3F88" w:rsidRPr="00B533B1">
        <w:rPr>
          <w:rFonts w:ascii="Times New Roman" w:hAnsi="Times New Roman" w:cs="Times New Roman"/>
          <w:i/>
          <w:sz w:val="24"/>
          <w:szCs w:val="24"/>
          <w:lang w:val="en-US"/>
        </w:rPr>
        <w:t xml:space="preserve">R (Khan) v </w:t>
      </w:r>
      <w:proofErr w:type="spellStart"/>
      <w:r w:rsidR="000B3F88" w:rsidRPr="00B533B1">
        <w:rPr>
          <w:rFonts w:ascii="Times New Roman" w:hAnsi="Times New Roman" w:cs="Times New Roman"/>
          <w:i/>
          <w:sz w:val="24"/>
          <w:szCs w:val="24"/>
          <w:lang w:val="en-US"/>
        </w:rPr>
        <w:t>Newham</w:t>
      </w:r>
      <w:proofErr w:type="spellEnd"/>
      <w:r w:rsidR="000B3F88" w:rsidRPr="00B533B1">
        <w:rPr>
          <w:rFonts w:ascii="Times New Roman" w:hAnsi="Times New Roman" w:cs="Times New Roman"/>
          <w:i/>
          <w:sz w:val="24"/>
          <w:szCs w:val="24"/>
          <w:lang w:val="en-US"/>
        </w:rPr>
        <w:t xml:space="preserve"> LBC</w:t>
      </w:r>
      <w:r w:rsidR="000B3F88" w:rsidRPr="00B533B1">
        <w:rPr>
          <w:rFonts w:ascii="Times New Roman" w:hAnsi="Times New Roman" w:cs="Times New Roman"/>
          <w:iCs/>
          <w:sz w:val="24"/>
          <w:szCs w:val="24"/>
          <w:lang w:val="en-US"/>
        </w:rPr>
        <w:t>, in which he suggested a multi-</w:t>
      </w:r>
      <w:proofErr w:type="spellStart"/>
      <w:r w:rsidR="000B3F88" w:rsidRPr="00B533B1">
        <w:rPr>
          <w:rFonts w:ascii="Times New Roman" w:hAnsi="Times New Roman" w:cs="Times New Roman"/>
          <w:iCs/>
          <w:sz w:val="24"/>
          <w:szCs w:val="24"/>
          <w:lang w:val="en-US"/>
        </w:rPr>
        <w:t>factoral</w:t>
      </w:r>
      <w:proofErr w:type="spellEnd"/>
      <w:r w:rsidR="000B3F88" w:rsidRPr="00B533B1">
        <w:rPr>
          <w:rFonts w:ascii="Times New Roman" w:hAnsi="Times New Roman" w:cs="Times New Roman"/>
          <w:iCs/>
          <w:sz w:val="24"/>
          <w:szCs w:val="24"/>
          <w:lang w:val="en-US"/>
        </w:rPr>
        <w:t xml:space="preserve"> approach taking into account</w:t>
      </w:r>
      <w:r w:rsidR="00D250E4" w:rsidRPr="00B533B1">
        <w:rPr>
          <w:rFonts w:ascii="Times New Roman" w:hAnsi="Times New Roman" w:cs="Times New Roman"/>
          <w:iCs/>
          <w:sz w:val="24"/>
          <w:szCs w:val="24"/>
          <w:lang w:val="en-US"/>
        </w:rPr>
        <w:t xml:space="preserve"> the nature of the accommodation being occupied; the length of time that the housing authority had been in breach; </w:t>
      </w:r>
      <w:r w:rsidR="002E1B84" w:rsidRPr="00B533B1">
        <w:rPr>
          <w:rFonts w:ascii="Times New Roman" w:hAnsi="Times New Roman" w:cs="Times New Roman"/>
          <w:iCs/>
          <w:sz w:val="24"/>
          <w:szCs w:val="24"/>
          <w:lang w:val="en-US"/>
        </w:rPr>
        <w:t>t</w:t>
      </w:r>
      <w:r w:rsidR="00D250E4" w:rsidRPr="00B533B1">
        <w:rPr>
          <w:rFonts w:ascii="Times New Roman" w:hAnsi="Times New Roman" w:cs="Times New Roman"/>
          <w:iCs/>
          <w:sz w:val="24"/>
          <w:szCs w:val="24"/>
          <w:lang w:val="en-US"/>
        </w:rPr>
        <w:t>he efforts made by the housing authority to find suitable accommodation;</w:t>
      </w:r>
      <w:r w:rsidR="002E1B84" w:rsidRPr="00B533B1">
        <w:rPr>
          <w:rFonts w:ascii="Times New Roman" w:hAnsi="Times New Roman" w:cs="Times New Roman"/>
          <w:iCs/>
          <w:sz w:val="24"/>
          <w:szCs w:val="24"/>
          <w:lang w:val="en-US"/>
        </w:rPr>
        <w:t xml:space="preserve"> t</w:t>
      </w:r>
      <w:r w:rsidR="00D250E4" w:rsidRPr="00B533B1">
        <w:rPr>
          <w:rFonts w:ascii="Times New Roman" w:hAnsi="Times New Roman" w:cs="Times New Roman"/>
          <w:iCs/>
          <w:sz w:val="24"/>
          <w:szCs w:val="24"/>
          <w:lang w:val="en-US"/>
        </w:rPr>
        <w:t>he likelihood of accommodation becoming available in the near future;</w:t>
      </w:r>
      <w:r w:rsidR="002E1B84" w:rsidRPr="00B533B1">
        <w:rPr>
          <w:rFonts w:ascii="Times New Roman" w:hAnsi="Times New Roman" w:cs="Times New Roman"/>
          <w:iCs/>
          <w:sz w:val="24"/>
          <w:szCs w:val="24"/>
          <w:lang w:val="en-US"/>
        </w:rPr>
        <w:t xml:space="preserve"> and, a</w:t>
      </w:r>
      <w:r w:rsidR="00D250E4" w:rsidRPr="00B533B1">
        <w:rPr>
          <w:rFonts w:ascii="Times New Roman" w:hAnsi="Times New Roman" w:cs="Times New Roman"/>
          <w:iCs/>
          <w:sz w:val="24"/>
          <w:szCs w:val="24"/>
          <w:lang w:val="en-US"/>
        </w:rPr>
        <w:t>ny other relevant factors</w:t>
      </w:r>
      <w:r w:rsidR="002E1B84" w:rsidRPr="00B533B1">
        <w:rPr>
          <w:rFonts w:ascii="Times New Roman" w:hAnsi="Times New Roman" w:cs="Times New Roman"/>
          <w:iCs/>
          <w:sz w:val="24"/>
          <w:szCs w:val="24"/>
          <w:lang w:val="en-US"/>
        </w:rPr>
        <w:t xml:space="preserve">, including whether the authority had conceded breach of </w:t>
      </w:r>
      <w:r w:rsidR="002E1B84" w:rsidRPr="00B533B1">
        <w:rPr>
          <w:rFonts w:ascii="Times New Roman" w:hAnsi="Times New Roman" w:cs="Times New Roman"/>
          <w:iCs/>
          <w:sz w:val="24"/>
          <w:szCs w:val="24"/>
          <w:lang w:val="en-US"/>
        </w:rPr>
        <w:lastRenderedPageBreak/>
        <w:t>duty.</w:t>
      </w:r>
      <w:r w:rsidR="00B841B0" w:rsidRPr="00B533B1">
        <w:rPr>
          <w:rStyle w:val="FootnoteReference"/>
          <w:rFonts w:ascii="Times New Roman" w:hAnsi="Times New Roman" w:cs="Times New Roman"/>
          <w:iCs/>
          <w:sz w:val="24"/>
          <w:szCs w:val="24"/>
          <w:lang w:val="en-US"/>
        </w:rPr>
        <w:footnoteReference w:id="72"/>
      </w:r>
      <w:r w:rsidR="00F13829" w:rsidRPr="00B533B1">
        <w:rPr>
          <w:rFonts w:ascii="Times New Roman" w:hAnsi="Times New Roman" w:cs="Times New Roman"/>
          <w:iCs/>
          <w:sz w:val="24"/>
          <w:szCs w:val="24"/>
          <w:lang w:val="en-US"/>
        </w:rPr>
        <w:t xml:space="preserve"> In </w:t>
      </w:r>
      <w:proofErr w:type="spellStart"/>
      <w:r w:rsidR="00F13829" w:rsidRPr="00B533B1">
        <w:rPr>
          <w:rFonts w:ascii="Times New Roman" w:hAnsi="Times New Roman" w:cs="Times New Roman"/>
          <w:i/>
          <w:sz w:val="24"/>
          <w:szCs w:val="24"/>
          <w:lang w:val="en-US"/>
        </w:rPr>
        <w:t>Codona</w:t>
      </w:r>
      <w:proofErr w:type="spellEnd"/>
      <w:r w:rsidR="00F13829" w:rsidRPr="00B533B1">
        <w:rPr>
          <w:rFonts w:ascii="Times New Roman" w:hAnsi="Times New Roman" w:cs="Times New Roman"/>
          <w:iCs/>
          <w:sz w:val="24"/>
          <w:szCs w:val="24"/>
          <w:lang w:val="en-US"/>
        </w:rPr>
        <w:t xml:space="preserve"> and </w:t>
      </w:r>
      <w:proofErr w:type="spellStart"/>
      <w:r w:rsidR="0011641E" w:rsidRPr="00B533B1">
        <w:rPr>
          <w:rFonts w:ascii="Times New Roman" w:hAnsi="Times New Roman" w:cs="Times New Roman"/>
          <w:i/>
          <w:sz w:val="24"/>
          <w:szCs w:val="24"/>
          <w:lang w:val="en-US"/>
        </w:rPr>
        <w:t>Aweys</w:t>
      </w:r>
      <w:proofErr w:type="spellEnd"/>
      <w:r w:rsidR="00802234" w:rsidRPr="00B533B1">
        <w:rPr>
          <w:rFonts w:ascii="Times New Roman" w:hAnsi="Times New Roman" w:cs="Times New Roman"/>
          <w:iCs/>
          <w:sz w:val="24"/>
          <w:szCs w:val="24"/>
          <w:lang w:val="en-US"/>
        </w:rPr>
        <w:t xml:space="preserve">, it had also been suggested that the Court </w:t>
      </w:r>
      <w:r w:rsidR="00ED2BA8" w:rsidRPr="00B533B1">
        <w:rPr>
          <w:rFonts w:ascii="Times New Roman" w:hAnsi="Times New Roman" w:cs="Times New Roman"/>
          <w:iCs/>
          <w:sz w:val="24"/>
          <w:szCs w:val="24"/>
          <w:lang w:val="en-US"/>
        </w:rPr>
        <w:t>“would not make an order to force [the authority] to do the impossible</w:t>
      </w:r>
      <w:r w:rsidR="00B841B0" w:rsidRPr="00B533B1">
        <w:rPr>
          <w:rFonts w:ascii="Times New Roman" w:hAnsi="Times New Roman" w:cs="Times New Roman"/>
          <w:iCs/>
          <w:sz w:val="24"/>
          <w:szCs w:val="24"/>
          <w:lang w:val="en-US"/>
        </w:rPr>
        <w:t>.</w:t>
      </w:r>
      <w:r w:rsidR="00ED2BA8" w:rsidRPr="00B533B1">
        <w:rPr>
          <w:rFonts w:ascii="Times New Roman" w:hAnsi="Times New Roman" w:cs="Times New Roman"/>
          <w:iCs/>
          <w:sz w:val="24"/>
          <w:szCs w:val="24"/>
          <w:lang w:val="en-US"/>
        </w:rPr>
        <w:t>”</w:t>
      </w:r>
      <w:r w:rsidR="00ED2BA8" w:rsidRPr="00B533B1">
        <w:rPr>
          <w:rStyle w:val="FootnoteReference"/>
          <w:rFonts w:ascii="Times New Roman" w:hAnsi="Times New Roman" w:cs="Times New Roman"/>
          <w:iCs/>
          <w:sz w:val="24"/>
          <w:szCs w:val="24"/>
          <w:lang w:val="en-US"/>
        </w:rPr>
        <w:footnoteReference w:id="73"/>
      </w:r>
    </w:p>
    <w:p w14:paraId="5F4740DB" w14:textId="6499EECD" w:rsidR="00656838" w:rsidRPr="00B533B1" w:rsidRDefault="001435E1" w:rsidP="00B533B1">
      <w:pPr>
        <w:spacing w:line="480" w:lineRule="auto"/>
        <w:ind w:firstLine="720"/>
        <w:jc w:val="both"/>
        <w:rPr>
          <w:rFonts w:ascii="Times New Roman" w:hAnsi="Times New Roman" w:cs="Times New Roman"/>
          <w:iCs/>
          <w:sz w:val="24"/>
          <w:szCs w:val="24"/>
          <w:lang w:val="en-US"/>
        </w:rPr>
      </w:pPr>
      <w:r w:rsidRPr="00B533B1">
        <w:rPr>
          <w:rFonts w:ascii="Times New Roman" w:hAnsi="Times New Roman" w:cs="Times New Roman"/>
          <w:iCs/>
          <w:sz w:val="24"/>
          <w:szCs w:val="24"/>
          <w:lang w:val="en-US"/>
        </w:rPr>
        <w:t xml:space="preserve">In </w:t>
      </w:r>
      <w:r w:rsidRPr="00B533B1">
        <w:rPr>
          <w:rFonts w:ascii="Times New Roman" w:hAnsi="Times New Roman" w:cs="Times New Roman"/>
          <w:i/>
          <w:sz w:val="24"/>
          <w:szCs w:val="24"/>
          <w:lang w:val="en-US"/>
        </w:rPr>
        <w:t>Imam v Croydon LBC</w:t>
      </w:r>
      <w:r w:rsidRPr="00B533B1">
        <w:rPr>
          <w:rFonts w:ascii="Times New Roman" w:hAnsi="Times New Roman" w:cs="Times New Roman"/>
          <w:iCs/>
          <w:sz w:val="24"/>
          <w:szCs w:val="24"/>
          <w:lang w:val="en-US"/>
        </w:rPr>
        <w:t>,</w:t>
      </w:r>
      <w:r w:rsidR="008C6BD0" w:rsidRPr="00B533B1">
        <w:rPr>
          <w:rStyle w:val="FootnoteReference"/>
          <w:rFonts w:ascii="Times New Roman" w:hAnsi="Times New Roman" w:cs="Times New Roman"/>
          <w:iCs/>
          <w:sz w:val="24"/>
          <w:szCs w:val="24"/>
          <w:lang w:val="en-US"/>
        </w:rPr>
        <w:footnoteReference w:id="74"/>
      </w:r>
      <w:r w:rsidRPr="00B533B1">
        <w:rPr>
          <w:rFonts w:ascii="Times New Roman" w:hAnsi="Times New Roman" w:cs="Times New Roman"/>
          <w:iCs/>
          <w:sz w:val="24"/>
          <w:szCs w:val="24"/>
          <w:lang w:val="en-US"/>
        </w:rPr>
        <w:t xml:space="preserve"> at first instance, the Deputy Judge, Matthew </w:t>
      </w:r>
      <w:proofErr w:type="spellStart"/>
      <w:r w:rsidRPr="00B533B1">
        <w:rPr>
          <w:rFonts w:ascii="Times New Roman" w:hAnsi="Times New Roman" w:cs="Times New Roman"/>
          <w:iCs/>
          <w:sz w:val="24"/>
          <w:szCs w:val="24"/>
          <w:lang w:val="en-US"/>
        </w:rPr>
        <w:t>Gullick</w:t>
      </w:r>
      <w:proofErr w:type="spellEnd"/>
      <w:r w:rsidRPr="00B533B1">
        <w:rPr>
          <w:rFonts w:ascii="Times New Roman" w:hAnsi="Times New Roman" w:cs="Times New Roman"/>
          <w:iCs/>
          <w:sz w:val="24"/>
          <w:szCs w:val="24"/>
          <w:lang w:val="en-US"/>
        </w:rPr>
        <w:t xml:space="preserve"> QC, </w:t>
      </w:r>
      <w:r w:rsidR="00686EAB" w:rsidRPr="00B533B1">
        <w:rPr>
          <w:rFonts w:ascii="Times New Roman" w:hAnsi="Times New Roman" w:cs="Times New Roman"/>
          <w:iCs/>
          <w:sz w:val="24"/>
          <w:szCs w:val="24"/>
          <w:lang w:val="en-US"/>
        </w:rPr>
        <w:t>held that the resources available to the authority to meet the obligation were a relevant consideration</w:t>
      </w:r>
      <w:r w:rsidR="00C33285" w:rsidRPr="00B533B1">
        <w:rPr>
          <w:rFonts w:ascii="Times New Roman" w:hAnsi="Times New Roman" w:cs="Times New Roman"/>
          <w:iCs/>
          <w:sz w:val="24"/>
          <w:szCs w:val="24"/>
          <w:lang w:val="en-US"/>
        </w:rPr>
        <w:t xml:space="preserve"> along with other factors</w:t>
      </w:r>
      <w:r w:rsidR="006A4A70" w:rsidRPr="00B533B1">
        <w:rPr>
          <w:rFonts w:ascii="Times New Roman" w:hAnsi="Times New Roman" w:cs="Times New Roman"/>
          <w:iCs/>
          <w:sz w:val="24"/>
          <w:szCs w:val="24"/>
          <w:lang w:val="en-US"/>
        </w:rPr>
        <w:t>, including the number of other applicants waiting for housing</w:t>
      </w:r>
      <w:r w:rsidR="00C33285" w:rsidRPr="00B533B1">
        <w:rPr>
          <w:rFonts w:ascii="Times New Roman" w:hAnsi="Times New Roman" w:cs="Times New Roman"/>
          <w:iCs/>
          <w:sz w:val="24"/>
          <w:szCs w:val="24"/>
          <w:lang w:val="en-US"/>
        </w:rPr>
        <w:t>.</w:t>
      </w:r>
      <w:r w:rsidR="000368D9" w:rsidRPr="00B533B1">
        <w:rPr>
          <w:rStyle w:val="FootnoteReference"/>
          <w:rFonts w:ascii="Times New Roman" w:hAnsi="Times New Roman" w:cs="Times New Roman"/>
          <w:iCs/>
          <w:sz w:val="24"/>
          <w:szCs w:val="24"/>
          <w:lang w:val="en-US"/>
        </w:rPr>
        <w:footnoteReference w:id="75"/>
      </w:r>
      <w:r w:rsidR="00C33285" w:rsidRPr="00B533B1">
        <w:rPr>
          <w:rFonts w:ascii="Times New Roman" w:hAnsi="Times New Roman" w:cs="Times New Roman"/>
          <w:iCs/>
          <w:sz w:val="24"/>
          <w:szCs w:val="24"/>
          <w:lang w:val="en-US"/>
        </w:rPr>
        <w:t xml:space="preserve">  </w:t>
      </w:r>
      <w:r w:rsidR="000368D9" w:rsidRPr="00B533B1">
        <w:rPr>
          <w:rFonts w:ascii="Times New Roman" w:hAnsi="Times New Roman" w:cs="Times New Roman"/>
          <w:iCs/>
          <w:sz w:val="24"/>
          <w:szCs w:val="24"/>
          <w:lang w:val="en-US"/>
        </w:rPr>
        <w:t xml:space="preserve">In particular, </w:t>
      </w:r>
      <w:r w:rsidR="00B841B0" w:rsidRPr="00B533B1">
        <w:rPr>
          <w:rFonts w:ascii="Times New Roman" w:hAnsi="Times New Roman" w:cs="Times New Roman"/>
          <w:iCs/>
          <w:sz w:val="24"/>
          <w:szCs w:val="24"/>
          <w:lang w:val="en-US"/>
        </w:rPr>
        <w:t xml:space="preserve">an </w:t>
      </w:r>
      <w:r w:rsidR="00AB1877" w:rsidRPr="00B533B1">
        <w:rPr>
          <w:rFonts w:ascii="Times New Roman" w:hAnsi="Times New Roman" w:cs="Times New Roman"/>
          <w:iCs/>
          <w:sz w:val="24"/>
          <w:szCs w:val="24"/>
          <w:lang w:val="en-US"/>
        </w:rPr>
        <w:t>“unchallenged budgetary decision</w:t>
      </w:r>
      <w:r w:rsidR="00B841B0" w:rsidRPr="00B533B1">
        <w:rPr>
          <w:rFonts w:ascii="Times New Roman" w:hAnsi="Times New Roman" w:cs="Times New Roman"/>
          <w:iCs/>
          <w:sz w:val="24"/>
          <w:szCs w:val="24"/>
          <w:lang w:val="en-US"/>
        </w:rPr>
        <w:t>”—</w:t>
      </w:r>
      <w:r w:rsidR="00AB1877" w:rsidRPr="00B533B1">
        <w:rPr>
          <w:rFonts w:ascii="Times New Roman" w:hAnsi="Times New Roman" w:cs="Times New Roman"/>
          <w:iCs/>
          <w:sz w:val="24"/>
          <w:szCs w:val="24"/>
          <w:lang w:val="en-US"/>
        </w:rPr>
        <w:t>in that case that Croydon’s budgetary overspend was £67million in that financial year</w:t>
      </w:r>
      <w:r w:rsidR="00B841B0" w:rsidRPr="00B533B1">
        <w:rPr>
          <w:rFonts w:ascii="Times New Roman" w:hAnsi="Times New Roman" w:cs="Times New Roman"/>
          <w:iCs/>
          <w:sz w:val="24"/>
          <w:szCs w:val="24"/>
          <w:lang w:val="en-US"/>
        </w:rPr>
        <w:t>—was</w:t>
      </w:r>
      <w:r w:rsidR="00AB1877" w:rsidRPr="00B533B1">
        <w:rPr>
          <w:rFonts w:ascii="Times New Roman" w:hAnsi="Times New Roman" w:cs="Times New Roman"/>
          <w:iCs/>
          <w:sz w:val="24"/>
          <w:szCs w:val="24"/>
          <w:lang w:val="en-US"/>
        </w:rPr>
        <w:t xml:space="preserve"> relevant.</w:t>
      </w:r>
      <w:r w:rsidR="00AB1877" w:rsidRPr="00B533B1">
        <w:rPr>
          <w:rStyle w:val="FootnoteReference"/>
          <w:rFonts w:ascii="Times New Roman" w:hAnsi="Times New Roman" w:cs="Times New Roman"/>
          <w:iCs/>
          <w:sz w:val="24"/>
          <w:szCs w:val="24"/>
          <w:lang w:val="en-US"/>
        </w:rPr>
        <w:footnoteReference w:id="76"/>
      </w:r>
      <w:r w:rsidR="00AB1877" w:rsidRPr="00B533B1">
        <w:rPr>
          <w:rFonts w:ascii="Times New Roman" w:hAnsi="Times New Roman" w:cs="Times New Roman"/>
          <w:iCs/>
          <w:sz w:val="24"/>
          <w:szCs w:val="24"/>
          <w:lang w:val="en-US"/>
        </w:rPr>
        <w:t xml:space="preserve">  </w:t>
      </w:r>
      <w:r w:rsidR="00C33285" w:rsidRPr="00B533B1">
        <w:rPr>
          <w:rFonts w:ascii="Times New Roman" w:hAnsi="Times New Roman" w:cs="Times New Roman"/>
          <w:iCs/>
          <w:sz w:val="24"/>
          <w:szCs w:val="24"/>
          <w:lang w:val="en-US"/>
        </w:rPr>
        <w:t xml:space="preserve">Placing the burden of proof on the </w:t>
      </w:r>
      <w:r w:rsidR="00B841B0" w:rsidRPr="00B533B1">
        <w:rPr>
          <w:rFonts w:ascii="Times New Roman" w:hAnsi="Times New Roman" w:cs="Times New Roman"/>
          <w:iCs/>
          <w:sz w:val="24"/>
          <w:szCs w:val="24"/>
          <w:lang w:val="en-US"/>
        </w:rPr>
        <w:t>c</w:t>
      </w:r>
      <w:r w:rsidR="00C33285" w:rsidRPr="00B533B1">
        <w:rPr>
          <w:rFonts w:ascii="Times New Roman" w:hAnsi="Times New Roman" w:cs="Times New Roman"/>
          <w:iCs/>
          <w:sz w:val="24"/>
          <w:szCs w:val="24"/>
          <w:lang w:val="en-US"/>
        </w:rPr>
        <w:t xml:space="preserve">laimant, he found that she </w:t>
      </w:r>
      <w:r w:rsidR="004D1F8D" w:rsidRPr="00B533B1">
        <w:rPr>
          <w:rFonts w:ascii="Times New Roman" w:hAnsi="Times New Roman" w:cs="Times New Roman"/>
          <w:iCs/>
          <w:sz w:val="24"/>
          <w:szCs w:val="24"/>
          <w:lang w:val="en-US"/>
        </w:rPr>
        <w:t>had not provided evidence that the property was “intolerable” or that “enough is enough”.</w:t>
      </w:r>
      <w:r w:rsidR="004D1F8D" w:rsidRPr="00B533B1">
        <w:rPr>
          <w:rStyle w:val="FootnoteReference"/>
          <w:rFonts w:ascii="Times New Roman" w:hAnsi="Times New Roman" w:cs="Times New Roman"/>
          <w:iCs/>
          <w:sz w:val="24"/>
          <w:szCs w:val="24"/>
          <w:lang w:val="en-US"/>
        </w:rPr>
        <w:footnoteReference w:id="77"/>
      </w:r>
      <w:r w:rsidR="00B841B0" w:rsidRPr="00B533B1">
        <w:rPr>
          <w:rFonts w:ascii="Times New Roman" w:hAnsi="Times New Roman" w:cs="Times New Roman"/>
          <w:iCs/>
          <w:sz w:val="24"/>
          <w:szCs w:val="24"/>
          <w:lang w:val="en-US"/>
        </w:rPr>
        <w:t xml:space="preserve"> </w:t>
      </w:r>
      <w:r w:rsidR="002D1C77" w:rsidRPr="00B533B1">
        <w:rPr>
          <w:rFonts w:ascii="Times New Roman" w:hAnsi="Times New Roman" w:cs="Times New Roman"/>
          <w:iCs/>
          <w:sz w:val="24"/>
          <w:szCs w:val="24"/>
          <w:lang w:val="en-US"/>
        </w:rPr>
        <w:t>In</w:t>
      </w:r>
      <w:r w:rsidR="00C70F65">
        <w:rPr>
          <w:rFonts w:ascii="Times New Roman" w:hAnsi="Times New Roman" w:cs="Times New Roman"/>
          <w:iCs/>
          <w:sz w:val="24"/>
          <w:szCs w:val="24"/>
          <w:lang w:val="en-US"/>
        </w:rPr>
        <w:t xml:space="preserve"> the first instance Administrative Court ruling in</w:t>
      </w:r>
      <w:r w:rsidR="002D1C77" w:rsidRPr="00B533B1">
        <w:rPr>
          <w:rFonts w:ascii="Times New Roman" w:hAnsi="Times New Roman" w:cs="Times New Roman"/>
          <w:iCs/>
          <w:sz w:val="24"/>
          <w:szCs w:val="24"/>
          <w:lang w:val="en-US"/>
        </w:rPr>
        <w:t xml:space="preserve"> </w:t>
      </w:r>
      <w:proofErr w:type="spellStart"/>
      <w:r w:rsidR="002D1C77" w:rsidRPr="00B533B1">
        <w:rPr>
          <w:rFonts w:ascii="Times New Roman" w:hAnsi="Times New Roman" w:cs="Times New Roman"/>
          <w:i/>
          <w:sz w:val="24"/>
          <w:szCs w:val="24"/>
          <w:lang w:val="en-US"/>
        </w:rPr>
        <w:t>Elkundi</w:t>
      </w:r>
      <w:proofErr w:type="spellEnd"/>
      <w:r w:rsidR="00656838" w:rsidRPr="00B533B1">
        <w:rPr>
          <w:rFonts w:ascii="Times New Roman" w:hAnsi="Times New Roman" w:cs="Times New Roman"/>
          <w:iCs/>
          <w:sz w:val="24"/>
          <w:szCs w:val="24"/>
          <w:lang w:val="en-US"/>
        </w:rPr>
        <w:t>,</w:t>
      </w:r>
      <w:r w:rsidR="00C70F65">
        <w:rPr>
          <w:rStyle w:val="FootnoteReference"/>
          <w:rFonts w:ascii="Times New Roman" w:hAnsi="Times New Roman" w:cs="Times New Roman"/>
          <w:iCs/>
          <w:sz w:val="24"/>
          <w:szCs w:val="24"/>
          <w:lang w:val="en-US"/>
        </w:rPr>
        <w:footnoteReference w:id="78"/>
      </w:r>
      <w:r w:rsidR="00656838" w:rsidRPr="00B533B1">
        <w:rPr>
          <w:rFonts w:ascii="Times New Roman" w:hAnsi="Times New Roman" w:cs="Times New Roman"/>
          <w:iCs/>
          <w:sz w:val="24"/>
          <w:szCs w:val="24"/>
          <w:lang w:val="en-US"/>
        </w:rPr>
        <w:t xml:space="preserve"> Steyn J held, in relation to the question as to the threshold for granting a mandatory order:</w:t>
      </w:r>
    </w:p>
    <w:p w14:paraId="76DA94F8" w14:textId="3CCA1C9B" w:rsidR="002D1C77" w:rsidRPr="00B533B1" w:rsidRDefault="00656838" w:rsidP="00B533B1">
      <w:pPr>
        <w:spacing w:line="480" w:lineRule="auto"/>
        <w:ind w:left="720"/>
        <w:jc w:val="both"/>
        <w:rPr>
          <w:rFonts w:ascii="Times New Roman" w:hAnsi="Times New Roman" w:cs="Times New Roman"/>
          <w:iCs/>
          <w:sz w:val="20"/>
          <w:szCs w:val="20"/>
          <w:lang w:val="en-US"/>
        </w:rPr>
      </w:pPr>
      <w:r w:rsidRPr="00B533B1">
        <w:rPr>
          <w:rFonts w:ascii="Times New Roman" w:hAnsi="Times New Roman" w:cs="Times New Roman"/>
          <w:iCs/>
          <w:sz w:val="20"/>
          <w:szCs w:val="20"/>
          <w:lang w:val="en-US"/>
        </w:rPr>
        <w:t xml:space="preserve">In my judgment, while the court will not order an authority “to do the impossible”, it does not follow that nothing less than impossibility will suffice to persuade a court not to grant a mandatory order. Collins J in </w:t>
      </w:r>
      <w:r w:rsidRPr="00B533B1">
        <w:rPr>
          <w:rFonts w:ascii="Times New Roman" w:hAnsi="Times New Roman" w:cs="Times New Roman"/>
          <w:i/>
          <w:sz w:val="20"/>
          <w:szCs w:val="20"/>
          <w:lang w:val="en-US"/>
        </w:rPr>
        <w:t>Begum</w:t>
      </w:r>
      <w:r w:rsidRPr="00B533B1">
        <w:rPr>
          <w:rFonts w:ascii="Times New Roman" w:hAnsi="Times New Roman" w:cs="Times New Roman"/>
          <w:iCs/>
          <w:sz w:val="20"/>
          <w:szCs w:val="20"/>
          <w:lang w:val="en-US"/>
        </w:rPr>
        <w:t xml:space="preserve"> and Auld LJ in </w:t>
      </w:r>
      <w:proofErr w:type="spellStart"/>
      <w:r w:rsidRPr="00B533B1">
        <w:rPr>
          <w:rFonts w:ascii="Times New Roman" w:hAnsi="Times New Roman" w:cs="Times New Roman"/>
          <w:i/>
          <w:sz w:val="20"/>
          <w:szCs w:val="20"/>
          <w:lang w:val="en-US"/>
        </w:rPr>
        <w:t>Codona</w:t>
      </w:r>
      <w:proofErr w:type="spellEnd"/>
      <w:r w:rsidRPr="00B533B1">
        <w:rPr>
          <w:rFonts w:ascii="Times New Roman" w:hAnsi="Times New Roman" w:cs="Times New Roman"/>
          <w:iCs/>
          <w:sz w:val="20"/>
          <w:szCs w:val="20"/>
          <w:lang w:val="en-US"/>
        </w:rPr>
        <w:t xml:space="preserve"> also focused on the reasonableness of the authority’s position, by reference to the steps and time taken. But the context in which the steps taken by the Council fall to be considered is one in which Parliament has imposed an unqualified duty with which the Council has failed to comply.</w:t>
      </w:r>
    </w:p>
    <w:p w14:paraId="30B83788" w14:textId="006B22FE" w:rsidR="00656838" w:rsidRPr="00B533B1" w:rsidRDefault="00656838" w:rsidP="00B533B1">
      <w:pPr>
        <w:spacing w:line="480" w:lineRule="auto"/>
        <w:jc w:val="both"/>
        <w:rPr>
          <w:rFonts w:ascii="Times New Roman" w:hAnsi="Times New Roman" w:cs="Times New Roman"/>
          <w:iCs/>
          <w:sz w:val="24"/>
          <w:szCs w:val="24"/>
          <w:lang w:val="en-US"/>
        </w:rPr>
      </w:pPr>
      <w:r w:rsidRPr="00B533B1">
        <w:rPr>
          <w:rFonts w:ascii="Times New Roman" w:hAnsi="Times New Roman" w:cs="Times New Roman"/>
          <w:iCs/>
          <w:sz w:val="24"/>
          <w:szCs w:val="24"/>
          <w:lang w:val="en-US"/>
        </w:rPr>
        <w:t xml:space="preserve">The Court </w:t>
      </w:r>
      <w:r w:rsidR="008B0B5A" w:rsidRPr="00B533B1">
        <w:rPr>
          <w:rFonts w:ascii="Times New Roman" w:hAnsi="Times New Roman" w:cs="Times New Roman"/>
          <w:iCs/>
          <w:sz w:val="24"/>
          <w:szCs w:val="24"/>
          <w:lang w:val="en-US"/>
        </w:rPr>
        <w:t xml:space="preserve">granted relief in two of the three matters, but </w:t>
      </w:r>
      <w:r w:rsidR="003918A1" w:rsidRPr="00B533B1">
        <w:rPr>
          <w:rFonts w:ascii="Times New Roman" w:hAnsi="Times New Roman" w:cs="Times New Roman"/>
          <w:iCs/>
          <w:sz w:val="24"/>
          <w:szCs w:val="24"/>
          <w:lang w:val="en-US"/>
        </w:rPr>
        <w:t xml:space="preserve">in one case, it declined to grant relief because the council was taking all reasonable steps to secure suitable accommodation, </w:t>
      </w:r>
      <w:r w:rsidR="003918A1" w:rsidRPr="00B533B1">
        <w:rPr>
          <w:rFonts w:ascii="Times New Roman" w:hAnsi="Times New Roman" w:cs="Times New Roman"/>
          <w:iCs/>
          <w:sz w:val="24"/>
          <w:szCs w:val="24"/>
          <w:lang w:val="en-US"/>
        </w:rPr>
        <w:lastRenderedPageBreak/>
        <w:t>including making adaptations in any property.</w:t>
      </w:r>
      <w:r w:rsidR="003918A1" w:rsidRPr="00B533B1">
        <w:rPr>
          <w:rStyle w:val="FootnoteReference"/>
          <w:rFonts w:ascii="Times New Roman" w:hAnsi="Times New Roman" w:cs="Times New Roman"/>
          <w:iCs/>
          <w:sz w:val="24"/>
          <w:szCs w:val="24"/>
          <w:lang w:val="en-US"/>
        </w:rPr>
        <w:footnoteReference w:id="79"/>
      </w:r>
      <w:r w:rsidR="003918A1" w:rsidRPr="00B533B1">
        <w:rPr>
          <w:rFonts w:ascii="Times New Roman" w:hAnsi="Times New Roman" w:cs="Times New Roman"/>
          <w:iCs/>
          <w:sz w:val="24"/>
          <w:szCs w:val="24"/>
          <w:lang w:val="en-US"/>
        </w:rPr>
        <w:t xml:space="preserve">  If the court were to make a mandatory order in such a case “it would be enforcing the duty unreasonably”.</w:t>
      </w:r>
      <w:r w:rsidR="00C84A2C" w:rsidRPr="00B533B1">
        <w:rPr>
          <w:rStyle w:val="FootnoteReference"/>
          <w:rFonts w:ascii="Times New Roman" w:hAnsi="Times New Roman" w:cs="Times New Roman"/>
          <w:iCs/>
          <w:sz w:val="24"/>
          <w:szCs w:val="24"/>
          <w:lang w:val="en-US"/>
        </w:rPr>
        <w:footnoteReference w:id="80"/>
      </w:r>
    </w:p>
    <w:p w14:paraId="50941286" w14:textId="1E59800B" w:rsidR="00607CD1" w:rsidRPr="00B533B1" w:rsidRDefault="004D4639" w:rsidP="00B533B1">
      <w:pPr>
        <w:spacing w:line="480" w:lineRule="auto"/>
        <w:ind w:firstLine="720"/>
        <w:jc w:val="both"/>
        <w:rPr>
          <w:rFonts w:ascii="Times New Roman" w:hAnsi="Times New Roman" w:cs="Times New Roman"/>
          <w:iCs/>
          <w:sz w:val="24"/>
          <w:szCs w:val="24"/>
          <w:lang w:val="en-US"/>
        </w:rPr>
      </w:pPr>
      <w:r w:rsidRPr="00B533B1">
        <w:rPr>
          <w:rFonts w:ascii="Times New Roman" w:hAnsi="Times New Roman" w:cs="Times New Roman"/>
          <w:iCs/>
          <w:sz w:val="24"/>
          <w:szCs w:val="24"/>
          <w:lang w:val="en-US"/>
        </w:rPr>
        <w:t xml:space="preserve">The </w:t>
      </w:r>
      <w:r w:rsidR="00D7447D" w:rsidRPr="00B533B1">
        <w:rPr>
          <w:rFonts w:ascii="Times New Roman" w:hAnsi="Times New Roman" w:cs="Times New Roman"/>
          <w:iCs/>
          <w:sz w:val="24"/>
          <w:szCs w:val="24"/>
          <w:lang w:val="en-US"/>
        </w:rPr>
        <w:t>Court of Appeal</w:t>
      </w:r>
      <w:r w:rsidR="00B841B0" w:rsidRPr="00B533B1">
        <w:rPr>
          <w:rFonts w:ascii="Times New Roman" w:hAnsi="Times New Roman" w:cs="Times New Roman"/>
          <w:iCs/>
          <w:sz w:val="24"/>
          <w:szCs w:val="24"/>
          <w:lang w:val="en-US"/>
        </w:rPr>
        <w:t>,</w:t>
      </w:r>
      <w:r w:rsidR="00D7447D" w:rsidRPr="00B533B1">
        <w:rPr>
          <w:rFonts w:ascii="Times New Roman" w:hAnsi="Times New Roman" w:cs="Times New Roman"/>
          <w:iCs/>
          <w:sz w:val="24"/>
          <w:szCs w:val="24"/>
          <w:lang w:val="en-US"/>
        </w:rPr>
        <w:t xml:space="preserve"> in the joined appeals in </w:t>
      </w:r>
      <w:proofErr w:type="spellStart"/>
      <w:r w:rsidR="00D7447D" w:rsidRPr="00B533B1">
        <w:rPr>
          <w:rFonts w:ascii="Times New Roman" w:hAnsi="Times New Roman" w:cs="Times New Roman"/>
          <w:i/>
          <w:sz w:val="24"/>
          <w:szCs w:val="24"/>
          <w:lang w:val="en-US"/>
        </w:rPr>
        <w:t>Elkundi</w:t>
      </w:r>
      <w:proofErr w:type="spellEnd"/>
      <w:r w:rsidR="00D7447D" w:rsidRPr="00B533B1">
        <w:rPr>
          <w:rFonts w:ascii="Times New Roman" w:hAnsi="Times New Roman" w:cs="Times New Roman"/>
          <w:iCs/>
          <w:sz w:val="24"/>
          <w:szCs w:val="24"/>
          <w:lang w:val="en-US"/>
        </w:rPr>
        <w:t xml:space="preserve"> and </w:t>
      </w:r>
      <w:r w:rsidR="00D7447D" w:rsidRPr="00B533B1">
        <w:rPr>
          <w:rFonts w:ascii="Times New Roman" w:hAnsi="Times New Roman" w:cs="Times New Roman"/>
          <w:i/>
          <w:sz w:val="24"/>
          <w:szCs w:val="24"/>
          <w:lang w:val="en-US"/>
        </w:rPr>
        <w:t>Imam</w:t>
      </w:r>
      <w:r w:rsidR="00B841B0" w:rsidRPr="00B533B1">
        <w:rPr>
          <w:rFonts w:ascii="Times New Roman" w:hAnsi="Times New Roman" w:cs="Times New Roman"/>
          <w:i/>
          <w:sz w:val="24"/>
          <w:szCs w:val="24"/>
          <w:lang w:val="en-US"/>
        </w:rPr>
        <w:t>,</w:t>
      </w:r>
      <w:r w:rsidR="00D7447D" w:rsidRPr="00B533B1">
        <w:rPr>
          <w:rFonts w:ascii="Times New Roman" w:hAnsi="Times New Roman" w:cs="Times New Roman"/>
          <w:iCs/>
          <w:sz w:val="24"/>
          <w:szCs w:val="24"/>
          <w:lang w:val="en-US"/>
        </w:rPr>
        <w:t xml:space="preserve"> </w:t>
      </w:r>
      <w:r w:rsidR="00E72680" w:rsidRPr="00B533B1">
        <w:rPr>
          <w:rFonts w:ascii="Times New Roman" w:hAnsi="Times New Roman" w:cs="Times New Roman"/>
          <w:iCs/>
          <w:sz w:val="24"/>
          <w:szCs w:val="24"/>
          <w:lang w:val="en-US"/>
        </w:rPr>
        <w:t xml:space="preserve">sought to rationalize this </w:t>
      </w:r>
      <w:r w:rsidR="00073EE4" w:rsidRPr="00B533B1">
        <w:rPr>
          <w:rFonts w:ascii="Times New Roman" w:hAnsi="Times New Roman" w:cs="Times New Roman"/>
          <w:iCs/>
          <w:sz w:val="24"/>
          <w:szCs w:val="24"/>
          <w:lang w:val="en-US"/>
        </w:rPr>
        <w:t xml:space="preserve">area. </w:t>
      </w:r>
      <w:r w:rsidR="00C70F65">
        <w:rPr>
          <w:rFonts w:ascii="Times New Roman" w:hAnsi="Times New Roman" w:cs="Times New Roman"/>
          <w:iCs/>
          <w:sz w:val="24"/>
          <w:szCs w:val="24"/>
          <w:lang w:val="en-US"/>
        </w:rPr>
        <w:t xml:space="preserve"> </w:t>
      </w:r>
      <w:r w:rsidR="00073EE4" w:rsidRPr="00B533B1">
        <w:rPr>
          <w:rFonts w:ascii="Times New Roman" w:hAnsi="Times New Roman" w:cs="Times New Roman"/>
          <w:iCs/>
          <w:sz w:val="24"/>
          <w:szCs w:val="24"/>
          <w:lang w:val="en-US"/>
        </w:rPr>
        <w:t>In the judgment of Lewis LJ</w:t>
      </w:r>
      <w:r w:rsidR="00B841B0" w:rsidRPr="00B533B1">
        <w:rPr>
          <w:rFonts w:ascii="Times New Roman" w:hAnsi="Times New Roman" w:cs="Times New Roman"/>
          <w:iCs/>
          <w:sz w:val="24"/>
          <w:szCs w:val="24"/>
          <w:lang w:val="en-US"/>
        </w:rPr>
        <w:t xml:space="preserve">, </w:t>
      </w:r>
      <w:r w:rsidR="00073EE4" w:rsidRPr="00B533B1">
        <w:rPr>
          <w:rFonts w:ascii="Times New Roman" w:hAnsi="Times New Roman" w:cs="Times New Roman"/>
          <w:iCs/>
          <w:sz w:val="24"/>
          <w:szCs w:val="24"/>
          <w:lang w:val="en-US"/>
        </w:rPr>
        <w:t xml:space="preserve">with whom Underhill </w:t>
      </w:r>
      <w:r w:rsidR="00C70F65">
        <w:rPr>
          <w:rFonts w:ascii="Times New Roman" w:hAnsi="Times New Roman" w:cs="Times New Roman"/>
          <w:iCs/>
          <w:sz w:val="24"/>
          <w:szCs w:val="24"/>
          <w:lang w:val="en-US"/>
        </w:rPr>
        <w:t xml:space="preserve">LJ </w:t>
      </w:r>
      <w:r w:rsidR="00073EE4" w:rsidRPr="00B533B1">
        <w:rPr>
          <w:rFonts w:ascii="Times New Roman" w:hAnsi="Times New Roman" w:cs="Times New Roman"/>
          <w:iCs/>
          <w:sz w:val="24"/>
          <w:szCs w:val="24"/>
          <w:lang w:val="en-US"/>
        </w:rPr>
        <w:t>and Peter Jackson L</w:t>
      </w:r>
      <w:r w:rsidR="00820C4C" w:rsidRPr="00B533B1">
        <w:rPr>
          <w:rFonts w:ascii="Times New Roman" w:hAnsi="Times New Roman" w:cs="Times New Roman"/>
          <w:iCs/>
          <w:sz w:val="24"/>
          <w:szCs w:val="24"/>
          <w:lang w:val="en-US"/>
        </w:rPr>
        <w:t>J</w:t>
      </w:r>
      <w:r w:rsidR="00073EE4" w:rsidRPr="00B533B1">
        <w:rPr>
          <w:rFonts w:ascii="Times New Roman" w:hAnsi="Times New Roman" w:cs="Times New Roman"/>
          <w:iCs/>
          <w:sz w:val="24"/>
          <w:szCs w:val="24"/>
          <w:lang w:val="en-US"/>
        </w:rPr>
        <w:t xml:space="preserve"> agreed</w:t>
      </w:r>
      <w:r w:rsidR="002962B5" w:rsidRPr="00B533B1">
        <w:rPr>
          <w:rFonts w:ascii="Times New Roman" w:hAnsi="Times New Roman" w:cs="Times New Roman"/>
          <w:iCs/>
          <w:sz w:val="24"/>
          <w:szCs w:val="24"/>
          <w:lang w:val="en-US"/>
        </w:rPr>
        <w:t xml:space="preserve">, </w:t>
      </w:r>
      <w:r w:rsidR="00CC2B37" w:rsidRPr="00B533B1">
        <w:rPr>
          <w:rFonts w:ascii="Times New Roman" w:hAnsi="Times New Roman" w:cs="Times New Roman"/>
          <w:iCs/>
          <w:sz w:val="24"/>
          <w:szCs w:val="24"/>
          <w:lang w:val="en-US"/>
        </w:rPr>
        <w:t xml:space="preserve">resources were </w:t>
      </w:r>
      <w:r w:rsidR="00B841B0" w:rsidRPr="00B533B1">
        <w:rPr>
          <w:rFonts w:ascii="Times New Roman" w:hAnsi="Times New Roman" w:cs="Times New Roman"/>
          <w:iCs/>
          <w:sz w:val="24"/>
          <w:szCs w:val="24"/>
          <w:lang w:val="en-US"/>
        </w:rPr>
        <w:t xml:space="preserve">found </w:t>
      </w:r>
      <w:r w:rsidR="00CC2B37" w:rsidRPr="00B533B1">
        <w:rPr>
          <w:rFonts w:ascii="Times New Roman" w:hAnsi="Times New Roman" w:cs="Times New Roman"/>
          <w:iCs/>
          <w:sz w:val="24"/>
          <w:szCs w:val="24"/>
          <w:lang w:val="en-US"/>
        </w:rPr>
        <w:t xml:space="preserve">not relevant to </w:t>
      </w:r>
      <w:r w:rsidR="00B841B0" w:rsidRPr="00B533B1">
        <w:rPr>
          <w:rFonts w:ascii="Times New Roman" w:hAnsi="Times New Roman" w:cs="Times New Roman"/>
          <w:iCs/>
          <w:sz w:val="24"/>
          <w:szCs w:val="24"/>
          <w:lang w:val="en-US"/>
        </w:rPr>
        <w:t xml:space="preserve">the </w:t>
      </w:r>
      <w:r w:rsidR="00CC2B37" w:rsidRPr="00B533B1">
        <w:rPr>
          <w:rFonts w:ascii="Times New Roman" w:hAnsi="Times New Roman" w:cs="Times New Roman"/>
          <w:iCs/>
          <w:sz w:val="24"/>
          <w:szCs w:val="24"/>
          <w:lang w:val="en-US"/>
        </w:rPr>
        <w:t xml:space="preserve">question </w:t>
      </w:r>
      <w:r w:rsidR="004401DE" w:rsidRPr="00B533B1">
        <w:rPr>
          <w:rFonts w:ascii="Times New Roman" w:hAnsi="Times New Roman" w:cs="Times New Roman"/>
          <w:iCs/>
          <w:sz w:val="24"/>
          <w:szCs w:val="24"/>
          <w:lang w:val="en-US"/>
        </w:rPr>
        <w:t>of relief because they would already have been taken into consideration in other decisions made by the authority, including as to suitability</w:t>
      </w:r>
      <w:r w:rsidR="00B841B0" w:rsidRPr="00B533B1">
        <w:rPr>
          <w:rFonts w:ascii="Times New Roman" w:hAnsi="Times New Roman" w:cs="Times New Roman"/>
          <w:iCs/>
          <w:sz w:val="24"/>
          <w:szCs w:val="24"/>
          <w:lang w:val="en-US"/>
        </w:rPr>
        <w:t>:</w:t>
      </w:r>
    </w:p>
    <w:p w14:paraId="5CDD7927" w14:textId="4503F1AA" w:rsidR="00607CD1" w:rsidRPr="00B533B1" w:rsidRDefault="00607CD1" w:rsidP="00B533B1">
      <w:pPr>
        <w:spacing w:line="480" w:lineRule="auto"/>
        <w:ind w:left="720"/>
        <w:jc w:val="both"/>
        <w:rPr>
          <w:rFonts w:ascii="Times New Roman" w:hAnsi="Times New Roman" w:cs="Times New Roman"/>
          <w:iCs/>
          <w:sz w:val="20"/>
          <w:szCs w:val="20"/>
          <w:lang w:val="en-US"/>
        </w:rPr>
      </w:pPr>
      <w:r w:rsidRPr="00B533B1">
        <w:rPr>
          <w:rFonts w:ascii="Times New Roman" w:hAnsi="Times New Roman" w:cs="Times New Roman"/>
          <w:sz w:val="20"/>
          <w:szCs w:val="20"/>
        </w:rPr>
        <w:t>Resources and financial constraints on the housing authority are relevant to whether it is reasonable for a person to continue to occupy accommodation or in assessing whether the current accommodation is suitable. Once a duty is owed, however, and once the current accommodation is found to be unsuitable, financial constraints cannot justify non-compliance with the duty imposed by Parliament and would not of itself justify refusing to grant an appropriate order intended to bring about compliance with the duty</w:t>
      </w:r>
      <w:r w:rsidR="00C70F65">
        <w:rPr>
          <w:rFonts w:ascii="Times New Roman" w:hAnsi="Times New Roman" w:cs="Times New Roman"/>
          <w:sz w:val="20"/>
          <w:szCs w:val="20"/>
        </w:rPr>
        <w:t>.</w:t>
      </w:r>
      <w:r w:rsidRPr="00B533B1">
        <w:rPr>
          <w:rStyle w:val="FootnoteReference"/>
          <w:rFonts w:ascii="Times New Roman" w:hAnsi="Times New Roman" w:cs="Times New Roman"/>
          <w:sz w:val="20"/>
          <w:szCs w:val="20"/>
        </w:rPr>
        <w:footnoteReference w:id="81"/>
      </w:r>
    </w:p>
    <w:p w14:paraId="35FF88A1" w14:textId="63B39661" w:rsidR="006D3650" w:rsidRPr="00B533B1" w:rsidRDefault="00675549" w:rsidP="00B533B1">
      <w:pPr>
        <w:spacing w:line="480" w:lineRule="auto"/>
        <w:jc w:val="both"/>
        <w:rPr>
          <w:rFonts w:ascii="Times New Roman" w:hAnsi="Times New Roman" w:cs="Times New Roman"/>
          <w:sz w:val="24"/>
          <w:szCs w:val="24"/>
        </w:rPr>
      </w:pPr>
      <w:r w:rsidRPr="00B533B1">
        <w:rPr>
          <w:rFonts w:ascii="Times New Roman" w:hAnsi="Times New Roman" w:cs="Times New Roman"/>
          <w:iCs/>
          <w:sz w:val="24"/>
          <w:szCs w:val="24"/>
          <w:lang w:val="en-US"/>
        </w:rPr>
        <w:t>However, a range of factors were relevant including</w:t>
      </w:r>
      <w:r w:rsidR="00B841B0" w:rsidRPr="00B533B1">
        <w:rPr>
          <w:rFonts w:ascii="Times New Roman" w:hAnsi="Times New Roman" w:cs="Times New Roman"/>
          <w:iCs/>
          <w:sz w:val="24"/>
          <w:szCs w:val="24"/>
          <w:lang w:val="en-US"/>
        </w:rPr>
        <w:t>:</w:t>
      </w:r>
      <w:r w:rsidRPr="00B533B1">
        <w:rPr>
          <w:rFonts w:ascii="Times New Roman" w:hAnsi="Times New Roman" w:cs="Times New Roman"/>
          <w:iCs/>
          <w:sz w:val="24"/>
          <w:szCs w:val="24"/>
          <w:lang w:val="en-US"/>
        </w:rPr>
        <w:t xml:space="preserve"> </w:t>
      </w:r>
      <w:r w:rsidR="006819F8" w:rsidRPr="00B533B1">
        <w:rPr>
          <w:rFonts w:ascii="Times New Roman" w:hAnsi="Times New Roman" w:cs="Times New Roman"/>
          <w:iCs/>
          <w:sz w:val="24"/>
          <w:szCs w:val="24"/>
          <w:lang w:val="en-US"/>
        </w:rPr>
        <w:t xml:space="preserve">the nature of the accommodation occupied and its impact on the household; </w:t>
      </w:r>
      <w:r w:rsidR="00FA2CC8" w:rsidRPr="00B533B1">
        <w:rPr>
          <w:rFonts w:ascii="Times New Roman" w:hAnsi="Times New Roman" w:cs="Times New Roman"/>
          <w:iCs/>
          <w:sz w:val="24"/>
          <w:szCs w:val="24"/>
          <w:lang w:val="en-US"/>
        </w:rPr>
        <w:t>the length of time the applicant had been there</w:t>
      </w:r>
      <w:r w:rsidR="00B841B0" w:rsidRPr="00B533B1">
        <w:rPr>
          <w:rFonts w:ascii="Times New Roman" w:hAnsi="Times New Roman" w:cs="Times New Roman"/>
          <w:iCs/>
          <w:sz w:val="24"/>
          <w:szCs w:val="24"/>
          <w:lang w:val="en-US"/>
        </w:rPr>
        <w:t xml:space="preserve">; </w:t>
      </w:r>
      <w:r w:rsidR="000D53BE" w:rsidRPr="00B533B1">
        <w:rPr>
          <w:rFonts w:ascii="Times New Roman" w:hAnsi="Times New Roman" w:cs="Times New Roman"/>
          <w:iCs/>
          <w:sz w:val="24"/>
          <w:szCs w:val="24"/>
          <w:lang w:val="en-US"/>
        </w:rPr>
        <w:t xml:space="preserve">and </w:t>
      </w:r>
      <w:r w:rsidR="00FA2CC8" w:rsidRPr="00B533B1">
        <w:rPr>
          <w:rFonts w:ascii="Times New Roman" w:hAnsi="Times New Roman" w:cs="Times New Roman"/>
          <w:iCs/>
          <w:sz w:val="24"/>
          <w:szCs w:val="24"/>
          <w:lang w:val="en-US"/>
        </w:rPr>
        <w:t>the likelihood of suitable accommodation being provided in the near future</w:t>
      </w:r>
      <w:r w:rsidR="000D53BE" w:rsidRPr="00B533B1">
        <w:rPr>
          <w:rFonts w:ascii="Times New Roman" w:hAnsi="Times New Roman" w:cs="Times New Roman"/>
          <w:iCs/>
          <w:sz w:val="24"/>
          <w:szCs w:val="24"/>
          <w:lang w:val="en-US"/>
        </w:rPr>
        <w:t>.</w:t>
      </w:r>
      <w:r w:rsidR="000D53BE" w:rsidRPr="00B533B1">
        <w:rPr>
          <w:rStyle w:val="FootnoteReference"/>
          <w:rFonts w:ascii="Times New Roman" w:hAnsi="Times New Roman" w:cs="Times New Roman"/>
          <w:iCs/>
          <w:sz w:val="24"/>
          <w:szCs w:val="24"/>
          <w:lang w:val="en-US"/>
        </w:rPr>
        <w:footnoteReference w:id="82"/>
      </w:r>
      <w:r w:rsidR="000D53BE" w:rsidRPr="00B533B1">
        <w:rPr>
          <w:rFonts w:ascii="Times New Roman" w:hAnsi="Times New Roman" w:cs="Times New Roman"/>
          <w:iCs/>
          <w:sz w:val="24"/>
          <w:szCs w:val="24"/>
          <w:lang w:val="en-US"/>
        </w:rPr>
        <w:t xml:space="preserve">  </w:t>
      </w:r>
      <w:r w:rsidR="00607CD1" w:rsidRPr="00B533B1">
        <w:rPr>
          <w:rFonts w:ascii="Times New Roman" w:hAnsi="Times New Roman" w:cs="Times New Roman"/>
          <w:iCs/>
          <w:sz w:val="24"/>
          <w:szCs w:val="24"/>
          <w:lang w:val="en-US"/>
        </w:rPr>
        <w:t xml:space="preserve">Where an authority was </w:t>
      </w:r>
      <w:r w:rsidR="00EC6293" w:rsidRPr="00B533B1">
        <w:rPr>
          <w:rFonts w:ascii="Times New Roman" w:hAnsi="Times New Roman" w:cs="Times New Roman"/>
          <w:iCs/>
          <w:sz w:val="24"/>
          <w:szCs w:val="24"/>
          <w:lang w:val="en-US"/>
        </w:rPr>
        <w:t>arguing impossibility, “</w:t>
      </w:r>
      <w:r w:rsidR="00D73205" w:rsidRPr="00B533B1">
        <w:rPr>
          <w:rFonts w:ascii="Times New Roman" w:hAnsi="Times New Roman" w:cs="Times New Roman"/>
          <w:sz w:val="24"/>
          <w:szCs w:val="24"/>
        </w:rPr>
        <w:t>a court will have regard to whether the local housing authority has taken all reasonable steps to secure that suitable accommodation is available.</w:t>
      </w:r>
      <w:r w:rsidR="00B841B0" w:rsidRPr="00B533B1">
        <w:rPr>
          <w:rFonts w:ascii="Times New Roman" w:hAnsi="Times New Roman" w:cs="Times New Roman"/>
          <w:sz w:val="24"/>
          <w:szCs w:val="24"/>
        </w:rPr>
        <w:t>”</w:t>
      </w:r>
      <w:r w:rsidR="00D73205" w:rsidRPr="00B533B1">
        <w:rPr>
          <w:rStyle w:val="FootnoteReference"/>
          <w:rFonts w:ascii="Times New Roman" w:hAnsi="Times New Roman" w:cs="Times New Roman"/>
          <w:sz w:val="24"/>
          <w:szCs w:val="24"/>
        </w:rPr>
        <w:footnoteReference w:id="83"/>
      </w:r>
      <w:r w:rsidR="00D73205" w:rsidRPr="00B533B1">
        <w:rPr>
          <w:rFonts w:ascii="Times New Roman" w:hAnsi="Times New Roman" w:cs="Times New Roman"/>
          <w:sz w:val="24"/>
          <w:szCs w:val="24"/>
        </w:rPr>
        <w:t xml:space="preserve">  </w:t>
      </w:r>
      <w:r w:rsidR="0055763B" w:rsidRPr="00B533B1">
        <w:rPr>
          <w:rFonts w:ascii="Times New Roman" w:hAnsi="Times New Roman" w:cs="Times New Roman"/>
          <w:sz w:val="24"/>
          <w:szCs w:val="24"/>
        </w:rPr>
        <w:t>In so doing, he expressly found that intolerability or “enough is enough” was not the test for relief.</w:t>
      </w:r>
      <w:r w:rsidR="00593C1F" w:rsidRPr="00B533B1">
        <w:rPr>
          <w:rStyle w:val="FootnoteReference"/>
          <w:rFonts w:ascii="Times New Roman" w:hAnsi="Times New Roman" w:cs="Times New Roman"/>
          <w:sz w:val="24"/>
          <w:szCs w:val="24"/>
        </w:rPr>
        <w:footnoteReference w:id="84"/>
      </w:r>
      <w:r w:rsidR="0055763B" w:rsidRPr="00B533B1">
        <w:rPr>
          <w:rFonts w:ascii="Times New Roman" w:hAnsi="Times New Roman" w:cs="Times New Roman"/>
          <w:sz w:val="24"/>
          <w:szCs w:val="24"/>
        </w:rPr>
        <w:t xml:space="preserve">  </w:t>
      </w:r>
      <w:r w:rsidR="00B841B0" w:rsidRPr="00B533B1">
        <w:rPr>
          <w:rFonts w:ascii="Times New Roman" w:hAnsi="Times New Roman" w:cs="Times New Roman"/>
          <w:sz w:val="24"/>
          <w:szCs w:val="24"/>
        </w:rPr>
        <w:t>It was also found that g</w:t>
      </w:r>
      <w:r w:rsidR="00D73205" w:rsidRPr="00B533B1">
        <w:rPr>
          <w:rFonts w:ascii="Times New Roman" w:hAnsi="Times New Roman" w:cs="Times New Roman"/>
          <w:sz w:val="24"/>
          <w:szCs w:val="24"/>
        </w:rPr>
        <w:t xml:space="preserve">eneral references to resources </w:t>
      </w:r>
      <w:r w:rsidR="00147834" w:rsidRPr="00B533B1">
        <w:rPr>
          <w:rFonts w:ascii="Times New Roman" w:hAnsi="Times New Roman" w:cs="Times New Roman"/>
          <w:sz w:val="24"/>
          <w:szCs w:val="24"/>
        </w:rPr>
        <w:t xml:space="preserve">“may not persuade a court that a local housing authority has taken all reasonable steps particularly, when there has, for example, been a </w:t>
      </w:r>
      <w:r w:rsidR="00147834" w:rsidRPr="00B533B1">
        <w:rPr>
          <w:rFonts w:ascii="Times New Roman" w:hAnsi="Times New Roman" w:cs="Times New Roman"/>
          <w:sz w:val="24"/>
          <w:szCs w:val="24"/>
        </w:rPr>
        <w:lastRenderedPageBreak/>
        <w:t>lengthy period of non-compliance with the duty, or where the accommodation falls so far below any level of suitability that more immediate action might be expected</w:t>
      </w:r>
      <w:r w:rsidR="00B841B0" w:rsidRPr="00B533B1">
        <w:rPr>
          <w:rFonts w:ascii="Times New Roman" w:hAnsi="Times New Roman" w:cs="Times New Roman"/>
          <w:sz w:val="24"/>
          <w:szCs w:val="24"/>
        </w:rPr>
        <w:t>.</w:t>
      </w:r>
      <w:r w:rsidR="006D3650" w:rsidRPr="00B533B1">
        <w:rPr>
          <w:rFonts w:ascii="Times New Roman" w:hAnsi="Times New Roman" w:cs="Times New Roman"/>
          <w:sz w:val="24"/>
          <w:szCs w:val="24"/>
        </w:rPr>
        <w:t>”</w:t>
      </w:r>
      <w:r w:rsidR="006D3650" w:rsidRPr="00B533B1">
        <w:rPr>
          <w:rStyle w:val="FootnoteReference"/>
          <w:rFonts w:ascii="Times New Roman" w:hAnsi="Times New Roman" w:cs="Times New Roman"/>
          <w:sz w:val="24"/>
          <w:szCs w:val="24"/>
        </w:rPr>
        <w:footnoteReference w:id="85"/>
      </w:r>
      <w:r w:rsidR="000B1B79" w:rsidRPr="00B533B1">
        <w:rPr>
          <w:rFonts w:ascii="Times New Roman" w:hAnsi="Times New Roman" w:cs="Times New Roman"/>
          <w:sz w:val="24"/>
          <w:szCs w:val="24"/>
        </w:rPr>
        <w:t xml:space="preserve">  Authorities </w:t>
      </w:r>
      <w:r w:rsidR="00277BBA" w:rsidRPr="00B533B1">
        <w:rPr>
          <w:rFonts w:ascii="Times New Roman" w:hAnsi="Times New Roman" w:cs="Times New Roman"/>
          <w:sz w:val="24"/>
          <w:szCs w:val="24"/>
        </w:rPr>
        <w:t xml:space="preserve">would </w:t>
      </w:r>
      <w:r w:rsidR="00C70F65">
        <w:rPr>
          <w:rFonts w:ascii="Times New Roman" w:hAnsi="Times New Roman" w:cs="Times New Roman"/>
          <w:sz w:val="24"/>
          <w:szCs w:val="24"/>
        </w:rPr>
        <w:t xml:space="preserve">therefore </w:t>
      </w:r>
      <w:r w:rsidR="00277BBA" w:rsidRPr="00B533B1">
        <w:rPr>
          <w:rFonts w:ascii="Times New Roman" w:hAnsi="Times New Roman" w:cs="Times New Roman"/>
          <w:sz w:val="24"/>
          <w:szCs w:val="24"/>
        </w:rPr>
        <w:t>have to explain why they could not use properties earmarked for waiting list applicants for an allocation of accommodation</w:t>
      </w:r>
      <w:r w:rsidR="00B04177" w:rsidRPr="00B533B1">
        <w:rPr>
          <w:rFonts w:ascii="Times New Roman" w:hAnsi="Times New Roman" w:cs="Times New Roman"/>
          <w:sz w:val="24"/>
          <w:szCs w:val="24"/>
        </w:rPr>
        <w:t>.</w:t>
      </w:r>
      <w:r w:rsidR="00277BBA" w:rsidRPr="00B533B1">
        <w:rPr>
          <w:rStyle w:val="FootnoteReference"/>
          <w:rFonts w:ascii="Times New Roman" w:hAnsi="Times New Roman" w:cs="Times New Roman"/>
          <w:sz w:val="24"/>
          <w:szCs w:val="24"/>
        </w:rPr>
        <w:footnoteReference w:id="86"/>
      </w:r>
      <w:r w:rsidR="00277BBA" w:rsidRPr="00B533B1">
        <w:rPr>
          <w:rFonts w:ascii="Times New Roman" w:hAnsi="Times New Roman" w:cs="Times New Roman"/>
          <w:sz w:val="24"/>
          <w:szCs w:val="24"/>
        </w:rPr>
        <w:t xml:space="preserve"> </w:t>
      </w:r>
      <w:r w:rsidR="00723A8F" w:rsidRPr="00B533B1">
        <w:rPr>
          <w:rFonts w:ascii="Times New Roman" w:hAnsi="Times New Roman" w:cs="Times New Roman"/>
          <w:sz w:val="24"/>
          <w:szCs w:val="24"/>
        </w:rPr>
        <w:t xml:space="preserve"> He did</w:t>
      </w:r>
      <w:r w:rsidR="00E9634F" w:rsidRPr="00B533B1">
        <w:rPr>
          <w:rFonts w:ascii="Times New Roman" w:hAnsi="Times New Roman" w:cs="Times New Roman"/>
          <w:sz w:val="24"/>
          <w:szCs w:val="24"/>
        </w:rPr>
        <w:t>,</w:t>
      </w:r>
      <w:r w:rsidR="00723A8F" w:rsidRPr="00B533B1">
        <w:rPr>
          <w:rFonts w:ascii="Times New Roman" w:hAnsi="Times New Roman" w:cs="Times New Roman"/>
          <w:sz w:val="24"/>
          <w:szCs w:val="24"/>
        </w:rPr>
        <w:t xml:space="preserve"> </w:t>
      </w:r>
      <w:r w:rsidR="00E9634F" w:rsidRPr="00B533B1">
        <w:rPr>
          <w:rFonts w:ascii="Times New Roman" w:hAnsi="Times New Roman" w:cs="Times New Roman"/>
          <w:sz w:val="24"/>
          <w:szCs w:val="24"/>
        </w:rPr>
        <w:t>however,</w:t>
      </w:r>
      <w:r w:rsidR="0022686D" w:rsidRPr="00B533B1">
        <w:rPr>
          <w:rFonts w:ascii="Times New Roman" w:hAnsi="Times New Roman" w:cs="Times New Roman"/>
          <w:sz w:val="24"/>
          <w:szCs w:val="24"/>
        </w:rPr>
        <w:t xml:space="preserve"> accept</w:t>
      </w:r>
      <w:r w:rsidR="00B841B0" w:rsidRPr="00B533B1">
        <w:rPr>
          <w:rFonts w:ascii="Times New Roman" w:hAnsi="Times New Roman" w:cs="Times New Roman"/>
          <w:sz w:val="24"/>
          <w:szCs w:val="24"/>
        </w:rPr>
        <w:t>:</w:t>
      </w:r>
    </w:p>
    <w:p w14:paraId="0DC797CF" w14:textId="09D8573B" w:rsidR="00723A8F" w:rsidRPr="00B533B1" w:rsidRDefault="00723A8F" w:rsidP="00B533B1">
      <w:pPr>
        <w:spacing w:line="480" w:lineRule="auto"/>
        <w:ind w:left="720"/>
        <w:jc w:val="both"/>
        <w:rPr>
          <w:rFonts w:ascii="Times New Roman" w:hAnsi="Times New Roman" w:cs="Times New Roman"/>
          <w:sz w:val="20"/>
          <w:szCs w:val="20"/>
        </w:rPr>
      </w:pPr>
      <w:r w:rsidRPr="00B533B1">
        <w:rPr>
          <w:rFonts w:ascii="Times New Roman" w:hAnsi="Times New Roman" w:cs="Times New Roman"/>
          <w:sz w:val="20"/>
          <w:szCs w:val="20"/>
        </w:rPr>
        <w:t xml:space="preserve">that the fact that there are a limited number of satisfactory properties available of the type needed (for example houses capable of accommodating large families or persons with </w:t>
      </w:r>
      <w:proofErr w:type="gramStart"/>
      <w:r w:rsidRPr="00B533B1">
        <w:rPr>
          <w:rFonts w:ascii="Times New Roman" w:hAnsi="Times New Roman" w:cs="Times New Roman"/>
          <w:sz w:val="20"/>
          <w:szCs w:val="20"/>
        </w:rPr>
        <w:t>particular disabilities</w:t>
      </w:r>
      <w:proofErr w:type="gramEnd"/>
      <w:r w:rsidRPr="00B533B1">
        <w:rPr>
          <w:rFonts w:ascii="Times New Roman" w:hAnsi="Times New Roman" w:cs="Times New Roman"/>
          <w:sz w:val="20"/>
          <w:szCs w:val="20"/>
        </w:rPr>
        <w:t>) may be relevant to whether the housing authority has done all it reasonably can to secure suitable accommodation.</w:t>
      </w:r>
      <w:r w:rsidR="0022686D" w:rsidRPr="00B533B1">
        <w:rPr>
          <w:rStyle w:val="FootnoteReference"/>
          <w:rFonts w:ascii="Times New Roman" w:hAnsi="Times New Roman" w:cs="Times New Roman"/>
          <w:sz w:val="20"/>
          <w:szCs w:val="20"/>
        </w:rPr>
        <w:footnoteReference w:id="87"/>
      </w:r>
    </w:p>
    <w:p w14:paraId="76FF0118" w14:textId="7B3A815D" w:rsidR="006D3650" w:rsidRPr="00B533B1" w:rsidRDefault="0022686D" w:rsidP="00B533B1">
      <w:pPr>
        <w:spacing w:line="480" w:lineRule="auto"/>
        <w:jc w:val="both"/>
        <w:rPr>
          <w:rFonts w:ascii="Times New Roman" w:hAnsi="Times New Roman" w:cs="Times New Roman"/>
          <w:sz w:val="24"/>
          <w:szCs w:val="24"/>
        </w:rPr>
      </w:pPr>
      <w:r w:rsidRPr="00B533B1">
        <w:rPr>
          <w:rFonts w:ascii="Times New Roman" w:hAnsi="Times New Roman" w:cs="Times New Roman"/>
          <w:sz w:val="24"/>
          <w:szCs w:val="24"/>
        </w:rPr>
        <w:t xml:space="preserve">This </w:t>
      </w:r>
      <w:r w:rsidR="00E9634F" w:rsidRPr="00B533B1">
        <w:rPr>
          <w:rFonts w:ascii="Times New Roman" w:hAnsi="Times New Roman" w:cs="Times New Roman"/>
          <w:sz w:val="24"/>
          <w:szCs w:val="24"/>
        </w:rPr>
        <w:t xml:space="preserve">proviso </w:t>
      </w:r>
      <w:r w:rsidRPr="00B533B1">
        <w:rPr>
          <w:rFonts w:ascii="Times New Roman" w:hAnsi="Times New Roman" w:cs="Times New Roman"/>
          <w:sz w:val="24"/>
          <w:szCs w:val="24"/>
        </w:rPr>
        <w:t>is a curiosity</w:t>
      </w:r>
      <w:r w:rsidR="00364597" w:rsidRPr="00B533B1">
        <w:rPr>
          <w:rFonts w:ascii="Times New Roman" w:hAnsi="Times New Roman" w:cs="Times New Roman"/>
          <w:sz w:val="24"/>
          <w:szCs w:val="24"/>
        </w:rPr>
        <w:t>.  If resources are not relevant</w:t>
      </w:r>
      <w:r w:rsidR="00575DBF" w:rsidRPr="00B533B1">
        <w:rPr>
          <w:rFonts w:ascii="Times New Roman" w:hAnsi="Times New Roman" w:cs="Times New Roman"/>
          <w:sz w:val="24"/>
          <w:szCs w:val="24"/>
        </w:rPr>
        <w:t xml:space="preserve"> to the question of relief, then it is difficult to see how the </w:t>
      </w:r>
      <w:r w:rsidR="006E6941" w:rsidRPr="00B533B1">
        <w:rPr>
          <w:rFonts w:ascii="Times New Roman" w:hAnsi="Times New Roman" w:cs="Times New Roman"/>
          <w:sz w:val="24"/>
          <w:szCs w:val="24"/>
        </w:rPr>
        <w:t xml:space="preserve">“limited number of satisfactory properties” available could be.  It is probably best explained by reference to the impossibility issue, which he </w:t>
      </w:r>
      <w:r w:rsidR="0033417D" w:rsidRPr="00B533B1">
        <w:rPr>
          <w:rFonts w:ascii="Times New Roman" w:hAnsi="Times New Roman" w:cs="Times New Roman"/>
          <w:sz w:val="24"/>
          <w:szCs w:val="24"/>
        </w:rPr>
        <w:t>did not overrule explicitly.</w:t>
      </w:r>
      <w:r w:rsidR="0033417D" w:rsidRPr="00B533B1">
        <w:rPr>
          <w:rStyle w:val="FootnoteReference"/>
          <w:rFonts w:ascii="Times New Roman" w:hAnsi="Times New Roman" w:cs="Times New Roman"/>
          <w:sz w:val="24"/>
          <w:szCs w:val="24"/>
        </w:rPr>
        <w:footnoteReference w:id="88"/>
      </w:r>
      <w:r w:rsidR="0033417D" w:rsidRPr="00B533B1">
        <w:rPr>
          <w:rFonts w:ascii="Times New Roman" w:hAnsi="Times New Roman" w:cs="Times New Roman"/>
          <w:sz w:val="24"/>
          <w:szCs w:val="24"/>
        </w:rPr>
        <w:t xml:space="preserve">  </w:t>
      </w:r>
      <w:r w:rsidR="00231BDD" w:rsidRPr="00B533B1">
        <w:rPr>
          <w:rFonts w:ascii="Times New Roman" w:hAnsi="Times New Roman" w:cs="Times New Roman"/>
          <w:sz w:val="24"/>
          <w:szCs w:val="24"/>
        </w:rPr>
        <w:t xml:space="preserve">He also seemed to accept Scarman LJ’s proposition about relief in </w:t>
      </w:r>
      <w:r w:rsidR="00231BDD" w:rsidRPr="00B533B1">
        <w:rPr>
          <w:rFonts w:ascii="Times New Roman" w:hAnsi="Times New Roman" w:cs="Times New Roman"/>
          <w:i/>
          <w:iCs/>
          <w:sz w:val="24"/>
          <w:szCs w:val="24"/>
        </w:rPr>
        <w:t>Hendy</w:t>
      </w:r>
      <w:r w:rsidR="00231BDD" w:rsidRPr="00B533B1">
        <w:rPr>
          <w:rFonts w:ascii="Times New Roman" w:hAnsi="Times New Roman" w:cs="Times New Roman"/>
          <w:sz w:val="24"/>
          <w:szCs w:val="24"/>
        </w:rPr>
        <w:t>.</w:t>
      </w:r>
    </w:p>
    <w:p w14:paraId="30F8AFBF" w14:textId="5861E94F" w:rsidR="00FD5E6E" w:rsidRPr="00B533B1" w:rsidRDefault="00231BDD" w:rsidP="00B533B1">
      <w:pPr>
        <w:spacing w:line="480" w:lineRule="auto"/>
        <w:ind w:firstLine="720"/>
        <w:jc w:val="both"/>
        <w:rPr>
          <w:rFonts w:ascii="Times New Roman" w:hAnsi="Times New Roman" w:cs="Times New Roman"/>
          <w:iCs/>
          <w:sz w:val="24"/>
          <w:szCs w:val="24"/>
          <w:lang w:val="en-US"/>
        </w:rPr>
      </w:pPr>
      <w:r w:rsidRPr="00B533B1">
        <w:rPr>
          <w:rFonts w:ascii="Times New Roman" w:hAnsi="Times New Roman" w:cs="Times New Roman"/>
          <w:sz w:val="24"/>
          <w:szCs w:val="24"/>
        </w:rPr>
        <w:t>These</w:t>
      </w:r>
      <w:r w:rsidR="00C70F65">
        <w:rPr>
          <w:rFonts w:ascii="Times New Roman" w:hAnsi="Times New Roman" w:cs="Times New Roman"/>
          <w:sz w:val="24"/>
          <w:szCs w:val="24"/>
        </w:rPr>
        <w:t xml:space="preserve"> same</w:t>
      </w:r>
      <w:r w:rsidRPr="00B533B1">
        <w:rPr>
          <w:rFonts w:ascii="Times New Roman" w:hAnsi="Times New Roman" w:cs="Times New Roman"/>
          <w:sz w:val="24"/>
          <w:szCs w:val="24"/>
        </w:rPr>
        <w:t xml:space="preserve"> issues were raised again </w:t>
      </w:r>
      <w:r w:rsidR="00C70F65">
        <w:rPr>
          <w:rFonts w:ascii="Times New Roman" w:hAnsi="Times New Roman" w:cs="Times New Roman"/>
          <w:sz w:val="24"/>
          <w:szCs w:val="24"/>
        </w:rPr>
        <w:t xml:space="preserve">shortly after </w:t>
      </w:r>
      <w:proofErr w:type="spellStart"/>
      <w:r w:rsidR="00C70F65" w:rsidRPr="00B533B1">
        <w:rPr>
          <w:rFonts w:ascii="Times New Roman" w:hAnsi="Times New Roman" w:cs="Times New Roman"/>
          <w:i/>
          <w:iCs/>
          <w:sz w:val="24"/>
          <w:szCs w:val="24"/>
        </w:rPr>
        <w:t>Elkundi</w:t>
      </w:r>
      <w:proofErr w:type="spellEnd"/>
      <w:r w:rsidR="00C70F65">
        <w:rPr>
          <w:rFonts w:ascii="Times New Roman" w:hAnsi="Times New Roman" w:cs="Times New Roman"/>
          <w:sz w:val="24"/>
          <w:szCs w:val="24"/>
        </w:rPr>
        <w:t xml:space="preserve"> in another case in the Administrative Court—</w:t>
      </w:r>
      <w:r w:rsidRPr="00B533B1">
        <w:rPr>
          <w:rFonts w:ascii="Times New Roman" w:hAnsi="Times New Roman" w:cs="Times New Roman"/>
          <w:i/>
          <w:iCs/>
          <w:sz w:val="24"/>
          <w:szCs w:val="24"/>
        </w:rPr>
        <w:t>Bell v Lambeth LBC</w:t>
      </w:r>
      <w:r w:rsidRPr="00B533B1">
        <w:rPr>
          <w:rFonts w:ascii="Times New Roman" w:hAnsi="Times New Roman" w:cs="Times New Roman"/>
          <w:sz w:val="24"/>
          <w:szCs w:val="24"/>
        </w:rPr>
        <w:t>.</w:t>
      </w:r>
      <w:r w:rsidR="00553A79" w:rsidRPr="00B533B1">
        <w:rPr>
          <w:rStyle w:val="FootnoteReference"/>
          <w:rFonts w:ascii="Times New Roman" w:hAnsi="Times New Roman" w:cs="Times New Roman"/>
          <w:sz w:val="24"/>
          <w:szCs w:val="24"/>
        </w:rPr>
        <w:footnoteReference w:id="89"/>
      </w:r>
      <w:r w:rsidR="002962B5" w:rsidRPr="00B533B1">
        <w:rPr>
          <w:rFonts w:ascii="Times New Roman" w:hAnsi="Times New Roman" w:cs="Times New Roman"/>
          <w:iCs/>
          <w:sz w:val="24"/>
          <w:szCs w:val="24"/>
          <w:lang w:val="en-US"/>
        </w:rPr>
        <w:t xml:space="preserve"> </w:t>
      </w:r>
      <w:r w:rsidR="00B85B6E" w:rsidRPr="00B533B1">
        <w:rPr>
          <w:rFonts w:ascii="Times New Roman" w:hAnsi="Times New Roman" w:cs="Times New Roman"/>
          <w:iCs/>
          <w:sz w:val="24"/>
          <w:szCs w:val="24"/>
          <w:lang w:val="en-US"/>
        </w:rPr>
        <w:t xml:space="preserve"> In one sense, this </w:t>
      </w:r>
      <w:r w:rsidR="00E67540" w:rsidRPr="00B533B1">
        <w:rPr>
          <w:rFonts w:ascii="Times New Roman" w:hAnsi="Times New Roman" w:cs="Times New Roman"/>
          <w:iCs/>
          <w:sz w:val="24"/>
          <w:szCs w:val="24"/>
          <w:lang w:val="en-US"/>
        </w:rPr>
        <w:t>case raised incredibly difficult circumstances for the authority, which had provided accommodation for Princess Bell and her three children out-of-area in Croydon.</w:t>
      </w:r>
      <w:r w:rsidR="008D090F" w:rsidRPr="00B533B1">
        <w:rPr>
          <w:rFonts w:ascii="Times New Roman" w:hAnsi="Times New Roman" w:cs="Times New Roman"/>
          <w:iCs/>
          <w:sz w:val="24"/>
          <w:szCs w:val="24"/>
          <w:lang w:val="en-US"/>
        </w:rPr>
        <w:t xml:space="preserve">  On 10</w:t>
      </w:r>
      <w:r w:rsidR="008D090F" w:rsidRPr="00B533B1">
        <w:rPr>
          <w:rFonts w:ascii="Times New Roman" w:hAnsi="Times New Roman" w:cs="Times New Roman"/>
          <w:iCs/>
          <w:sz w:val="24"/>
          <w:szCs w:val="24"/>
          <w:vertAlign w:val="superscript"/>
          <w:lang w:val="en-US"/>
        </w:rPr>
        <w:t>th</w:t>
      </w:r>
      <w:r w:rsidR="008D090F" w:rsidRPr="00B533B1">
        <w:rPr>
          <w:rFonts w:ascii="Times New Roman" w:hAnsi="Times New Roman" w:cs="Times New Roman"/>
          <w:iCs/>
          <w:sz w:val="24"/>
          <w:szCs w:val="24"/>
          <w:lang w:val="en-US"/>
        </w:rPr>
        <w:t xml:space="preserve"> December 2020, Lambeth had found that accommodation not to be suitable</w:t>
      </w:r>
      <w:r w:rsidR="001123FD" w:rsidRPr="00B533B1">
        <w:rPr>
          <w:rFonts w:ascii="Times New Roman" w:hAnsi="Times New Roman" w:cs="Times New Roman"/>
          <w:iCs/>
          <w:sz w:val="24"/>
          <w:szCs w:val="24"/>
          <w:lang w:val="en-US"/>
        </w:rPr>
        <w:t xml:space="preserve"> for the needs of the family, </w:t>
      </w:r>
      <w:proofErr w:type="gramStart"/>
      <w:r w:rsidR="001123FD" w:rsidRPr="00B533B1">
        <w:rPr>
          <w:rFonts w:ascii="Times New Roman" w:hAnsi="Times New Roman" w:cs="Times New Roman"/>
          <w:iCs/>
          <w:sz w:val="24"/>
          <w:szCs w:val="24"/>
          <w:lang w:val="en-US"/>
        </w:rPr>
        <w:t>in particular as</w:t>
      </w:r>
      <w:proofErr w:type="gramEnd"/>
      <w:r w:rsidR="001123FD" w:rsidRPr="00B533B1">
        <w:rPr>
          <w:rFonts w:ascii="Times New Roman" w:hAnsi="Times New Roman" w:cs="Times New Roman"/>
          <w:iCs/>
          <w:sz w:val="24"/>
          <w:szCs w:val="24"/>
          <w:lang w:val="en-US"/>
        </w:rPr>
        <w:t xml:space="preserve"> two of the children had needs for large bedrooms for themselves on the ground floor as a result of their medical needs.</w:t>
      </w:r>
      <w:r w:rsidR="005F4E99" w:rsidRPr="00B533B1">
        <w:rPr>
          <w:rFonts w:ascii="Times New Roman" w:hAnsi="Times New Roman" w:cs="Times New Roman"/>
          <w:iCs/>
          <w:sz w:val="24"/>
          <w:szCs w:val="24"/>
          <w:lang w:val="en-US"/>
        </w:rPr>
        <w:t xml:space="preserve"> Their necessary surgery was being delayed because of issues with the property.  </w:t>
      </w:r>
      <w:r w:rsidR="00EA5E89" w:rsidRPr="00B533B1">
        <w:rPr>
          <w:rFonts w:ascii="Times New Roman" w:hAnsi="Times New Roman" w:cs="Times New Roman"/>
          <w:iCs/>
          <w:sz w:val="24"/>
          <w:szCs w:val="24"/>
          <w:lang w:val="en-US"/>
        </w:rPr>
        <w:t xml:space="preserve">Ms </w:t>
      </w:r>
      <w:r w:rsidR="00EA5E89" w:rsidRPr="00B533B1">
        <w:rPr>
          <w:rFonts w:ascii="Times New Roman" w:hAnsi="Times New Roman" w:cs="Times New Roman"/>
          <w:iCs/>
          <w:sz w:val="24"/>
          <w:szCs w:val="24"/>
          <w:lang w:val="en-US"/>
        </w:rPr>
        <w:lastRenderedPageBreak/>
        <w:t>Bell’s eldest son was on the first floor of the property but could not be brought downstairs</w:t>
      </w:r>
      <w:r w:rsidR="008B1070" w:rsidRPr="00B533B1">
        <w:rPr>
          <w:rFonts w:ascii="Times New Roman" w:hAnsi="Times New Roman" w:cs="Times New Roman"/>
          <w:iCs/>
          <w:sz w:val="24"/>
          <w:szCs w:val="24"/>
          <w:lang w:val="en-US"/>
        </w:rPr>
        <w:t>.</w:t>
      </w:r>
      <w:r w:rsidR="008B1070" w:rsidRPr="00B533B1">
        <w:rPr>
          <w:rStyle w:val="FootnoteReference"/>
          <w:rFonts w:ascii="Times New Roman" w:hAnsi="Times New Roman" w:cs="Times New Roman"/>
          <w:iCs/>
          <w:sz w:val="24"/>
          <w:szCs w:val="24"/>
          <w:lang w:val="en-US"/>
        </w:rPr>
        <w:footnoteReference w:id="90"/>
      </w:r>
      <w:r w:rsidR="00F16C98" w:rsidRPr="00B533B1">
        <w:rPr>
          <w:rFonts w:ascii="Times New Roman" w:hAnsi="Times New Roman" w:cs="Times New Roman"/>
          <w:iCs/>
          <w:sz w:val="24"/>
          <w:szCs w:val="24"/>
          <w:lang w:val="en-US"/>
        </w:rPr>
        <w:t xml:space="preserve">  Ms Bell </w:t>
      </w:r>
      <w:r w:rsidR="006F7E16" w:rsidRPr="00B533B1">
        <w:rPr>
          <w:rFonts w:ascii="Times New Roman" w:hAnsi="Times New Roman" w:cs="Times New Roman"/>
          <w:iCs/>
          <w:sz w:val="24"/>
          <w:szCs w:val="24"/>
          <w:lang w:val="en-US"/>
        </w:rPr>
        <w:t>was effectively a prisoner in her own home without respite care.</w:t>
      </w:r>
      <w:r w:rsidR="00D750E2" w:rsidRPr="00B533B1">
        <w:rPr>
          <w:rFonts w:ascii="Times New Roman" w:hAnsi="Times New Roman" w:cs="Times New Roman"/>
          <w:iCs/>
          <w:sz w:val="24"/>
          <w:szCs w:val="24"/>
          <w:lang w:val="en-US"/>
        </w:rPr>
        <w:t xml:space="preserve">  At a relatively late stage in the proceedings, she had clarified that she would accept a property anywhere in England (other than Lambeth and certain surrounding boroughs, and Croydon</w:t>
      </w:r>
      <w:r w:rsidR="00B841B0" w:rsidRPr="00B533B1">
        <w:rPr>
          <w:rFonts w:ascii="Times New Roman" w:hAnsi="Times New Roman" w:cs="Times New Roman"/>
          <w:iCs/>
          <w:sz w:val="24"/>
          <w:szCs w:val="24"/>
          <w:lang w:val="en-US"/>
        </w:rPr>
        <w:t>).</w:t>
      </w:r>
      <w:r w:rsidR="00E83099" w:rsidRPr="00B533B1">
        <w:rPr>
          <w:rStyle w:val="FootnoteReference"/>
          <w:rFonts w:ascii="Times New Roman" w:hAnsi="Times New Roman" w:cs="Times New Roman"/>
          <w:iCs/>
          <w:sz w:val="24"/>
          <w:szCs w:val="24"/>
          <w:lang w:val="en-US"/>
        </w:rPr>
        <w:footnoteReference w:id="91"/>
      </w:r>
      <w:r w:rsidR="00B841B0" w:rsidRPr="00B533B1">
        <w:rPr>
          <w:rFonts w:ascii="Times New Roman" w:hAnsi="Times New Roman" w:cs="Times New Roman"/>
          <w:iCs/>
          <w:sz w:val="24"/>
          <w:szCs w:val="24"/>
          <w:lang w:val="en-US"/>
        </w:rPr>
        <w:t xml:space="preserve"> </w:t>
      </w:r>
      <w:r w:rsidR="00FD5E6E" w:rsidRPr="00B533B1">
        <w:rPr>
          <w:rFonts w:ascii="Times New Roman" w:hAnsi="Times New Roman" w:cs="Times New Roman"/>
          <w:iCs/>
          <w:sz w:val="24"/>
          <w:szCs w:val="24"/>
          <w:lang w:val="en-US"/>
        </w:rPr>
        <w:t xml:space="preserve">Lambeth had made </w:t>
      </w:r>
      <w:proofErr w:type="gramStart"/>
      <w:r w:rsidR="00FD5E6E" w:rsidRPr="00B533B1">
        <w:rPr>
          <w:rFonts w:ascii="Times New Roman" w:hAnsi="Times New Roman" w:cs="Times New Roman"/>
          <w:iCs/>
          <w:sz w:val="24"/>
          <w:szCs w:val="24"/>
          <w:lang w:val="en-US"/>
        </w:rPr>
        <w:t xml:space="preserve">a </w:t>
      </w:r>
      <w:r w:rsidR="0055755C" w:rsidRPr="00B533B1">
        <w:rPr>
          <w:rFonts w:ascii="Times New Roman" w:hAnsi="Times New Roman" w:cs="Times New Roman"/>
          <w:iCs/>
          <w:sz w:val="24"/>
          <w:szCs w:val="24"/>
          <w:lang w:val="en-US"/>
        </w:rPr>
        <w:t>large number of</w:t>
      </w:r>
      <w:proofErr w:type="gramEnd"/>
      <w:r w:rsidR="0055755C" w:rsidRPr="00B533B1">
        <w:rPr>
          <w:rFonts w:ascii="Times New Roman" w:hAnsi="Times New Roman" w:cs="Times New Roman"/>
          <w:iCs/>
          <w:sz w:val="24"/>
          <w:szCs w:val="24"/>
          <w:lang w:val="en-US"/>
        </w:rPr>
        <w:t xml:space="preserve"> informal and formal offers of alternative accommodation to Ms Bell, and Ms Bell had self-sourced accommodation herself.  However, the properties were either regarded as not suitable, or became unavailable.  </w:t>
      </w:r>
      <w:r w:rsidR="002A30BE" w:rsidRPr="00B533B1">
        <w:rPr>
          <w:rFonts w:ascii="Times New Roman" w:hAnsi="Times New Roman" w:cs="Times New Roman"/>
          <w:iCs/>
          <w:sz w:val="24"/>
          <w:szCs w:val="24"/>
          <w:lang w:val="en-US"/>
        </w:rPr>
        <w:t xml:space="preserve">Ms Bell was next in line on Lambeth’s allocation scheme for a </w:t>
      </w:r>
      <w:r w:rsidR="00B841B0" w:rsidRPr="00B533B1">
        <w:rPr>
          <w:rFonts w:ascii="Times New Roman" w:hAnsi="Times New Roman" w:cs="Times New Roman"/>
          <w:iCs/>
          <w:sz w:val="24"/>
          <w:szCs w:val="24"/>
          <w:lang w:val="en-US"/>
        </w:rPr>
        <w:t>four-bedroom</w:t>
      </w:r>
      <w:r w:rsidR="00E53227" w:rsidRPr="00B533B1">
        <w:rPr>
          <w:rFonts w:ascii="Times New Roman" w:hAnsi="Times New Roman" w:cs="Times New Roman"/>
          <w:iCs/>
          <w:sz w:val="24"/>
          <w:szCs w:val="24"/>
          <w:lang w:val="en-US"/>
        </w:rPr>
        <w:t xml:space="preserve"> property:</w:t>
      </w:r>
    </w:p>
    <w:p w14:paraId="1DEB8D49" w14:textId="519EF724" w:rsidR="00E53227" w:rsidRPr="00B533B1" w:rsidRDefault="00E53227" w:rsidP="00B533B1">
      <w:pPr>
        <w:spacing w:line="480" w:lineRule="auto"/>
        <w:ind w:left="720"/>
        <w:jc w:val="both"/>
        <w:rPr>
          <w:rFonts w:ascii="Times New Roman" w:hAnsi="Times New Roman" w:cs="Times New Roman"/>
          <w:iCs/>
          <w:sz w:val="20"/>
          <w:szCs w:val="20"/>
        </w:rPr>
      </w:pPr>
      <w:proofErr w:type="gramStart"/>
      <w:r w:rsidRPr="00B533B1">
        <w:rPr>
          <w:rFonts w:ascii="Times New Roman" w:hAnsi="Times New Roman" w:cs="Times New Roman"/>
          <w:iCs/>
          <w:sz w:val="20"/>
          <w:szCs w:val="20"/>
        </w:rPr>
        <w:t>However</w:t>
      </w:r>
      <w:proofErr w:type="gramEnd"/>
      <w:r w:rsidRPr="00B533B1">
        <w:rPr>
          <w:rFonts w:ascii="Times New Roman" w:hAnsi="Times New Roman" w:cs="Times New Roman"/>
          <w:iCs/>
          <w:sz w:val="20"/>
          <w:szCs w:val="20"/>
        </w:rPr>
        <w:t xml:space="preserve"> “competition is fierce”: there are currently 37,311 applicants on Lambeth's housing register and in 2020/21 Lambeth allocated 850 tenancies, a success rate of around one in every 44 applicants. Further, properties of the type the Claimant needs seldom come up: the average waiting time for </w:t>
      </w:r>
      <w:proofErr w:type="gramStart"/>
      <w:r w:rsidRPr="00B533B1">
        <w:rPr>
          <w:rFonts w:ascii="Times New Roman" w:hAnsi="Times New Roman" w:cs="Times New Roman"/>
          <w:iCs/>
          <w:sz w:val="20"/>
          <w:szCs w:val="20"/>
        </w:rPr>
        <w:t>4 bedroom</w:t>
      </w:r>
      <w:proofErr w:type="gramEnd"/>
      <w:r w:rsidRPr="00B533B1">
        <w:rPr>
          <w:rFonts w:ascii="Times New Roman" w:hAnsi="Times New Roman" w:cs="Times New Roman"/>
          <w:iCs/>
          <w:sz w:val="20"/>
          <w:szCs w:val="20"/>
        </w:rPr>
        <w:t xml:space="preserve"> properties with no disability requirements for those housed in 2020 was 5.2 years, and in the last five years, Lambeth has only been able to let six 4-bedroom, wheelchair accessible properties.</w:t>
      </w:r>
      <w:r w:rsidRPr="00B533B1">
        <w:rPr>
          <w:rStyle w:val="FootnoteReference"/>
          <w:rFonts w:ascii="Times New Roman" w:hAnsi="Times New Roman" w:cs="Times New Roman"/>
          <w:iCs/>
          <w:sz w:val="20"/>
          <w:szCs w:val="20"/>
        </w:rPr>
        <w:footnoteReference w:id="92"/>
      </w:r>
    </w:p>
    <w:p w14:paraId="5A7C0B4D" w14:textId="23633231" w:rsidR="00096BAB" w:rsidRPr="00B533B1" w:rsidRDefault="00096BAB" w:rsidP="00B533B1">
      <w:pPr>
        <w:spacing w:line="480" w:lineRule="auto"/>
        <w:jc w:val="both"/>
        <w:rPr>
          <w:rFonts w:ascii="Times New Roman" w:hAnsi="Times New Roman" w:cs="Times New Roman"/>
          <w:iCs/>
          <w:sz w:val="24"/>
          <w:szCs w:val="24"/>
        </w:rPr>
      </w:pPr>
      <w:r w:rsidRPr="00B533B1">
        <w:rPr>
          <w:rFonts w:ascii="Times New Roman" w:hAnsi="Times New Roman" w:cs="Times New Roman"/>
          <w:iCs/>
          <w:sz w:val="24"/>
          <w:szCs w:val="24"/>
        </w:rPr>
        <w:t>Accordingly, Lambeth’s argument was that it had done all that it reasonably could.  Ms Bell had the highest priority for an allocation</w:t>
      </w:r>
      <w:r w:rsidR="00D7661E" w:rsidRPr="00B533B1">
        <w:rPr>
          <w:rFonts w:ascii="Times New Roman" w:hAnsi="Times New Roman" w:cs="Times New Roman"/>
          <w:iCs/>
          <w:sz w:val="24"/>
          <w:szCs w:val="24"/>
        </w:rPr>
        <w:t>, 20 properties had been considered, and it had gone to “extraordinary lengths</w:t>
      </w:r>
      <w:r w:rsidR="00842B77" w:rsidRPr="00B533B1">
        <w:rPr>
          <w:rFonts w:ascii="Times New Roman" w:hAnsi="Times New Roman" w:cs="Times New Roman"/>
          <w:iCs/>
          <w:sz w:val="24"/>
          <w:szCs w:val="24"/>
        </w:rPr>
        <w:t>” to seek to accommodate Ms Bell’s preferences.</w:t>
      </w:r>
      <w:r w:rsidR="00DA68AC" w:rsidRPr="00B533B1">
        <w:rPr>
          <w:rStyle w:val="FootnoteReference"/>
          <w:rFonts w:ascii="Times New Roman" w:hAnsi="Times New Roman" w:cs="Times New Roman"/>
          <w:iCs/>
          <w:sz w:val="24"/>
          <w:szCs w:val="24"/>
        </w:rPr>
        <w:footnoteReference w:id="93"/>
      </w:r>
      <w:r w:rsidR="00842B77" w:rsidRPr="00B533B1">
        <w:rPr>
          <w:rFonts w:ascii="Times New Roman" w:hAnsi="Times New Roman" w:cs="Times New Roman"/>
          <w:iCs/>
          <w:sz w:val="24"/>
          <w:szCs w:val="24"/>
        </w:rPr>
        <w:t xml:space="preserve">  It provided case studies of other applicants </w:t>
      </w:r>
      <w:r w:rsidR="00B841B0" w:rsidRPr="00B533B1">
        <w:rPr>
          <w:rFonts w:ascii="Times New Roman" w:hAnsi="Times New Roman" w:cs="Times New Roman"/>
          <w:iCs/>
          <w:sz w:val="24"/>
          <w:szCs w:val="24"/>
        </w:rPr>
        <w:t>who</w:t>
      </w:r>
      <w:r w:rsidR="00DF55F0" w:rsidRPr="00B533B1">
        <w:rPr>
          <w:rFonts w:ascii="Times New Roman" w:hAnsi="Times New Roman" w:cs="Times New Roman"/>
          <w:iCs/>
          <w:sz w:val="24"/>
          <w:szCs w:val="24"/>
        </w:rPr>
        <w:t xml:space="preserve"> had an urgent need for rehousing.</w:t>
      </w:r>
      <w:r w:rsidR="00DE49B0" w:rsidRPr="00B533B1">
        <w:rPr>
          <w:rStyle w:val="FootnoteReference"/>
          <w:rFonts w:ascii="Times New Roman" w:hAnsi="Times New Roman" w:cs="Times New Roman"/>
          <w:iCs/>
          <w:sz w:val="24"/>
          <w:szCs w:val="24"/>
        </w:rPr>
        <w:footnoteReference w:id="94"/>
      </w:r>
    </w:p>
    <w:p w14:paraId="60032C4F" w14:textId="2F8955DF" w:rsidR="005C3648" w:rsidRPr="00B533B1" w:rsidRDefault="005C3648" w:rsidP="00B533B1">
      <w:pPr>
        <w:spacing w:line="480" w:lineRule="auto"/>
        <w:ind w:firstLine="720"/>
        <w:jc w:val="both"/>
        <w:rPr>
          <w:rFonts w:ascii="Times New Roman" w:hAnsi="Times New Roman" w:cs="Times New Roman"/>
          <w:iCs/>
          <w:sz w:val="24"/>
          <w:szCs w:val="24"/>
        </w:rPr>
      </w:pPr>
      <w:r w:rsidRPr="00B533B1">
        <w:rPr>
          <w:rFonts w:ascii="Times New Roman" w:hAnsi="Times New Roman" w:cs="Times New Roman"/>
          <w:iCs/>
          <w:sz w:val="24"/>
          <w:szCs w:val="24"/>
        </w:rPr>
        <w:t xml:space="preserve">Hill J applied the </w:t>
      </w:r>
      <w:proofErr w:type="spellStart"/>
      <w:r w:rsidRPr="00B533B1">
        <w:rPr>
          <w:rFonts w:ascii="Times New Roman" w:hAnsi="Times New Roman" w:cs="Times New Roman"/>
          <w:iCs/>
          <w:sz w:val="24"/>
          <w:szCs w:val="24"/>
        </w:rPr>
        <w:t>factoral</w:t>
      </w:r>
      <w:proofErr w:type="spellEnd"/>
      <w:r w:rsidRPr="00B533B1">
        <w:rPr>
          <w:rFonts w:ascii="Times New Roman" w:hAnsi="Times New Roman" w:cs="Times New Roman"/>
          <w:iCs/>
          <w:sz w:val="24"/>
          <w:szCs w:val="24"/>
        </w:rPr>
        <w:t xml:space="preserve"> </w:t>
      </w:r>
      <w:r w:rsidR="000D53BE" w:rsidRPr="00B533B1">
        <w:rPr>
          <w:rFonts w:ascii="Times New Roman" w:hAnsi="Times New Roman" w:cs="Times New Roman"/>
          <w:iCs/>
          <w:sz w:val="24"/>
          <w:szCs w:val="24"/>
        </w:rPr>
        <w:t xml:space="preserve">approach </w:t>
      </w:r>
      <w:r w:rsidR="00775C4A" w:rsidRPr="00B533B1">
        <w:rPr>
          <w:rFonts w:ascii="Times New Roman" w:hAnsi="Times New Roman" w:cs="Times New Roman"/>
          <w:iCs/>
          <w:sz w:val="24"/>
          <w:szCs w:val="24"/>
        </w:rPr>
        <w:t xml:space="preserve">adopted by Lewis LJ.  She was particularly assisted by one central fact – </w:t>
      </w:r>
      <w:r w:rsidR="00526A6D" w:rsidRPr="00B533B1">
        <w:rPr>
          <w:rFonts w:ascii="Times New Roman" w:hAnsi="Times New Roman" w:cs="Times New Roman"/>
          <w:iCs/>
          <w:sz w:val="24"/>
          <w:szCs w:val="24"/>
        </w:rPr>
        <w:t xml:space="preserve">the landlord of Ms Bell’s Croydon property was said to be bringing a possession claim shortly after the hearing.  </w:t>
      </w:r>
      <w:r w:rsidR="00775C4A" w:rsidRPr="00B533B1">
        <w:rPr>
          <w:rFonts w:ascii="Times New Roman" w:hAnsi="Times New Roman" w:cs="Times New Roman"/>
          <w:iCs/>
          <w:sz w:val="24"/>
          <w:szCs w:val="24"/>
        </w:rPr>
        <w:t>Lambeth conceded at the hearing that</w:t>
      </w:r>
      <w:r w:rsidR="00526A6D" w:rsidRPr="00B533B1">
        <w:rPr>
          <w:rFonts w:ascii="Times New Roman" w:hAnsi="Times New Roman" w:cs="Times New Roman"/>
          <w:iCs/>
          <w:sz w:val="24"/>
          <w:szCs w:val="24"/>
        </w:rPr>
        <w:t xml:space="preserve"> it would have </w:t>
      </w:r>
      <w:r w:rsidR="00526A6D" w:rsidRPr="00B533B1">
        <w:rPr>
          <w:rFonts w:ascii="Times New Roman" w:hAnsi="Times New Roman" w:cs="Times New Roman"/>
          <w:iCs/>
          <w:sz w:val="24"/>
          <w:szCs w:val="24"/>
        </w:rPr>
        <w:lastRenderedPageBreak/>
        <w:t xml:space="preserve">to provide suitable accommodation to the household in that situation and </w:t>
      </w:r>
      <w:r w:rsidR="00FE2C03" w:rsidRPr="00B533B1">
        <w:rPr>
          <w:rFonts w:ascii="Times New Roman" w:hAnsi="Times New Roman" w:cs="Times New Roman"/>
          <w:iCs/>
          <w:sz w:val="24"/>
          <w:szCs w:val="24"/>
        </w:rPr>
        <w:t>would not leave the household homeless.</w:t>
      </w:r>
      <w:r w:rsidR="00F32F99" w:rsidRPr="00B533B1">
        <w:rPr>
          <w:rFonts w:ascii="Times New Roman" w:hAnsi="Times New Roman" w:cs="Times New Roman"/>
          <w:iCs/>
          <w:sz w:val="24"/>
          <w:szCs w:val="24"/>
        </w:rPr>
        <w:t xml:space="preserve">  As </w:t>
      </w:r>
      <w:r w:rsidR="00B841B0" w:rsidRPr="00B533B1">
        <w:rPr>
          <w:rFonts w:ascii="Times New Roman" w:hAnsi="Times New Roman" w:cs="Times New Roman"/>
          <w:iCs/>
          <w:sz w:val="24"/>
          <w:szCs w:val="24"/>
        </w:rPr>
        <w:t xml:space="preserve">a </w:t>
      </w:r>
      <w:r w:rsidR="00F32F99" w:rsidRPr="00B533B1">
        <w:rPr>
          <w:rFonts w:ascii="Times New Roman" w:hAnsi="Times New Roman" w:cs="Times New Roman"/>
          <w:iCs/>
          <w:sz w:val="24"/>
          <w:szCs w:val="24"/>
        </w:rPr>
        <w:t xml:space="preserve">result, Hill </w:t>
      </w:r>
      <w:r w:rsidR="00676F0D" w:rsidRPr="00B533B1">
        <w:rPr>
          <w:rFonts w:ascii="Times New Roman" w:hAnsi="Times New Roman" w:cs="Times New Roman"/>
          <w:iCs/>
          <w:sz w:val="24"/>
          <w:szCs w:val="24"/>
        </w:rPr>
        <w:t>J</w:t>
      </w:r>
      <w:r w:rsidR="00B841B0" w:rsidRPr="00B533B1">
        <w:rPr>
          <w:rFonts w:ascii="Times New Roman" w:hAnsi="Times New Roman" w:cs="Times New Roman"/>
          <w:iCs/>
          <w:sz w:val="24"/>
          <w:szCs w:val="24"/>
        </w:rPr>
        <w:t xml:space="preserve"> found that:</w:t>
      </w:r>
    </w:p>
    <w:p w14:paraId="6F006E0D" w14:textId="7983BB0E" w:rsidR="00676F0D" w:rsidRPr="00B533B1" w:rsidRDefault="00C70F65" w:rsidP="00B533B1">
      <w:pPr>
        <w:spacing w:line="480" w:lineRule="auto"/>
        <w:ind w:left="720"/>
        <w:jc w:val="both"/>
        <w:rPr>
          <w:rFonts w:ascii="Times New Roman" w:hAnsi="Times New Roman" w:cs="Times New Roman"/>
          <w:iCs/>
          <w:sz w:val="20"/>
          <w:szCs w:val="20"/>
        </w:rPr>
      </w:pPr>
      <w:r>
        <w:rPr>
          <w:rFonts w:ascii="Times New Roman" w:hAnsi="Times New Roman" w:cs="Times New Roman"/>
          <w:iCs/>
          <w:sz w:val="20"/>
          <w:szCs w:val="20"/>
        </w:rPr>
        <w:t>[T]</w:t>
      </w:r>
      <w:r w:rsidR="00676F0D" w:rsidRPr="00B533B1">
        <w:rPr>
          <w:rFonts w:ascii="Times New Roman" w:hAnsi="Times New Roman" w:cs="Times New Roman"/>
          <w:iCs/>
          <w:sz w:val="20"/>
          <w:szCs w:val="20"/>
        </w:rPr>
        <w:t xml:space="preserve">he fact that Lambeth feels confident it can secure suitable accommodation for the Claimant if a possession order is made (and indeed, on Mr </w:t>
      </w:r>
      <w:proofErr w:type="spellStart"/>
      <w:r w:rsidR="00676F0D" w:rsidRPr="00B533B1">
        <w:rPr>
          <w:rFonts w:ascii="Times New Roman" w:hAnsi="Times New Roman" w:cs="Times New Roman"/>
          <w:iCs/>
          <w:sz w:val="20"/>
          <w:szCs w:val="20"/>
        </w:rPr>
        <w:t>Ogwu's</w:t>
      </w:r>
      <w:proofErr w:type="spellEnd"/>
      <w:r w:rsidR="00676F0D" w:rsidRPr="00B533B1">
        <w:rPr>
          <w:rFonts w:ascii="Times New Roman" w:hAnsi="Times New Roman" w:cs="Times New Roman"/>
          <w:iCs/>
          <w:sz w:val="20"/>
          <w:szCs w:val="20"/>
        </w:rPr>
        <w:t xml:space="preserve"> evidence, if a mandatory order is made) is relevant in a further way. This is because it shows that Lambeth has not taken all reasonable steps to secure suitable accommodation for the Claimant to date and that it would be capable of complying with a mandatory order within a reasonable time if one was made.</w:t>
      </w:r>
      <w:r w:rsidR="00676F0D" w:rsidRPr="00B533B1">
        <w:rPr>
          <w:rStyle w:val="FootnoteReference"/>
          <w:rFonts w:ascii="Times New Roman" w:hAnsi="Times New Roman" w:cs="Times New Roman"/>
          <w:iCs/>
          <w:sz w:val="20"/>
          <w:szCs w:val="20"/>
        </w:rPr>
        <w:footnoteReference w:id="95"/>
      </w:r>
    </w:p>
    <w:p w14:paraId="4F4FC819" w14:textId="2C539624" w:rsidR="00643293" w:rsidRDefault="00835A07" w:rsidP="00B533B1">
      <w:pPr>
        <w:spacing w:line="480" w:lineRule="auto"/>
        <w:jc w:val="both"/>
        <w:rPr>
          <w:rFonts w:ascii="Times New Roman" w:hAnsi="Times New Roman" w:cs="Times New Roman"/>
          <w:iCs/>
          <w:sz w:val="24"/>
          <w:szCs w:val="24"/>
        </w:rPr>
      </w:pPr>
      <w:r w:rsidRPr="00B533B1">
        <w:rPr>
          <w:rFonts w:ascii="Times New Roman" w:hAnsi="Times New Roman" w:cs="Times New Roman"/>
          <w:iCs/>
          <w:sz w:val="24"/>
          <w:szCs w:val="24"/>
        </w:rPr>
        <w:t xml:space="preserve">Other factors included that Ms Bell had been living in this property for 20 months, </w:t>
      </w:r>
      <w:r w:rsidR="00A44D06" w:rsidRPr="00B533B1">
        <w:rPr>
          <w:rFonts w:ascii="Times New Roman" w:hAnsi="Times New Roman" w:cs="Times New Roman"/>
          <w:iCs/>
          <w:sz w:val="24"/>
          <w:szCs w:val="24"/>
        </w:rPr>
        <w:t>the property was below the minimum level of suitability and impacting on the children’s health</w:t>
      </w:r>
      <w:r w:rsidR="00C252D3" w:rsidRPr="00B533B1">
        <w:rPr>
          <w:rFonts w:ascii="Times New Roman" w:hAnsi="Times New Roman" w:cs="Times New Roman"/>
          <w:iCs/>
          <w:sz w:val="24"/>
          <w:szCs w:val="24"/>
        </w:rPr>
        <w:t>, as well as Ms Bell’s, and the children’s education</w:t>
      </w:r>
      <w:r w:rsidR="00AC6FE7" w:rsidRPr="00B533B1">
        <w:rPr>
          <w:rFonts w:ascii="Times New Roman" w:hAnsi="Times New Roman" w:cs="Times New Roman"/>
          <w:iCs/>
          <w:sz w:val="24"/>
          <w:szCs w:val="24"/>
        </w:rPr>
        <w:t xml:space="preserve">.  Further, given that Ms Bell was willing to be housed anywhere in England, </w:t>
      </w:r>
      <w:r w:rsidR="00AF18D3" w:rsidRPr="00B533B1">
        <w:rPr>
          <w:rFonts w:ascii="Times New Roman" w:hAnsi="Times New Roman" w:cs="Times New Roman"/>
          <w:iCs/>
          <w:sz w:val="24"/>
          <w:szCs w:val="24"/>
        </w:rPr>
        <w:t>Lambeth had sufficient flexibility and had not done all they reasonably could have done.</w:t>
      </w:r>
      <w:r w:rsidR="00AF18D3" w:rsidRPr="00B533B1">
        <w:rPr>
          <w:rStyle w:val="FootnoteReference"/>
          <w:rFonts w:ascii="Times New Roman" w:hAnsi="Times New Roman" w:cs="Times New Roman"/>
          <w:iCs/>
          <w:sz w:val="24"/>
          <w:szCs w:val="24"/>
        </w:rPr>
        <w:footnoteReference w:id="96"/>
      </w:r>
      <w:r w:rsidR="008931ED" w:rsidRPr="00B533B1">
        <w:rPr>
          <w:rFonts w:ascii="Times New Roman" w:hAnsi="Times New Roman" w:cs="Times New Roman"/>
          <w:iCs/>
          <w:sz w:val="24"/>
          <w:szCs w:val="24"/>
        </w:rPr>
        <w:t xml:space="preserve">  </w:t>
      </w:r>
      <w:r w:rsidR="00A45E53" w:rsidRPr="00B533B1">
        <w:rPr>
          <w:rFonts w:ascii="Times New Roman" w:hAnsi="Times New Roman" w:cs="Times New Roman"/>
          <w:iCs/>
          <w:sz w:val="24"/>
          <w:szCs w:val="24"/>
        </w:rPr>
        <w:t xml:space="preserve">She also held that there was force in Ms Bell’s submissions </w:t>
      </w:r>
      <w:r w:rsidR="008931ED" w:rsidRPr="00B533B1">
        <w:rPr>
          <w:rFonts w:ascii="Times New Roman" w:hAnsi="Times New Roman" w:cs="Times New Roman"/>
          <w:iCs/>
          <w:sz w:val="24"/>
          <w:szCs w:val="24"/>
        </w:rPr>
        <w:t>“that the combined effect of the PSED and section 11 of the Children Act 1989 is that local authorities need to be proactive in ensuring that they have available to them housing that will meet the needs of families with disabled children under Part VII</w:t>
      </w:r>
      <w:r w:rsidR="00B841B0" w:rsidRPr="00B533B1">
        <w:rPr>
          <w:rFonts w:ascii="Times New Roman" w:hAnsi="Times New Roman" w:cs="Times New Roman"/>
          <w:iCs/>
          <w:sz w:val="24"/>
          <w:szCs w:val="24"/>
        </w:rPr>
        <w:t>.</w:t>
      </w:r>
      <w:r w:rsidR="008931ED" w:rsidRPr="00B533B1">
        <w:rPr>
          <w:rFonts w:ascii="Times New Roman" w:hAnsi="Times New Roman" w:cs="Times New Roman"/>
          <w:iCs/>
          <w:sz w:val="24"/>
          <w:szCs w:val="24"/>
        </w:rPr>
        <w:t>”</w:t>
      </w:r>
      <w:r w:rsidR="008931ED" w:rsidRPr="00B533B1">
        <w:rPr>
          <w:rStyle w:val="FootnoteReference"/>
          <w:rFonts w:ascii="Times New Roman" w:hAnsi="Times New Roman" w:cs="Times New Roman"/>
          <w:iCs/>
          <w:sz w:val="24"/>
          <w:szCs w:val="24"/>
        </w:rPr>
        <w:footnoteReference w:id="97"/>
      </w:r>
      <w:r w:rsidR="008931ED" w:rsidRPr="00B533B1">
        <w:rPr>
          <w:rFonts w:ascii="Times New Roman" w:hAnsi="Times New Roman" w:cs="Times New Roman"/>
          <w:iCs/>
          <w:sz w:val="24"/>
          <w:szCs w:val="24"/>
        </w:rPr>
        <w:t xml:space="preserve">  That added force to the need for a mandatory order.</w:t>
      </w:r>
      <w:r w:rsidR="008931ED" w:rsidRPr="00B533B1">
        <w:rPr>
          <w:rStyle w:val="FootnoteReference"/>
          <w:rFonts w:ascii="Times New Roman" w:hAnsi="Times New Roman" w:cs="Times New Roman"/>
          <w:iCs/>
          <w:sz w:val="24"/>
          <w:szCs w:val="24"/>
        </w:rPr>
        <w:footnoteReference w:id="98"/>
      </w:r>
    </w:p>
    <w:p w14:paraId="203AEDCE" w14:textId="77777777" w:rsidR="00AE4363" w:rsidRPr="00B533B1" w:rsidRDefault="00AE4363" w:rsidP="00F519A3">
      <w:pPr>
        <w:spacing w:after="0" w:line="240" w:lineRule="auto"/>
        <w:contextualSpacing/>
        <w:jc w:val="both"/>
        <w:rPr>
          <w:rFonts w:ascii="Times New Roman" w:hAnsi="Times New Roman" w:cs="Times New Roman"/>
          <w:iCs/>
          <w:sz w:val="24"/>
          <w:szCs w:val="24"/>
        </w:rPr>
      </w:pPr>
    </w:p>
    <w:p w14:paraId="1B06128C" w14:textId="13469657" w:rsidR="00C70F65" w:rsidRPr="00E0174A" w:rsidRDefault="00C70F65" w:rsidP="00C70F65">
      <w:pPr>
        <w:pStyle w:val="Heading1"/>
        <w:rPr>
          <w:i/>
          <w:iCs/>
        </w:rPr>
      </w:pPr>
      <w:r>
        <w:t>RESOURCES</w:t>
      </w:r>
      <w:r w:rsidR="000109CB">
        <w:t>, RESONABLENESS</w:t>
      </w:r>
      <w:r>
        <w:t xml:space="preserve"> AND </w:t>
      </w:r>
      <w:r w:rsidR="00706D79">
        <w:t>RELIEF</w:t>
      </w:r>
    </w:p>
    <w:p w14:paraId="530238C9" w14:textId="77777777" w:rsidR="00C70F65" w:rsidRPr="00E0174A" w:rsidRDefault="00C70F65" w:rsidP="00C70F65">
      <w:pPr>
        <w:rPr>
          <w:sz w:val="10"/>
          <w:szCs w:val="10"/>
        </w:rPr>
      </w:pPr>
    </w:p>
    <w:p w14:paraId="3134EB13" w14:textId="5924DA57" w:rsidR="000109CB" w:rsidRPr="00F519A3" w:rsidRDefault="00D5576A" w:rsidP="00643293">
      <w:pPr>
        <w:spacing w:line="480" w:lineRule="auto"/>
        <w:jc w:val="both"/>
        <w:rPr>
          <w:rFonts w:ascii="Times New Roman" w:hAnsi="Times New Roman" w:cs="Times New Roman"/>
          <w:sz w:val="24"/>
          <w:szCs w:val="24"/>
        </w:rPr>
      </w:pPr>
      <w:r w:rsidRPr="000109CB">
        <w:rPr>
          <w:rFonts w:ascii="Times New Roman" w:hAnsi="Times New Roman" w:cs="Times New Roman"/>
          <w:sz w:val="24"/>
          <w:szCs w:val="24"/>
        </w:rPr>
        <w:t>The outcome of these cases has been that the question of relief for breach of statutory duty in this discrete area is dependent on that “flexible judicial friend</w:t>
      </w:r>
      <w:r w:rsidR="00AC4BAA" w:rsidRPr="00F519A3">
        <w:rPr>
          <w:rFonts w:ascii="Times New Roman" w:hAnsi="Times New Roman" w:cs="Times New Roman"/>
          <w:sz w:val="24"/>
          <w:szCs w:val="24"/>
        </w:rPr>
        <w:t>,</w:t>
      </w:r>
      <w:r w:rsidRPr="000109CB">
        <w:rPr>
          <w:rFonts w:ascii="Times New Roman" w:hAnsi="Times New Roman" w:cs="Times New Roman"/>
          <w:sz w:val="24"/>
          <w:szCs w:val="24"/>
        </w:rPr>
        <w:t>” reasonableness</w:t>
      </w:r>
      <w:r w:rsidR="00E267C2" w:rsidRPr="000109CB">
        <w:rPr>
          <w:rFonts w:ascii="Times New Roman" w:hAnsi="Times New Roman" w:cs="Times New Roman"/>
          <w:sz w:val="24"/>
          <w:szCs w:val="24"/>
        </w:rPr>
        <w:t>, “which is innately well suited for the authoritative expression of value judgments</w:t>
      </w:r>
      <w:r w:rsidR="00AC4BAA" w:rsidRPr="00F519A3">
        <w:rPr>
          <w:rFonts w:ascii="Times New Roman" w:hAnsi="Times New Roman" w:cs="Times New Roman"/>
          <w:sz w:val="24"/>
          <w:szCs w:val="24"/>
        </w:rPr>
        <w:t>.</w:t>
      </w:r>
      <w:r w:rsidR="00E267C2" w:rsidRPr="000109CB">
        <w:rPr>
          <w:rFonts w:ascii="Times New Roman" w:hAnsi="Times New Roman" w:cs="Times New Roman"/>
          <w:sz w:val="24"/>
          <w:szCs w:val="24"/>
        </w:rPr>
        <w:t>”</w:t>
      </w:r>
      <w:r w:rsidR="00E267C2" w:rsidRPr="000109CB">
        <w:rPr>
          <w:rStyle w:val="FootnoteReference"/>
          <w:rFonts w:ascii="Times New Roman" w:hAnsi="Times New Roman" w:cs="Times New Roman"/>
          <w:sz w:val="24"/>
          <w:szCs w:val="24"/>
        </w:rPr>
        <w:footnoteReference w:id="99"/>
      </w:r>
      <w:r w:rsidRPr="000109CB">
        <w:rPr>
          <w:rFonts w:ascii="Times New Roman" w:hAnsi="Times New Roman" w:cs="Times New Roman"/>
          <w:sz w:val="24"/>
          <w:szCs w:val="24"/>
        </w:rPr>
        <w:t xml:space="preserve">  </w:t>
      </w:r>
      <w:r w:rsidR="00E6113B">
        <w:rPr>
          <w:rFonts w:ascii="Times New Roman" w:hAnsi="Times New Roman" w:cs="Times New Roman"/>
          <w:sz w:val="24"/>
          <w:szCs w:val="24"/>
        </w:rPr>
        <w:t>However</w:t>
      </w:r>
      <w:r w:rsidR="00E267C2" w:rsidRPr="000109CB">
        <w:rPr>
          <w:rFonts w:ascii="Times New Roman" w:hAnsi="Times New Roman" w:cs="Times New Roman"/>
          <w:sz w:val="24"/>
          <w:szCs w:val="24"/>
        </w:rPr>
        <w:t xml:space="preserve">, the </w:t>
      </w:r>
      <w:r w:rsidR="00E267C2" w:rsidRPr="000109CB">
        <w:rPr>
          <w:rFonts w:ascii="Times New Roman" w:hAnsi="Times New Roman" w:cs="Times New Roman"/>
          <w:sz w:val="24"/>
          <w:szCs w:val="24"/>
        </w:rPr>
        <w:lastRenderedPageBreak/>
        <w:t xml:space="preserve">assertion by the Court of Appeal that financial constraints cannot justify withholding the remedy </w:t>
      </w:r>
      <w:r w:rsidR="000109CB" w:rsidRPr="00F519A3">
        <w:rPr>
          <w:rFonts w:ascii="Times New Roman" w:hAnsi="Times New Roman" w:cs="Times New Roman"/>
          <w:sz w:val="24"/>
          <w:szCs w:val="24"/>
        </w:rPr>
        <w:t>must be interrogated</w:t>
      </w:r>
      <w:r w:rsidR="00E267C2" w:rsidRPr="009954C8">
        <w:rPr>
          <w:rFonts w:ascii="Times New Roman" w:hAnsi="Times New Roman" w:cs="Times New Roman"/>
          <w:sz w:val="24"/>
          <w:szCs w:val="24"/>
        </w:rPr>
        <w:t xml:space="preserve">.  </w:t>
      </w:r>
    </w:p>
    <w:p w14:paraId="770E4AC9" w14:textId="3D81D52B" w:rsidR="00C70F65" w:rsidRPr="009506AB" w:rsidRDefault="00E267C2" w:rsidP="00F519A3">
      <w:pPr>
        <w:spacing w:line="480" w:lineRule="auto"/>
        <w:ind w:firstLine="720"/>
        <w:jc w:val="both"/>
        <w:rPr>
          <w:rFonts w:ascii="Times New Roman" w:hAnsi="Times New Roman" w:cs="Times New Roman"/>
          <w:sz w:val="24"/>
          <w:szCs w:val="24"/>
        </w:rPr>
      </w:pPr>
      <w:r w:rsidRPr="009954C8">
        <w:rPr>
          <w:rFonts w:ascii="Times New Roman" w:hAnsi="Times New Roman" w:cs="Times New Roman"/>
          <w:sz w:val="24"/>
          <w:szCs w:val="24"/>
        </w:rPr>
        <w:t xml:space="preserve">Reference to the availability of suitable accommodation seems relevant to the </w:t>
      </w:r>
      <w:r w:rsidRPr="009506AB">
        <w:rPr>
          <w:rFonts w:ascii="Times New Roman" w:hAnsi="Times New Roman" w:cs="Times New Roman"/>
          <w:sz w:val="24"/>
          <w:szCs w:val="24"/>
        </w:rPr>
        <w:t xml:space="preserve">determination of reasonableness, as does the ability of the cash-strapped local authority to source that accommodation. Underhill LJ, for example, in </w:t>
      </w:r>
      <w:proofErr w:type="spellStart"/>
      <w:r w:rsidRPr="009506AB">
        <w:rPr>
          <w:rFonts w:ascii="Times New Roman" w:hAnsi="Times New Roman" w:cs="Times New Roman"/>
          <w:i/>
          <w:iCs/>
          <w:sz w:val="24"/>
          <w:szCs w:val="24"/>
        </w:rPr>
        <w:t>Elkundi</w:t>
      </w:r>
      <w:proofErr w:type="spellEnd"/>
      <w:r w:rsidRPr="009506AB">
        <w:rPr>
          <w:rFonts w:ascii="Times New Roman" w:hAnsi="Times New Roman" w:cs="Times New Roman"/>
          <w:sz w:val="24"/>
          <w:szCs w:val="24"/>
        </w:rPr>
        <w:t>, expressed the court’s awareness of</w:t>
      </w:r>
      <w:r w:rsidR="00AC4BAA" w:rsidRPr="00F519A3">
        <w:rPr>
          <w:rFonts w:ascii="Times New Roman" w:hAnsi="Times New Roman" w:cs="Times New Roman"/>
          <w:sz w:val="24"/>
          <w:szCs w:val="24"/>
        </w:rPr>
        <w:t>:</w:t>
      </w:r>
    </w:p>
    <w:p w14:paraId="37A24A4E" w14:textId="1DBA4D17" w:rsidR="00E267C2" w:rsidRPr="00F519A3" w:rsidRDefault="00E267C2" w:rsidP="00F519A3">
      <w:pPr>
        <w:spacing w:line="480" w:lineRule="auto"/>
        <w:ind w:left="720"/>
        <w:jc w:val="both"/>
        <w:rPr>
          <w:rFonts w:ascii="Times New Roman" w:hAnsi="Times New Roman" w:cs="Times New Roman"/>
          <w:iCs/>
          <w:sz w:val="20"/>
          <w:szCs w:val="20"/>
        </w:rPr>
      </w:pPr>
      <w:r w:rsidRPr="00F519A3">
        <w:rPr>
          <w:rFonts w:ascii="Times New Roman" w:hAnsi="Times New Roman" w:cs="Times New Roman"/>
          <w:iCs/>
          <w:sz w:val="20"/>
          <w:szCs w:val="20"/>
        </w:rPr>
        <w:t xml:space="preserve">the burden placed on very many local housing authorities by the need to comply with their duties under Part VII of the 1996 Act, in circumstances where housing may be in extremely short supply, particularly for applicants with large families or </w:t>
      </w:r>
      <w:proofErr w:type="gramStart"/>
      <w:r w:rsidRPr="00F519A3">
        <w:rPr>
          <w:rFonts w:ascii="Times New Roman" w:hAnsi="Times New Roman" w:cs="Times New Roman"/>
          <w:iCs/>
          <w:sz w:val="20"/>
          <w:szCs w:val="20"/>
        </w:rPr>
        <w:t>particular needs</w:t>
      </w:r>
      <w:proofErr w:type="gramEnd"/>
      <w:r w:rsidRPr="00F519A3">
        <w:rPr>
          <w:rFonts w:ascii="Times New Roman" w:hAnsi="Times New Roman" w:cs="Times New Roman"/>
          <w:iCs/>
          <w:sz w:val="20"/>
          <w:szCs w:val="20"/>
        </w:rPr>
        <w:t>, and where the authority’s financial resources are seriously constrained.</w:t>
      </w:r>
      <w:r w:rsidRPr="009506AB">
        <w:rPr>
          <w:rStyle w:val="FootnoteReference"/>
          <w:rFonts w:ascii="Times New Roman" w:hAnsi="Times New Roman" w:cs="Times New Roman"/>
          <w:iCs/>
          <w:sz w:val="20"/>
          <w:szCs w:val="20"/>
        </w:rPr>
        <w:footnoteReference w:id="100"/>
      </w:r>
    </w:p>
    <w:p w14:paraId="2B68729F" w14:textId="6F2DBD16" w:rsidR="00743681" w:rsidRPr="00F519A3" w:rsidRDefault="000109CB" w:rsidP="00F519A3">
      <w:pPr>
        <w:spacing w:line="480" w:lineRule="auto"/>
        <w:jc w:val="both"/>
        <w:rPr>
          <w:rFonts w:ascii="Times New Roman" w:hAnsi="Times New Roman" w:cs="Times New Roman"/>
          <w:sz w:val="24"/>
          <w:szCs w:val="24"/>
        </w:rPr>
      </w:pPr>
      <w:r w:rsidRPr="00F519A3">
        <w:rPr>
          <w:rFonts w:ascii="Times New Roman" w:hAnsi="Times New Roman" w:cs="Times New Roman"/>
          <w:iCs/>
          <w:sz w:val="24"/>
          <w:szCs w:val="24"/>
        </w:rPr>
        <w:t>Wrestling with these</w:t>
      </w:r>
      <w:r w:rsidR="00743681" w:rsidRPr="00F519A3">
        <w:rPr>
          <w:rFonts w:ascii="Times New Roman" w:hAnsi="Times New Roman" w:cs="Times New Roman"/>
          <w:iCs/>
          <w:sz w:val="24"/>
          <w:szCs w:val="24"/>
        </w:rPr>
        <w:t xml:space="preserve"> questions place</w:t>
      </w:r>
      <w:r w:rsidR="00E6113B">
        <w:rPr>
          <w:rFonts w:ascii="Times New Roman" w:hAnsi="Times New Roman" w:cs="Times New Roman"/>
          <w:iCs/>
          <w:sz w:val="24"/>
          <w:szCs w:val="24"/>
        </w:rPr>
        <w:t>s</w:t>
      </w:r>
      <w:r w:rsidR="00743681" w:rsidRPr="00F519A3">
        <w:rPr>
          <w:rFonts w:ascii="Times New Roman" w:hAnsi="Times New Roman" w:cs="Times New Roman"/>
          <w:iCs/>
          <w:sz w:val="24"/>
          <w:szCs w:val="24"/>
        </w:rPr>
        <w:t xml:space="preserve"> the court in the </w:t>
      </w:r>
      <w:r w:rsidRPr="00F519A3">
        <w:rPr>
          <w:rFonts w:ascii="Times New Roman" w:hAnsi="Times New Roman" w:cs="Times New Roman"/>
          <w:iCs/>
          <w:sz w:val="24"/>
          <w:szCs w:val="24"/>
        </w:rPr>
        <w:t>difficult</w:t>
      </w:r>
      <w:r w:rsidR="00743681" w:rsidRPr="00F519A3">
        <w:rPr>
          <w:rFonts w:ascii="Times New Roman" w:hAnsi="Times New Roman" w:cs="Times New Roman"/>
          <w:iCs/>
          <w:sz w:val="24"/>
          <w:szCs w:val="24"/>
        </w:rPr>
        <w:t xml:space="preserve"> position, under the guise of reasonableness, </w:t>
      </w:r>
      <w:r w:rsidRPr="00F519A3">
        <w:rPr>
          <w:rFonts w:ascii="Times New Roman" w:hAnsi="Times New Roman" w:cs="Times New Roman"/>
          <w:iCs/>
          <w:sz w:val="24"/>
          <w:szCs w:val="24"/>
        </w:rPr>
        <w:t>of</w:t>
      </w:r>
      <w:r w:rsidR="00743681" w:rsidRPr="00F519A3">
        <w:rPr>
          <w:rFonts w:ascii="Times New Roman" w:hAnsi="Times New Roman" w:cs="Times New Roman"/>
          <w:iCs/>
          <w:sz w:val="24"/>
          <w:szCs w:val="24"/>
        </w:rPr>
        <w:t xml:space="preserve"> determining the proper distribution of the more general resources available to </w:t>
      </w:r>
      <w:r w:rsidR="00E6113B">
        <w:rPr>
          <w:rFonts w:ascii="Times New Roman" w:hAnsi="Times New Roman" w:cs="Times New Roman"/>
          <w:iCs/>
          <w:sz w:val="24"/>
          <w:szCs w:val="24"/>
        </w:rPr>
        <w:t>the local authority</w:t>
      </w:r>
      <w:r w:rsidR="00743681" w:rsidRPr="00F519A3">
        <w:rPr>
          <w:rFonts w:ascii="Times New Roman" w:hAnsi="Times New Roman" w:cs="Times New Roman"/>
          <w:iCs/>
          <w:sz w:val="24"/>
          <w:szCs w:val="24"/>
        </w:rPr>
        <w:t xml:space="preserve">.  </w:t>
      </w:r>
      <w:r w:rsidRPr="00F519A3">
        <w:rPr>
          <w:rFonts w:ascii="Times New Roman" w:hAnsi="Times New Roman" w:cs="Times New Roman"/>
          <w:iCs/>
          <w:sz w:val="24"/>
          <w:szCs w:val="24"/>
        </w:rPr>
        <w:t>At the same time, there is the</w:t>
      </w:r>
      <w:r w:rsidR="00743681" w:rsidRPr="00F519A3">
        <w:rPr>
          <w:rFonts w:ascii="Times New Roman" w:hAnsi="Times New Roman" w:cs="Times New Roman"/>
          <w:iCs/>
          <w:sz w:val="24"/>
          <w:szCs w:val="24"/>
        </w:rPr>
        <w:t xml:space="preserve"> concern</w:t>
      </w:r>
      <w:r w:rsidRPr="00F519A3">
        <w:rPr>
          <w:rFonts w:ascii="Times New Roman" w:hAnsi="Times New Roman" w:cs="Times New Roman"/>
          <w:iCs/>
          <w:sz w:val="24"/>
          <w:szCs w:val="24"/>
        </w:rPr>
        <w:t>, expressed by</w:t>
      </w:r>
      <w:r w:rsidR="00743681" w:rsidRPr="00F519A3">
        <w:rPr>
          <w:rFonts w:ascii="Times New Roman" w:hAnsi="Times New Roman" w:cs="Times New Roman"/>
          <w:iCs/>
          <w:sz w:val="24"/>
          <w:szCs w:val="24"/>
        </w:rPr>
        <w:t xml:space="preserve"> the House of Lords in </w:t>
      </w:r>
      <w:r w:rsidR="00743681" w:rsidRPr="00F519A3">
        <w:rPr>
          <w:rFonts w:ascii="Times New Roman" w:hAnsi="Times New Roman" w:cs="Times New Roman"/>
          <w:i/>
          <w:sz w:val="24"/>
          <w:szCs w:val="24"/>
        </w:rPr>
        <w:t>R v East Sussex ex p Tandy</w:t>
      </w:r>
      <w:r w:rsidRPr="00F519A3">
        <w:rPr>
          <w:rFonts w:ascii="Times New Roman" w:hAnsi="Times New Roman" w:cs="Times New Roman"/>
          <w:i/>
          <w:sz w:val="24"/>
          <w:szCs w:val="24"/>
        </w:rPr>
        <w:t>,</w:t>
      </w:r>
      <w:r w:rsidR="00743681" w:rsidRPr="00F519A3">
        <w:rPr>
          <w:rFonts w:ascii="Times New Roman" w:hAnsi="Times New Roman" w:cs="Times New Roman"/>
          <w:iCs/>
          <w:sz w:val="24"/>
          <w:szCs w:val="24"/>
        </w:rPr>
        <w:t xml:space="preserve"> that</w:t>
      </w:r>
      <w:r w:rsidRPr="00F519A3">
        <w:rPr>
          <w:rFonts w:ascii="Times New Roman" w:hAnsi="Times New Roman" w:cs="Times New Roman"/>
          <w:iCs/>
          <w:sz w:val="24"/>
          <w:szCs w:val="24"/>
        </w:rPr>
        <w:t xml:space="preserve"> to</w:t>
      </w:r>
      <w:r w:rsidR="00743681" w:rsidRPr="00F519A3">
        <w:rPr>
          <w:rFonts w:ascii="Times New Roman" w:hAnsi="Times New Roman" w:cs="Times New Roman"/>
          <w:iCs/>
          <w:sz w:val="24"/>
          <w:szCs w:val="24"/>
        </w:rPr>
        <w:t xml:space="preserve"> </w:t>
      </w:r>
      <w:r w:rsidRPr="00F519A3">
        <w:rPr>
          <w:rFonts w:ascii="Times New Roman" w:hAnsi="Times New Roman" w:cs="Times New Roman"/>
          <w:sz w:val="24"/>
          <w:szCs w:val="24"/>
        </w:rPr>
        <w:t>“</w:t>
      </w:r>
      <w:r w:rsidR="00743681" w:rsidRPr="00F519A3">
        <w:rPr>
          <w:rFonts w:ascii="Times New Roman" w:hAnsi="Times New Roman" w:cs="Times New Roman"/>
          <w:sz w:val="24"/>
          <w:szCs w:val="24"/>
        </w:rPr>
        <w:t>permit a local authority to avoid performing a statutory duty on the grounds that it prefers to spend the money in other ways is to downgrade a statutory duty to a discretionary power</w:t>
      </w:r>
      <w:r w:rsidRPr="00F519A3">
        <w:rPr>
          <w:rFonts w:ascii="Times New Roman" w:hAnsi="Times New Roman" w:cs="Times New Roman"/>
          <w:sz w:val="24"/>
          <w:szCs w:val="24"/>
        </w:rPr>
        <w:t>.</w:t>
      </w:r>
      <w:r w:rsidR="00743681" w:rsidRPr="00F519A3">
        <w:rPr>
          <w:rFonts w:ascii="Times New Roman" w:hAnsi="Times New Roman" w:cs="Times New Roman"/>
          <w:sz w:val="24"/>
          <w:szCs w:val="24"/>
        </w:rPr>
        <w:t>”</w:t>
      </w:r>
      <w:r w:rsidR="00743681" w:rsidRPr="00F519A3">
        <w:rPr>
          <w:rStyle w:val="FootnoteReference"/>
          <w:rFonts w:ascii="Times New Roman" w:hAnsi="Times New Roman" w:cs="Times New Roman"/>
          <w:sz w:val="24"/>
          <w:szCs w:val="24"/>
        </w:rPr>
        <w:footnoteReference w:id="101"/>
      </w:r>
      <w:r w:rsidR="00743681" w:rsidRPr="00F519A3">
        <w:rPr>
          <w:rFonts w:ascii="Times New Roman" w:hAnsi="Times New Roman" w:cs="Times New Roman"/>
          <w:sz w:val="24"/>
          <w:szCs w:val="24"/>
        </w:rPr>
        <w:t xml:space="preserve">  </w:t>
      </w:r>
    </w:p>
    <w:p w14:paraId="09C6DA2E" w14:textId="141A46EA" w:rsidR="005E52B7" w:rsidRPr="00F519A3" w:rsidRDefault="000109CB" w:rsidP="00F519A3">
      <w:pPr>
        <w:spacing w:line="480" w:lineRule="auto"/>
        <w:ind w:firstLine="720"/>
        <w:jc w:val="both"/>
        <w:rPr>
          <w:rFonts w:ascii="Times New Roman" w:hAnsi="Times New Roman" w:cs="Times New Roman"/>
          <w:sz w:val="24"/>
          <w:szCs w:val="24"/>
        </w:rPr>
      </w:pPr>
      <w:r w:rsidRPr="00F519A3">
        <w:rPr>
          <w:rFonts w:ascii="Times New Roman" w:hAnsi="Times New Roman" w:cs="Times New Roman"/>
          <w:sz w:val="24"/>
          <w:szCs w:val="24"/>
        </w:rPr>
        <w:t>Moreover</w:t>
      </w:r>
      <w:r w:rsidR="00743681" w:rsidRPr="00F519A3">
        <w:rPr>
          <w:rFonts w:ascii="Times New Roman" w:hAnsi="Times New Roman" w:cs="Times New Roman"/>
          <w:sz w:val="24"/>
          <w:szCs w:val="24"/>
        </w:rPr>
        <w:t>, such decisions</w:t>
      </w:r>
      <w:r w:rsidRPr="00F519A3">
        <w:rPr>
          <w:rFonts w:ascii="Times New Roman" w:hAnsi="Times New Roman" w:cs="Times New Roman"/>
          <w:sz w:val="24"/>
          <w:szCs w:val="24"/>
        </w:rPr>
        <w:t xml:space="preserve"> on remedies clearly</w:t>
      </w:r>
      <w:r w:rsidR="00743681" w:rsidRPr="00F519A3">
        <w:rPr>
          <w:rFonts w:ascii="Times New Roman" w:hAnsi="Times New Roman" w:cs="Times New Roman"/>
          <w:sz w:val="24"/>
          <w:szCs w:val="24"/>
        </w:rPr>
        <w:t xml:space="preserve"> have </w:t>
      </w:r>
      <w:r w:rsidRPr="00F519A3">
        <w:rPr>
          <w:rFonts w:ascii="Times New Roman" w:hAnsi="Times New Roman" w:cs="Times New Roman"/>
          <w:sz w:val="24"/>
          <w:szCs w:val="24"/>
        </w:rPr>
        <w:t xml:space="preserve">an </w:t>
      </w:r>
      <w:r w:rsidR="00743681" w:rsidRPr="00F519A3">
        <w:rPr>
          <w:rFonts w:ascii="Times New Roman" w:hAnsi="Times New Roman" w:cs="Times New Roman"/>
          <w:sz w:val="24"/>
          <w:szCs w:val="24"/>
        </w:rPr>
        <w:t>allocative impact across the</w:t>
      </w:r>
      <w:r w:rsidRPr="00F519A3">
        <w:rPr>
          <w:rFonts w:ascii="Times New Roman" w:hAnsi="Times New Roman" w:cs="Times New Roman"/>
          <w:sz w:val="24"/>
          <w:szCs w:val="24"/>
        </w:rPr>
        <w:t xml:space="preserve"> entire range of a</w:t>
      </w:r>
      <w:r w:rsidR="00743681" w:rsidRPr="00F519A3">
        <w:rPr>
          <w:rFonts w:ascii="Times New Roman" w:hAnsi="Times New Roman" w:cs="Times New Roman"/>
          <w:sz w:val="24"/>
          <w:szCs w:val="24"/>
        </w:rPr>
        <w:t xml:space="preserve"> local authority’s housing resources.  The suggestions of using accommodation earmarked for the performance of target duties or buying new propert</w:t>
      </w:r>
      <w:r w:rsidRPr="00F519A3">
        <w:rPr>
          <w:rFonts w:ascii="Times New Roman" w:hAnsi="Times New Roman" w:cs="Times New Roman"/>
          <w:sz w:val="24"/>
          <w:szCs w:val="24"/>
        </w:rPr>
        <w:t>ies—</w:t>
      </w:r>
      <w:r w:rsidR="00743681" w:rsidRPr="00F519A3">
        <w:rPr>
          <w:rFonts w:ascii="Times New Roman" w:hAnsi="Times New Roman" w:cs="Times New Roman"/>
          <w:sz w:val="24"/>
          <w:szCs w:val="24"/>
        </w:rPr>
        <w:t xml:space="preserve">or </w:t>
      </w:r>
      <w:r w:rsidRPr="00F519A3">
        <w:rPr>
          <w:rFonts w:ascii="Times New Roman" w:hAnsi="Times New Roman" w:cs="Times New Roman"/>
          <w:sz w:val="24"/>
          <w:szCs w:val="24"/>
        </w:rPr>
        <w:t xml:space="preserve">even </w:t>
      </w:r>
      <w:r w:rsidR="00743681" w:rsidRPr="00F519A3">
        <w:rPr>
          <w:rFonts w:ascii="Times New Roman" w:hAnsi="Times New Roman" w:cs="Times New Roman"/>
          <w:sz w:val="24"/>
          <w:szCs w:val="24"/>
        </w:rPr>
        <w:t xml:space="preserve">considering accommodation </w:t>
      </w:r>
      <w:r w:rsidRPr="00F519A3">
        <w:rPr>
          <w:rFonts w:ascii="Times New Roman" w:hAnsi="Times New Roman" w:cs="Times New Roman"/>
          <w:sz w:val="24"/>
          <w:szCs w:val="24"/>
        </w:rPr>
        <w:t xml:space="preserve">options </w:t>
      </w:r>
      <w:r w:rsidR="00743681" w:rsidRPr="00F519A3">
        <w:rPr>
          <w:rFonts w:ascii="Times New Roman" w:hAnsi="Times New Roman" w:cs="Times New Roman"/>
          <w:sz w:val="24"/>
          <w:szCs w:val="24"/>
        </w:rPr>
        <w:t>across the country</w:t>
      </w:r>
      <w:r w:rsidRPr="00F519A3">
        <w:rPr>
          <w:rFonts w:ascii="Times New Roman" w:hAnsi="Times New Roman" w:cs="Times New Roman"/>
          <w:sz w:val="24"/>
          <w:szCs w:val="24"/>
        </w:rPr>
        <w:t>—</w:t>
      </w:r>
      <w:r w:rsidR="00743681" w:rsidRPr="00F519A3">
        <w:rPr>
          <w:rFonts w:ascii="Times New Roman" w:hAnsi="Times New Roman" w:cs="Times New Roman"/>
          <w:sz w:val="24"/>
          <w:szCs w:val="24"/>
        </w:rPr>
        <w:t>inevitably involve decisions impacting on other households</w:t>
      </w:r>
      <w:r w:rsidR="00E6113B">
        <w:rPr>
          <w:rFonts w:ascii="Times New Roman" w:hAnsi="Times New Roman" w:cs="Times New Roman"/>
          <w:sz w:val="24"/>
          <w:szCs w:val="24"/>
        </w:rPr>
        <w:t xml:space="preserve"> and local authorities</w:t>
      </w:r>
      <w:r w:rsidR="00743681" w:rsidRPr="00F519A3">
        <w:rPr>
          <w:rFonts w:ascii="Times New Roman" w:hAnsi="Times New Roman" w:cs="Times New Roman"/>
          <w:sz w:val="24"/>
          <w:szCs w:val="24"/>
        </w:rPr>
        <w:t xml:space="preserve">. Although King suggests that these cases may be treated differently due to the problems </w:t>
      </w:r>
      <w:r w:rsidR="00E6113B">
        <w:rPr>
          <w:rFonts w:ascii="Times New Roman" w:hAnsi="Times New Roman" w:cs="Times New Roman"/>
          <w:sz w:val="24"/>
          <w:szCs w:val="24"/>
        </w:rPr>
        <w:t xml:space="preserve">individual </w:t>
      </w:r>
      <w:r w:rsidR="00743681" w:rsidRPr="00F519A3">
        <w:rPr>
          <w:rFonts w:ascii="Times New Roman" w:hAnsi="Times New Roman" w:cs="Times New Roman"/>
          <w:sz w:val="24"/>
          <w:szCs w:val="24"/>
        </w:rPr>
        <w:t xml:space="preserve">claimants have historically faced in </w:t>
      </w:r>
      <w:r w:rsidR="009954C8" w:rsidRPr="00F519A3">
        <w:rPr>
          <w:rFonts w:ascii="Times New Roman" w:hAnsi="Times New Roman" w:cs="Times New Roman"/>
          <w:sz w:val="24"/>
          <w:szCs w:val="24"/>
        </w:rPr>
        <w:t xml:space="preserve">enforcing their </w:t>
      </w:r>
      <w:r w:rsidR="009954C8" w:rsidRPr="00F519A3">
        <w:rPr>
          <w:rFonts w:ascii="Times New Roman" w:hAnsi="Times New Roman" w:cs="Times New Roman"/>
          <w:sz w:val="24"/>
          <w:szCs w:val="24"/>
        </w:rPr>
        <w:lastRenderedPageBreak/>
        <w:t>rights and interests</w:t>
      </w:r>
      <w:r w:rsidR="00743681" w:rsidRPr="00F519A3">
        <w:rPr>
          <w:rFonts w:ascii="Times New Roman" w:hAnsi="Times New Roman" w:cs="Times New Roman"/>
          <w:sz w:val="24"/>
          <w:szCs w:val="24"/>
        </w:rPr>
        <w:t xml:space="preserve">, we </w:t>
      </w:r>
      <w:r w:rsidR="009954C8" w:rsidRPr="00F519A3">
        <w:rPr>
          <w:rFonts w:ascii="Times New Roman" w:hAnsi="Times New Roman" w:cs="Times New Roman"/>
          <w:sz w:val="24"/>
          <w:szCs w:val="24"/>
        </w:rPr>
        <w:t>still must</w:t>
      </w:r>
      <w:r w:rsidR="00743681" w:rsidRPr="00F519A3">
        <w:rPr>
          <w:rFonts w:ascii="Times New Roman" w:hAnsi="Times New Roman" w:cs="Times New Roman"/>
          <w:sz w:val="24"/>
          <w:szCs w:val="24"/>
        </w:rPr>
        <w:t xml:space="preserve"> face up to the consequences of so doing</w:t>
      </w:r>
      <w:r w:rsidR="006C7F04" w:rsidRPr="00F519A3">
        <w:rPr>
          <w:rFonts w:ascii="Times New Roman" w:hAnsi="Times New Roman" w:cs="Times New Roman"/>
          <w:sz w:val="24"/>
          <w:szCs w:val="24"/>
        </w:rPr>
        <w:t>.</w:t>
      </w:r>
      <w:r w:rsidR="006C7F04" w:rsidRPr="00F519A3">
        <w:rPr>
          <w:rStyle w:val="FootnoteReference"/>
          <w:rFonts w:ascii="Times New Roman" w:hAnsi="Times New Roman" w:cs="Times New Roman"/>
          <w:sz w:val="24"/>
          <w:szCs w:val="24"/>
        </w:rPr>
        <w:footnoteReference w:id="102"/>
      </w:r>
      <w:r w:rsidR="006C7F04" w:rsidRPr="00F519A3">
        <w:rPr>
          <w:rFonts w:ascii="Times New Roman" w:hAnsi="Times New Roman" w:cs="Times New Roman"/>
          <w:sz w:val="24"/>
          <w:szCs w:val="24"/>
        </w:rPr>
        <w:t xml:space="preserve">  The main such consequence is that written into the legislation</w:t>
      </w:r>
      <w:r w:rsidR="009954C8" w:rsidRPr="00F519A3">
        <w:rPr>
          <w:rFonts w:ascii="Times New Roman" w:hAnsi="Times New Roman" w:cs="Times New Roman"/>
          <w:sz w:val="24"/>
          <w:szCs w:val="24"/>
        </w:rPr>
        <w:t xml:space="preserve">: </w:t>
      </w:r>
      <w:r w:rsidR="006C7F04" w:rsidRPr="00F519A3">
        <w:rPr>
          <w:rFonts w:ascii="Times New Roman" w:hAnsi="Times New Roman" w:cs="Times New Roman"/>
          <w:sz w:val="24"/>
          <w:szCs w:val="24"/>
        </w:rPr>
        <w:t>that homeless persons take priority over other households.  This is</w:t>
      </w:r>
      <w:r w:rsidR="009954C8" w:rsidRPr="00F519A3">
        <w:rPr>
          <w:rFonts w:ascii="Times New Roman" w:hAnsi="Times New Roman" w:cs="Times New Roman"/>
          <w:sz w:val="24"/>
          <w:szCs w:val="24"/>
        </w:rPr>
        <w:t>, in turn,</w:t>
      </w:r>
      <w:r w:rsidR="006C7F04" w:rsidRPr="00F519A3">
        <w:rPr>
          <w:rFonts w:ascii="Times New Roman" w:hAnsi="Times New Roman" w:cs="Times New Roman"/>
          <w:sz w:val="24"/>
          <w:szCs w:val="24"/>
        </w:rPr>
        <w:t xml:space="preserve"> a consequence of the judicial construction of the statutory powers relating to the allocation of social housing as target duties,</w:t>
      </w:r>
      <w:r w:rsidR="006C7F04" w:rsidRPr="00F519A3">
        <w:rPr>
          <w:rStyle w:val="FootnoteReference"/>
          <w:rFonts w:ascii="Times New Roman" w:hAnsi="Times New Roman" w:cs="Times New Roman"/>
          <w:sz w:val="24"/>
          <w:szCs w:val="24"/>
        </w:rPr>
        <w:footnoteReference w:id="103"/>
      </w:r>
      <w:r w:rsidR="006C7F04" w:rsidRPr="00F519A3">
        <w:rPr>
          <w:rFonts w:ascii="Times New Roman" w:hAnsi="Times New Roman" w:cs="Times New Roman"/>
          <w:sz w:val="24"/>
          <w:szCs w:val="24"/>
        </w:rPr>
        <w:t xml:space="preserve"> and one which housing scholars have suggested contributes to the marginalisation of social housing.</w:t>
      </w:r>
      <w:r w:rsidR="006C7F04" w:rsidRPr="00F519A3">
        <w:rPr>
          <w:rStyle w:val="FootnoteReference"/>
          <w:rFonts w:ascii="Times New Roman" w:hAnsi="Times New Roman" w:cs="Times New Roman"/>
          <w:sz w:val="24"/>
          <w:szCs w:val="24"/>
        </w:rPr>
        <w:footnoteReference w:id="104"/>
      </w:r>
    </w:p>
    <w:p w14:paraId="28256FE5" w14:textId="3C070952" w:rsidR="00706D79" w:rsidRPr="00F519A3" w:rsidRDefault="00212718" w:rsidP="00F519A3">
      <w:pPr>
        <w:spacing w:line="480" w:lineRule="auto"/>
        <w:ind w:firstLine="720"/>
        <w:jc w:val="both"/>
        <w:rPr>
          <w:rFonts w:ascii="Times New Roman" w:hAnsi="Times New Roman" w:cs="Times New Roman"/>
          <w:sz w:val="24"/>
          <w:szCs w:val="24"/>
        </w:rPr>
      </w:pPr>
      <w:r w:rsidRPr="00F519A3">
        <w:rPr>
          <w:rFonts w:ascii="Times New Roman" w:hAnsi="Times New Roman" w:cs="Times New Roman"/>
          <w:sz w:val="24"/>
          <w:szCs w:val="24"/>
        </w:rPr>
        <w:t>Accordingly, the public policy question about</w:t>
      </w:r>
      <w:r w:rsidR="009954C8" w:rsidRPr="00F519A3">
        <w:rPr>
          <w:rFonts w:ascii="Times New Roman" w:hAnsi="Times New Roman" w:cs="Times New Roman"/>
          <w:sz w:val="24"/>
          <w:szCs w:val="24"/>
        </w:rPr>
        <w:t xml:space="preserve"> people potentially</w:t>
      </w:r>
      <w:r w:rsidRPr="00F519A3">
        <w:rPr>
          <w:rFonts w:ascii="Times New Roman" w:hAnsi="Times New Roman" w:cs="Times New Roman"/>
          <w:sz w:val="24"/>
          <w:szCs w:val="24"/>
        </w:rPr>
        <w:t xml:space="preserve"> </w:t>
      </w:r>
      <w:r w:rsidR="009954C8" w:rsidRPr="00F519A3">
        <w:rPr>
          <w:rFonts w:ascii="Times New Roman" w:hAnsi="Times New Roman" w:cs="Times New Roman"/>
          <w:sz w:val="24"/>
          <w:szCs w:val="24"/>
        </w:rPr>
        <w:t>“</w:t>
      </w:r>
      <w:r w:rsidRPr="00F519A3">
        <w:rPr>
          <w:rFonts w:ascii="Times New Roman" w:hAnsi="Times New Roman" w:cs="Times New Roman"/>
          <w:sz w:val="24"/>
          <w:szCs w:val="24"/>
        </w:rPr>
        <w:t>queue jumping</w:t>
      </w:r>
      <w:r w:rsidR="009954C8" w:rsidRPr="00F519A3">
        <w:rPr>
          <w:rFonts w:ascii="Times New Roman" w:hAnsi="Times New Roman" w:cs="Times New Roman"/>
          <w:sz w:val="24"/>
          <w:szCs w:val="24"/>
        </w:rPr>
        <w:t>”</w:t>
      </w:r>
      <w:r w:rsidRPr="00F519A3">
        <w:rPr>
          <w:rStyle w:val="FootnoteReference"/>
          <w:rFonts w:ascii="Times New Roman" w:hAnsi="Times New Roman" w:cs="Times New Roman"/>
          <w:sz w:val="24"/>
          <w:szCs w:val="24"/>
        </w:rPr>
        <w:footnoteReference w:id="105"/>
      </w:r>
      <w:r w:rsidRPr="00F519A3">
        <w:rPr>
          <w:rFonts w:ascii="Times New Roman" w:hAnsi="Times New Roman" w:cs="Times New Roman"/>
          <w:sz w:val="24"/>
          <w:szCs w:val="24"/>
        </w:rPr>
        <w:t xml:space="preserve"> </w:t>
      </w:r>
      <w:r w:rsidR="009954C8" w:rsidRPr="00F519A3">
        <w:rPr>
          <w:rFonts w:ascii="Times New Roman" w:hAnsi="Times New Roman" w:cs="Times New Roman"/>
          <w:sz w:val="24"/>
          <w:szCs w:val="24"/>
        </w:rPr>
        <w:t>though legal actions has</w:t>
      </w:r>
      <w:r w:rsidRPr="00F519A3">
        <w:rPr>
          <w:rFonts w:ascii="Times New Roman" w:hAnsi="Times New Roman" w:cs="Times New Roman"/>
          <w:sz w:val="24"/>
          <w:szCs w:val="24"/>
        </w:rPr>
        <w:t xml:space="preserve"> been settled by the legislature, and are not up for grabs in the courts.</w:t>
      </w:r>
      <w:r w:rsidRPr="00F519A3">
        <w:rPr>
          <w:rStyle w:val="FootnoteReference"/>
          <w:rFonts w:ascii="Times New Roman" w:hAnsi="Times New Roman" w:cs="Times New Roman"/>
          <w:sz w:val="24"/>
          <w:szCs w:val="24"/>
        </w:rPr>
        <w:footnoteReference w:id="106"/>
      </w:r>
      <w:r w:rsidRPr="00F519A3">
        <w:rPr>
          <w:rFonts w:ascii="Times New Roman" w:hAnsi="Times New Roman" w:cs="Times New Roman"/>
          <w:sz w:val="24"/>
          <w:szCs w:val="24"/>
        </w:rPr>
        <w:t xml:space="preserve">  In a prescient passage, Roach has argued that </w:t>
      </w:r>
      <w:r w:rsidR="009954C8" w:rsidRPr="00F519A3">
        <w:rPr>
          <w:rFonts w:ascii="Times New Roman" w:hAnsi="Times New Roman" w:cs="Times New Roman"/>
          <w:sz w:val="24"/>
          <w:szCs w:val="24"/>
        </w:rPr>
        <w:t>“</w:t>
      </w:r>
      <w:r w:rsidRPr="00F519A3">
        <w:rPr>
          <w:rFonts w:ascii="Times New Roman" w:hAnsi="Times New Roman" w:cs="Times New Roman"/>
          <w:sz w:val="24"/>
          <w:szCs w:val="24"/>
        </w:rPr>
        <w:t>queue jumping</w:t>
      </w:r>
      <w:r w:rsidR="009954C8" w:rsidRPr="00F519A3">
        <w:rPr>
          <w:rFonts w:ascii="Times New Roman" w:hAnsi="Times New Roman" w:cs="Times New Roman"/>
          <w:sz w:val="24"/>
          <w:szCs w:val="24"/>
        </w:rPr>
        <w:t>”</w:t>
      </w:r>
      <w:r w:rsidRPr="00F519A3">
        <w:rPr>
          <w:rFonts w:ascii="Times New Roman" w:hAnsi="Times New Roman" w:cs="Times New Roman"/>
          <w:sz w:val="24"/>
          <w:szCs w:val="24"/>
        </w:rPr>
        <w:t xml:space="preserve"> can be justified “where the state fails to justify the reasonableness of its allocation of scarce resources and a successful litigant requests an individual remedy</w:t>
      </w:r>
      <w:r w:rsidR="009954C8" w:rsidRPr="00F519A3">
        <w:rPr>
          <w:rFonts w:ascii="Times New Roman" w:hAnsi="Times New Roman" w:cs="Times New Roman"/>
          <w:sz w:val="24"/>
          <w:szCs w:val="24"/>
        </w:rPr>
        <w:t>.</w:t>
      </w:r>
      <w:r w:rsidRPr="00F519A3">
        <w:rPr>
          <w:rFonts w:ascii="Times New Roman" w:hAnsi="Times New Roman" w:cs="Times New Roman"/>
          <w:sz w:val="24"/>
          <w:szCs w:val="24"/>
        </w:rPr>
        <w:t>”</w:t>
      </w:r>
      <w:r w:rsidRPr="00F519A3">
        <w:rPr>
          <w:rStyle w:val="FootnoteReference"/>
          <w:rFonts w:ascii="Times New Roman" w:hAnsi="Times New Roman" w:cs="Times New Roman"/>
          <w:sz w:val="24"/>
          <w:szCs w:val="24"/>
        </w:rPr>
        <w:footnoteReference w:id="107"/>
      </w:r>
      <w:r w:rsidR="00484548" w:rsidRPr="00F519A3">
        <w:rPr>
          <w:rFonts w:ascii="Times New Roman" w:hAnsi="Times New Roman" w:cs="Times New Roman"/>
          <w:sz w:val="24"/>
          <w:szCs w:val="24"/>
        </w:rPr>
        <w:t xml:space="preserve">  However, this remains a bitter pill in cases like </w:t>
      </w:r>
      <w:r w:rsidR="00484548" w:rsidRPr="00F519A3">
        <w:rPr>
          <w:rFonts w:ascii="Times New Roman" w:hAnsi="Times New Roman" w:cs="Times New Roman"/>
          <w:i/>
          <w:iCs/>
          <w:sz w:val="24"/>
          <w:szCs w:val="24"/>
        </w:rPr>
        <w:t>Princess Bell</w:t>
      </w:r>
      <w:r w:rsidR="00484548" w:rsidRPr="00F519A3">
        <w:rPr>
          <w:rFonts w:ascii="Times New Roman" w:hAnsi="Times New Roman" w:cs="Times New Roman"/>
          <w:sz w:val="24"/>
          <w:szCs w:val="24"/>
        </w:rPr>
        <w:t>, where the specific accommodation needs of the children required the provision of particular accommodation which many households in the area would have wanted.</w:t>
      </w:r>
      <w:r w:rsidR="00CD574F" w:rsidRPr="00F519A3">
        <w:rPr>
          <w:rFonts w:ascii="Times New Roman" w:hAnsi="Times New Roman" w:cs="Times New Roman"/>
          <w:sz w:val="24"/>
          <w:szCs w:val="24"/>
        </w:rPr>
        <w:t xml:space="preserve">  The resolution of this issue is to deny that the </w:t>
      </w:r>
      <w:r w:rsidR="009954C8" w:rsidRPr="00F519A3">
        <w:rPr>
          <w:rFonts w:ascii="Times New Roman" w:hAnsi="Times New Roman" w:cs="Times New Roman"/>
          <w:sz w:val="24"/>
          <w:szCs w:val="24"/>
        </w:rPr>
        <w:t>Cl</w:t>
      </w:r>
      <w:r w:rsidR="00CD574F" w:rsidRPr="00F519A3">
        <w:rPr>
          <w:rFonts w:ascii="Times New Roman" w:hAnsi="Times New Roman" w:cs="Times New Roman"/>
          <w:sz w:val="24"/>
          <w:szCs w:val="24"/>
        </w:rPr>
        <w:t>aimants were “queue jumping” because their entitlement under homelessness law is to non-permanent, non-secure suitable accommodation</w:t>
      </w:r>
      <w:r w:rsidR="00706D79" w:rsidRPr="00F519A3">
        <w:rPr>
          <w:rFonts w:ascii="Times New Roman" w:hAnsi="Times New Roman" w:cs="Times New Roman"/>
          <w:sz w:val="24"/>
          <w:szCs w:val="24"/>
        </w:rPr>
        <w:t>; whereas a Part VI allocation requires the grant of long-term security of tenure.</w:t>
      </w:r>
      <w:r w:rsidR="00706D79" w:rsidRPr="00F519A3">
        <w:rPr>
          <w:rStyle w:val="FootnoteReference"/>
          <w:rFonts w:ascii="Times New Roman" w:hAnsi="Times New Roman" w:cs="Times New Roman"/>
          <w:sz w:val="24"/>
          <w:szCs w:val="24"/>
        </w:rPr>
        <w:footnoteReference w:id="108"/>
      </w:r>
      <w:r w:rsidR="000C3882" w:rsidRPr="00F519A3">
        <w:rPr>
          <w:rFonts w:ascii="Times New Roman" w:hAnsi="Times New Roman" w:cs="Times New Roman"/>
          <w:sz w:val="24"/>
          <w:szCs w:val="24"/>
        </w:rPr>
        <w:t xml:space="preserve">  This is what explains the odd disjunction between, on the one hand, the judicial tightening of homelessness law, and, on the other, the approach taken to the question of relief.</w:t>
      </w:r>
      <w:r w:rsidR="009954C8" w:rsidRPr="009506AB">
        <w:rPr>
          <w:rFonts w:ascii="Times New Roman" w:hAnsi="Times New Roman" w:cs="Times New Roman"/>
          <w:sz w:val="24"/>
          <w:szCs w:val="24"/>
        </w:rPr>
        <w:t xml:space="preserve"> </w:t>
      </w:r>
      <w:r w:rsidR="00CD574F" w:rsidRPr="00F519A3">
        <w:rPr>
          <w:rFonts w:ascii="Times New Roman" w:hAnsi="Times New Roman" w:cs="Times New Roman"/>
          <w:sz w:val="24"/>
          <w:szCs w:val="24"/>
        </w:rPr>
        <w:t xml:space="preserve">The individual relief of the </w:t>
      </w:r>
      <w:r w:rsidR="00CD574F" w:rsidRPr="00F519A3">
        <w:rPr>
          <w:rFonts w:ascii="Times New Roman" w:hAnsi="Times New Roman" w:cs="Times New Roman"/>
          <w:sz w:val="24"/>
          <w:szCs w:val="24"/>
        </w:rPr>
        <w:lastRenderedPageBreak/>
        <w:t xml:space="preserve">mandatory injunction, which was necessary for the </w:t>
      </w:r>
      <w:r w:rsidR="009954C8" w:rsidRPr="00F519A3">
        <w:rPr>
          <w:rFonts w:ascii="Times New Roman" w:hAnsi="Times New Roman" w:cs="Times New Roman"/>
          <w:sz w:val="24"/>
          <w:szCs w:val="24"/>
        </w:rPr>
        <w:t>successful vindication of Princess Bell’s judicial review claims</w:t>
      </w:r>
      <w:r w:rsidR="00CD574F" w:rsidRPr="00F519A3">
        <w:rPr>
          <w:rFonts w:ascii="Times New Roman" w:hAnsi="Times New Roman" w:cs="Times New Roman"/>
          <w:sz w:val="24"/>
          <w:szCs w:val="24"/>
        </w:rPr>
        <w:t xml:space="preserve">, has oncosts as well.  These oncosts were well-considered, however, </w:t>
      </w:r>
      <w:proofErr w:type="gramStart"/>
      <w:r w:rsidR="00CD574F" w:rsidRPr="00F519A3">
        <w:rPr>
          <w:rFonts w:ascii="Times New Roman" w:hAnsi="Times New Roman" w:cs="Times New Roman"/>
          <w:sz w:val="24"/>
          <w:szCs w:val="24"/>
        </w:rPr>
        <w:t>as a result of</w:t>
      </w:r>
      <w:proofErr w:type="gramEnd"/>
      <w:r w:rsidR="00CD574F" w:rsidRPr="00F519A3">
        <w:rPr>
          <w:rFonts w:ascii="Times New Roman" w:hAnsi="Times New Roman" w:cs="Times New Roman"/>
          <w:sz w:val="24"/>
          <w:szCs w:val="24"/>
        </w:rPr>
        <w:t xml:space="preserve"> the evidence provided in all the cases.  In </w:t>
      </w:r>
      <w:r w:rsidR="00CD574F" w:rsidRPr="00F519A3">
        <w:rPr>
          <w:rFonts w:ascii="Times New Roman" w:hAnsi="Times New Roman" w:cs="Times New Roman"/>
          <w:i/>
          <w:iCs/>
          <w:sz w:val="24"/>
          <w:szCs w:val="24"/>
        </w:rPr>
        <w:t>Princess Bell</w:t>
      </w:r>
      <w:r w:rsidR="00CD574F" w:rsidRPr="00F519A3">
        <w:rPr>
          <w:rFonts w:ascii="Times New Roman" w:hAnsi="Times New Roman" w:cs="Times New Roman"/>
          <w:sz w:val="24"/>
          <w:szCs w:val="24"/>
        </w:rPr>
        <w:t xml:space="preserve">, Lambeth provided specific case studies of applicants on the waiting list for accommodation.  </w:t>
      </w:r>
      <w:r w:rsidR="009954C8" w:rsidRPr="00F519A3">
        <w:rPr>
          <w:rFonts w:ascii="Times New Roman" w:hAnsi="Times New Roman" w:cs="Times New Roman"/>
          <w:sz w:val="24"/>
          <w:szCs w:val="24"/>
        </w:rPr>
        <w:t>But it was clear t</w:t>
      </w:r>
      <w:r w:rsidR="00CD574F" w:rsidRPr="00F519A3">
        <w:rPr>
          <w:rFonts w:ascii="Times New Roman" w:hAnsi="Times New Roman" w:cs="Times New Roman"/>
          <w:sz w:val="24"/>
          <w:szCs w:val="24"/>
        </w:rPr>
        <w:t xml:space="preserve">he queue jumping occurred </w:t>
      </w:r>
      <w:proofErr w:type="gramStart"/>
      <w:r w:rsidR="00CD574F" w:rsidRPr="00F519A3">
        <w:rPr>
          <w:rFonts w:ascii="Times New Roman" w:hAnsi="Times New Roman" w:cs="Times New Roman"/>
          <w:sz w:val="24"/>
          <w:szCs w:val="24"/>
        </w:rPr>
        <w:t>as a result of</w:t>
      </w:r>
      <w:proofErr w:type="gramEnd"/>
      <w:r w:rsidR="00CD574F" w:rsidRPr="00F519A3">
        <w:rPr>
          <w:rFonts w:ascii="Times New Roman" w:hAnsi="Times New Roman" w:cs="Times New Roman"/>
          <w:sz w:val="24"/>
          <w:szCs w:val="24"/>
        </w:rPr>
        <w:t xml:space="preserve"> the specific means adopted</w:t>
      </w:r>
      <w:r w:rsidR="009954C8" w:rsidRPr="00F519A3">
        <w:rPr>
          <w:rFonts w:ascii="Times New Roman" w:hAnsi="Times New Roman" w:cs="Times New Roman"/>
          <w:sz w:val="24"/>
          <w:szCs w:val="24"/>
        </w:rPr>
        <w:t>—</w:t>
      </w:r>
      <w:r w:rsidR="00CD574F" w:rsidRPr="00F519A3">
        <w:rPr>
          <w:rFonts w:ascii="Times New Roman" w:hAnsi="Times New Roman" w:cs="Times New Roman"/>
          <w:sz w:val="24"/>
          <w:szCs w:val="24"/>
        </w:rPr>
        <w:t xml:space="preserve">an application for homelessness assistance in particularly dire circumstances.  </w:t>
      </w:r>
      <w:r w:rsidR="00706D79" w:rsidRPr="00F519A3">
        <w:rPr>
          <w:rFonts w:ascii="Times New Roman" w:hAnsi="Times New Roman" w:cs="Times New Roman"/>
          <w:sz w:val="24"/>
          <w:szCs w:val="24"/>
        </w:rPr>
        <w:t>The case studies were all of applicants for an allocation, and not for homelessness assistance.</w:t>
      </w:r>
      <w:r w:rsidR="00706D79" w:rsidRPr="00F519A3">
        <w:rPr>
          <w:rStyle w:val="FootnoteReference"/>
          <w:rFonts w:ascii="Times New Roman" w:hAnsi="Times New Roman" w:cs="Times New Roman"/>
          <w:sz w:val="24"/>
          <w:szCs w:val="24"/>
        </w:rPr>
        <w:footnoteReference w:id="109"/>
      </w:r>
      <w:r w:rsidR="00E6113B">
        <w:rPr>
          <w:rFonts w:ascii="Times New Roman" w:hAnsi="Times New Roman" w:cs="Times New Roman"/>
          <w:sz w:val="24"/>
          <w:szCs w:val="24"/>
        </w:rPr>
        <w:t xml:space="preserve">  </w:t>
      </w:r>
      <w:r w:rsidR="00BA15A5">
        <w:rPr>
          <w:rFonts w:ascii="Times New Roman" w:hAnsi="Times New Roman" w:cs="Times New Roman"/>
          <w:sz w:val="24"/>
          <w:szCs w:val="24"/>
        </w:rPr>
        <w:t xml:space="preserve">If those interests cannot be represented in these cases, which raise a systemic issue for the housing system, it is a rather wan response </w:t>
      </w:r>
      <w:r w:rsidR="004853AD">
        <w:rPr>
          <w:rFonts w:ascii="Times New Roman" w:hAnsi="Times New Roman" w:cs="Times New Roman"/>
          <w:sz w:val="24"/>
          <w:szCs w:val="24"/>
        </w:rPr>
        <w:t xml:space="preserve">to say that it </w:t>
      </w:r>
      <w:r w:rsidR="00290FCC">
        <w:rPr>
          <w:rFonts w:ascii="Times New Roman" w:hAnsi="Times New Roman" w:cs="Times New Roman"/>
          <w:sz w:val="24"/>
          <w:szCs w:val="24"/>
        </w:rPr>
        <w:t>“… will make real for governments and society what is at stake”.</w:t>
      </w:r>
      <w:r w:rsidR="00290FCC">
        <w:rPr>
          <w:rStyle w:val="FootnoteReference"/>
          <w:rFonts w:ascii="Times New Roman" w:hAnsi="Times New Roman" w:cs="Times New Roman"/>
          <w:sz w:val="24"/>
          <w:szCs w:val="24"/>
        </w:rPr>
        <w:footnoteReference w:id="110"/>
      </w:r>
      <w:r w:rsidR="00FD49AC">
        <w:rPr>
          <w:rFonts w:ascii="Times New Roman" w:hAnsi="Times New Roman" w:cs="Times New Roman"/>
          <w:sz w:val="24"/>
          <w:szCs w:val="24"/>
        </w:rPr>
        <w:t xml:space="preserve">  The political settlement of the legislation effectively </w:t>
      </w:r>
      <w:r w:rsidR="00EF2869">
        <w:rPr>
          <w:rFonts w:ascii="Times New Roman" w:hAnsi="Times New Roman" w:cs="Times New Roman"/>
          <w:sz w:val="24"/>
          <w:szCs w:val="24"/>
        </w:rPr>
        <w:t>rendered</w:t>
      </w:r>
      <w:r w:rsidR="00FD49AC">
        <w:rPr>
          <w:rFonts w:ascii="Times New Roman" w:hAnsi="Times New Roman" w:cs="Times New Roman"/>
          <w:sz w:val="24"/>
          <w:szCs w:val="24"/>
        </w:rPr>
        <w:t xml:space="preserve"> those other affected parties voiceless.</w:t>
      </w:r>
    </w:p>
    <w:p w14:paraId="25BF95FF" w14:textId="091C7C3F" w:rsidR="00212718" w:rsidRPr="00F519A3" w:rsidRDefault="00CD574F" w:rsidP="00F519A3">
      <w:pPr>
        <w:spacing w:line="480" w:lineRule="auto"/>
        <w:ind w:firstLine="720"/>
        <w:jc w:val="both"/>
        <w:rPr>
          <w:rFonts w:ascii="Times New Roman" w:hAnsi="Times New Roman" w:cs="Times New Roman"/>
          <w:sz w:val="24"/>
          <w:szCs w:val="24"/>
        </w:rPr>
      </w:pPr>
      <w:r w:rsidRPr="00F519A3">
        <w:rPr>
          <w:rFonts w:ascii="Times New Roman" w:hAnsi="Times New Roman" w:cs="Times New Roman"/>
          <w:sz w:val="24"/>
          <w:szCs w:val="24"/>
        </w:rPr>
        <w:t xml:space="preserve">It </w:t>
      </w:r>
      <w:r w:rsidR="009954C8" w:rsidRPr="00F519A3">
        <w:rPr>
          <w:rFonts w:ascii="Times New Roman" w:hAnsi="Times New Roman" w:cs="Times New Roman"/>
          <w:sz w:val="24"/>
          <w:szCs w:val="24"/>
        </w:rPr>
        <w:t>must also be observed</w:t>
      </w:r>
      <w:r w:rsidRPr="00F519A3">
        <w:rPr>
          <w:rFonts w:ascii="Times New Roman" w:hAnsi="Times New Roman" w:cs="Times New Roman"/>
          <w:sz w:val="24"/>
          <w:szCs w:val="24"/>
        </w:rPr>
        <w:t xml:space="preserve"> that Lambeth’s approach was inconsistent</w:t>
      </w:r>
      <w:r w:rsidR="009954C8" w:rsidRPr="00F519A3">
        <w:rPr>
          <w:rFonts w:ascii="Times New Roman" w:hAnsi="Times New Roman" w:cs="Times New Roman"/>
          <w:sz w:val="24"/>
          <w:szCs w:val="24"/>
        </w:rPr>
        <w:t>. O</w:t>
      </w:r>
      <w:r w:rsidRPr="00F519A3">
        <w:rPr>
          <w:rFonts w:ascii="Times New Roman" w:hAnsi="Times New Roman" w:cs="Times New Roman"/>
          <w:sz w:val="24"/>
          <w:szCs w:val="24"/>
        </w:rPr>
        <w:t>n the one hand, as Princess Bell’s leading counsel noted, they claimed that they were unable to find suitable accommodation</w:t>
      </w:r>
      <w:r w:rsidR="009954C8" w:rsidRPr="00F519A3">
        <w:rPr>
          <w:rFonts w:ascii="Times New Roman" w:hAnsi="Times New Roman" w:cs="Times New Roman"/>
          <w:sz w:val="24"/>
          <w:szCs w:val="24"/>
        </w:rPr>
        <w:t xml:space="preserve"> but,</w:t>
      </w:r>
      <w:r w:rsidRPr="00F519A3">
        <w:rPr>
          <w:rFonts w:ascii="Times New Roman" w:hAnsi="Times New Roman" w:cs="Times New Roman"/>
          <w:sz w:val="24"/>
          <w:szCs w:val="24"/>
        </w:rPr>
        <w:t xml:space="preserve"> </w:t>
      </w:r>
      <w:r w:rsidR="009954C8" w:rsidRPr="00F519A3">
        <w:rPr>
          <w:rFonts w:ascii="Times New Roman" w:hAnsi="Times New Roman" w:cs="Times New Roman"/>
          <w:sz w:val="24"/>
          <w:szCs w:val="24"/>
        </w:rPr>
        <w:t>o</w:t>
      </w:r>
      <w:r w:rsidRPr="00F519A3">
        <w:rPr>
          <w:rFonts w:ascii="Times New Roman" w:hAnsi="Times New Roman" w:cs="Times New Roman"/>
          <w:sz w:val="24"/>
          <w:szCs w:val="24"/>
        </w:rPr>
        <w:t>n the other</w:t>
      </w:r>
      <w:r w:rsidR="009954C8" w:rsidRPr="00F519A3">
        <w:rPr>
          <w:rFonts w:ascii="Times New Roman" w:hAnsi="Times New Roman" w:cs="Times New Roman"/>
          <w:sz w:val="24"/>
          <w:szCs w:val="24"/>
        </w:rPr>
        <w:t xml:space="preserve"> hand</w:t>
      </w:r>
      <w:r w:rsidRPr="00F519A3">
        <w:rPr>
          <w:rFonts w:ascii="Times New Roman" w:hAnsi="Times New Roman" w:cs="Times New Roman"/>
          <w:sz w:val="24"/>
          <w:szCs w:val="24"/>
        </w:rPr>
        <w:t xml:space="preserve">, they claimed that they would be able to find and provide suitable accommodation should an eviction occur relatively imminently.  The situation is less </w:t>
      </w:r>
      <w:r w:rsidR="009954C8" w:rsidRPr="00F519A3">
        <w:rPr>
          <w:rFonts w:ascii="Times New Roman" w:hAnsi="Times New Roman" w:cs="Times New Roman"/>
          <w:sz w:val="24"/>
          <w:szCs w:val="24"/>
        </w:rPr>
        <w:t>clear-cut</w:t>
      </w:r>
      <w:r w:rsidRPr="00F519A3">
        <w:rPr>
          <w:rFonts w:ascii="Times New Roman" w:hAnsi="Times New Roman" w:cs="Times New Roman"/>
          <w:sz w:val="24"/>
          <w:szCs w:val="24"/>
        </w:rPr>
        <w:t xml:space="preserve"> in cases like </w:t>
      </w:r>
      <w:r w:rsidRPr="00F519A3">
        <w:rPr>
          <w:rFonts w:ascii="Times New Roman" w:hAnsi="Times New Roman" w:cs="Times New Roman"/>
          <w:i/>
          <w:iCs/>
          <w:sz w:val="24"/>
          <w:szCs w:val="24"/>
        </w:rPr>
        <w:t>Imam</w:t>
      </w:r>
      <w:r w:rsidRPr="00F519A3">
        <w:rPr>
          <w:rFonts w:ascii="Times New Roman" w:hAnsi="Times New Roman" w:cs="Times New Roman"/>
          <w:sz w:val="24"/>
          <w:szCs w:val="24"/>
        </w:rPr>
        <w:t xml:space="preserve">, which was </w:t>
      </w:r>
      <w:proofErr w:type="gramStart"/>
      <w:r w:rsidRPr="00F519A3">
        <w:rPr>
          <w:rFonts w:ascii="Times New Roman" w:hAnsi="Times New Roman" w:cs="Times New Roman"/>
          <w:sz w:val="24"/>
          <w:szCs w:val="24"/>
        </w:rPr>
        <w:t>referred back</w:t>
      </w:r>
      <w:proofErr w:type="gramEnd"/>
      <w:r w:rsidRPr="00F519A3">
        <w:rPr>
          <w:rFonts w:ascii="Times New Roman" w:hAnsi="Times New Roman" w:cs="Times New Roman"/>
          <w:sz w:val="24"/>
          <w:szCs w:val="24"/>
        </w:rPr>
        <w:t xml:space="preserve"> to the High Court for consideration as to relief</w:t>
      </w:r>
      <w:r w:rsidR="00706D79" w:rsidRPr="00F519A3">
        <w:rPr>
          <w:rFonts w:ascii="Times New Roman" w:hAnsi="Times New Roman" w:cs="Times New Roman"/>
          <w:sz w:val="24"/>
          <w:szCs w:val="24"/>
        </w:rPr>
        <w:t>, as the Deputy Judge had mistakenly considered the authority’s resources.  Both Ms Imam and Croydon wanted to adduce fresh evidence, which gave rise to the decision to remit the matter to the High Court.  However, it is unclear quite how Croydon can properly argue its case given the narrow envelope left by the Court of Appeal.</w:t>
      </w:r>
    </w:p>
    <w:p w14:paraId="55DFF52C" w14:textId="23C6F4AC" w:rsidR="008008CB" w:rsidRDefault="00706D79">
      <w:pPr>
        <w:spacing w:line="480" w:lineRule="auto"/>
        <w:ind w:firstLine="720"/>
        <w:jc w:val="both"/>
        <w:rPr>
          <w:rFonts w:ascii="Times New Roman" w:hAnsi="Times New Roman" w:cs="Times New Roman"/>
          <w:sz w:val="24"/>
          <w:szCs w:val="24"/>
        </w:rPr>
      </w:pPr>
      <w:r w:rsidRPr="00F519A3">
        <w:rPr>
          <w:rFonts w:ascii="Times New Roman" w:hAnsi="Times New Roman" w:cs="Times New Roman"/>
          <w:sz w:val="24"/>
          <w:szCs w:val="24"/>
        </w:rPr>
        <w:t xml:space="preserve">The </w:t>
      </w:r>
      <w:r w:rsidR="009506AB" w:rsidRPr="00F519A3">
        <w:rPr>
          <w:rFonts w:ascii="Times New Roman" w:hAnsi="Times New Roman" w:cs="Times New Roman"/>
          <w:sz w:val="24"/>
          <w:szCs w:val="24"/>
        </w:rPr>
        <w:t>most important</w:t>
      </w:r>
      <w:r w:rsidRPr="00F519A3">
        <w:rPr>
          <w:rFonts w:ascii="Times New Roman" w:hAnsi="Times New Roman" w:cs="Times New Roman"/>
          <w:sz w:val="24"/>
          <w:szCs w:val="24"/>
        </w:rPr>
        <w:t xml:space="preserve"> question</w:t>
      </w:r>
      <w:r w:rsidR="009506AB" w:rsidRPr="00F519A3">
        <w:rPr>
          <w:rFonts w:ascii="Times New Roman" w:hAnsi="Times New Roman" w:cs="Times New Roman"/>
          <w:sz w:val="24"/>
          <w:szCs w:val="24"/>
        </w:rPr>
        <w:t xml:space="preserve"> resulting from these cases</w:t>
      </w:r>
      <w:r w:rsidRPr="00F519A3">
        <w:rPr>
          <w:rFonts w:ascii="Times New Roman" w:hAnsi="Times New Roman" w:cs="Times New Roman"/>
          <w:sz w:val="24"/>
          <w:szCs w:val="24"/>
        </w:rPr>
        <w:t xml:space="preserve"> is</w:t>
      </w:r>
      <w:r w:rsidR="009506AB" w:rsidRPr="00F519A3">
        <w:rPr>
          <w:rFonts w:ascii="Times New Roman" w:hAnsi="Times New Roman" w:cs="Times New Roman"/>
          <w:sz w:val="24"/>
          <w:szCs w:val="24"/>
        </w:rPr>
        <w:t xml:space="preserve"> how</w:t>
      </w:r>
      <w:r w:rsidRPr="00F519A3">
        <w:rPr>
          <w:rFonts w:ascii="Times New Roman" w:hAnsi="Times New Roman" w:cs="Times New Roman"/>
          <w:sz w:val="24"/>
          <w:szCs w:val="24"/>
        </w:rPr>
        <w:t xml:space="preserve"> </w:t>
      </w:r>
      <w:r w:rsidR="009506AB" w:rsidRPr="00F519A3">
        <w:rPr>
          <w:rFonts w:ascii="Times New Roman" w:hAnsi="Times New Roman" w:cs="Times New Roman"/>
          <w:sz w:val="24"/>
          <w:szCs w:val="24"/>
        </w:rPr>
        <w:t>the rulings</w:t>
      </w:r>
      <w:r w:rsidRPr="00F519A3">
        <w:rPr>
          <w:rFonts w:ascii="Times New Roman" w:hAnsi="Times New Roman" w:cs="Times New Roman"/>
          <w:sz w:val="24"/>
          <w:szCs w:val="24"/>
        </w:rPr>
        <w:t xml:space="preserve"> are going to impact on </w:t>
      </w:r>
      <w:r w:rsidR="009506AB" w:rsidRPr="00F519A3">
        <w:rPr>
          <w:rFonts w:ascii="Times New Roman" w:hAnsi="Times New Roman" w:cs="Times New Roman"/>
          <w:sz w:val="24"/>
          <w:szCs w:val="24"/>
        </w:rPr>
        <w:t xml:space="preserve">public </w:t>
      </w:r>
      <w:r w:rsidRPr="00F519A3">
        <w:rPr>
          <w:rFonts w:ascii="Times New Roman" w:hAnsi="Times New Roman" w:cs="Times New Roman"/>
          <w:sz w:val="24"/>
          <w:szCs w:val="24"/>
        </w:rPr>
        <w:t>decision-making.</w:t>
      </w:r>
      <w:r w:rsidR="009506AB" w:rsidRPr="00F519A3">
        <w:rPr>
          <w:rFonts w:ascii="Times New Roman" w:hAnsi="Times New Roman" w:cs="Times New Roman"/>
          <w:sz w:val="24"/>
          <w:szCs w:val="24"/>
        </w:rPr>
        <w:t xml:space="preserve"> As regards homelessness matters, i</w:t>
      </w:r>
      <w:r w:rsidRPr="00F519A3">
        <w:rPr>
          <w:rFonts w:ascii="Times New Roman" w:hAnsi="Times New Roman" w:cs="Times New Roman"/>
          <w:sz w:val="24"/>
          <w:szCs w:val="24"/>
        </w:rPr>
        <w:t xml:space="preserve">f resources are not relevant to the question of relief, a rational local authority will seek to harden its criteria for </w:t>
      </w:r>
      <w:r w:rsidRPr="00F519A3">
        <w:rPr>
          <w:rFonts w:ascii="Times New Roman" w:hAnsi="Times New Roman" w:cs="Times New Roman"/>
          <w:sz w:val="24"/>
          <w:szCs w:val="24"/>
        </w:rPr>
        <w:lastRenderedPageBreak/>
        <w:t xml:space="preserve">determining whether an applicant satisfies the criteria for assistance.  Here, they are considerably assisted by the jurisprudence </w:t>
      </w:r>
      <w:r w:rsidR="004A1B36">
        <w:rPr>
          <w:rFonts w:ascii="Times New Roman" w:hAnsi="Times New Roman" w:cs="Times New Roman"/>
          <w:sz w:val="24"/>
          <w:szCs w:val="24"/>
        </w:rPr>
        <w:t xml:space="preserve">in homelessness cases </w:t>
      </w:r>
      <w:r w:rsidRPr="00F519A3">
        <w:rPr>
          <w:rFonts w:ascii="Times New Roman" w:hAnsi="Times New Roman" w:cs="Times New Roman"/>
          <w:sz w:val="24"/>
          <w:szCs w:val="24"/>
        </w:rPr>
        <w:t>which gives considerable latitude to decision-making and decision-makers</w:t>
      </w:r>
      <w:r w:rsidR="004A1B36">
        <w:rPr>
          <w:rFonts w:ascii="Times New Roman" w:hAnsi="Times New Roman" w:cs="Times New Roman"/>
          <w:sz w:val="24"/>
          <w:szCs w:val="24"/>
        </w:rPr>
        <w:t>, particularly around resources</w:t>
      </w:r>
      <w:r w:rsidRPr="00F519A3">
        <w:rPr>
          <w:rFonts w:ascii="Times New Roman" w:hAnsi="Times New Roman" w:cs="Times New Roman"/>
          <w:sz w:val="24"/>
          <w:szCs w:val="24"/>
        </w:rPr>
        <w:t>.  To the extent that it might be said that these cases may impact on decision-making, it is likely to be at this juncture, leading to further hard cases.</w:t>
      </w:r>
      <w:r w:rsidR="009506AB" w:rsidRPr="00F519A3">
        <w:rPr>
          <w:rFonts w:ascii="Times New Roman" w:hAnsi="Times New Roman" w:cs="Times New Roman"/>
          <w:sz w:val="24"/>
          <w:szCs w:val="24"/>
        </w:rPr>
        <w:t xml:space="preserve"> </w:t>
      </w:r>
    </w:p>
    <w:p w14:paraId="7A993355" w14:textId="47FDB424" w:rsidR="005E52B7" w:rsidRPr="00F519A3" w:rsidRDefault="009506AB" w:rsidP="00F519A3">
      <w:pPr>
        <w:spacing w:line="480" w:lineRule="auto"/>
        <w:ind w:firstLine="720"/>
        <w:jc w:val="both"/>
        <w:rPr>
          <w:rFonts w:ascii="Times New Roman" w:hAnsi="Times New Roman" w:cs="Times New Roman"/>
          <w:iCs/>
          <w:sz w:val="24"/>
          <w:szCs w:val="24"/>
        </w:rPr>
      </w:pPr>
      <w:r w:rsidRPr="00F519A3">
        <w:rPr>
          <w:rFonts w:ascii="Times New Roman" w:hAnsi="Times New Roman" w:cs="Times New Roman"/>
          <w:sz w:val="24"/>
          <w:szCs w:val="24"/>
        </w:rPr>
        <w:t>There is also</w:t>
      </w:r>
      <w:r w:rsidR="00706D79" w:rsidRPr="00F519A3">
        <w:rPr>
          <w:rFonts w:ascii="Times New Roman" w:hAnsi="Times New Roman" w:cs="Times New Roman"/>
          <w:sz w:val="24"/>
          <w:szCs w:val="24"/>
        </w:rPr>
        <w:t xml:space="preserve"> the question of the extent to which these </w:t>
      </w:r>
      <w:r w:rsidRPr="00F519A3">
        <w:rPr>
          <w:rFonts w:ascii="Times New Roman" w:hAnsi="Times New Roman" w:cs="Times New Roman"/>
          <w:sz w:val="24"/>
          <w:szCs w:val="24"/>
        </w:rPr>
        <w:t>rulings</w:t>
      </w:r>
      <w:r w:rsidR="00706D79" w:rsidRPr="00F519A3">
        <w:rPr>
          <w:rFonts w:ascii="Times New Roman" w:hAnsi="Times New Roman" w:cs="Times New Roman"/>
          <w:sz w:val="24"/>
          <w:szCs w:val="24"/>
        </w:rPr>
        <w:t xml:space="preserve"> will be regarded as discrete to </w:t>
      </w:r>
      <w:r w:rsidR="000C3882" w:rsidRPr="00F519A3">
        <w:rPr>
          <w:rFonts w:ascii="Times New Roman" w:hAnsi="Times New Roman" w:cs="Times New Roman"/>
          <w:sz w:val="24"/>
          <w:szCs w:val="24"/>
        </w:rPr>
        <w:t xml:space="preserve">the particular issues around </w:t>
      </w:r>
      <w:r w:rsidR="00706D79" w:rsidRPr="00F519A3">
        <w:rPr>
          <w:rFonts w:ascii="Times New Roman" w:hAnsi="Times New Roman" w:cs="Times New Roman"/>
          <w:sz w:val="24"/>
          <w:szCs w:val="24"/>
        </w:rPr>
        <w:t xml:space="preserve">homelessness law </w:t>
      </w:r>
      <w:r w:rsidR="000C3882" w:rsidRPr="00F519A3">
        <w:rPr>
          <w:rFonts w:ascii="Times New Roman" w:hAnsi="Times New Roman" w:cs="Times New Roman"/>
          <w:sz w:val="24"/>
          <w:szCs w:val="24"/>
        </w:rPr>
        <w:t>in the context of the lack of available accommodation.</w:t>
      </w:r>
      <w:r w:rsidR="000C3882" w:rsidRPr="00F519A3">
        <w:rPr>
          <w:rStyle w:val="FootnoteReference"/>
          <w:rFonts w:ascii="Times New Roman" w:hAnsi="Times New Roman" w:cs="Times New Roman"/>
          <w:sz w:val="24"/>
          <w:szCs w:val="24"/>
        </w:rPr>
        <w:footnoteReference w:id="111"/>
      </w:r>
      <w:r w:rsidR="000C3882" w:rsidRPr="00F519A3">
        <w:rPr>
          <w:rFonts w:ascii="Times New Roman" w:hAnsi="Times New Roman" w:cs="Times New Roman"/>
          <w:sz w:val="24"/>
          <w:szCs w:val="24"/>
        </w:rPr>
        <w:t xml:space="preserve"> </w:t>
      </w:r>
      <w:r w:rsidR="008008CB">
        <w:rPr>
          <w:rFonts w:ascii="Times New Roman" w:hAnsi="Times New Roman" w:cs="Times New Roman"/>
          <w:sz w:val="24"/>
          <w:szCs w:val="24"/>
        </w:rPr>
        <w:t xml:space="preserve">Homelessness law </w:t>
      </w:r>
      <w:r w:rsidR="00CA3314">
        <w:rPr>
          <w:rFonts w:ascii="Times New Roman" w:hAnsi="Times New Roman" w:cs="Times New Roman"/>
          <w:sz w:val="24"/>
          <w:szCs w:val="24"/>
        </w:rPr>
        <w:t>already provides a series of specific and discrete footnotes in public law</w:t>
      </w:r>
      <w:r w:rsidR="007D7597">
        <w:rPr>
          <w:rFonts w:ascii="Times New Roman" w:hAnsi="Times New Roman" w:cs="Times New Roman"/>
          <w:sz w:val="24"/>
          <w:szCs w:val="24"/>
        </w:rPr>
        <w:t xml:space="preserve">, and its </w:t>
      </w:r>
      <w:proofErr w:type="spellStart"/>
      <w:r w:rsidR="007D7597">
        <w:rPr>
          <w:rFonts w:ascii="Times New Roman" w:hAnsi="Times New Roman" w:cs="Times New Roman"/>
          <w:sz w:val="24"/>
          <w:szCs w:val="24"/>
        </w:rPr>
        <w:t>juridification</w:t>
      </w:r>
      <w:proofErr w:type="spellEnd"/>
      <w:r w:rsidR="007D7597">
        <w:rPr>
          <w:rFonts w:ascii="Times New Roman" w:hAnsi="Times New Roman" w:cs="Times New Roman"/>
          <w:sz w:val="24"/>
          <w:szCs w:val="24"/>
        </w:rPr>
        <w:t xml:space="preserve"> has been remarkable.</w:t>
      </w:r>
      <w:r w:rsidR="007D7597">
        <w:rPr>
          <w:rStyle w:val="FootnoteReference"/>
          <w:rFonts w:ascii="Times New Roman" w:hAnsi="Times New Roman" w:cs="Times New Roman"/>
          <w:sz w:val="24"/>
          <w:szCs w:val="24"/>
        </w:rPr>
        <w:footnoteReference w:id="112"/>
      </w:r>
      <w:r w:rsidR="00CA3314">
        <w:rPr>
          <w:rFonts w:ascii="Times New Roman" w:hAnsi="Times New Roman" w:cs="Times New Roman"/>
          <w:sz w:val="24"/>
          <w:szCs w:val="24"/>
        </w:rPr>
        <w:t xml:space="preserve">  </w:t>
      </w:r>
      <w:r w:rsidR="00C00AB6">
        <w:rPr>
          <w:rFonts w:ascii="Times New Roman" w:hAnsi="Times New Roman" w:cs="Times New Roman"/>
          <w:sz w:val="24"/>
          <w:szCs w:val="24"/>
        </w:rPr>
        <w:t xml:space="preserve">Perhaps, </w:t>
      </w:r>
      <w:proofErr w:type="spellStart"/>
      <w:r w:rsidR="00C00AB6">
        <w:rPr>
          <w:rFonts w:ascii="Times New Roman" w:hAnsi="Times New Roman" w:cs="Times New Roman"/>
          <w:i/>
          <w:iCs/>
          <w:sz w:val="24"/>
          <w:szCs w:val="24"/>
        </w:rPr>
        <w:t>Elkundi</w:t>
      </w:r>
      <w:proofErr w:type="spellEnd"/>
      <w:r w:rsidR="00C00AB6">
        <w:rPr>
          <w:rFonts w:ascii="Times New Roman" w:hAnsi="Times New Roman" w:cs="Times New Roman"/>
          <w:i/>
          <w:iCs/>
          <w:sz w:val="24"/>
          <w:szCs w:val="24"/>
        </w:rPr>
        <w:t xml:space="preserve"> </w:t>
      </w:r>
      <w:r w:rsidR="00C00AB6">
        <w:rPr>
          <w:rFonts w:ascii="Times New Roman" w:hAnsi="Times New Roman" w:cs="Times New Roman"/>
          <w:sz w:val="24"/>
          <w:szCs w:val="24"/>
        </w:rPr>
        <w:t xml:space="preserve">and </w:t>
      </w:r>
      <w:r w:rsidR="00C00AB6">
        <w:rPr>
          <w:rFonts w:ascii="Times New Roman" w:hAnsi="Times New Roman" w:cs="Times New Roman"/>
          <w:i/>
          <w:iCs/>
          <w:sz w:val="24"/>
          <w:szCs w:val="24"/>
        </w:rPr>
        <w:t xml:space="preserve">Bell </w:t>
      </w:r>
      <w:r w:rsidR="00C00AB6">
        <w:rPr>
          <w:rFonts w:ascii="Times New Roman" w:hAnsi="Times New Roman" w:cs="Times New Roman"/>
          <w:sz w:val="24"/>
          <w:szCs w:val="24"/>
        </w:rPr>
        <w:t xml:space="preserve">similarly will be a further footnote correction to those leading texts </w:t>
      </w:r>
      <w:r w:rsidR="00DC5E01">
        <w:rPr>
          <w:rFonts w:ascii="Times New Roman" w:hAnsi="Times New Roman" w:cs="Times New Roman"/>
          <w:sz w:val="24"/>
          <w:szCs w:val="24"/>
        </w:rPr>
        <w:t xml:space="preserve">cited at the head of this article.  </w:t>
      </w:r>
      <w:r w:rsidRPr="00F519A3">
        <w:rPr>
          <w:rFonts w:ascii="Times New Roman" w:hAnsi="Times New Roman" w:cs="Times New Roman"/>
          <w:sz w:val="24"/>
          <w:szCs w:val="24"/>
        </w:rPr>
        <w:t xml:space="preserve">Already, </w:t>
      </w:r>
      <w:r w:rsidR="008239CB">
        <w:rPr>
          <w:rFonts w:ascii="Times New Roman" w:hAnsi="Times New Roman" w:cs="Times New Roman"/>
          <w:sz w:val="24"/>
          <w:szCs w:val="24"/>
        </w:rPr>
        <w:t xml:space="preserve">however, </w:t>
      </w:r>
      <w:r w:rsidRPr="00F519A3">
        <w:rPr>
          <w:rFonts w:ascii="Times New Roman" w:hAnsi="Times New Roman" w:cs="Times New Roman"/>
          <w:sz w:val="24"/>
          <w:szCs w:val="24"/>
        </w:rPr>
        <w:t>t</w:t>
      </w:r>
      <w:r w:rsidR="000C3882" w:rsidRPr="00F519A3">
        <w:rPr>
          <w:rFonts w:ascii="Times New Roman" w:hAnsi="Times New Roman" w:cs="Times New Roman"/>
          <w:sz w:val="24"/>
          <w:szCs w:val="24"/>
        </w:rPr>
        <w:t>here</w:t>
      </w:r>
      <w:r w:rsidRPr="00F519A3">
        <w:rPr>
          <w:rFonts w:ascii="Times New Roman" w:hAnsi="Times New Roman" w:cs="Times New Roman"/>
          <w:sz w:val="24"/>
          <w:szCs w:val="24"/>
        </w:rPr>
        <w:t xml:space="preserve"> appear to be</w:t>
      </w:r>
      <w:r w:rsidR="000C3882" w:rsidRPr="00F519A3">
        <w:rPr>
          <w:rFonts w:ascii="Times New Roman" w:hAnsi="Times New Roman" w:cs="Times New Roman"/>
          <w:sz w:val="24"/>
          <w:szCs w:val="24"/>
        </w:rPr>
        <w:t xml:space="preserve"> signs that they are not regarded as discrete in that way.  </w:t>
      </w:r>
      <w:r w:rsidR="006870C7">
        <w:rPr>
          <w:rFonts w:ascii="Times New Roman" w:hAnsi="Times New Roman" w:cs="Times New Roman"/>
          <w:sz w:val="24"/>
          <w:szCs w:val="24"/>
        </w:rPr>
        <w:t xml:space="preserve">First, </w:t>
      </w:r>
      <w:proofErr w:type="spellStart"/>
      <w:r w:rsidR="006870C7">
        <w:rPr>
          <w:rFonts w:ascii="Times New Roman" w:hAnsi="Times New Roman" w:cs="Times New Roman"/>
          <w:i/>
          <w:iCs/>
          <w:sz w:val="24"/>
          <w:szCs w:val="24"/>
        </w:rPr>
        <w:t>Elkundi</w:t>
      </w:r>
      <w:proofErr w:type="spellEnd"/>
      <w:r w:rsidR="006870C7">
        <w:rPr>
          <w:rFonts w:ascii="Times New Roman" w:hAnsi="Times New Roman" w:cs="Times New Roman"/>
          <w:sz w:val="24"/>
          <w:szCs w:val="24"/>
        </w:rPr>
        <w:t xml:space="preserve"> is not written in those terms, but seems to be laying down a general proposition where </w:t>
      </w:r>
      <w:r w:rsidR="0010403E">
        <w:rPr>
          <w:rFonts w:ascii="Times New Roman" w:hAnsi="Times New Roman" w:cs="Times New Roman"/>
          <w:sz w:val="24"/>
          <w:szCs w:val="24"/>
        </w:rPr>
        <w:t xml:space="preserve">there has been a breach of duty (admitted or otherwise).  </w:t>
      </w:r>
      <w:r w:rsidR="001247AB">
        <w:rPr>
          <w:rFonts w:ascii="Times New Roman" w:hAnsi="Times New Roman" w:cs="Times New Roman"/>
          <w:sz w:val="24"/>
          <w:szCs w:val="24"/>
        </w:rPr>
        <w:t xml:space="preserve">Secondly, in </w:t>
      </w:r>
      <w:proofErr w:type="spellStart"/>
      <w:r w:rsidR="001247AB">
        <w:rPr>
          <w:rFonts w:ascii="Times New Roman" w:hAnsi="Times New Roman" w:cs="Times New Roman"/>
          <w:i/>
          <w:iCs/>
          <w:sz w:val="24"/>
          <w:szCs w:val="24"/>
        </w:rPr>
        <w:t>Parul</w:t>
      </w:r>
      <w:proofErr w:type="spellEnd"/>
      <w:r w:rsidR="001247AB">
        <w:rPr>
          <w:rFonts w:ascii="Times New Roman" w:hAnsi="Times New Roman" w:cs="Times New Roman"/>
          <w:i/>
          <w:iCs/>
          <w:sz w:val="24"/>
          <w:szCs w:val="24"/>
        </w:rPr>
        <w:t xml:space="preserve"> v Secretary of State for the Home Department</w:t>
      </w:r>
      <w:r w:rsidR="001247AB">
        <w:rPr>
          <w:rFonts w:ascii="Times New Roman" w:hAnsi="Times New Roman" w:cs="Times New Roman"/>
          <w:sz w:val="24"/>
          <w:szCs w:val="24"/>
        </w:rPr>
        <w:t>,</w:t>
      </w:r>
      <w:r w:rsidR="00790702">
        <w:rPr>
          <w:rStyle w:val="FootnoteReference"/>
          <w:rFonts w:ascii="Times New Roman" w:hAnsi="Times New Roman" w:cs="Times New Roman"/>
          <w:sz w:val="24"/>
          <w:szCs w:val="24"/>
        </w:rPr>
        <w:footnoteReference w:id="113"/>
      </w:r>
      <w:r w:rsidR="001247AB">
        <w:rPr>
          <w:rFonts w:ascii="Times New Roman" w:hAnsi="Times New Roman" w:cs="Times New Roman"/>
          <w:sz w:val="24"/>
          <w:szCs w:val="24"/>
        </w:rPr>
        <w:t xml:space="preserve"> </w:t>
      </w:r>
      <w:r w:rsidR="00753320">
        <w:rPr>
          <w:rFonts w:ascii="Times New Roman" w:hAnsi="Times New Roman" w:cs="Times New Roman"/>
          <w:sz w:val="24"/>
          <w:szCs w:val="24"/>
        </w:rPr>
        <w:t xml:space="preserve">DHCJ </w:t>
      </w:r>
      <w:r w:rsidR="001247AB">
        <w:rPr>
          <w:rFonts w:ascii="Times New Roman" w:hAnsi="Times New Roman" w:cs="Times New Roman"/>
          <w:sz w:val="24"/>
          <w:szCs w:val="24"/>
        </w:rPr>
        <w:t>Benjamin Doug</w:t>
      </w:r>
      <w:r w:rsidR="00753320">
        <w:rPr>
          <w:rFonts w:ascii="Times New Roman" w:hAnsi="Times New Roman" w:cs="Times New Roman"/>
          <w:sz w:val="24"/>
          <w:szCs w:val="24"/>
        </w:rPr>
        <w:t xml:space="preserve">las-Jones QC </w:t>
      </w:r>
      <w:r w:rsidR="008302A8">
        <w:rPr>
          <w:rFonts w:ascii="Times New Roman" w:hAnsi="Times New Roman" w:cs="Times New Roman"/>
          <w:sz w:val="24"/>
          <w:szCs w:val="24"/>
        </w:rPr>
        <w:t xml:space="preserve">applied </w:t>
      </w:r>
      <w:r w:rsidR="00B57FF7">
        <w:rPr>
          <w:rFonts w:ascii="Times New Roman" w:hAnsi="Times New Roman" w:cs="Times New Roman"/>
          <w:sz w:val="24"/>
          <w:szCs w:val="24"/>
        </w:rPr>
        <w:t>this jurisprudence to a breach of duty in the immigration context</w:t>
      </w:r>
      <w:r w:rsidR="00211721">
        <w:rPr>
          <w:rFonts w:ascii="Times New Roman" w:hAnsi="Times New Roman" w:cs="Times New Roman"/>
          <w:sz w:val="24"/>
          <w:szCs w:val="24"/>
        </w:rPr>
        <w:t xml:space="preserve">, where the Secretary of State </w:t>
      </w:r>
      <w:r w:rsidR="00745FA1">
        <w:rPr>
          <w:rFonts w:ascii="Times New Roman" w:hAnsi="Times New Roman" w:cs="Times New Roman"/>
          <w:sz w:val="24"/>
          <w:szCs w:val="24"/>
        </w:rPr>
        <w:t xml:space="preserve">was found to have breached duty in respect of a destitute asylum seeker </w:t>
      </w:r>
      <w:r w:rsidR="00C378EF">
        <w:rPr>
          <w:rFonts w:ascii="Times New Roman" w:hAnsi="Times New Roman" w:cs="Times New Roman"/>
          <w:sz w:val="24"/>
          <w:szCs w:val="24"/>
        </w:rPr>
        <w:t xml:space="preserve">where it was necessary to avoid an </w:t>
      </w:r>
      <w:proofErr w:type="gramStart"/>
      <w:r w:rsidR="00C378EF">
        <w:rPr>
          <w:rFonts w:ascii="Times New Roman" w:hAnsi="Times New Roman" w:cs="Times New Roman"/>
          <w:sz w:val="24"/>
          <w:szCs w:val="24"/>
        </w:rPr>
        <w:t>Article</w:t>
      </w:r>
      <w:proofErr w:type="gramEnd"/>
      <w:r w:rsidR="00C378EF">
        <w:rPr>
          <w:rFonts w:ascii="Times New Roman" w:hAnsi="Times New Roman" w:cs="Times New Roman"/>
          <w:sz w:val="24"/>
          <w:szCs w:val="24"/>
        </w:rPr>
        <w:t xml:space="preserve"> 3 breach.</w:t>
      </w:r>
      <w:r w:rsidR="00C378EF">
        <w:rPr>
          <w:rStyle w:val="FootnoteReference"/>
          <w:rFonts w:ascii="Times New Roman" w:hAnsi="Times New Roman" w:cs="Times New Roman"/>
          <w:sz w:val="24"/>
          <w:szCs w:val="24"/>
        </w:rPr>
        <w:footnoteReference w:id="114"/>
      </w:r>
      <w:r w:rsidR="00BC3752">
        <w:rPr>
          <w:rFonts w:ascii="Times New Roman" w:hAnsi="Times New Roman" w:cs="Times New Roman"/>
          <w:sz w:val="24"/>
          <w:szCs w:val="24"/>
        </w:rPr>
        <w:t xml:space="preserve">  The Secretary of State failed to provide evidence to support her assertion of housing stock shortage.</w:t>
      </w:r>
      <w:r w:rsidR="00123DA2">
        <w:rPr>
          <w:rFonts w:ascii="Times New Roman" w:hAnsi="Times New Roman" w:cs="Times New Roman"/>
          <w:sz w:val="24"/>
          <w:szCs w:val="24"/>
        </w:rPr>
        <w:t xml:space="preserve"> The Deputy Judge applied </w:t>
      </w:r>
      <w:proofErr w:type="spellStart"/>
      <w:r w:rsidR="00123DA2">
        <w:rPr>
          <w:rFonts w:ascii="Times New Roman" w:hAnsi="Times New Roman" w:cs="Times New Roman"/>
          <w:i/>
          <w:iCs/>
          <w:sz w:val="24"/>
          <w:szCs w:val="24"/>
        </w:rPr>
        <w:t>Elkundi</w:t>
      </w:r>
      <w:proofErr w:type="spellEnd"/>
      <w:r w:rsidR="00123DA2">
        <w:rPr>
          <w:rFonts w:ascii="Times New Roman" w:hAnsi="Times New Roman" w:cs="Times New Roman"/>
          <w:sz w:val="24"/>
          <w:szCs w:val="24"/>
        </w:rPr>
        <w:t xml:space="preserve"> and </w:t>
      </w:r>
      <w:r w:rsidR="00123DA2">
        <w:rPr>
          <w:rFonts w:ascii="Times New Roman" w:hAnsi="Times New Roman" w:cs="Times New Roman"/>
          <w:i/>
          <w:iCs/>
          <w:sz w:val="24"/>
          <w:szCs w:val="24"/>
        </w:rPr>
        <w:t>Bell</w:t>
      </w:r>
      <w:r w:rsidR="00123DA2">
        <w:rPr>
          <w:rFonts w:ascii="Times New Roman" w:hAnsi="Times New Roman" w:cs="Times New Roman"/>
          <w:sz w:val="24"/>
          <w:szCs w:val="24"/>
        </w:rPr>
        <w:t xml:space="preserve"> </w:t>
      </w:r>
      <w:r w:rsidR="00790702">
        <w:rPr>
          <w:rFonts w:ascii="Times New Roman" w:hAnsi="Times New Roman" w:cs="Times New Roman"/>
          <w:sz w:val="24"/>
          <w:szCs w:val="24"/>
        </w:rPr>
        <w:t>and made a mandatory order.</w:t>
      </w:r>
      <w:r w:rsidR="00790702">
        <w:rPr>
          <w:rStyle w:val="FootnoteReference"/>
          <w:rFonts w:ascii="Times New Roman" w:hAnsi="Times New Roman" w:cs="Times New Roman"/>
          <w:sz w:val="24"/>
          <w:szCs w:val="24"/>
        </w:rPr>
        <w:footnoteReference w:id="115"/>
      </w:r>
      <w:r w:rsidR="007D7FCC">
        <w:rPr>
          <w:rFonts w:ascii="Times New Roman" w:hAnsi="Times New Roman" w:cs="Times New Roman"/>
          <w:sz w:val="24"/>
          <w:szCs w:val="24"/>
        </w:rPr>
        <w:t xml:space="preserve">  Although a</w:t>
      </w:r>
      <w:r w:rsidR="000E7738">
        <w:rPr>
          <w:rFonts w:ascii="Times New Roman" w:hAnsi="Times New Roman" w:cs="Times New Roman"/>
          <w:sz w:val="24"/>
          <w:szCs w:val="24"/>
        </w:rPr>
        <w:t xml:space="preserve"> case</w:t>
      </w:r>
      <w:r w:rsidR="00050111">
        <w:rPr>
          <w:rFonts w:ascii="Times New Roman" w:hAnsi="Times New Roman" w:cs="Times New Roman"/>
          <w:sz w:val="24"/>
          <w:szCs w:val="24"/>
        </w:rPr>
        <w:t xml:space="preserve"> about housing</w:t>
      </w:r>
      <w:r w:rsidR="000E7738">
        <w:rPr>
          <w:rFonts w:ascii="Times New Roman" w:hAnsi="Times New Roman" w:cs="Times New Roman"/>
          <w:sz w:val="24"/>
          <w:szCs w:val="24"/>
        </w:rPr>
        <w:t xml:space="preserve">, it suggests there will be a stretch of the principles in </w:t>
      </w:r>
      <w:proofErr w:type="spellStart"/>
      <w:r w:rsidR="000E7738">
        <w:rPr>
          <w:rFonts w:ascii="Times New Roman" w:hAnsi="Times New Roman" w:cs="Times New Roman"/>
          <w:i/>
          <w:iCs/>
          <w:sz w:val="24"/>
          <w:szCs w:val="24"/>
        </w:rPr>
        <w:t>Elkundi</w:t>
      </w:r>
      <w:proofErr w:type="spellEnd"/>
      <w:r w:rsidR="000E7738">
        <w:rPr>
          <w:rFonts w:ascii="Times New Roman" w:hAnsi="Times New Roman" w:cs="Times New Roman"/>
          <w:sz w:val="24"/>
          <w:szCs w:val="24"/>
        </w:rPr>
        <w:t xml:space="preserve"> beyond homelessness law, as</w:t>
      </w:r>
      <w:r w:rsidR="00E77772">
        <w:rPr>
          <w:rFonts w:ascii="Times New Roman" w:hAnsi="Times New Roman" w:cs="Times New Roman"/>
          <w:sz w:val="24"/>
          <w:szCs w:val="24"/>
        </w:rPr>
        <w:t xml:space="preserve"> </w:t>
      </w:r>
      <w:r w:rsidR="00050111">
        <w:rPr>
          <w:rFonts w:ascii="Times New Roman" w:hAnsi="Times New Roman" w:cs="Times New Roman"/>
          <w:sz w:val="24"/>
          <w:szCs w:val="24"/>
        </w:rPr>
        <w:t>was intended</w:t>
      </w:r>
      <w:r w:rsidR="00E77772">
        <w:rPr>
          <w:rFonts w:ascii="Times New Roman" w:hAnsi="Times New Roman" w:cs="Times New Roman"/>
          <w:sz w:val="24"/>
          <w:szCs w:val="24"/>
        </w:rPr>
        <w:t xml:space="preserve">.  </w:t>
      </w:r>
    </w:p>
    <w:sectPr w:rsidR="005E52B7" w:rsidRPr="00F519A3">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D497F" w14:textId="77777777" w:rsidR="00CF3353" w:rsidRDefault="00CF3353" w:rsidP="002C306B">
      <w:pPr>
        <w:spacing w:after="0" w:line="240" w:lineRule="auto"/>
      </w:pPr>
      <w:r>
        <w:separator/>
      </w:r>
    </w:p>
  </w:endnote>
  <w:endnote w:type="continuationSeparator" w:id="0">
    <w:p w14:paraId="184F1745" w14:textId="77777777" w:rsidR="00CF3353" w:rsidRDefault="00CF3353" w:rsidP="002C3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8730943"/>
      <w:docPartObj>
        <w:docPartGallery w:val="Page Numbers (Bottom of Page)"/>
        <w:docPartUnique/>
      </w:docPartObj>
    </w:sdtPr>
    <w:sdtContent>
      <w:p w14:paraId="3473E97F" w14:textId="494B20F8" w:rsidR="00593C33" w:rsidRDefault="00593C33" w:rsidP="004D7D1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DE2F78" w14:textId="77777777" w:rsidR="00593C33" w:rsidRDefault="00593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szCs w:val="24"/>
      </w:rPr>
      <w:id w:val="-140350351"/>
      <w:docPartObj>
        <w:docPartGallery w:val="Page Numbers (Bottom of Page)"/>
        <w:docPartUnique/>
      </w:docPartObj>
    </w:sdtPr>
    <w:sdtContent>
      <w:p w14:paraId="390DF1E9" w14:textId="1C2D15A4" w:rsidR="00593C33" w:rsidRPr="00B533B1" w:rsidRDefault="00593C33" w:rsidP="004D7D11">
        <w:pPr>
          <w:pStyle w:val="Footer"/>
          <w:framePr w:wrap="none" w:vAnchor="text" w:hAnchor="margin" w:xAlign="center" w:y="1"/>
          <w:rPr>
            <w:rStyle w:val="PageNumber"/>
            <w:rFonts w:ascii="Times New Roman" w:hAnsi="Times New Roman" w:cs="Times New Roman"/>
            <w:sz w:val="24"/>
            <w:szCs w:val="24"/>
          </w:rPr>
        </w:pPr>
        <w:r w:rsidRPr="00B533B1">
          <w:rPr>
            <w:rStyle w:val="PageNumber"/>
            <w:rFonts w:ascii="Times New Roman" w:hAnsi="Times New Roman" w:cs="Times New Roman"/>
            <w:sz w:val="24"/>
            <w:szCs w:val="24"/>
          </w:rPr>
          <w:fldChar w:fldCharType="begin"/>
        </w:r>
        <w:r w:rsidRPr="00B533B1">
          <w:rPr>
            <w:rStyle w:val="PageNumber"/>
            <w:rFonts w:ascii="Times New Roman" w:hAnsi="Times New Roman" w:cs="Times New Roman"/>
            <w:sz w:val="24"/>
            <w:szCs w:val="24"/>
          </w:rPr>
          <w:instrText xml:space="preserve"> PAGE </w:instrText>
        </w:r>
        <w:r w:rsidRPr="00B533B1">
          <w:rPr>
            <w:rStyle w:val="PageNumber"/>
            <w:rFonts w:ascii="Times New Roman" w:hAnsi="Times New Roman" w:cs="Times New Roman"/>
            <w:sz w:val="24"/>
            <w:szCs w:val="24"/>
          </w:rPr>
          <w:fldChar w:fldCharType="separate"/>
        </w:r>
        <w:r w:rsidRPr="00B533B1">
          <w:rPr>
            <w:rStyle w:val="PageNumber"/>
            <w:rFonts w:ascii="Times New Roman" w:hAnsi="Times New Roman" w:cs="Times New Roman"/>
            <w:noProof/>
            <w:sz w:val="24"/>
            <w:szCs w:val="24"/>
          </w:rPr>
          <w:t>1</w:t>
        </w:r>
        <w:r w:rsidRPr="00B533B1">
          <w:rPr>
            <w:rStyle w:val="PageNumber"/>
            <w:rFonts w:ascii="Times New Roman" w:hAnsi="Times New Roman" w:cs="Times New Roman"/>
            <w:sz w:val="24"/>
            <w:szCs w:val="24"/>
          </w:rPr>
          <w:fldChar w:fldCharType="end"/>
        </w:r>
      </w:p>
    </w:sdtContent>
  </w:sdt>
  <w:p w14:paraId="58AC929C" w14:textId="77777777" w:rsidR="00593C33" w:rsidRDefault="00593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0B446" w14:textId="77777777" w:rsidR="00CF3353" w:rsidRDefault="00CF3353" w:rsidP="002C306B">
      <w:pPr>
        <w:spacing w:after="0" w:line="240" w:lineRule="auto"/>
      </w:pPr>
      <w:r>
        <w:separator/>
      </w:r>
    </w:p>
  </w:footnote>
  <w:footnote w:type="continuationSeparator" w:id="0">
    <w:p w14:paraId="5E478381" w14:textId="77777777" w:rsidR="00CF3353" w:rsidRDefault="00CF3353" w:rsidP="002C306B">
      <w:pPr>
        <w:spacing w:after="0" w:line="240" w:lineRule="auto"/>
      </w:pPr>
      <w:r>
        <w:continuationSeparator/>
      </w:r>
    </w:p>
  </w:footnote>
  <w:footnote w:id="1">
    <w:p w14:paraId="63727E9D" w14:textId="58422C43" w:rsidR="00593C33" w:rsidRPr="009373E5" w:rsidRDefault="00593C33"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sym w:font="Symbol" w:char="F02A"/>
      </w:r>
      <w:r w:rsidRPr="009373E5">
        <w:rPr>
          <w:rFonts w:ascii="Times New Roman" w:hAnsi="Times New Roman" w:cs="Times New Roman"/>
        </w:rPr>
        <w:t xml:space="preserve"> Professor of Law and Policy, University of Bristol.</w:t>
      </w:r>
      <w:r w:rsidR="005C2582" w:rsidRPr="009373E5">
        <w:rPr>
          <w:rFonts w:ascii="Times New Roman" w:hAnsi="Times New Roman" w:cs="Times New Roman"/>
        </w:rPr>
        <w:t xml:space="preserve"> He was junior counsel in </w:t>
      </w:r>
      <w:r w:rsidR="005C2582" w:rsidRPr="009373E5">
        <w:rPr>
          <w:rFonts w:ascii="Times New Roman" w:hAnsi="Times New Roman" w:cs="Times New Roman"/>
          <w:i/>
          <w:iCs/>
        </w:rPr>
        <w:t>R(Bell) v Lambeth LBC</w:t>
      </w:r>
      <w:r w:rsidR="005C2582" w:rsidRPr="009373E5">
        <w:rPr>
          <w:rFonts w:ascii="Times New Roman" w:hAnsi="Times New Roman" w:cs="Times New Roman"/>
        </w:rPr>
        <w:t>, discussed below.</w:t>
      </w:r>
    </w:p>
  </w:footnote>
  <w:footnote w:id="2">
    <w:p w14:paraId="27E43970" w14:textId="7F54F8B6" w:rsidR="00593C33" w:rsidRPr="009373E5" w:rsidRDefault="00593C33"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sym w:font="Symbol" w:char="F02B"/>
      </w:r>
      <w:r w:rsidRPr="009373E5">
        <w:rPr>
          <w:rFonts w:ascii="Times New Roman" w:hAnsi="Times New Roman" w:cs="Times New Roman"/>
        </w:rPr>
        <w:t xml:space="preserve"> Professor of Public Law, University of York.</w:t>
      </w:r>
    </w:p>
  </w:footnote>
  <w:footnote w:id="3">
    <w:p w14:paraId="21E0F19E" w14:textId="785C3858" w:rsidR="000A5431" w:rsidRPr="009373E5" w:rsidRDefault="000A5431"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 Wade &amp; C. Forsyth, </w:t>
      </w:r>
      <w:r w:rsidRPr="009373E5">
        <w:rPr>
          <w:rFonts w:ascii="Times New Roman" w:hAnsi="Times New Roman" w:cs="Times New Roman"/>
          <w:i/>
          <w:iCs/>
        </w:rPr>
        <w:t>Administrative Law</w:t>
      </w:r>
      <w:r w:rsidRPr="009373E5">
        <w:rPr>
          <w:rFonts w:ascii="Times New Roman" w:hAnsi="Times New Roman" w:cs="Times New Roman"/>
        </w:rPr>
        <w:t>, 11</w:t>
      </w:r>
      <w:r w:rsidRPr="009373E5">
        <w:rPr>
          <w:rFonts w:ascii="Times New Roman" w:hAnsi="Times New Roman" w:cs="Times New Roman"/>
          <w:vertAlign w:val="superscript"/>
        </w:rPr>
        <w:t>th</w:t>
      </w:r>
      <w:r w:rsidRPr="009373E5">
        <w:rPr>
          <w:rFonts w:ascii="Times New Roman" w:hAnsi="Times New Roman" w:cs="Times New Roman"/>
        </w:rPr>
        <w:t xml:space="preserve"> ed (OUP, 2014),</w:t>
      </w:r>
    </w:p>
  </w:footnote>
  <w:footnote w:id="4">
    <w:p w14:paraId="7B6996D9" w14:textId="77777777" w:rsidR="000A5431" w:rsidRPr="009373E5" w:rsidRDefault="000A5431"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Pr="009373E5">
        <w:rPr>
          <w:rFonts w:ascii="Times New Roman" w:hAnsi="Times New Roman" w:cs="Times New Roman"/>
          <w:i/>
          <w:iCs/>
        </w:rPr>
        <w:t>De Smith’s Judicial Review</w:t>
      </w:r>
      <w:r w:rsidRPr="009373E5">
        <w:rPr>
          <w:rFonts w:ascii="Times New Roman" w:hAnsi="Times New Roman" w:cs="Times New Roman"/>
        </w:rPr>
        <w:t>, 8</w:t>
      </w:r>
      <w:r w:rsidRPr="009373E5">
        <w:rPr>
          <w:rFonts w:ascii="Times New Roman" w:hAnsi="Times New Roman" w:cs="Times New Roman"/>
          <w:vertAlign w:val="superscript"/>
        </w:rPr>
        <w:t>th</w:t>
      </w:r>
      <w:r w:rsidRPr="009373E5">
        <w:rPr>
          <w:rFonts w:ascii="Times New Roman" w:hAnsi="Times New Roman" w:cs="Times New Roman"/>
        </w:rPr>
        <w:t xml:space="preserve"> ed, (Sweet &amp; Maxwell, 2021), 18-047.</w:t>
      </w:r>
    </w:p>
  </w:footnote>
  <w:footnote w:id="5">
    <w:p w14:paraId="192F296F" w14:textId="43AB5505" w:rsidR="00B533B1" w:rsidRPr="009373E5" w:rsidRDefault="00B533B1"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004C6F64" w:rsidRPr="009373E5">
        <w:rPr>
          <w:rFonts w:ascii="Times New Roman" w:hAnsi="Times New Roman" w:cs="Times New Roman"/>
        </w:rPr>
        <w:t xml:space="preserve">J. Bell, </w:t>
      </w:r>
      <w:r w:rsidRPr="009373E5">
        <w:rPr>
          <w:rFonts w:ascii="Times New Roman" w:hAnsi="Times New Roman" w:cs="Times New Roman"/>
        </w:rPr>
        <w:t xml:space="preserve">“Remedies in judicial review: Confronting an intellectual </w:t>
      </w:r>
      <w:proofErr w:type="spellStart"/>
      <w:r w:rsidRPr="009373E5">
        <w:rPr>
          <w:rFonts w:ascii="Times New Roman" w:hAnsi="Times New Roman" w:cs="Times New Roman"/>
        </w:rPr>
        <w:t>blindspot</w:t>
      </w:r>
      <w:proofErr w:type="spellEnd"/>
      <w:r w:rsidRPr="009373E5">
        <w:rPr>
          <w:rFonts w:ascii="Times New Roman" w:hAnsi="Times New Roman" w:cs="Times New Roman"/>
        </w:rPr>
        <w:t>” [2022] PL 200, 201.</w:t>
      </w:r>
    </w:p>
  </w:footnote>
  <w:footnote w:id="6">
    <w:p w14:paraId="4E3C3387" w14:textId="4ACA4D67" w:rsidR="00EC4CF4" w:rsidRPr="009373E5" w:rsidRDefault="00EC4CF4"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004C6F64" w:rsidRPr="009373E5">
        <w:rPr>
          <w:rFonts w:ascii="Times New Roman" w:hAnsi="Times New Roman" w:cs="Times New Roman"/>
        </w:rPr>
        <w:t>Judicial Review and Courts Act 2022.</w:t>
      </w:r>
    </w:p>
  </w:footnote>
  <w:footnote w:id="7">
    <w:p w14:paraId="1921CCE3" w14:textId="6AF4986D" w:rsidR="00B533B1" w:rsidRPr="009373E5" w:rsidRDefault="00B533B1"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004C6F64" w:rsidRPr="009373E5">
        <w:rPr>
          <w:rFonts w:ascii="Times New Roman" w:hAnsi="Times New Roman" w:cs="Times New Roman"/>
        </w:rPr>
        <w:t xml:space="preserve">Bell, above n 2, </w:t>
      </w:r>
      <w:r w:rsidRPr="009373E5">
        <w:rPr>
          <w:rFonts w:ascii="Times New Roman" w:hAnsi="Times New Roman" w:cs="Times New Roman"/>
        </w:rPr>
        <w:t>22.</w:t>
      </w:r>
    </w:p>
  </w:footnote>
  <w:footnote w:id="8">
    <w:p w14:paraId="07F256C4" w14:textId="6AF1458B" w:rsidR="000D6278" w:rsidRPr="009373E5" w:rsidRDefault="000D6278"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By “relief”, we are here referring specifically to the remedy of the mandatory injunction requiring (in this case) an authority to provide accommodation within a certain period.  Such a remedy is discretionary by the terms of the statutory provision: s. 31(2), Senior Courts Act 1981.</w:t>
      </w:r>
    </w:p>
  </w:footnote>
  <w:footnote w:id="9">
    <w:p w14:paraId="29864906" w14:textId="4488809D" w:rsidR="004F44A5" w:rsidRPr="009373E5" w:rsidRDefault="004F44A5"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Wade &amp; Forsyth, op </w:t>
      </w:r>
      <w:proofErr w:type="spellStart"/>
      <w:r w:rsidRPr="009373E5">
        <w:rPr>
          <w:rFonts w:ascii="Times New Roman" w:hAnsi="Times New Roman" w:cs="Times New Roman"/>
        </w:rPr>
        <w:t>cit</w:t>
      </w:r>
      <w:proofErr w:type="spellEnd"/>
      <w:r w:rsidRPr="009373E5">
        <w:rPr>
          <w:rFonts w:ascii="Times New Roman" w:hAnsi="Times New Roman" w:cs="Times New Roman"/>
        </w:rPr>
        <w:t xml:space="preserve"> n </w:t>
      </w:r>
      <w:r w:rsidR="00547811" w:rsidRPr="009373E5">
        <w:rPr>
          <w:rFonts w:ascii="Times New Roman" w:hAnsi="Times New Roman" w:cs="Times New Roman"/>
        </w:rPr>
        <w:t>1</w:t>
      </w:r>
      <w:r w:rsidRPr="009373E5">
        <w:rPr>
          <w:rFonts w:ascii="Times New Roman" w:hAnsi="Times New Roman" w:cs="Times New Roman"/>
        </w:rPr>
        <w:t>.</w:t>
      </w:r>
    </w:p>
  </w:footnote>
  <w:footnote w:id="10">
    <w:p w14:paraId="4F845E27" w14:textId="014C4E57" w:rsidR="00E17089" w:rsidRPr="009373E5" w:rsidRDefault="00E17089"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S. 84, Criminal </w:t>
      </w:r>
      <w:proofErr w:type="gramStart"/>
      <w:r w:rsidRPr="009373E5">
        <w:rPr>
          <w:rFonts w:ascii="Times New Roman" w:hAnsi="Times New Roman" w:cs="Times New Roman"/>
        </w:rPr>
        <w:t>Justice</w:t>
      </w:r>
      <w:proofErr w:type="gramEnd"/>
      <w:r w:rsidRPr="009373E5">
        <w:rPr>
          <w:rFonts w:ascii="Times New Roman" w:hAnsi="Times New Roman" w:cs="Times New Roman"/>
        </w:rPr>
        <w:t xml:space="preserve"> and Courts Act 2015, inserting s. 31(2A), Senior Courts Act 1981.</w:t>
      </w:r>
      <w:r w:rsidR="0008641E" w:rsidRPr="009373E5">
        <w:rPr>
          <w:rFonts w:ascii="Times New Roman" w:hAnsi="Times New Roman" w:cs="Times New Roman"/>
        </w:rPr>
        <w:t xml:space="preserve">  The courts had reached this point in any event, albeit in limited circumstances: see </w:t>
      </w:r>
      <w:r w:rsidR="0008641E" w:rsidRPr="009373E5">
        <w:rPr>
          <w:rFonts w:ascii="Times New Roman" w:hAnsi="Times New Roman" w:cs="Times New Roman"/>
          <w:i/>
          <w:iCs/>
        </w:rPr>
        <w:t>R v Chief Constable of Thames Valley Police ex p Cotton</w:t>
      </w:r>
      <w:r w:rsidR="0008641E" w:rsidRPr="009373E5">
        <w:rPr>
          <w:rFonts w:ascii="Times New Roman" w:hAnsi="Times New Roman" w:cs="Times New Roman"/>
        </w:rPr>
        <w:t xml:space="preserve"> [1990] IRLR 344; this limited jurisdiction has been particularly important in challenges to eviction decisions made by public authorities: </w:t>
      </w:r>
      <w:r w:rsidR="0008641E" w:rsidRPr="009373E5">
        <w:rPr>
          <w:rFonts w:ascii="Times New Roman" w:hAnsi="Times New Roman" w:cs="Times New Roman"/>
          <w:i/>
          <w:iCs/>
          <w:lang w:val="en-US"/>
        </w:rPr>
        <w:t xml:space="preserve">Forward v </w:t>
      </w:r>
      <w:proofErr w:type="spellStart"/>
      <w:r w:rsidR="0008641E" w:rsidRPr="009373E5">
        <w:rPr>
          <w:rFonts w:ascii="Times New Roman" w:hAnsi="Times New Roman" w:cs="Times New Roman"/>
          <w:i/>
          <w:iCs/>
          <w:lang w:val="en-US"/>
        </w:rPr>
        <w:t>Aldwyck</w:t>
      </w:r>
      <w:proofErr w:type="spellEnd"/>
      <w:r w:rsidR="0008641E" w:rsidRPr="009373E5">
        <w:rPr>
          <w:rFonts w:ascii="Times New Roman" w:hAnsi="Times New Roman" w:cs="Times New Roman"/>
          <w:i/>
          <w:iCs/>
          <w:lang w:val="en-US"/>
        </w:rPr>
        <w:t xml:space="preserve"> Housing Group</w:t>
      </w:r>
      <w:r w:rsidR="0008641E" w:rsidRPr="009373E5">
        <w:rPr>
          <w:rFonts w:ascii="Times New Roman" w:hAnsi="Times New Roman" w:cs="Times New Roman"/>
          <w:lang w:val="en-US"/>
        </w:rPr>
        <w:t xml:space="preserve"> [2019] EWCA Civ 1334</w:t>
      </w:r>
      <w:r w:rsidR="00A33576" w:rsidRPr="009373E5">
        <w:rPr>
          <w:rFonts w:ascii="Times New Roman" w:hAnsi="Times New Roman" w:cs="Times New Roman"/>
          <w:lang w:val="en-US"/>
        </w:rPr>
        <w:t xml:space="preserve">; </w:t>
      </w:r>
      <w:r w:rsidR="00A33576" w:rsidRPr="009373E5">
        <w:rPr>
          <w:rFonts w:ascii="Times New Roman" w:hAnsi="Times New Roman" w:cs="Times New Roman"/>
          <w:i/>
          <w:iCs/>
          <w:lang w:val="en-US"/>
        </w:rPr>
        <w:t xml:space="preserve">Luton Community Housing Ltd v </w:t>
      </w:r>
      <w:proofErr w:type="spellStart"/>
      <w:r w:rsidR="00A33576" w:rsidRPr="009373E5">
        <w:rPr>
          <w:rFonts w:ascii="Times New Roman" w:hAnsi="Times New Roman" w:cs="Times New Roman"/>
          <w:i/>
          <w:iCs/>
          <w:lang w:val="en-US"/>
        </w:rPr>
        <w:t>Durdana</w:t>
      </w:r>
      <w:proofErr w:type="spellEnd"/>
      <w:r w:rsidR="00A33576" w:rsidRPr="009373E5">
        <w:rPr>
          <w:rFonts w:ascii="Times New Roman" w:hAnsi="Times New Roman" w:cs="Times New Roman"/>
          <w:lang w:val="en-US"/>
        </w:rPr>
        <w:t xml:space="preserve"> [2020] EWCA Civ 445</w:t>
      </w:r>
      <w:r w:rsidR="00AE4363" w:rsidRPr="009373E5">
        <w:rPr>
          <w:rFonts w:ascii="Times New Roman" w:hAnsi="Times New Roman" w:cs="Times New Roman"/>
          <w:lang w:val="en-US"/>
        </w:rPr>
        <w:t>.</w:t>
      </w:r>
      <w:r w:rsidR="008A6008" w:rsidRPr="009373E5">
        <w:rPr>
          <w:rFonts w:ascii="Times New Roman" w:hAnsi="Times New Roman" w:cs="Times New Roman"/>
          <w:lang w:val="en-US"/>
        </w:rPr>
        <w:t xml:space="preserve"> </w:t>
      </w:r>
      <w:r w:rsidR="005D0F65" w:rsidRPr="009373E5">
        <w:rPr>
          <w:rFonts w:ascii="Times New Roman" w:hAnsi="Times New Roman" w:cs="Times New Roman"/>
          <w:lang w:val="en-US"/>
        </w:rPr>
        <w:t>For a critical analysis, see: C. Crummey, ‘Why Fair Procedures Always Make a Difference’ (2020) M.L.R. 1221.</w:t>
      </w:r>
    </w:p>
  </w:footnote>
  <w:footnote w:id="11">
    <w:p w14:paraId="21F978F8" w14:textId="1369F5B4" w:rsidR="008A6008" w:rsidRPr="009373E5" w:rsidRDefault="008A6008"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00D5576A" w:rsidRPr="009373E5">
        <w:rPr>
          <w:rFonts w:ascii="Times New Roman" w:hAnsi="Times New Roman" w:cs="Times New Roman"/>
        </w:rPr>
        <w:t xml:space="preserve">See generally, de Smith, </w:t>
      </w:r>
      <w:r w:rsidR="00547811" w:rsidRPr="009373E5">
        <w:rPr>
          <w:rFonts w:ascii="Times New Roman" w:hAnsi="Times New Roman" w:cs="Times New Roman"/>
        </w:rPr>
        <w:t xml:space="preserve">op </w:t>
      </w:r>
      <w:proofErr w:type="spellStart"/>
      <w:r w:rsidR="00547811" w:rsidRPr="009373E5">
        <w:rPr>
          <w:rFonts w:ascii="Times New Roman" w:hAnsi="Times New Roman" w:cs="Times New Roman"/>
        </w:rPr>
        <w:t>cit</w:t>
      </w:r>
      <w:proofErr w:type="spellEnd"/>
      <w:r w:rsidR="00547811" w:rsidRPr="009373E5">
        <w:rPr>
          <w:rFonts w:ascii="Times New Roman" w:hAnsi="Times New Roman" w:cs="Times New Roman"/>
        </w:rPr>
        <w:t xml:space="preserve"> n 2, </w:t>
      </w:r>
      <w:r w:rsidR="00D5576A" w:rsidRPr="009373E5">
        <w:rPr>
          <w:rFonts w:ascii="Times New Roman" w:hAnsi="Times New Roman" w:cs="Times New Roman"/>
        </w:rPr>
        <w:t>18047-60.</w:t>
      </w:r>
    </w:p>
  </w:footnote>
  <w:footnote w:id="12">
    <w:p w14:paraId="69BD240C" w14:textId="5B2284FC" w:rsidR="000D6278" w:rsidRPr="009373E5" w:rsidRDefault="000D6278" w:rsidP="009373E5">
      <w:pPr>
        <w:pStyle w:val="FootnoteText"/>
        <w:spacing w:after="120"/>
        <w:jc w:val="both"/>
        <w:rPr>
          <w:rFonts w:ascii="Times New Roman" w:hAnsi="Times New Roman" w:cs="Times New Roman"/>
          <w:lang w:val="nl-NL"/>
        </w:rPr>
      </w:pPr>
      <w:r w:rsidRPr="009373E5">
        <w:rPr>
          <w:rStyle w:val="FootnoteReference"/>
          <w:rFonts w:ascii="Times New Roman" w:hAnsi="Times New Roman" w:cs="Times New Roman"/>
        </w:rPr>
        <w:footnoteRef/>
      </w:r>
      <w:r w:rsidRPr="009373E5">
        <w:rPr>
          <w:rFonts w:ascii="Times New Roman" w:hAnsi="Times New Roman" w:cs="Times New Roman"/>
        </w:rPr>
        <w:t xml:space="preserve"> Bingham LJ, “Should public law remedies be discretionary?” </w:t>
      </w:r>
      <w:r w:rsidRPr="009373E5">
        <w:rPr>
          <w:rFonts w:ascii="Times New Roman" w:hAnsi="Times New Roman" w:cs="Times New Roman"/>
          <w:lang w:val="nl-NL"/>
        </w:rPr>
        <w:t>[1991] PL 64, 64.</w:t>
      </w:r>
    </w:p>
  </w:footnote>
  <w:footnote w:id="13">
    <w:p w14:paraId="75F0C9DA" w14:textId="43BAD9FB" w:rsidR="00E17089" w:rsidRPr="009373E5" w:rsidRDefault="00E17089" w:rsidP="009373E5">
      <w:pPr>
        <w:pStyle w:val="FootnoteText"/>
        <w:spacing w:after="120"/>
        <w:jc w:val="both"/>
        <w:rPr>
          <w:rFonts w:ascii="Times New Roman" w:hAnsi="Times New Roman" w:cs="Times New Roman"/>
          <w:lang w:val="nl-NL"/>
        </w:rPr>
      </w:pPr>
      <w:r w:rsidRPr="009373E5">
        <w:rPr>
          <w:rStyle w:val="FootnoteReference"/>
          <w:rFonts w:ascii="Times New Roman" w:hAnsi="Times New Roman" w:cs="Times New Roman"/>
        </w:rPr>
        <w:footnoteRef/>
      </w:r>
      <w:r w:rsidRPr="009373E5">
        <w:rPr>
          <w:rFonts w:ascii="Times New Roman" w:hAnsi="Times New Roman" w:cs="Times New Roman"/>
          <w:lang w:val="nl-NL"/>
        </w:rPr>
        <w:t xml:space="preserve"> De Smith, op </w:t>
      </w:r>
      <w:proofErr w:type="spellStart"/>
      <w:r w:rsidRPr="009373E5">
        <w:rPr>
          <w:rFonts w:ascii="Times New Roman" w:hAnsi="Times New Roman" w:cs="Times New Roman"/>
          <w:lang w:val="nl-NL"/>
        </w:rPr>
        <w:t>cit</w:t>
      </w:r>
      <w:proofErr w:type="spellEnd"/>
      <w:r w:rsidRPr="009373E5">
        <w:rPr>
          <w:rFonts w:ascii="Times New Roman" w:hAnsi="Times New Roman" w:cs="Times New Roman"/>
          <w:lang w:val="nl-NL"/>
        </w:rPr>
        <w:t xml:space="preserve"> n </w:t>
      </w:r>
      <w:r w:rsidR="00547811" w:rsidRPr="009373E5">
        <w:rPr>
          <w:rFonts w:ascii="Times New Roman" w:hAnsi="Times New Roman" w:cs="Times New Roman"/>
          <w:lang w:val="nl-NL"/>
        </w:rPr>
        <w:t>2</w:t>
      </w:r>
      <w:r w:rsidRPr="009373E5">
        <w:rPr>
          <w:rFonts w:ascii="Times New Roman" w:hAnsi="Times New Roman" w:cs="Times New Roman"/>
          <w:lang w:val="nl-NL"/>
        </w:rPr>
        <w:t>, 18-58.</w:t>
      </w:r>
    </w:p>
  </w:footnote>
  <w:footnote w:id="14">
    <w:p w14:paraId="13065FA2" w14:textId="1F90FF71" w:rsidR="00181309" w:rsidRPr="009373E5" w:rsidRDefault="00181309" w:rsidP="009373E5">
      <w:pPr>
        <w:pStyle w:val="FootnoteText"/>
        <w:spacing w:after="120"/>
        <w:jc w:val="both"/>
        <w:rPr>
          <w:rFonts w:ascii="Times New Roman" w:hAnsi="Times New Roman" w:cs="Times New Roman"/>
          <w:lang w:val="nl-NL"/>
        </w:rPr>
      </w:pPr>
      <w:r w:rsidRPr="009373E5">
        <w:rPr>
          <w:rStyle w:val="FootnoteReference"/>
          <w:rFonts w:ascii="Times New Roman" w:hAnsi="Times New Roman" w:cs="Times New Roman"/>
        </w:rPr>
        <w:footnoteRef/>
      </w:r>
      <w:r w:rsidRPr="009373E5">
        <w:rPr>
          <w:rFonts w:ascii="Times New Roman" w:hAnsi="Times New Roman" w:cs="Times New Roman"/>
          <w:lang w:val="nl-NL"/>
        </w:rPr>
        <w:t xml:space="preserve"> </w:t>
      </w:r>
      <w:r w:rsidRPr="009373E5">
        <w:rPr>
          <w:rFonts w:ascii="Times New Roman" w:hAnsi="Times New Roman" w:cs="Times New Roman"/>
          <w:i/>
          <w:iCs/>
          <w:lang w:val="nl-NL"/>
        </w:rPr>
        <w:t>R(</w:t>
      </w:r>
      <w:proofErr w:type="spellStart"/>
      <w:r w:rsidRPr="009373E5">
        <w:rPr>
          <w:rFonts w:ascii="Times New Roman" w:hAnsi="Times New Roman" w:cs="Times New Roman"/>
          <w:i/>
          <w:iCs/>
          <w:lang w:val="nl-NL"/>
        </w:rPr>
        <w:t>Elkundi</w:t>
      </w:r>
      <w:proofErr w:type="spellEnd"/>
      <w:r w:rsidRPr="009373E5">
        <w:rPr>
          <w:rFonts w:ascii="Times New Roman" w:hAnsi="Times New Roman" w:cs="Times New Roman"/>
          <w:i/>
          <w:iCs/>
          <w:lang w:val="nl-NL"/>
        </w:rPr>
        <w:t>) v Birmingham City Council</w:t>
      </w:r>
      <w:r w:rsidRPr="009373E5">
        <w:rPr>
          <w:rFonts w:ascii="Times New Roman" w:hAnsi="Times New Roman" w:cs="Times New Roman"/>
          <w:lang w:val="nl-NL"/>
        </w:rPr>
        <w:t xml:space="preserve">; </w:t>
      </w:r>
      <w:r w:rsidRPr="009373E5">
        <w:rPr>
          <w:rFonts w:ascii="Times New Roman" w:hAnsi="Times New Roman" w:cs="Times New Roman"/>
          <w:i/>
          <w:iCs/>
          <w:lang w:val="nl-NL"/>
        </w:rPr>
        <w:t>R(Imam) v Croydon LBC</w:t>
      </w:r>
      <w:r w:rsidRPr="009373E5">
        <w:rPr>
          <w:rFonts w:ascii="Times New Roman" w:hAnsi="Times New Roman" w:cs="Times New Roman"/>
          <w:lang w:val="nl-NL"/>
        </w:rPr>
        <w:t xml:space="preserve"> [2022] EWCA </w:t>
      </w:r>
      <w:proofErr w:type="spellStart"/>
      <w:r w:rsidRPr="009373E5">
        <w:rPr>
          <w:rFonts w:ascii="Times New Roman" w:hAnsi="Times New Roman" w:cs="Times New Roman"/>
          <w:lang w:val="nl-NL"/>
        </w:rPr>
        <w:t>Civ</w:t>
      </w:r>
      <w:proofErr w:type="spellEnd"/>
      <w:r w:rsidRPr="009373E5">
        <w:rPr>
          <w:rFonts w:ascii="Times New Roman" w:hAnsi="Times New Roman" w:cs="Times New Roman"/>
          <w:lang w:val="nl-NL"/>
        </w:rPr>
        <w:t xml:space="preserve"> 601, [2022] 3 WLR 71; </w:t>
      </w:r>
      <w:r w:rsidR="00FE461D" w:rsidRPr="009373E5">
        <w:rPr>
          <w:rFonts w:ascii="Times New Roman" w:hAnsi="Times New Roman" w:cs="Times New Roman"/>
          <w:i/>
          <w:iCs/>
          <w:lang w:val="nl-NL"/>
        </w:rPr>
        <w:t xml:space="preserve">R(Bell) v </w:t>
      </w:r>
      <w:proofErr w:type="spellStart"/>
      <w:r w:rsidR="00FE461D" w:rsidRPr="009373E5">
        <w:rPr>
          <w:rFonts w:ascii="Times New Roman" w:hAnsi="Times New Roman" w:cs="Times New Roman"/>
          <w:i/>
          <w:iCs/>
          <w:lang w:val="nl-NL"/>
        </w:rPr>
        <w:t>Lambeth</w:t>
      </w:r>
      <w:proofErr w:type="spellEnd"/>
      <w:r w:rsidR="00FE461D" w:rsidRPr="009373E5">
        <w:rPr>
          <w:rFonts w:ascii="Times New Roman" w:hAnsi="Times New Roman" w:cs="Times New Roman"/>
          <w:i/>
          <w:iCs/>
          <w:lang w:val="nl-NL"/>
        </w:rPr>
        <w:t xml:space="preserve"> LBC</w:t>
      </w:r>
      <w:r w:rsidR="00FE461D" w:rsidRPr="009373E5">
        <w:rPr>
          <w:rFonts w:ascii="Times New Roman" w:hAnsi="Times New Roman" w:cs="Times New Roman"/>
          <w:lang w:val="nl-NL"/>
        </w:rPr>
        <w:t xml:space="preserve"> [2022] EWHC 2008 (Admin).</w:t>
      </w:r>
    </w:p>
  </w:footnote>
  <w:footnote w:id="15">
    <w:p w14:paraId="61EF37D8" w14:textId="72494EF1" w:rsidR="00C20515" w:rsidRPr="009373E5" w:rsidRDefault="00C20515"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00536086" w:rsidRPr="009373E5">
        <w:rPr>
          <w:rFonts w:ascii="Times New Roman" w:hAnsi="Times New Roman" w:cs="Times New Roman"/>
        </w:rPr>
        <w:t xml:space="preserve">The authors </w:t>
      </w:r>
      <w:r w:rsidR="00244D43" w:rsidRPr="009373E5">
        <w:rPr>
          <w:rFonts w:ascii="Times New Roman" w:hAnsi="Times New Roman" w:cs="Times New Roman"/>
        </w:rPr>
        <w:t xml:space="preserve">have been made </w:t>
      </w:r>
      <w:r w:rsidR="00536086" w:rsidRPr="009373E5">
        <w:rPr>
          <w:rFonts w:ascii="Times New Roman" w:hAnsi="Times New Roman" w:cs="Times New Roman"/>
        </w:rPr>
        <w:t>aware of at least two further matters which have settled following issue of judicial review claims.</w:t>
      </w:r>
    </w:p>
  </w:footnote>
  <w:footnote w:id="16">
    <w:p w14:paraId="2A308D27" w14:textId="43CA8F30" w:rsidR="004955D2" w:rsidRPr="009373E5" w:rsidRDefault="004955D2"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See </w:t>
      </w:r>
      <w:r w:rsidR="00904623" w:rsidRPr="009373E5">
        <w:rPr>
          <w:rFonts w:ascii="Times New Roman" w:hAnsi="Times New Roman" w:cs="Times New Roman"/>
          <w:i/>
          <w:iCs/>
        </w:rPr>
        <w:t>R(</w:t>
      </w:r>
      <w:proofErr w:type="spellStart"/>
      <w:r w:rsidR="00904623" w:rsidRPr="009373E5">
        <w:rPr>
          <w:rFonts w:ascii="Times New Roman" w:hAnsi="Times New Roman" w:cs="Times New Roman"/>
          <w:i/>
          <w:iCs/>
        </w:rPr>
        <w:t>Parul</w:t>
      </w:r>
      <w:proofErr w:type="spellEnd"/>
      <w:r w:rsidR="00904623" w:rsidRPr="009373E5">
        <w:rPr>
          <w:rFonts w:ascii="Times New Roman" w:hAnsi="Times New Roman" w:cs="Times New Roman"/>
          <w:i/>
          <w:iCs/>
        </w:rPr>
        <w:t>) v SoS for the Home Department</w:t>
      </w:r>
      <w:r w:rsidR="00904623" w:rsidRPr="009373E5">
        <w:rPr>
          <w:rFonts w:ascii="Times New Roman" w:hAnsi="Times New Roman" w:cs="Times New Roman"/>
        </w:rPr>
        <w:t xml:space="preserve"> [2022] EWHC 2143 (Admin)</w:t>
      </w:r>
      <w:r w:rsidR="00307C8D" w:rsidRPr="009373E5">
        <w:rPr>
          <w:rFonts w:ascii="Times New Roman" w:hAnsi="Times New Roman" w:cs="Times New Roman"/>
        </w:rPr>
        <w:t xml:space="preserve"> [61]-[64], concerning </w:t>
      </w:r>
      <w:r w:rsidR="00C20515" w:rsidRPr="009373E5">
        <w:rPr>
          <w:rFonts w:ascii="Times New Roman" w:hAnsi="Times New Roman" w:cs="Times New Roman"/>
        </w:rPr>
        <w:t>the provision of suitable accommodation under s 4, Immigration and Asylum Act 1999.</w:t>
      </w:r>
    </w:p>
  </w:footnote>
  <w:footnote w:id="17">
    <w:p w14:paraId="4117810F" w14:textId="58DC1D0D" w:rsidR="00E6113B" w:rsidRPr="009373E5" w:rsidRDefault="00E6113B" w:rsidP="009373E5">
      <w:pPr>
        <w:pStyle w:val="FootnoteText"/>
        <w:spacing w:after="120"/>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For discussion of the issues, see L. Fuller, “The forms and limits of adjudication” (1978) 92 Harv LR 353; for a summary of the various ways in which Fuller has been discussed in the literature, see K. Roach, “Polycentricity and queue jumping in public law remedies: A two-track response” (2016) 66(1) </w:t>
      </w:r>
      <w:r w:rsidRPr="009373E5">
        <w:rPr>
          <w:rFonts w:ascii="Times New Roman" w:hAnsi="Times New Roman" w:cs="Times New Roman"/>
          <w:i/>
          <w:iCs/>
        </w:rPr>
        <w:t>UTLJ</w:t>
      </w:r>
      <w:r w:rsidRPr="009373E5">
        <w:rPr>
          <w:rFonts w:ascii="Times New Roman" w:hAnsi="Times New Roman" w:cs="Times New Roman"/>
        </w:rPr>
        <w:t xml:space="preserve"> 3, Pt 2.</w:t>
      </w:r>
    </w:p>
  </w:footnote>
  <w:footnote w:id="18">
    <w:p w14:paraId="386020E4" w14:textId="701C8B30" w:rsidR="00376C60" w:rsidRPr="009373E5" w:rsidRDefault="00376C60"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proofErr w:type="spellStart"/>
      <w:r w:rsidRPr="009373E5">
        <w:rPr>
          <w:rFonts w:ascii="Times New Roman" w:hAnsi="Times New Roman" w:cs="Times New Roman"/>
          <w:i/>
          <w:iCs/>
        </w:rPr>
        <w:t>Alibkhiet</w:t>
      </w:r>
      <w:proofErr w:type="spellEnd"/>
      <w:r w:rsidRPr="009373E5">
        <w:rPr>
          <w:rFonts w:ascii="Times New Roman" w:hAnsi="Times New Roman" w:cs="Times New Roman"/>
          <w:i/>
          <w:iCs/>
        </w:rPr>
        <w:t xml:space="preserve"> v Brent LBC</w:t>
      </w:r>
      <w:r w:rsidRPr="009373E5">
        <w:rPr>
          <w:rFonts w:ascii="Times New Roman" w:hAnsi="Times New Roman" w:cs="Times New Roman"/>
        </w:rPr>
        <w:t xml:space="preserve"> [2018] EWCA </w:t>
      </w:r>
      <w:proofErr w:type="spellStart"/>
      <w:r w:rsidRPr="009373E5">
        <w:rPr>
          <w:rFonts w:ascii="Times New Roman" w:hAnsi="Times New Roman" w:cs="Times New Roman"/>
        </w:rPr>
        <w:t>Civ</w:t>
      </w:r>
      <w:proofErr w:type="spellEnd"/>
      <w:r w:rsidRPr="009373E5">
        <w:rPr>
          <w:rFonts w:ascii="Times New Roman" w:hAnsi="Times New Roman" w:cs="Times New Roman"/>
        </w:rPr>
        <w:t xml:space="preserve"> 2742, [2019] HLR 15, [1].</w:t>
      </w:r>
    </w:p>
  </w:footnote>
  <w:footnote w:id="19">
    <w:p w14:paraId="5067CF2D" w14:textId="12BFC083" w:rsidR="009A242E" w:rsidRPr="009373E5" w:rsidRDefault="009A242E"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00CA1DB7" w:rsidRPr="009373E5">
        <w:rPr>
          <w:rFonts w:ascii="Times New Roman" w:hAnsi="Times New Roman" w:cs="Times New Roman"/>
        </w:rPr>
        <w:t xml:space="preserve">J. Barlow, “The housing crisis and its local dimensions”, </w:t>
      </w:r>
      <w:r w:rsidR="00203CE2" w:rsidRPr="009373E5">
        <w:rPr>
          <w:rFonts w:ascii="Times New Roman" w:hAnsi="Times New Roman" w:cs="Times New Roman"/>
        </w:rPr>
        <w:t xml:space="preserve">(1987) 2(1) </w:t>
      </w:r>
      <w:r w:rsidR="00203CE2" w:rsidRPr="009373E5">
        <w:rPr>
          <w:rFonts w:ascii="Times New Roman" w:hAnsi="Times New Roman" w:cs="Times New Roman"/>
          <w:i/>
          <w:iCs/>
        </w:rPr>
        <w:t>Housing Studies</w:t>
      </w:r>
      <w:r w:rsidR="00203CE2" w:rsidRPr="009373E5">
        <w:rPr>
          <w:rFonts w:ascii="Times New Roman" w:hAnsi="Times New Roman" w:cs="Times New Roman"/>
        </w:rPr>
        <w:t xml:space="preserve"> 28.</w:t>
      </w:r>
    </w:p>
  </w:footnote>
  <w:footnote w:id="20">
    <w:p w14:paraId="74378C8E" w14:textId="31D1701E" w:rsidR="00FE7271" w:rsidRPr="009373E5" w:rsidRDefault="00FE7271"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004D5FD7" w:rsidRPr="009373E5">
        <w:rPr>
          <w:rFonts w:ascii="Times New Roman" w:hAnsi="Times New Roman" w:cs="Times New Roman"/>
        </w:rPr>
        <w:t xml:space="preserve">P. </w:t>
      </w:r>
      <w:proofErr w:type="spellStart"/>
      <w:r w:rsidR="004D5FD7" w:rsidRPr="009373E5">
        <w:rPr>
          <w:rFonts w:ascii="Times New Roman" w:hAnsi="Times New Roman" w:cs="Times New Roman"/>
        </w:rPr>
        <w:t>Malpass</w:t>
      </w:r>
      <w:proofErr w:type="spellEnd"/>
      <w:r w:rsidR="004D5FD7" w:rsidRPr="009373E5">
        <w:rPr>
          <w:rFonts w:ascii="Times New Roman" w:hAnsi="Times New Roman" w:cs="Times New Roman"/>
        </w:rPr>
        <w:t xml:space="preserve">, “from complacency to crisis”, in P. </w:t>
      </w:r>
      <w:proofErr w:type="spellStart"/>
      <w:r w:rsidR="004D5FD7" w:rsidRPr="009373E5">
        <w:rPr>
          <w:rFonts w:ascii="Times New Roman" w:hAnsi="Times New Roman" w:cs="Times New Roman"/>
        </w:rPr>
        <w:t>Malpass</w:t>
      </w:r>
      <w:proofErr w:type="spellEnd"/>
      <w:r w:rsidR="004D5FD7" w:rsidRPr="009373E5">
        <w:rPr>
          <w:rFonts w:ascii="Times New Roman" w:hAnsi="Times New Roman" w:cs="Times New Roman"/>
        </w:rPr>
        <w:t xml:space="preserve"> (ed), </w:t>
      </w:r>
      <w:r w:rsidR="004D5FD7" w:rsidRPr="009373E5">
        <w:rPr>
          <w:rFonts w:ascii="Times New Roman" w:hAnsi="Times New Roman" w:cs="Times New Roman"/>
          <w:i/>
          <w:iCs/>
        </w:rPr>
        <w:t>The Housing Crisis</w:t>
      </w:r>
      <w:r w:rsidR="004D5FD7" w:rsidRPr="009373E5">
        <w:rPr>
          <w:rFonts w:ascii="Times New Roman" w:hAnsi="Times New Roman" w:cs="Times New Roman"/>
        </w:rPr>
        <w:t xml:space="preserve">, </w:t>
      </w:r>
      <w:r w:rsidR="009A242E" w:rsidRPr="009373E5">
        <w:rPr>
          <w:rFonts w:ascii="Times New Roman" w:hAnsi="Times New Roman" w:cs="Times New Roman"/>
        </w:rPr>
        <w:t>(Routledge, 1986), 11.</w:t>
      </w:r>
    </w:p>
  </w:footnote>
  <w:footnote w:id="21">
    <w:p w14:paraId="20737FAE" w14:textId="04EA8255" w:rsidR="007932D8" w:rsidRPr="009373E5" w:rsidRDefault="007932D8"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I. White &amp; G. </w:t>
      </w:r>
      <w:proofErr w:type="spellStart"/>
      <w:r w:rsidRPr="009373E5">
        <w:rPr>
          <w:rFonts w:ascii="Times New Roman" w:hAnsi="Times New Roman" w:cs="Times New Roman"/>
        </w:rPr>
        <w:t>Nandedkar</w:t>
      </w:r>
      <w:proofErr w:type="spellEnd"/>
      <w:r w:rsidRPr="009373E5">
        <w:rPr>
          <w:rFonts w:ascii="Times New Roman" w:hAnsi="Times New Roman" w:cs="Times New Roman"/>
        </w:rPr>
        <w:t>, “The housing crisis as an ideological artefact: Analysing how political discourse defines, diagnoses, and responds”</w:t>
      </w:r>
      <w:r w:rsidR="00080DF1" w:rsidRPr="009373E5">
        <w:rPr>
          <w:rFonts w:ascii="Times New Roman" w:hAnsi="Times New Roman" w:cs="Times New Roman"/>
        </w:rPr>
        <w:t xml:space="preserve">, (2021) 36(2) </w:t>
      </w:r>
      <w:r w:rsidR="00080DF1" w:rsidRPr="009373E5">
        <w:rPr>
          <w:rFonts w:ascii="Times New Roman" w:hAnsi="Times New Roman" w:cs="Times New Roman"/>
          <w:i/>
          <w:iCs/>
        </w:rPr>
        <w:t>Housing Studies</w:t>
      </w:r>
      <w:r w:rsidR="00080DF1" w:rsidRPr="009373E5">
        <w:rPr>
          <w:rFonts w:ascii="Times New Roman" w:hAnsi="Times New Roman" w:cs="Times New Roman"/>
        </w:rPr>
        <w:t xml:space="preserve"> 213, 214; J. Heslop &amp; E, Ormerod, “The politics of crisis</w:t>
      </w:r>
      <w:r w:rsidR="001E3D81" w:rsidRPr="009373E5">
        <w:rPr>
          <w:rFonts w:ascii="Times New Roman" w:hAnsi="Times New Roman" w:cs="Times New Roman"/>
        </w:rPr>
        <w:t xml:space="preserve">: Deconstructing the dominant narratives of the housing crisis”, (2020) 52(1) </w:t>
      </w:r>
      <w:r w:rsidR="001E3D81" w:rsidRPr="009373E5">
        <w:rPr>
          <w:rFonts w:ascii="Times New Roman" w:hAnsi="Times New Roman" w:cs="Times New Roman"/>
          <w:i/>
          <w:iCs/>
        </w:rPr>
        <w:t>Antipode</w:t>
      </w:r>
      <w:r w:rsidR="001E3D81" w:rsidRPr="009373E5">
        <w:rPr>
          <w:rFonts w:ascii="Times New Roman" w:hAnsi="Times New Roman" w:cs="Times New Roman"/>
        </w:rPr>
        <w:t xml:space="preserve"> </w:t>
      </w:r>
      <w:r w:rsidR="00C92071" w:rsidRPr="009373E5">
        <w:rPr>
          <w:rFonts w:ascii="Times New Roman" w:hAnsi="Times New Roman" w:cs="Times New Roman"/>
        </w:rPr>
        <w:t>145.</w:t>
      </w:r>
    </w:p>
  </w:footnote>
  <w:footnote w:id="22">
    <w:p w14:paraId="26A35CAF" w14:textId="3E9E4C93" w:rsidR="00E6113B" w:rsidRPr="009373E5" w:rsidRDefault="00E6113B" w:rsidP="009373E5">
      <w:pPr>
        <w:pStyle w:val="FootnoteText"/>
        <w:spacing w:after="120"/>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See White &amp; </w:t>
      </w:r>
      <w:proofErr w:type="spellStart"/>
      <w:r w:rsidRPr="009373E5">
        <w:rPr>
          <w:rFonts w:ascii="Times New Roman" w:hAnsi="Times New Roman" w:cs="Times New Roman"/>
        </w:rPr>
        <w:t>Nandekar</w:t>
      </w:r>
      <w:proofErr w:type="spellEnd"/>
      <w:r w:rsidRPr="009373E5">
        <w:rPr>
          <w:rFonts w:ascii="Times New Roman" w:hAnsi="Times New Roman" w:cs="Times New Roman"/>
        </w:rPr>
        <w:t>, op cit.</w:t>
      </w:r>
    </w:p>
  </w:footnote>
  <w:footnote w:id="23">
    <w:p w14:paraId="7E3186C5" w14:textId="7A32845B" w:rsidR="00805282" w:rsidRPr="009373E5" w:rsidRDefault="00805282"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 Wilson, </w:t>
      </w:r>
      <w:r w:rsidRPr="009373E5">
        <w:rPr>
          <w:rFonts w:ascii="Times New Roman" w:hAnsi="Times New Roman" w:cs="Times New Roman"/>
          <w:i/>
          <w:iCs/>
        </w:rPr>
        <w:t xml:space="preserve">Can Private Landlords Refuse to Let to Housing Benefit </w:t>
      </w:r>
      <w:proofErr w:type="gramStart"/>
      <w:r w:rsidRPr="009373E5">
        <w:rPr>
          <w:rFonts w:ascii="Times New Roman" w:hAnsi="Times New Roman" w:cs="Times New Roman"/>
          <w:i/>
          <w:iCs/>
        </w:rPr>
        <w:t>Claimants?</w:t>
      </w:r>
      <w:r w:rsidR="000B04E1" w:rsidRPr="009373E5">
        <w:rPr>
          <w:rFonts w:ascii="Times New Roman" w:hAnsi="Times New Roman" w:cs="Times New Roman"/>
        </w:rPr>
        <w:t>,</w:t>
      </w:r>
      <w:proofErr w:type="gramEnd"/>
      <w:r w:rsidR="000B04E1" w:rsidRPr="009373E5">
        <w:rPr>
          <w:rFonts w:ascii="Times New Roman" w:hAnsi="Times New Roman" w:cs="Times New Roman"/>
        </w:rPr>
        <w:t xml:space="preserve"> 18</w:t>
      </w:r>
      <w:r w:rsidR="000B04E1" w:rsidRPr="009373E5">
        <w:rPr>
          <w:rFonts w:ascii="Times New Roman" w:hAnsi="Times New Roman" w:cs="Times New Roman"/>
          <w:vertAlign w:val="superscript"/>
        </w:rPr>
        <w:t>th</w:t>
      </w:r>
      <w:r w:rsidR="000B04E1" w:rsidRPr="009373E5">
        <w:rPr>
          <w:rFonts w:ascii="Times New Roman" w:hAnsi="Times New Roman" w:cs="Times New Roman"/>
        </w:rPr>
        <w:t xml:space="preserve"> July 2022, Research Briefing No CBP07008, chrome-extension://efaidnbmnnnibpcajpcglclefindmkaj/https://researchbriefings.files.parliament.uk/documents/SN07008/SN07008.pdf.</w:t>
      </w:r>
    </w:p>
  </w:footnote>
  <w:footnote w:id="24">
    <w:p w14:paraId="59CD398C" w14:textId="140E4FA6" w:rsidR="00E63B9C" w:rsidRPr="009373E5" w:rsidRDefault="00E63B9C"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The same is the case in social housing: see EHRC, </w:t>
      </w:r>
      <w:r w:rsidR="00F91441" w:rsidRPr="009373E5">
        <w:rPr>
          <w:rFonts w:ascii="Times New Roman" w:hAnsi="Times New Roman" w:cs="Times New Roman"/>
          <w:i/>
          <w:iCs/>
        </w:rPr>
        <w:t>Housing and Disabled People: Britain’s Hidden Crisis</w:t>
      </w:r>
      <w:r w:rsidR="00F91441" w:rsidRPr="009373E5">
        <w:rPr>
          <w:rFonts w:ascii="Times New Roman" w:hAnsi="Times New Roman" w:cs="Times New Roman"/>
        </w:rPr>
        <w:t xml:space="preserve">, </w:t>
      </w:r>
      <w:r w:rsidR="00340371" w:rsidRPr="009373E5">
        <w:rPr>
          <w:rFonts w:ascii="Times New Roman" w:hAnsi="Times New Roman" w:cs="Times New Roman"/>
        </w:rPr>
        <w:t>(EHRC, 2018).</w:t>
      </w:r>
    </w:p>
  </w:footnote>
  <w:footnote w:id="25">
    <w:p w14:paraId="11011F05" w14:textId="01666ED0" w:rsidR="00493554" w:rsidRPr="009373E5" w:rsidRDefault="00C46B0A"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00493554" w:rsidRPr="009373E5">
        <w:rPr>
          <w:rFonts w:ascii="Times New Roman" w:hAnsi="Times New Roman" w:cs="Times New Roman"/>
        </w:rPr>
        <w:t xml:space="preserve"> Housing Act 1988, </w:t>
      </w:r>
      <w:proofErr w:type="spellStart"/>
      <w:r w:rsidR="00493554" w:rsidRPr="009373E5">
        <w:rPr>
          <w:rFonts w:ascii="Times New Roman" w:hAnsi="Times New Roman" w:cs="Times New Roman"/>
        </w:rPr>
        <w:t>Sch</w:t>
      </w:r>
      <w:proofErr w:type="spellEnd"/>
      <w:r w:rsidR="00493554" w:rsidRPr="009373E5">
        <w:rPr>
          <w:rFonts w:ascii="Times New Roman" w:hAnsi="Times New Roman" w:cs="Times New Roman"/>
        </w:rPr>
        <w:t xml:space="preserve"> 2.</w:t>
      </w:r>
    </w:p>
  </w:footnote>
  <w:footnote w:id="26">
    <w:p w14:paraId="0C0F384D" w14:textId="4612774E" w:rsidR="00C46B0A" w:rsidRPr="009373E5" w:rsidRDefault="00C46B0A"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Housing Act 1988, s 21.</w:t>
      </w:r>
    </w:p>
  </w:footnote>
  <w:footnote w:id="27">
    <w:p w14:paraId="2EDE20A7" w14:textId="1585538D" w:rsidR="00047F89" w:rsidRPr="009373E5" w:rsidRDefault="00047F89"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00D82764" w:rsidRPr="009373E5">
        <w:rPr>
          <w:rFonts w:ascii="Times New Roman" w:hAnsi="Times New Roman" w:cs="Times New Roman"/>
        </w:rPr>
        <w:t>Ministry of Justice, Mortgage and landlord possession statistics: April to June 2022, 11</w:t>
      </w:r>
      <w:r w:rsidR="00D82764" w:rsidRPr="009373E5">
        <w:rPr>
          <w:rFonts w:ascii="Times New Roman" w:hAnsi="Times New Roman" w:cs="Times New Roman"/>
          <w:vertAlign w:val="superscript"/>
        </w:rPr>
        <w:t>th</w:t>
      </w:r>
      <w:r w:rsidR="00D82764" w:rsidRPr="009373E5">
        <w:rPr>
          <w:rFonts w:ascii="Times New Roman" w:hAnsi="Times New Roman" w:cs="Times New Roman"/>
        </w:rPr>
        <w:t xml:space="preserve"> August 2022, part 5, available at </w:t>
      </w:r>
      <w:hyperlink r:id="rId1" w:anchor="overview-of-landlord-possession" w:history="1">
        <w:r w:rsidR="00E457BF" w:rsidRPr="009373E5">
          <w:rPr>
            <w:rStyle w:val="Hyperlink"/>
            <w:rFonts w:ascii="Times New Roman" w:hAnsi="Times New Roman" w:cs="Times New Roman"/>
          </w:rPr>
          <w:t>Mortgage and landlord possession statistics: April to June 2022 - GOV.UK (www.gov.uk)</w:t>
        </w:r>
      </w:hyperlink>
    </w:p>
  </w:footnote>
  <w:footnote w:id="28">
    <w:p w14:paraId="2FB1307E" w14:textId="2633A49F" w:rsidR="00500EF4" w:rsidRPr="009373E5" w:rsidRDefault="00500EF4"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DLUHC, </w:t>
      </w:r>
      <w:r w:rsidRPr="009373E5">
        <w:rPr>
          <w:rFonts w:ascii="Times New Roman" w:hAnsi="Times New Roman" w:cs="Times New Roman"/>
          <w:i/>
          <w:iCs/>
        </w:rPr>
        <w:t>Statutory Homelessness January to March (Q1) 2022: England</w:t>
      </w:r>
      <w:r w:rsidRPr="009373E5">
        <w:rPr>
          <w:rFonts w:ascii="Times New Roman" w:hAnsi="Times New Roman" w:cs="Times New Roman"/>
        </w:rPr>
        <w:t xml:space="preserve">, available at </w:t>
      </w:r>
      <w:hyperlink r:id="rId2" w:history="1">
        <w:r w:rsidR="003C6857" w:rsidRPr="009373E5">
          <w:rPr>
            <w:rStyle w:val="Hyperlink"/>
            <w:rFonts w:ascii="Times New Roman" w:hAnsi="Times New Roman" w:cs="Times New Roman"/>
          </w:rPr>
          <w:t>Statutory homelessness in England: January to March 2022 (publishing.service.gov.uk)</w:t>
        </w:r>
      </w:hyperlink>
    </w:p>
  </w:footnote>
  <w:footnote w:id="29">
    <w:p w14:paraId="75274324" w14:textId="23BBD071" w:rsidR="004E4F47" w:rsidRPr="009373E5" w:rsidRDefault="004E4F47"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000912F5" w:rsidRPr="009373E5">
        <w:rPr>
          <w:rFonts w:ascii="Times New Roman" w:hAnsi="Times New Roman" w:cs="Times New Roman"/>
        </w:rPr>
        <w:t>For discussion, see H. Pawson</w:t>
      </w:r>
      <w:r w:rsidR="00C078BA" w:rsidRPr="009373E5">
        <w:rPr>
          <w:rFonts w:ascii="Times New Roman" w:hAnsi="Times New Roman" w:cs="Times New Roman"/>
        </w:rPr>
        <w:t xml:space="preserve"> &amp; D. Mullins, </w:t>
      </w:r>
      <w:r w:rsidR="00C078BA" w:rsidRPr="009373E5">
        <w:rPr>
          <w:rFonts w:ascii="Times New Roman" w:hAnsi="Times New Roman" w:cs="Times New Roman"/>
          <w:i/>
          <w:iCs/>
        </w:rPr>
        <w:t>After Council Housing: Britain’s New Social Landlords</w:t>
      </w:r>
      <w:r w:rsidR="00C078BA" w:rsidRPr="009373E5">
        <w:rPr>
          <w:rFonts w:ascii="Times New Roman" w:hAnsi="Times New Roman" w:cs="Times New Roman"/>
        </w:rPr>
        <w:t xml:space="preserve"> (Palgrave Macmillan, 2010).</w:t>
      </w:r>
    </w:p>
  </w:footnote>
  <w:footnote w:id="30">
    <w:p w14:paraId="3092A46E" w14:textId="0E99656D" w:rsidR="00F74F42" w:rsidRPr="009373E5" w:rsidRDefault="00F74F42"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006370E7" w:rsidRPr="009373E5">
        <w:rPr>
          <w:rFonts w:ascii="Times New Roman" w:hAnsi="Times New Roman" w:cs="Times New Roman"/>
        </w:rPr>
        <w:t xml:space="preserve">The history of </w:t>
      </w:r>
      <w:r w:rsidR="00DC3169" w:rsidRPr="009373E5">
        <w:rPr>
          <w:rFonts w:ascii="Times New Roman" w:hAnsi="Times New Roman" w:cs="Times New Roman"/>
        </w:rPr>
        <w:t xml:space="preserve">this can be found in various sources, but see D. Cowan, </w:t>
      </w:r>
      <w:r w:rsidR="00DC3169" w:rsidRPr="009373E5">
        <w:rPr>
          <w:rFonts w:ascii="Times New Roman" w:hAnsi="Times New Roman" w:cs="Times New Roman"/>
          <w:i/>
          <w:iCs/>
        </w:rPr>
        <w:t xml:space="preserve">Housing </w:t>
      </w:r>
      <w:proofErr w:type="gramStart"/>
      <w:r w:rsidR="00DC3169" w:rsidRPr="009373E5">
        <w:rPr>
          <w:rFonts w:ascii="Times New Roman" w:hAnsi="Times New Roman" w:cs="Times New Roman"/>
          <w:i/>
          <w:iCs/>
        </w:rPr>
        <w:t>Law</w:t>
      </w:r>
      <w:proofErr w:type="gramEnd"/>
      <w:r w:rsidR="00DC3169" w:rsidRPr="009373E5">
        <w:rPr>
          <w:rFonts w:ascii="Times New Roman" w:hAnsi="Times New Roman" w:cs="Times New Roman"/>
          <w:i/>
          <w:iCs/>
        </w:rPr>
        <w:t xml:space="preserve"> and Policy</w:t>
      </w:r>
      <w:r w:rsidR="00DC3169" w:rsidRPr="009373E5">
        <w:rPr>
          <w:rFonts w:ascii="Times New Roman" w:hAnsi="Times New Roman" w:cs="Times New Roman"/>
        </w:rPr>
        <w:t xml:space="preserve"> (Cambridge, 2011), </w:t>
      </w:r>
      <w:proofErr w:type="spellStart"/>
      <w:r w:rsidR="00DC3169" w:rsidRPr="009373E5">
        <w:rPr>
          <w:rFonts w:ascii="Times New Roman" w:hAnsi="Times New Roman" w:cs="Times New Roman"/>
        </w:rPr>
        <w:t>ch</w:t>
      </w:r>
      <w:proofErr w:type="spellEnd"/>
      <w:r w:rsidR="00DC3169" w:rsidRPr="009373E5">
        <w:rPr>
          <w:rFonts w:ascii="Times New Roman" w:hAnsi="Times New Roman" w:cs="Times New Roman"/>
        </w:rPr>
        <w:t xml:space="preserve"> </w:t>
      </w:r>
      <w:r w:rsidR="00CC6233" w:rsidRPr="009373E5">
        <w:rPr>
          <w:rFonts w:ascii="Times New Roman" w:hAnsi="Times New Roman" w:cs="Times New Roman"/>
        </w:rPr>
        <w:t xml:space="preserve">4; M. Loughlin, </w:t>
      </w:r>
      <w:r w:rsidR="00E663A2" w:rsidRPr="009373E5">
        <w:rPr>
          <w:rFonts w:ascii="Times New Roman" w:hAnsi="Times New Roman" w:cs="Times New Roman"/>
          <w:i/>
        </w:rPr>
        <w:t>Local Government in the Modern State</w:t>
      </w:r>
      <w:r w:rsidR="00E663A2" w:rsidRPr="009373E5">
        <w:rPr>
          <w:rFonts w:ascii="Times New Roman" w:hAnsi="Times New Roman" w:cs="Times New Roman"/>
        </w:rPr>
        <w:t>, (Sweet &amp; Maxwell, 1986)</w:t>
      </w:r>
      <w:r w:rsidR="00DC3169" w:rsidRPr="009373E5">
        <w:rPr>
          <w:rFonts w:ascii="Times New Roman" w:hAnsi="Times New Roman" w:cs="Times New Roman"/>
        </w:rPr>
        <w:t>.</w:t>
      </w:r>
    </w:p>
  </w:footnote>
  <w:footnote w:id="31">
    <w:p w14:paraId="412DBB09" w14:textId="51B5CD65" w:rsidR="00B51013" w:rsidRPr="009373E5" w:rsidRDefault="00B51013"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See Pawson &amp; Mullins, op </w:t>
      </w:r>
      <w:proofErr w:type="spellStart"/>
      <w:r w:rsidRPr="009373E5">
        <w:rPr>
          <w:rFonts w:ascii="Times New Roman" w:hAnsi="Times New Roman" w:cs="Times New Roman"/>
        </w:rPr>
        <w:t>cit</w:t>
      </w:r>
      <w:proofErr w:type="spellEnd"/>
      <w:r w:rsidRPr="009373E5">
        <w:rPr>
          <w:rFonts w:ascii="Times New Roman" w:hAnsi="Times New Roman" w:cs="Times New Roman"/>
        </w:rPr>
        <w:t xml:space="preserve"> n</w:t>
      </w:r>
      <w:r w:rsidR="00C9095C" w:rsidRPr="009373E5">
        <w:rPr>
          <w:rFonts w:ascii="Times New Roman" w:hAnsi="Times New Roman" w:cs="Times New Roman"/>
        </w:rPr>
        <w:t xml:space="preserve"> </w:t>
      </w:r>
      <w:r w:rsidR="00244D43" w:rsidRPr="009373E5">
        <w:rPr>
          <w:rFonts w:ascii="Times New Roman" w:hAnsi="Times New Roman" w:cs="Times New Roman"/>
        </w:rPr>
        <w:t>27</w:t>
      </w:r>
      <w:r w:rsidR="00C9095C" w:rsidRPr="009373E5">
        <w:rPr>
          <w:rFonts w:ascii="Times New Roman" w:hAnsi="Times New Roman" w:cs="Times New Roman"/>
        </w:rPr>
        <w:t>.</w:t>
      </w:r>
    </w:p>
  </w:footnote>
  <w:footnote w:id="32">
    <w:p w14:paraId="38C5232D" w14:textId="0D70DBFB" w:rsidR="002458A5" w:rsidRPr="009373E5" w:rsidRDefault="002458A5"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003309D1" w:rsidRPr="009373E5">
        <w:rPr>
          <w:rFonts w:ascii="Times New Roman" w:hAnsi="Times New Roman" w:cs="Times New Roman"/>
        </w:rPr>
        <w:t xml:space="preserve">See Communities and Local Government (CLG), </w:t>
      </w:r>
      <w:r w:rsidR="003309D1" w:rsidRPr="009373E5">
        <w:rPr>
          <w:rFonts w:ascii="Times New Roman" w:hAnsi="Times New Roman" w:cs="Times New Roman"/>
          <w:i/>
        </w:rPr>
        <w:t>Local Decisions: A Fairer Future for Housing</w:t>
      </w:r>
      <w:r w:rsidR="005E2145" w:rsidRPr="009373E5">
        <w:rPr>
          <w:rFonts w:ascii="Times New Roman" w:hAnsi="Times New Roman" w:cs="Times New Roman"/>
        </w:rPr>
        <w:t>, (CLG, 2010); Locali</w:t>
      </w:r>
      <w:r w:rsidR="001307E8" w:rsidRPr="009373E5">
        <w:rPr>
          <w:rFonts w:ascii="Times New Roman" w:hAnsi="Times New Roman" w:cs="Times New Roman"/>
        </w:rPr>
        <w:t>s</w:t>
      </w:r>
      <w:r w:rsidR="005E2145" w:rsidRPr="009373E5">
        <w:rPr>
          <w:rFonts w:ascii="Times New Roman" w:hAnsi="Times New Roman" w:cs="Times New Roman"/>
        </w:rPr>
        <w:t>m Act 201</w:t>
      </w:r>
      <w:r w:rsidR="00DF729D" w:rsidRPr="009373E5">
        <w:rPr>
          <w:rFonts w:ascii="Times New Roman" w:hAnsi="Times New Roman" w:cs="Times New Roman"/>
        </w:rPr>
        <w:t>1, ss 154-5</w:t>
      </w:r>
      <w:r w:rsidR="005E2145" w:rsidRPr="009373E5">
        <w:rPr>
          <w:rFonts w:ascii="Times New Roman" w:hAnsi="Times New Roman" w:cs="Times New Roman"/>
        </w:rPr>
        <w:t>.</w:t>
      </w:r>
    </w:p>
  </w:footnote>
  <w:footnote w:id="33">
    <w:p w14:paraId="1006D6D4" w14:textId="20F88E35" w:rsidR="0044124E" w:rsidRPr="009373E5" w:rsidRDefault="0044124E"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00A67C3B" w:rsidRPr="009373E5">
        <w:rPr>
          <w:rFonts w:ascii="Times New Roman" w:hAnsi="Times New Roman" w:cs="Times New Roman"/>
        </w:rPr>
        <w:t>DLUHC, Live tables on affordable housing supply, Live table 1000</w:t>
      </w:r>
      <w:r w:rsidR="00DE672C" w:rsidRPr="009373E5">
        <w:rPr>
          <w:rFonts w:ascii="Times New Roman" w:hAnsi="Times New Roman" w:cs="Times New Roman"/>
        </w:rPr>
        <w:t>, https://www.gov.uk/government/statistical-data-sets/live-tables-on-affordable-housing-supply.</w:t>
      </w:r>
    </w:p>
  </w:footnote>
  <w:footnote w:id="34">
    <w:p w14:paraId="6260592F" w14:textId="3F771E6D" w:rsidR="004A2625" w:rsidRPr="009373E5" w:rsidRDefault="004A2625"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See, for example, T. Manzi </w:t>
      </w:r>
      <w:r w:rsidR="004C7D3D" w:rsidRPr="009373E5">
        <w:rPr>
          <w:rFonts w:ascii="Times New Roman" w:hAnsi="Times New Roman" w:cs="Times New Roman"/>
        </w:rPr>
        <w:t xml:space="preserve">&amp; N. Morrison, “Risk, commercialism and social purpose: Repositioning the English housing association sector”, </w:t>
      </w:r>
      <w:r w:rsidR="00001B4E" w:rsidRPr="009373E5">
        <w:rPr>
          <w:rFonts w:ascii="Times New Roman" w:hAnsi="Times New Roman" w:cs="Times New Roman"/>
        </w:rPr>
        <w:t xml:space="preserve">(2018) 55(9) </w:t>
      </w:r>
      <w:r w:rsidR="00001B4E" w:rsidRPr="009373E5">
        <w:rPr>
          <w:rFonts w:ascii="Times New Roman" w:hAnsi="Times New Roman" w:cs="Times New Roman"/>
          <w:i/>
          <w:iCs/>
        </w:rPr>
        <w:t>Urban Studies</w:t>
      </w:r>
      <w:r w:rsidR="00001B4E" w:rsidRPr="009373E5">
        <w:rPr>
          <w:rFonts w:ascii="Times New Roman" w:hAnsi="Times New Roman" w:cs="Times New Roman"/>
        </w:rPr>
        <w:t xml:space="preserve"> </w:t>
      </w:r>
      <w:r w:rsidR="00985136" w:rsidRPr="009373E5">
        <w:rPr>
          <w:rFonts w:ascii="Times New Roman" w:hAnsi="Times New Roman" w:cs="Times New Roman"/>
        </w:rPr>
        <w:t>1924.</w:t>
      </w:r>
    </w:p>
  </w:footnote>
  <w:footnote w:id="35">
    <w:p w14:paraId="7C5CAD92" w14:textId="33969BD2" w:rsidR="00DA404D" w:rsidRPr="009373E5" w:rsidRDefault="00DA404D"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00C46AE2" w:rsidRPr="009373E5">
        <w:rPr>
          <w:rFonts w:ascii="Times New Roman" w:hAnsi="Times New Roman" w:cs="Times New Roman"/>
        </w:rPr>
        <w:t xml:space="preserve">DLUHC, </w:t>
      </w:r>
      <w:r w:rsidR="00C46AE2" w:rsidRPr="009373E5">
        <w:rPr>
          <w:rFonts w:ascii="Times New Roman" w:hAnsi="Times New Roman" w:cs="Times New Roman"/>
          <w:i/>
          <w:iCs/>
        </w:rPr>
        <w:t>Levelling up the United Kingdom</w:t>
      </w:r>
      <w:r w:rsidR="00C46AE2" w:rsidRPr="009373E5">
        <w:rPr>
          <w:rFonts w:ascii="Times New Roman" w:hAnsi="Times New Roman" w:cs="Times New Roman"/>
        </w:rPr>
        <w:t>, CP604, p 224</w:t>
      </w:r>
      <w:r w:rsidR="0072782B" w:rsidRPr="009373E5">
        <w:rPr>
          <w:rFonts w:ascii="Times New Roman" w:hAnsi="Times New Roman" w:cs="Times New Roman"/>
        </w:rPr>
        <w:t>, https://assets.publishing.service.gov.uk/government/uploads/system/uploads/attachment_data/file/1052706/Levelling_Up_WP_HRES.pdf.</w:t>
      </w:r>
    </w:p>
  </w:footnote>
  <w:footnote w:id="36">
    <w:p w14:paraId="5595B839" w14:textId="447FEC0A" w:rsidR="006C29E4" w:rsidRPr="009373E5" w:rsidRDefault="006C29E4"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Respectively, ss</w:t>
      </w:r>
      <w:r w:rsidR="00307B3D" w:rsidRPr="009373E5">
        <w:rPr>
          <w:rFonts w:ascii="Times New Roman" w:hAnsi="Times New Roman" w:cs="Times New Roman"/>
        </w:rPr>
        <w:t xml:space="preserve"> 185, 175, 189, </w:t>
      </w:r>
      <w:r w:rsidR="008D1720" w:rsidRPr="009373E5">
        <w:rPr>
          <w:rFonts w:ascii="Times New Roman" w:hAnsi="Times New Roman" w:cs="Times New Roman"/>
        </w:rPr>
        <w:t>190.</w:t>
      </w:r>
    </w:p>
  </w:footnote>
  <w:footnote w:id="37">
    <w:p w14:paraId="47E867E8" w14:textId="5FF71BEA" w:rsidR="006C29E4" w:rsidRPr="009373E5" w:rsidRDefault="006C29E4"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S</w:t>
      </w:r>
      <w:r w:rsidR="008D1720" w:rsidRPr="009373E5">
        <w:rPr>
          <w:rFonts w:ascii="Times New Roman" w:hAnsi="Times New Roman" w:cs="Times New Roman"/>
        </w:rPr>
        <w:t>s</w:t>
      </w:r>
      <w:r w:rsidRPr="009373E5">
        <w:rPr>
          <w:rFonts w:ascii="Times New Roman" w:hAnsi="Times New Roman" w:cs="Times New Roman"/>
        </w:rPr>
        <w:t xml:space="preserve">. </w:t>
      </w:r>
      <w:r w:rsidR="008D1720" w:rsidRPr="009373E5">
        <w:rPr>
          <w:rFonts w:ascii="Times New Roman" w:hAnsi="Times New Roman" w:cs="Times New Roman"/>
        </w:rPr>
        <w:t xml:space="preserve">193(2) &amp; </w:t>
      </w:r>
      <w:r w:rsidRPr="009373E5">
        <w:rPr>
          <w:rFonts w:ascii="Times New Roman" w:hAnsi="Times New Roman" w:cs="Times New Roman"/>
        </w:rPr>
        <w:t>206, Housing Act 1996.</w:t>
      </w:r>
    </w:p>
  </w:footnote>
  <w:footnote w:id="38">
    <w:p w14:paraId="08EED043" w14:textId="1A80C2B1" w:rsidR="003945AB" w:rsidRPr="009373E5" w:rsidRDefault="003945AB"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S. 177(2).</w:t>
      </w:r>
    </w:p>
  </w:footnote>
  <w:footnote w:id="39">
    <w:p w14:paraId="2DCFCC32" w14:textId="2B9C21DB" w:rsidR="00C365D8" w:rsidRPr="009373E5" w:rsidRDefault="00C365D8"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See </w:t>
      </w:r>
      <w:r w:rsidR="002F5DAC" w:rsidRPr="009373E5">
        <w:rPr>
          <w:rFonts w:ascii="Times New Roman" w:hAnsi="Times New Roman" w:cs="Times New Roman"/>
          <w:i/>
          <w:iCs/>
        </w:rPr>
        <w:t>Temur v Hackney LBC</w:t>
      </w:r>
      <w:r w:rsidR="002F5DAC" w:rsidRPr="009373E5">
        <w:rPr>
          <w:rFonts w:ascii="Times New Roman" w:hAnsi="Times New Roman" w:cs="Times New Roman"/>
        </w:rPr>
        <w:t xml:space="preserve"> [2014] EWCA </w:t>
      </w:r>
      <w:proofErr w:type="spellStart"/>
      <w:r w:rsidR="002F5DAC" w:rsidRPr="009373E5">
        <w:rPr>
          <w:rFonts w:ascii="Times New Roman" w:hAnsi="Times New Roman" w:cs="Times New Roman"/>
        </w:rPr>
        <w:t>Civ</w:t>
      </w:r>
      <w:proofErr w:type="spellEnd"/>
      <w:r w:rsidR="002F5DAC" w:rsidRPr="009373E5">
        <w:rPr>
          <w:rFonts w:ascii="Times New Roman" w:hAnsi="Times New Roman" w:cs="Times New Roman"/>
        </w:rPr>
        <w:t xml:space="preserve"> </w:t>
      </w:r>
      <w:r w:rsidR="008845E5" w:rsidRPr="009373E5">
        <w:rPr>
          <w:rFonts w:ascii="Times New Roman" w:hAnsi="Times New Roman" w:cs="Times New Roman"/>
        </w:rPr>
        <w:t xml:space="preserve">877; </w:t>
      </w:r>
      <w:proofErr w:type="spellStart"/>
      <w:r w:rsidR="00F765E3" w:rsidRPr="009373E5">
        <w:rPr>
          <w:rFonts w:ascii="Times New Roman" w:hAnsi="Times New Roman" w:cs="Times New Roman"/>
          <w:i/>
          <w:iCs/>
        </w:rPr>
        <w:t>Harouki</w:t>
      </w:r>
      <w:proofErr w:type="spellEnd"/>
      <w:r w:rsidR="00F765E3" w:rsidRPr="009373E5">
        <w:rPr>
          <w:rFonts w:ascii="Times New Roman" w:hAnsi="Times New Roman" w:cs="Times New Roman"/>
          <w:i/>
          <w:iCs/>
        </w:rPr>
        <w:t xml:space="preserve"> v Kensington and Chelsea RLBC</w:t>
      </w:r>
      <w:r w:rsidR="00F765E3" w:rsidRPr="009373E5">
        <w:rPr>
          <w:rFonts w:ascii="Times New Roman" w:hAnsi="Times New Roman" w:cs="Times New Roman"/>
        </w:rPr>
        <w:t xml:space="preserve"> [2007] EWCA </w:t>
      </w:r>
      <w:proofErr w:type="spellStart"/>
      <w:r w:rsidR="00F765E3" w:rsidRPr="009373E5">
        <w:rPr>
          <w:rFonts w:ascii="Times New Roman" w:hAnsi="Times New Roman" w:cs="Times New Roman"/>
        </w:rPr>
        <w:t>Civ</w:t>
      </w:r>
      <w:proofErr w:type="spellEnd"/>
      <w:r w:rsidR="00F765E3" w:rsidRPr="009373E5">
        <w:rPr>
          <w:rFonts w:ascii="Times New Roman" w:hAnsi="Times New Roman" w:cs="Times New Roman"/>
        </w:rPr>
        <w:t xml:space="preserve"> 1000; [2008] HLR 16.</w:t>
      </w:r>
    </w:p>
  </w:footnote>
  <w:footnote w:id="40">
    <w:p w14:paraId="7D92A6C9" w14:textId="2CD9CBFB" w:rsidR="00057D92" w:rsidRPr="009373E5" w:rsidRDefault="00057D92"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proofErr w:type="spellStart"/>
      <w:r w:rsidR="00F04405" w:rsidRPr="009373E5">
        <w:rPr>
          <w:rFonts w:ascii="Times New Roman" w:hAnsi="Times New Roman" w:cs="Times New Roman"/>
          <w:i/>
          <w:iCs/>
        </w:rPr>
        <w:t>Hotak</w:t>
      </w:r>
      <w:proofErr w:type="spellEnd"/>
      <w:r w:rsidR="00F04405" w:rsidRPr="009373E5">
        <w:rPr>
          <w:rFonts w:ascii="Times New Roman" w:hAnsi="Times New Roman" w:cs="Times New Roman"/>
          <w:i/>
          <w:iCs/>
        </w:rPr>
        <w:t xml:space="preserve"> v Southwark LBC</w:t>
      </w:r>
      <w:r w:rsidR="00F04405" w:rsidRPr="009373E5">
        <w:rPr>
          <w:rFonts w:ascii="Times New Roman" w:hAnsi="Times New Roman" w:cs="Times New Roman"/>
        </w:rPr>
        <w:t xml:space="preserve"> [2015] UKSC 30, [2016] AC 811.</w:t>
      </w:r>
    </w:p>
  </w:footnote>
  <w:footnote w:id="41">
    <w:p w14:paraId="1C2BDD6B" w14:textId="4A00FA66" w:rsidR="00673FA3" w:rsidRPr="009373E5" w:rsidRDefault="00673FA3"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Although resources are relevant where </w:t>
      </w:r>
      <w:r w:rsidR="00F054EB" w:rsidRPr="009373E5">
        <w:rPr>
          <w:rFonts w:ascii="Times New Roman" w:hAnsi="Times New Roman" w:cs="Times New Roman"/>
        </w:rPr>
        <w:t xml:space="preserve">families have split – </w:t>
      </w:r>
      <w:r w:rsidR="00544F44" w:rsidRPr="009373E5">
        <w:rPr>
          <w:rFonts w:ascii="Times New Roman" w:hAnsi="Times New Roman" w:cs="Times New Roman"/>
        </w:rPr>
        <w:t xml:space="preserve">“It is impossible to consider only what would be desirable in the interests of the family if resources were unlimited”: </w:t>
      </w:r>
      <w:r w:rsidR="00020B5E" w:rsidRPr="009373E5">
        <w:rPr>
          <w:rFonts w:ascii="Times New Roman" w:hAnsi="Times New Roman" w:cs="Times New Roman"/>
          <w:i/>
          <w:iCs/>
        </w:rPr>
        <w:t>Holmes-Moorhouse v Richmond-Upon-Thames LBC</w:t>
      </w:r>
      <w:r w:rsidR="00020B5E" w:rsidRPr="009373E5">
        <w:rPr>
          <w:rFonts w:ascii="Times New Roman" w:hAnsi="Times New Roman" w:cs="Times New Roman"/>
        </w:rPr>
        <w:t xml:space="preserve"> [2009] 1 WLR 413, </w:t>
      </w:r>
      <w:r w:rsidR="00057D92" w:rsidRPr="009373E5">
        <w:rPr>
          <w:rFonts w:ascii="Times New Roman" w:hAnsi="Times New Roman" w:cs="Times New Roman"/>
        </w:rPr>
        <w:t>[12], Lord Hoffman</w:t>
      </w:r>
      <w:r w:rsidR="00544F44" w:rsidRPr="009373E5">
        <w:rPr>
          <w:rFonts w:ascii="Times New Roman" w:hAnsi="Times New Roman" w:cs="Times New Roman"/>
        </w:rPr>
        <w:t>.</w:t>
      </w:r>
    </w:p>
  </w:footnote>
  <w:footnote w:id="42">
    <w:p w14:paraId="7AB1184C" w14:textId="61A11933" w:rsidR="000C7C58" w:rsidRPr="009373E5" w:rsidRDefault="000C7C58"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See </w:t>
      </w:r>
      <w:r w:rsidR="000E5C6E" w:rsidRPr="009373E5">
        <w:rPr>
          <w:rFonts w:ascii="Times New Roman" w:hAnsi="Times New Roman" w:cs="Times New Roman"/>
        </w:rPr>
        <w:t>Homelessness (Suitability of Accommodation) (England) Order 2012, SI 2012/2601</w:t>
      </w:r>
      <w:r w:rsidR="002B193F" w:rsidRPr="009373E5">
        <w:rPr>
          <w:rFonts w:ascii="Times New Roman" w:hAnsi="Times New Roman" w:cs="Times New Roman"/>
        </w:rPr>
        <w:t>, art 2</w:t>
      </w:r>
      <w:r w:rsidR="00956F2B" w:rsidRPr="009373E5">
        <w:rPr>
          <w:rFonts w:ascii="Times New Roman" w:hAnsi="Times New Roman" w:cs="Times New Roman"/>
        </w:rPr>
        <w:t xml:space="preserve"> (“the 2012 order”)</w:t>
      </w:r>
      <w:r w:rsidR="002B193F" w:rsidRPr="009373E5">
        <w:rPr>
          <w:rFonts w:ascii="Times New Roman" w:hAnsi="Times New Roman" w:cs="Times New Roman"/>
        </w:rPr>
        <w:t>.</w:t>
      </w:r>
    </w:p>
  </w:footnote>
  <w:footnote w:id="43">
    <w:p w14:paraId="3C23AD7E" w14:textId="31FEDCC2" w:rsidR="00D95111" w:rsidRPr="009373E5" w:rsidRDefault="00D95111"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Pr="009373E5">
        <w:rPr>
          <w:rFonts w:ascii="Times New Roman" w:hAnsi="Times New Roman" w:cs="Times New Roman"/>
          <w:i/>
          <w:iCs/>
        </w:rPr>
        <w:t>Paley v Waltham Forest LBC</w:t>
      </w:r>
      <w:r w:rsidRPr="009373E5">
        <w:rPr>
          <w:rFonts w:ascii="Times New Roman" w:hAnsi="Times New Roman" w:cs="Times New Roman"/>
        </w:rPr>
        <w:t xml:space="preserve"> [2022] EWCA </w:t>
      </w:r>
      <w:proofErr w:type="spellStart"/>
      <w:r w:rsidRPr="009373E5">
        <w:rPr>
          <w:rFonts w:ascii="Times New Roman" w:hAnsi="Times New Roman" w:cs="Times New Roman"/>
        </w:rPr>
        <w:t>Civ</w:t>
      </w:r>
      <w:proofErr w:type="spellEnd"/>
      <w:r w:rsidRPr="009373E5">
        <w:rPr>
          <w:rFonts w:ascii="Times New Roman" w:hAnsi="Times New Roman" w:cs="Times New Roman"/>
        </w:rPr>
        <w:t xml:space="preserve"> 112.</w:t>
      </w:r>
    </w:p>
  </w:footnote>
  <w:footnote w:id="44">
    <w:p w14:paraId="465188CA" w14:textId="162A4907" w:rsidR="005D3B35" w:rsidRPr="009373E5" w:rsidRDefault="005D3B35"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proofErr w:type="spellStart"/>
      <w:r w:rsidR="00312975" w:rsidRPr="009373E5">
        <w:rPr>
          <w:rFonts w:ascii="Times New Roman" w:hAnsi="Times New Roman" w:cs="Times New Roman"/>
          <w:i/>
          <w:iCs/>
        </w:rPr>
        <w:t>A</w:t>
      </w:r>
      <w:r w:rsidR="00807D98" w:rsidRPr="009373E5">
        <w:rPr>
          <w:rFonts w:ascii="Times New Roman" w:hAnsi="Times New Roman" w:cs="Times New Roman"/>
          <w:i/>
          <w:iCs/>
        </w:rPr>
        <w:t>wua</w:t>
      </w:r>
      <w:proofErr w:type="spellEnd"/>
      <w:r w:rsidR="00807D98" w:rsidRPr="009373E5">
        <w:rPr>
          <w:rFonts w:ascii="Times New Roman" w:hAnsi="Times New Roman" w:cs="Times New Roman"/>
          <w:i/>
          <w:iCs/>
        </w:rPr>
        <w:t xml:space="preserve"> v Brent LBC</w:t>
      </w:r>
      <w:r w:rsidR="00807D98" w:rsidRPr="009373E5">
        <w:rPr>
          <w:rFonts w:ascii="Times New Roman" w:hAnsi="Times New Roman" w:cs="Times New Roman"/>
        </w:rPr>
        <w:t xml:space="preserve"> [1996] AC 55, 68, Lord Hoffmann; </w:t>
      </w:r>
      <w:r w:rsidR="0071362E" w:rsidRPr="009373E5">
        <w:rPr>
          <w:rFonts w:ascii="Times New Roman" w:hAnsi="Times New Roman" w:cs="Times New Roman"/>
          <w:i/>
          <w:iCs/>
        </w:rPr>
        <w:t>Birmingham CC v Ali</w:t>
      </w:r>
      <w:r w:rsidR="00B23A6C" w:rsidRPr="009373E5">
        <w:rPr>
          <w:rFonts w:ascii="Times New Roman" w:hAnsi="Times New Roman" w:cs="Times New Roman"/>
          <w:i/>
          <w:iCs/>
        </w:rPr>
        <w:t xml:space="preserve">, Manchester CC v Moran </w:t>
      </w:r>
      <w:r w:rsidR="0053142E" w:rsidRPr="009373E5">
        <w:rPr>
          <w:rFonts w:ascii="Times New Roman" w:hAnsi="Times New Roman" w:cs="Times New Roman"/>
        </w:rPr>
        <w:t>[2009] UKHL 36</w:t>
      </w:r>
      <w:r w:rsidR="00513F2C" w:rsidRPr="009373E5">
        <w:rPr>
          <w:rFonts w:ascii="Times New Roman" w:hAnsi="Times New Roman" w:cs="Times New Roman"/>
        </w:rPr>
        <w:t xml:space="preserve">; see also, DLUHC, </w:t>
      </w:r>
      <w:r w:rsidR="00513F2C" w:rsidRPr="009373E5">
        <w:rPr>
          <w:rFonts w:ascii="Times New Roman" w:hAnsi="Times New Roman" w:cs="Times New Roman"/>
          <w:i/>
          <w:iCs/>
        </w:rPr>
        <w:t>Homelessness Code of Guidance for Local Authorities</w:t>
      </w:r>
      <w:r w:rsidR="00513F2C" w:rsidRPr="009373E5">
        <w:rPr>
          <w:rFonts w:ascii="Times New Roman" w:hAnsi="Times New Roman" w:cs="Times New Roman"/>
        </w:rPr>
        <w:t xml:space="preserve">, </w:t>
      </w:r>
      <w:proofErr w:type="spellStart"/>
      <w:r w:rsidR="00513F2C" w:rsidRPr="009373E5">
        <w:rPr>
          <w:rFonts w:ascii="Times New Roman" w:hAnsi="Times New Roman" w:cs="Times New Roman"/>
        </w:rPr>
        <w:t>ch</w:t>
      </w:r>
      <w:proofErr w:type="spellEnd"/>
      <w:r w:rsidR="00513F2C" w:rsidRPr="009373E5">
        <w:rPr>
          <w:rFonts w:ascii="Times New Roman" w:hAnsi="Times New Roman" w:cs="Times New Roman"/>
        </w:rPr>
        <w:t xml:space="preserve"> 17, to which local authorities are required to “have regard”: </w:t>
      </w:r>
      <w:r w:rsidR="00BB2EF8" w:rsidRPr="009373E5">
        <w:rPr>
          <w:rFonts w:ascii="Times New Roman" w:hAnsi="Times New Roman" w:cs="Times New Roman"/>
        </w:rPr>
        <w:t>s. 182.</w:t>
      </w:r>
    </w:p>
  </w:footnote>
  <w:footnote w:id="45">
    <w:p w14:paraId="162809D5" w14:textId="2A097181" w:rsidR="00FD250A" w:rsidRPr="009373E5" w:rsidRDefault="00FD250A"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00AD20BD" w:rsidRPr="009373E5">
        <w:rPr>
          <w:rFonts w:ascii="Times New Roman" w:hAnsi="Times New Roman" w:cs="Times New Roman"/>
        </w:rPr>
        <w:t>Code of Guidance, 17.5-6.</w:t>
      </w:r>
    </w:p>
  </w:footnote>
  <w:footnote w:id="46">
    <w:p w14:paraId="0C95BAE9" w14:textId="5B5E7629" w:rsidR="00E3529A" w:rsidRPr="009373E5" w:rsidRDefault="00E3529A"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00445374" w:rsidRPr="009373E5">
        <w:rPr>
          <w:rFonts w:ascii="Times New Roman" w:hAnsi="Times New Roman" w:cs="Times New Roman"/>
        </w:rPr>
        <w:t xml:space="preserve">In general, see </w:t>
      </w:r>
      <w:proofErr w:type="spellStart"/>
      <w:r w:rsidR="00445374" w:rsidRPr="009373E5">
        <w:rPr>
          <w:rFonts w:ascii="Times New Roman" w:hAnsi="Times New Roman" w:cs="Times New Roman"/>
          <w:i/>
          <w:iCs/>
        </w:rPr>
        <w:t>Poshteh</w:t>
      </w:r>
      <w:proofErr w:type="spellEnd"/>
      <w:r w:rsidR="00445374" w:rsidRPr="009373E5">
        <w:rPr>
          <w:rFonts w:ascii="Times New Roman" w:hAnsi="Times New Roman" w:cs="Times New Roman"/>
          <w:i/>
          <w:iCs/>
        </w:rPr>
        <w:t xml:space="preserve"> v Kensington and Chelsea RLBC</w:t>
      </w:r>
      <w:r w:rsidR="00445374" w:rsidRPr="009373E5">
        <w:rPr>
          <w:rFonts w:ascii="Times New Roman" w:hAnsi="Times New Roman" w:cs="Times New Roman"/>
        </w:rPr>
        <w:t xml:space="preserve"> [201] UKSC 37, [2017] AC 624</w:t>
      </w:r>
      <w:r w:rsidR="00B56EF5" w:rsidRPr="009373E5">
        <w:rPr>
          <w:rFonts w:ascii="Times New Roman" w:hAnsi="Times New Roman" w:cs="Times New Roman"/>
        </w:rPr>
        <w:t>.</w:t>
      </w:r>
    </w:p>
  </w:footnote>
  <w:footnote w:id="47">
    <w:p w14:paraId="7912B4DF" w14:textId="12584192" w:rsidR="00E00FDA" w:rsidRPr="009373E5" w:rsidRDefault="00E00FDA"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proofErr w:type="spellStart"/>
      <w:r w:rsidRPr="009373E5">
        <w:rPr>
          <w:rFonts w:ascii="Times New Roman" w:hAnsi="Times New Roman" w:cs="Times New Roman"/>
          <w:i/>
          <w:iCs/>
        </w:rPr>
        <w:t>Alibkhiet</w:t>
      </w:r>
      <w:proofErr w:type="spellEnd"/>
      <w:r w:rsidRPr="009373E5">
        <w:rPr>
          <w:rFonts w:ascii="Times New Roman" w:hAnsi="Times New Roman" w:cs="Times New Roman"/>
        </w:rPr>
        <w:t xml:space="preserve">, </w:t>
      </w:r>
      <w:r w:rsidR="00F669A7" w:rsidRPr="009373E5">
        <w:rPr>
          <w:rFonts w:ascii="Times New Roman" w:hAnsi="Times New Roman" w:cs="Times New Roman"/>
        </w:rPr>
        <w:t>[75].</w:t>
      </w:r>
    </w:p>
  </w:footnote>
  <w:footnote w:id="48">
    <w:p w14:paraId="0ACE86E3" w14:textId="2FFA79BC" w:rsidR="006921C5" w:rsidRPr="009373E5" w:rsidRDefault="006921C5"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S. 208.</w:t>
      </w:r>
    </w:p>
  </w:footnote>
  <w:footnote w:id="49">
    <w:p w14:paraId="2A89205C" w14:textId="39ACA11D" w:rsidR="00B13C5B" w:rsidRPr="009373E5" w:rsidRDefault="00B13C5B"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proofErr w:type="spellStart"/>
      <w:r w:rsidR="00C07CF0" w:rsidRPr="009373E5">
        <w:rPr>
          <w:rFonts w:ascii="Times New Roman" w:hAnsi="Times New Roman" w:cs="Times New Roman"/>
          <w:i/>
          <w:iCs/>
        </w:rPr>
        <w:t>Nzolameso</w:t>
      </w:r>
      <w:proofErr w:type="spellEnd"/>
      <w:r w:rsidR="00C07CF0" w:rsidRPr="009373E5">
        <w:rPr>
          <w:rFonts w:ascii="Times New Roman" w:hAnsi="Times New Roman" w:cs="Times New Roman"/>
          <w:i/>
          <w:iCs/>
        </w:rPr>
        <w:t xml:space="preserve"> v Westminster CC</w:t>
      </w:r>
      <w:r w:rsidR="00C07CF0" w:rsidRPr="009373E5">
        <w:rPr>
          <w:rFonts w:ascii="Times New Roman" w:hAnsi="Times New Roman" w:cs="Times New Roman"/>
        </w:rPr>
        <w:t xml:space="preserve"> [2015] UKSC 22, [19]</w:t>
      </w:r>
      <w:r w:rsidR="002F6D0D" w:rsidRPr="009373E5">
        <w:rPr>
          <w:rFonts w:ascii="Times New Roman" w:hAnsi="Times New Roman" w:cs="Times New Roman"/>
        </w:rPr>
        <w:t>;</w:t>
      </w:r>
      <w:r w:rsidR="001F580D" w:rsidRPr="009373E5">
        <w:rPr>
          <w:rFonts w:ascii="Times New Roman" w:hAnsi="Times New Roman" w:cs="Times New Roman"/>
        </w:rPr>
        <w:t xml:space="preserve"> </w:t>
      </w:r>
      <w:proofErr w:type="spellStart"/>
      <w:r w:rsidR="001F580D" w:rsidRPr="009373E5">
        <w:rPr>
          <w:rFonts w:ascii="Times New Roman" w:hAnsi="Times New Roman" w:cs="Times New Roman"/>
          <w:i/>
          <w:iCs/>
        </w:rPr>
        <w:t>Alibkhiet</w:t>
      </w:r>
      <w:proofErr w:type="spellEnd"/>
      <w:r w:rsidR="001F580D" w:rsidRPr="009373E5">
        <w:rPr>
          <w:rFonts w:ascii="Times New Roman" w:hAnsi="Times New Roman" w:cs="Times New Roman"/>
        </w:rPr>
        <w:t xml:space="preserve">; </w:t>
      </w:r>
      <w:r w:rsidR="002F6D0D" w:rsidRPr="009373E5">
        <w:rPr>
          <w:rFonts w:ascii="Times New Roman" w:hAnsi="Times New Roman" w:cs="Times New Roman"/>
        </w:rPr>
        <w:t>see also, Waltham Forest L</w:t>
      </w:r>
      <w:r w:rsidR="00C82977" w:rsidRPr="009373E5">
        <w:rPr>
          <w:rFonts w:ascii="Times New Roman" w:hAnsi="Times New Roman" w:cs="Times New Roman"/>
        </w:rPr>
        <w:t>BC</w:t>
      </w:r>
      <w:r w:rsidR="002F6D0D" w:rsidRPr="009373E5">
        <w:rPr>
          <w:rFonts w:ascii="Times New Roman" w:hAnsi="Times New Roman" w:cs="Times New Roman"/>
        </w:rPr>
        <w:t xml:space="preserve"> v Saleh [2019] EWCA </w:t>
      </w:r>
      <w:proofErr w:type="spellStart"/>
      <w:r w:rsidR="002F6D0D" w:rsidRPr="009373E5">
        <w:rPr>
          <w:rFonts w:ascii="Times New Roman" w:hAnsi="Times New Roman" w:cs="Times New Roman"/>
        </w:rPr>
        <w:t>Civ</w:t>
      </w:r>
      <w:proofErr w:type="spellEnd"/>
      <w:r w:rsidR="002F6D0D" w:rsidRPr="009373E5">
        <w:rPr>
          <w:rFonts w:ascii="Times New Roman" w:hAnsi="Times New Roman" w:cs="Times New Roman"/>
        </w:rPr>
        <w:t xml:space="preserve"> 1944; </w:t>
      </w:r>
      <w:proofErr w:type="spellStart"/>
      <w:r w:rsidR="000300BA" w:rsidRPr="009373E5">
        <w:rPr>
          <w:rFonts w:ascii="Times New Roman" w:hAnsi="Times New Roman" w:cs="Times New Roman"/>
          <w:i/>
          <w:iCs/>
        </w:rPr>
        <w:t>Abdikadir</w:t>
      </w:r>
      <w:proofErr w:type="spellEnd"/>
      <w:r w:rsidR="000300BA" w:rsidRPr="009373E5">
        <w:rPr>
          <w:rFonts w:ascii="Times New Roman" w:hAnsi="Times New Roman" w:cs="Times New Roman"/>
          <w:i/>
          <w:iCs/>
        </w:rPr>
        <w:t xml:space="preserve"> v Ealing</w:t>
      </w:r>
      <w:r w:rsidR="00D215AC" w:rsidRPr="009373E5">
        <w:rPr>
          <w:rFonts w:ascii="Times New Roman" w:hAnsi="Times New Roman" w:cs="Times New Roman"/>
          <w:i/>
          <w:iCs/>
        </w:rPr>
        <w:t xml:space="preserve"> LBC</w:t>
      </w:r>
      <w:r w:rsidR="000300BA" w:rsidRPr="009373E5">
        <w:rPr>
          <w:rFonts w:ascii="Times New Roman" w:hAnsi="Times New Roman" w:cs="Times New Roman"/>
        </w:rPr>
        <w:t xml:space="preserve"> (2022) EWCA </w:t>
      </w:r>
      <w:proofErr w:type="spellStart"/>
      <w:r w:rsidR="000300BA" w:rsidRPr="009373E5">
        <w:rPr>
          <w:rFonts w:ascii="Times New Roman" w:hAnsi="Times New Roman" w:cs="Times New Roman"/>
        </w:rPr>
        <w:t>Civ</w:t>
      </w:r>
      <w:proofErr w:type="spellEnd"/>
      <w:r w:rsidR="000300BA" w:rsidRPr="009373E5">
        <w:rPr>
          <w:rFonts w:ascii="Times New Roman" w:hAnsi="Times New Roman" w:cs="Times New Roman"/>
        </w:rPr>
        <w:t xml:space="preserve"> 979</w:t>
      </w:r>
      <w:r w:rsidR="00D215AC" w:rsidRPr="009373E5">
        <w:rPr>
          <w:rFonts w:ascii="Times New Roman" w:hAnsi="Times New Roman" w:cs="Times New Roman"/>
        </w:rPr>
        <w:t>.</w:t>
      </w:r>
    </w:p>
  </w:footnote>
  <w:footnote w:id="50">
    <w:p w14:paraId="04B7B2E8" w14:textId="09147935" w:rsidR="002E7DB6" w:rsidRPr="009373E5" w:rsidRDefault="002E7DB6"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003F39C4" w:rsidRPr="009373E5">
        <w:rPr>
          <w:rFonts w:ascii="Times New Roman" w:hAnsi="Times New Roman" w:cs="Times New Roman"/>
        </w:rPr>
        <w:t>Housing Act 1996, s. 193(7</w:t>
      </w:r>
      <w:proofErr w:type="gramStart"/>
      <w:r w:rsidR="003F39C4" w:rsidRPr="009373E5">
        <w:rPr>
          <w:rFonts w:ascii="Times New Roman" w:hAnsi="Times New Roman" w:cs="Times New Roman"/>
        </w:rPr>
        <w:t>A</w:t>
      </w:r>
      <w:r w:rsidR="00230C70" w:rsidRPr="009373E5">
        <w:rPr>
          <w:rFonts w:ascii="Times New Roman" w:hAnsi="Times New Roman" w:cs="Times New Roman"/>
        </w:rPr>
        <w:t>A</w:t>
      </w:r>
      <w:r w:rsidR="003F39C4" w:rsidRPr="009373E5">
        <w:rPr>
          <w:rFonts w:ascii="Times New Roman" w:hAnsi="Times New Roman" w:cs="Times New Roman"/>
        </w:rPr>
        <w:t>)</w:t>
      </w:r>
      <w:r w:rsidR="00230C70" w:rsidRPr="009373E5">
        <w:rPr>
          <w:rFonts w:ascii="Times New Roman" w:hAnsi="Times New Roman" w:cs="Times New Roman"/>
        </w:rPr>
        <w:t>-(</w:t>
      </w:r>
      <w:proofErr w:type="gramEnd"/>
      <w:r w:rsidR="00230C70" w:rsidRPr="009373E5">
        <w:rPr>
          <w:rFonts w:ascii="Times New Roman" w:hAnsi="Times New Roman" w:cs="Times New Roman"/>
        </w:rPr>
        <w:t>7</w:t>
      </w:r>
      <w:r w:rsidR="009B6E03" w:rsidRPr="009373E5">
        <w:rPr>
          <w:rFonts w:ascii="Times New Roman" w:hAnsi="Times New Roman" w:cs="Times New Roman"/>
        </w:rPr>
        <w:t>A</w:t>
      </w:r>
      <w:r w:rsidR="00230C70" w:rsidRPr="009373E5">
        <w:rPr>
          <w:rFonts w:ascii="Times New Roman" w:hAnsi="Times New Roman" w:cs="Times New Roman"/>
        </w:rPr>
        <w:t>D)</w:t>
      </w:r>
      <w:r w:rsidR="009B6E03" w:rsidRPr="009373E5">
        <w:rPr>
          <w:rFonts w:ascii="Times New Roman" w:hAnsi="Times New Roman" w:cs="Times New Roman"/>
        </w:rPr>
        <w:t xml:space="preserve">, as amended by Localism Act 2011, </w:t>
      </w:r>
      <w:r w:rsidR="000641CC" w:rsidRPr="009373E5">
        <w:rPr>
          <w:rFonts w:ascii="Times New Roman" w:hAnsi="Times New Roman" w:cs="Times New Roman"/>
        </w:rPr>
        <w:t xml:space="preserve">s. 148(5).  Previously, authorities had been entitled to make a private rented sector offer only in limited </w:t>
      </w:r>
      <w:r w:rsidR="001A7F50" w:rsidRPr="009373E5">
        <w:rPr>
          <w:rFonts w:ascii="Times New Roman" w:hAnsi="Times New Roman" w:cs="Times New Roman"/>
        </w:rPr>
        <w:t>cases</w:t>
      </w:r>
      <w:r w:rsidR="0032005E" w:rsidRPr="009373E5">
        <w:rPr>
          <w:rFonts w:ascii="Times New Roman" w:hAnsi="Times New Roman" w:cs="Times New Roman"/>
        </w:rPr>
        <w:t>,</w:t>
      </w:r>
      <w:r w:rsidR="00545175" w:rsidRPr="009373E5">
        <w:rPr>
          <w:rFonts w:ascii="Times New Roman" w:hAnsi="Times New Roman" w:cs="Times New Roman"/>
        </w:rPr>
        <w:t xml:space="preserve"> or in cases where there was no obligation to accept the offer</w:t>
      </w:r>
      <w:r w:rsidR="001A7F50" w:rsidRPr="009373E5">
        <w:rPr>
          <w:rFonts w:ascii="Times New Roman" w:hAnsi="Times New Roman" w:cs="Times New Roman"/>
        </w:rPr>
        <w:t xml:space="preserve">.  The </w:t>
      </w:r>
      <w:r w:rsidR="004B2455" w:rsidRPr="009373E5">
        <w:rPr>
          <w:rFonts w:ascii="Times New Roman" w:hAnsi="Times New Roman" w:cs="Times New Roman"/>
        </w:rPr>
        <w:t>option of using the private rented sector to satisfy the main housing duty has, however, been available to authorities in principle even prior to these changes (and prior to the changes introduced in the Homelessness Act 2002</w:t>
      </w:r>
      <w:r w:rsidR="000F270A" w:rsidRPr="009373E5">
        <w:rPr>
          <w:rFonts w:ascii="Times New Roman" w:hAnsi="Times New Roman" w:cs="Times New Roman"/>
        </w:rPr>
        <w:t>: University of Birmingham</w:t>
      </w:r>
      <w:r w:rsidR="00A65EA2" w:rsidRPr="009373E5">
        <w:rPr>
          <w:rFonts w:ascii="Times New Roman" w:hAnsi="Times New Roman" w:cs="Times New Roman"/>
        </w:rPr>
        <w:t>,</w:t>
      </w:r>
      <w:r w:rsidR="000F270A" w:rsidRPr="009373E5">
        <w:rPr>
          <w:rFonts w:ascii="Times New Roman" w:hAnsi="Times New Roman" w:cs="Times New Roman"/>
        </w:rPr>
        <w:t xml:space="preserve"> </w:t>
      </w:r>
      <w:r w:rsidR="000F270A" w:rsidRPr="009373E5">
        <w:rPr>
          <w:rFonts w:ascii="Times New Roman" w:hAnsi="Times New Roman" w:cs="Times New Roman"/>
          <w:i/>
          <w:iCs/>
        </w:rPr>
        <w:t>How Local Authorities Used the Private Rented Sector Prior to the Housing Act 1996</w:t>
      </w:r>
      <w:r w:rsidR="000F270A" w:rsidRPr="009373E5">
        <w:rPr>
          <w:rFonts w:ascii="Times New Roman" w:hAnsi="Times New Roman" w:cs="Times New Roman"/>
        </w:rPr>
        <w:t>, DETR Research Summary 86,</w:t>
      </w:r>
      <w:r w:rsidR="00A65EA2" w:rsidRPr="009373E5">
        <w:rPr>
          <w:rFonts w:ascii="Times New Roman" w:hAnsi="Times New Roman" w:cs="Times New Roman"/>
        </w:rPr>
        <w:t xml:space="preserve"> (</w:t>
      </w:r>
      <w:r w:rsidR="000F270A" w:rsidRPr="009373E5">
        <w:rPr>
          <w:rFonts w:ascii="Times New Roman" w:hAnsi="Times New Roman" w:cs="Times New Roman"/>
        </w:rPr>
        <w:t>DETR</w:t>
      </w:r>
      <w:r w:rsidR="00A65EA2" w:rsidRPr="009373E5">
        <w:rPr>
          <w:rFonts w:ascii="Times New Roman" w:hAnsi="Times New Roman" w:cs="Times New Roman"/>
        </w:rPr>
        <w:t>, 1998).</w:t>
      </w:r>
    </w:p>
  </w:footnote>
  <w:footnote w:id="51">
    <w:p w14:paraId="062F8D81" w14:textId="012203DD" w:rsidR="000573FD" w:rsidRPr="009373E5" w:rsidRDefault="000573FD"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00956F2B" w:rsidRPr="009373E5">
        <w:rPr>
          <w:rFonts w:ascii="Times New Roman" w:hAnsi="Times New Roman" w:cs="Times New Roman"/>
        </w:rPr>
        <w:t>Art 3, 2012 Order</w:t>
      </w:r>
      <w:r w:rsidR="002173C5" w:rsidRPr="009373E5">
        <w:rPr>
          <w:rFonts w:ascii="Times New Roman" w:hAnsi="Times New Roman" w:cs="Times New Roman"/>
        </w:rPr>
        <w:t xml:space="preserve">; see also </w:t>
      </w:r>
      <w:proofErr w:type="spellStart"/>
      <w:r w:rsidR="002173C5" w:rsidRPr="009373E5">
        <w:rPr>
          <w:rFonts w:ascii="Times New Roman" w:hAnsi="Times New Roman" w:cs="Times New Roman"/>
          <w:i/>
          <w:iCs/>
        </w:rPr>
        <w:t>Hajjaj</w:t>
      </w:r>
      <w:proofErr w:type="spellEnd"/>
      <w:r w:rsidR="002173C5" w:rsidRPr="009373E5">
        <w:rPr>
          <w:rFonts w:ascii="Times New Roman" w:hAnsi="Times New Roman" w:cs="Times New Roman"/>
          <w:i/>
          <w:iCs/>
        </w:rPr>
        <w:t xml:space="preserve"> v Westminster CC</w:t>
      </w:r>
      <w:r w:rsidR="002173C5" w:rsidRPr="009373E5">
        <w:rPr>
          <w:rFonts w:ascii="Times New Roman" w:hAnsi="Times New Roman" w:cs="Times New Roman"/>
        </w:rPr>
        <w:t xml:space="preserve"> [2021] EWCA </w:t>
      </w:r>
      <w:proofErr w:type="spellStart"/>
      <w:r w:rsidR="002173C5" w:rsidRPr="009373E5">
        <w:rPr>
          <w:rFonts w:ascii="Times New Roman" w:hAnsi="Times New Roman" w:cs="Times New Roman"/>
        </w:rPr>
        <w:t>Civ</w:t>
      </w:r>
      <w:proofErr w:type="spellEnd"/>
      <w:r w:rsidR="002173C5" w:rsidRPr="009373E5">
        <w:rPr>
          <w:rFonts w:ascii="Times New Roman" w:hAnsi="Times New Roman" w:cs="Times New Roman"/>
        </w:rPr>
        <w:t xml:space="preserve"> 1688</w:t>
      </w:r>
      <w:r w:rsidR="002E7DB6" w:rsidRPr="009373E5">
        <w:rPr>
          <w:rFonts w:ascii="Times New Roman" w:hAnsi="Times New Roman" w:cs="Times New Roman"/>
        </w:rPr>
        <w:t xml:space="preserve"> for a relatively strict interpretation of the requirement in that the authority must rely on actual evidence of the property and not on assumptions about the provider.</w:t>
      </w:r>
    </w:p>
  </w:footnote>
  <w:footnote w:id="52">
    <w:p w14:paraId="570876DD" w14:textId="23AAC11C" w:rsidR="00171009" w:rsidRPr="009373E5" w:rsidRDefault="00171009"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J. Rugg, </w:t>
      </w:r>
      <w:r w:rsidRPr="009373E5">
        <w:rPr>
          <w:rFonts w:ascii="Times New Roman" w:hAnsi="Times New Roman" w:cs="Times New Roman"/>
          <w:i/>
          <w:iCs/>
        </w:rPr>
        <w:t>Temporary Accommodation in London: Local Authorities under Pressure</w:t>
      </w:r>
      <w:r w:rsidRPr="009373E5">
        <w:rPr>
          <w:rFonts w:ascii="Times New Roman" w:hAnsi="Times New Roman" w:cs="Times New Roman"/>
        </w:rPr>
        <w:t xml:space="preserve">, </w:t>
      </w:r>
      <w:r w:rsidR="001804F3" w:rsidRPr="009373E5">
        <w:rPr>
          <w:rFonts w:ascii="Times New Roman" w:hAnsi="Times New Roman" w:cs="Times New Roman"/>
        </w:rPr>
        <w:t>(York: Centre for Housing Policy, 2016).</w:t>
      </w:r>
    </w:p>
  </w:footnote>
  <w:footnote w:id="53">
    <w:p w14:paraId="57475A0B" w14:textId="4F2354B1" w:rsidR="00146A30" w:rsidRPr="009373E5" w:rsidRDefault="00146A30" w:rsidP="009373E5">
      <w:pPr>
        <w:pStyle w:val="FootnoteText"/>
        <w:spacing w:after="120"/>
        <w:jc w:val="both"/>
        <w:rPr>
          <w:rFonts w:ascii="Times New Roman" w:hAnsi="Times New Roman" w:cs="Times New Roman"/>
          <w:i/>
          <w:iCs/>
        </w:rPr>
      </w:pPr>
      <w:r w:rsidRPr="009373E5">
        <w:rPr>
          <w:rStyle w:val="FootnoteReference"/>
          <w:rFonts w:ascii="Times New Roman" w:hAnsi="Times New Roman" w:cs="Times New Roman"/>
        </w:rPr>
        <w:footnoteRef/>
      </w:r>
      <w:r w:rsidRPr="009373E5">
        <w:rPr>
          <w:rFonts w:ascii="Times New Roman" w:hAnsi="Times New Roman" w:cs="Times New Roman"/>
        </w:rPr>
        <w:t xml:space="preserve"> J. Rugg &amp; D. Rhodes, </w:t>
      </w:r>
      <w:r w:rsidRPr="009373E5">
        <w:rPr>
          <w:rFonts w:ascii="Times New Roman" w:hAnsi="Times New Roman" w:cs="Times New Roman"/>
          <w:i/>
          <w:iCs/>
        </w:rPr>
        <w:t xml:space="preserve">The </w:t>
      </w:r>
      <w:r w:rsidR="00F27561" w:rsidRPr="009373E5">
        <w:rPr>
          <w:rFonts w:ascii="Times New Roman" w:hAnsi="Times New Roman" w:cs="Times New Roman"/>
          <w:i/>
          <w:iCs/>
        </w:rPr>
        <w:t>Evolving Private Rented Sector: Its Contribution and Potential</w:t>
      </w:r>
      <w:r w:rsidR="00F27561" w:rsidRPr="009373E5">
        <w:rPr>
          <w:rFonts w:ascii="Times New Roman" w:hAnsi="Times New Roman" w:cs="Times New Roman"/>
        </w:rPr>
        <w:t>, (York, 2018), p 135.</w:t>
      </w:r>
    </w:p>
  </w:footnote>
  <w:footnote w:id="54">
    <w:p w14:paraId="1FA59704" w14:textId="086A76CA" w:rsidR="00393FBD" w:rsidRPr="009373E5" w:rsidRDefault="00393FBD" w:rsidP="009373E5">
      <w:pPr>
        <w:pStyle w:val="FootnoteText"/>
        <w:spacing w:after="120"/>
        <w:jc w:val="both"/>
        <w:rPr>
          <w:rFonts w:ascii="Times New Roman" w:hAnsi="Times New Roman" w:cs="Times New Roman"/>
          <w:i/>
          <w:iCs/>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Pr="009373E5">
        <w:rPr>
          <w:rFonts w:ascii="Times New Roman" w:hAnsi="Times New Roman" w:cs="Times New Roman"/>
          <w:i/>
          <w:iCs/>
        </w:rPr>
        <w:t>Ibid.</w:t>
      </w:r>
    </w:p>
  </w:footnote>
  <w:footnote w:id="55">
    <w:p w14:paraId="003EA639" w14:textId="075CF785" w:rsidR="00FF40B8" w:rsidRPr="009373E5" w:rsidRDefault="00FF40B8"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For commentary, see D. Cowan, “</w:t>
      </w:r>
      <w:r w:rsidR="00F60640" w:rsidRPr="009373E5">
        <w:rPr>
          <w:rFonts w:ascii="Times New Roman" w:hAnsi="Times New Roman" w:cs="Times New Roman"/>
        </w:rPr>
        <w:t>Reducing homelessness or re-ordering the deckchairs?”</w:t>
      </w:r>
      <w:r w:rsidR="00F57837" w:rsidRPr="009373E5">
        <w:rPr>
          <w:rFonts w:ascii="Times New Roman" w:hAnsi="Times New Roman" w:cs="Times New Roman"/>
        </w:rPr>
        <w:t xml:space="preserve">, (2019) 82(1) </w:t>
      </w:r>
      <w:r w:rsidR="00F57837" w:rsidRPr="009373E5">
        <w:rPr>
          <w:rFonts w:ascii="Times New Roman" w:hAnsi="Times New Roman" w:cs="Times New Roman"/>
          <w:i/>
          <w:iCs/>
        </w:rPr>
        <w:t>MLR</w:t>
      </w:r>
      <w:r w:rsidR="00F57837" w:rsidRPr="009373E5">
        <w:rPr>
          <w:rFonts w:ascii="Times New Roman" w:hAnsi="Times New Roman" w:cs="Times New Roman"/>
        </w:rPr>
        <w:t xml:space="preserve"> 105.</w:t>
      </w:r>
    </w:p>
  </w:footnote>
  <w:footnote w:id="56">
    <w:p w14:paraId="294BBCEC" w14:textId="1F7DDCD9" w:rsidR="008621D3" w:rsidRPr="009373E5" w:rsidRDefault="008621D3"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S. 189B, Housing Act 1989.</w:t>
      </w:r>
    </w:p>
  </w:footnote>
  <w:footnote w:id="57">
    <w:p w14:paraId="2326AEA1" w14:textId="1A379DE8" w:rsidR="00F9240A" w:rsidRPr="009373E5" w:rsidRDefault="00F9240A"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Public Bill Committee, 4th Sitting, col 86, 18 December 2016.</w:t>
      </w:r>
    </w:p>
  </w:footnote>
  <w:footnote w:id="58">
    <w:p w14:paraId="3D58D92C" w14:textId="42A0C8A1" w:rsidR="00C64940" w:rsidRPr="009373E5" w:rsidRDefault="00C64940"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00313237" w:rsidRPr="009373E5">
        <w:rPr>
          <w:rFonts w:ascii="Times New Roman" w:hAnsi="Times New Roman" w:cs="Times New Roman"/>
        </w:rPr>
        <w:t xml:space="preserve">ONS, </w:t>
      </w:r>
      <w:r w:rsidR="00313237" w:rsidRPr="009373E5">
        <w:rPr>
          <w:rFonts w:ascii="Times New Roman" w:hAnsi="Times New Roman" w:cs="Times New Roman"/>
          <w:i/>
          <w:iCs/>
        </w:rPr>
        <w:t>UK Homelessness: 2005 to 2018</w:t>
      </w:r>
      <w:r w:rsidR="00313237" w:rsidRPr="009373E5">
        <w:rPr>
          <w:rFonts w:ascii="Times New Roman" w:hAnsi="Times New Roman" w:cs="Times New Roman"/>
        </w:rPr>
        <w:t xml:space="preserve">, available at </w:t>
      </w:r>
      <w:hyperlink r:id="rId3" w:history="1">
        <w:r w:rsidR="00313237" w:rsidRPr="009373E5">
          <w:rPr>
            <w:rStyle w:val="Hyperlink"/>
            <w:rFonts w:ascii="Times New Roman" w:hAnsi="Times New Roman" w:cs="Times New Roman"/>
          </w:rPr>
          <w:t>UK homelessness - Office for National Statistics (ons.gov.uk)</w:t>
        </w:r>
      </w:hyperlink>
      <w:r w:rsidR="00313237" w:rsidRPr="009373E5">
        <w:rPr>
          <w:rFonts w:ascii="Times New Roman" w:hAnsi="Times New Roman" w:cs="Times New Roman"/>
        </w:rPr>
        <w:t>.</w:t>
      </w:r>
    </w:p>
  </w:footnote>
  <w:footnote w:id="59">
    <w:p w14:paraId="4F766255" w14:textId="3E7C0836" w:rsidR="006F098E" w:rsidRPr="009373E5" w:rsidRDefault="006F098E"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DLUHC, </w:t>
      </w:r>
      <w:r w:rsidRPr="009373E5">
        <w:rPr>
          <w:rFonts w:ascii="Times New Roman" w:hAnsi="Times New Roman" w:cs="Times New Roman"/>
          <w:i/>
          <w:iCs/>
        </w:rPr>
        <w:t>Statutory Homelessness January to March (Q1) 2022: England</w:t>
      </w:r>
      <w:r w:rsidRPr="009373E5">
        <w:rPr>
          <w:rFonts w:ascii="Times New Roman" w:hAnsi="Times New Roman" w:cs="Times New Roman"/>
        </w:rPr>
        <w:t xml:space="preserve">, available at </w:t>
      </w:r>
      <w:hyperlink r:id="rId4" w:history="1">
        <w:r w:rsidRPr="009373E5">
          <w:rPr>
            <w:rStyle w:val="Hyperlink"/>
            <w:rFonts w:ascii="Times New Roman" w:hAnsi="Times New Roman" w:cs="Times New Roman"/>
          </w:rPr>
          <w:t>Statutory homelessness in England: January to March 2022 (publishing.service.gov.uk)</w:t>
        </w:r>
      </w:hyperlink>
    </w:p>
  </w:footnote>
  <w:footnote w:id="60">
    <w:p w14:paraId="4BBB5E1B" w14:textId="3F585918" w:rsidR="00CE0E89" w:rsidRPr="009373E5" w:rsidRDefault="00CE0E89"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DLUHC, </w:t>
      </w:r>
      <w:r w:rsidRPr="009373E5">
        <w:rPr>
          <w:rFonts w:ascii="Times New Roman" w:hAnsi="Times New Roman" w:cs="Times New Roman"/>
          <w:i/>
          <w:iCs/>
        </w:rPr>
        <w:t>Live Tables on Homelessness</w:t>
      </w:r>
      <w:r w:rsidRPr="009373E5">
        <w:rPr>
          <w:rFonts w:ascii="Times New Roman" w:hAnsi="Times New Roman" w:cs="Times New Roman"/>
        </w:rPr>
        <w:t>, Table TA1, available at</w:t>
      </w:r>
      <w:r w:rsidR="006F098E" w:rsidRPr="009373E5">
        <w:rPr>
          <w:rFonts w:ascii="Times New Roman" w:hAnsi="Times New Roman" w:cs="Times New Roman"/>
        </w:rPr>
        <w:t xml:space="preserve"> https://assets.publishing.service.gov.uk/government/uploads/system/uploads/attachment_data/file/1094516/Statutory_Homelessness_Stats_Release_Jan-Mar_2022.pdf.</w:t>
      </w:r>
    </w:p>
  </w:footnote>
  <w:footnote w:id="61">
    <w:p w14:paraId="1C6791AE" w14:textId="6B9FC453" w:rsidR="00C562BA" w:rsidRPr="009373E5" w:rsidRDefault="00C562BA"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See respectively, </w:t>
      </w:r>
      <w:proofErr w:type="spellStart"/>
      <w:r w:rsidR="00C32E46" w:rsidRPr="009373E5">
        <w:rPr>
          <w:rFonts w:ascii="Times New Roman" w:hAnsi="Times New Roman" w:cs="Times New Roman"/>
          <w:i/>
          <w:iCs/>
        </w:rPr>
        <w:t>Nzolameso</w:t>
      </w:r>
      <w:proofErr w:type="spellEnd"/>
      <w:r w:rsidR="00C32E46" w:rsidRPr="009373E5">
        <w:rPr>
          <w:rFonts w:ascii="Times New Roman" w:hAnsi="Times New Roman" w:cs="Times New Roman"/>
          <w:i/>
          <w:iCs/>
        </w:rPr>
        <w:t xml:space="preserve"> v Westminster CC</w:t>
      </w:r>
      <w:r w:rsidR="00C32E46" w:rsidRPr="009373E5">
        <w:rPr>
          <w:rFonts w:ascii="Times New Roman" w:hAnsi="Times New Roman" w:cs="Times New Roman"/>
        </w:rPr>
        <w:t xml:space="preserve"> [2015] UKSC 22; </w:t>
      </w:r>
      <w:proofErr w:type="spellStart"/>
      <w:r w:rsidRPr="009373E5">
        <w:rPr>
          <w:rFonts w:ascii="Times New Roman" w:hAnsi="Times New Roman" w:cs="Times New Roman"/>
          <w:i/>
          <w:iCs/>
        </w:rPr>
        <w:t>Pieretti</w:t>
      </w:r>
      <w:proofErr w:type="spellEnd"/>
      <w:r w:rsidRPr="009373E5">
        <w:rPr>
          <w:rFonts w:ascii="Times New Roman" w:hAnsi="Times New Roman" w:cs="Times New Roman"/>
          <w:i/>
          <w:iCs/>
        </w:rPr>
        <w:t xml:space="preserve"> v Enfield L</w:t>
      </w:r>
      <w:r w:rsidR="00C32E46" w:rsidRPr="009373E5">
        <w:rPr>
          <w:rFonts w:ascii="Times New Roman" w:hAnsi="Times New Roman" w:cs="Times New Roman"/>
          <w:i/>
          <w:iCs/>
        </w:rPr>
        <w:t>BC</w:t>
      </w:r>
      <w:r w:rsidRPr="009373E5">
        <w:rPr>
          <w:rFonts w:ascii="Times New Roman" w:hAnsi="Times New Roman" w:cs="Times New Roman"/>
        </w:rPr>
        <w:t xml:space="preserve"> [2010] EWCA </w:t>
      </w:r>
      <w:proofErr w:type="spellStart"/>
      <w:r w:rsidRPr="009373E5">
        <w:rPr>
          <w:rFonts w:ascii="Times New Roman" w:hAnsi="Times New Roman" w:cs="Times New Roman"/>
        </w:rPr>
        <w:t>Civ</w:t>
      </w:r>
      <w:proofErr w:type="spellEnd"/>
      <w:r w:rsidRPr="009373E5">
        <w:rPr>
          <w:rFonts w:ascii="Times New Roman" w:hAnsi="Times New Roman" w:cs="Times New Roman"/>
        </w:rPr>
        <w:t xml:space="preserve"> 1104, [2011] PTSR 565</w:t>
      </w:r>
    </w:p>
  </w:footnote>
  <w:footnote w:id="62">
    <w:p w14:paraId="14002F2B" w14:textId="0FE58300" w:rsidR="00986A13" w:rsidRPr="009373E5" w:rsidRDefault="00986A13"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00D11DA4" w:rsidRPr="009373E5">
        <w:rPr>
          <w:rFonts w:ascii="Times New Roman" w:hAnsi="Times New Roman" w:cs="Times New Roman"/>
        </w:rPr>
        <w:t xml:space="preserve">Even if the </w:t>
      </w:r>
      <w:r w:rsidR="00280B3E" w:rsidRPr="009373E5">
        <w:rPr>
          <w:rFonts w:ascii="Times New Roman" w:hAnsi="Times New Roman" w:cs="Times New Roman"/>
        </w:rPr>
        <w:t xml:space="preserve">duty is not expressly considered, “… a conscientious reviewing officer who was investigating and reporting on a potentially vulnerable applicant, and who was unaware of the fact that the equality duty was engaged, could, despite his ignorance, very often comply with that duty”: </w:t>
      </w:r>
      <w:proofErr w:type="spellStart"/>
      <w:r w:rsidR="00280B3E" w:rsidRPr="009373E5">
        <w:rPr>
          <w:rFonts w:ascii="Times New Roman" w:hAnsi="Times New Roman" w:cs="Times New Roman"/>
          <w:i/>
          <w:iCs/>
        </w:rPr>
        <w:t>Hotak</w:t>
      </w:r>
      <w:proofErr w:type="spellEnd"/>
      <w:r w:rsidR="00280B3E" w:rsidRPr="009373E5">
        <w:rPr>
          <w:rFonts w:ascii="Times New Roman" w:hAnsi="Times New Roman" w:cs="Times New Roman"/>
        </w:rPr>
        <w:t>, [79], Lord Neuberger.</w:t>
      </w:r>
    </w:p>
  </w:footnote>
  <w:footnote w:id="63">
    <w:p w14:paraId="06A3E24B" w14:textId="5C95D803" w:rsidR="003E5D1A" w:rsidRPr="009373E5" w:rsidRDefault="003E5D1A"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00F92927" w:rsidRPr="009373E5">
        <w:rPr>
          <w:rFonts w:ascii="Times New Roman" w:hAnsi="Times New Roman" w:cs="Times New Roman"/>
        </w:rPr>
        <w:t xml:space="preserve">Compare </w:t>
      </w:r>
      <w:proofErr w:type="spellStart"/>
      <w:r w:rsidR="00F92927" w:rsidRPr="009373E5">
        <w:rPr>
          <w:rFonts w:ascii="Times New Roman" w:hAnsi="Times New Roman" w:cs="Times New Roman"/>
          <w:i/>
          <w:iCs/>
        </w:rPr>
        <w:t>Nzolameso</w:t>
      </w:r>
      <w:proofErr w:type="spellEnd"/>
      <w:r w:rsidR="00F92927" w:rsidRPr="009373E5">
        <w:rPr>
          <w:rFonts w:ascii="Times New Roman" w:hAnsi="Times New Roman" w:cs="Times New Roman"/>
        </w:rPr>
        <w:t xml:space="preserve"> with </w:t>
      </w:r>
      <w:proofErr w:type="spellStart"/>
      <w:r w:rsidR="00F92927" w:rsidRPr="009373E5">
        <w:rPr>
          <w:rFonts w:ascii="Times New Roman" w:hAnsi="Times New Roman" w:cs="Times New Roman"/>
          <w:i/>
          <w:iCs/>
        </w:rPr>
        <w:t>Alibkhiet</w:t>
      </w:r>
      <w:proofErr w:type="spellEnd"/>
      <w:r w:rsidR="007D5C89" w:rsidRPr="009373E5">
        <w:rPr>
          <w:rFonts w:ascii="Times New Roman" w:hAnsi="Times New Roman" w:cs="Times New Roman"/>
        </w:rPr>
        <w:t xml:space="preserve"> (on s 11)</w:t>
      </w:r>
      <w:r w:rsidR="00F92927" w:rsidRPr="009373E5">
        <w:rPr>
          <w:rFonts w:ascii="Times New Roman" w:hAnsi="Times New Roman" w:cs="Times New Roman"/>
        </w:rPr>
        <w:t xml:space="preserve">, and </w:t>
      </w:r>
      <w:proofErr w:type="spellStart"/>
      <w:r w:rsidR="00F92927" w:rsidRPr="009373E5">
        <w:rPr>
          <w:rFonts w:ascii="Times New Roman" w:hAnsi="Times New Roman" w:cs="Times New Roman"/>
          <w:i/>
          <w:iCs/>
        </w:rPr>
        <w:t>Hotak</w:t>
      </w:r>
      <w:proofErr w:type="spellEnd"/>
      <w:r w:rsidR="00F92927" w:rsidRPr="009373E5">
        <w:rPr>
          <w:rFonts w:ascii="Times New Roman" w:hAnsi="Times New Roman" w:cs="Times New Roman"/>
        </w:rPr>
        <w:t xml:space="preserve"> with </w:t>
      </w:r>
      <w:r w:rsidR="006B1502" w:rsidRPr="009373E5">
        <w:rPr>
          <w:rFonts w:ascii="Times New Roman" w:hAnsi="Times New Roman" w:cs="Times New Roman"/>
          <w:i/>
          <w:iCs/>
        </w:rPr>
        <w:t>Hackney LBC v Haque</w:t>
      </w:r>
      <w:r w:rsidR="006B1502" w:rsidRPr="009373E5">
        <w:rPr>
          <w:rFonts w:ascii="Times New Roman" w:hAnsi="Times New Roman" w:cs="Times New Roman"/>
        </w:rPr>
        <w:t xml:space="preserve"> [2017] EWCA </w:t>
      </w:r>
      <w:proofErr w:type="spellStart"/>
      <w:r w:rsidR="006B1502" w:rsidRPr="009373E5">
        <w:rPr>
          <w:rFonts w:ascii="Times New Roman" w:hAnsi="Times New Roman" w:cs="Times New Roman"/>
        </w:rPr>
        <w:t>Civ</w:t>
      </w:r>
      <w:proofErr w:type="spellEnd"/>
      <w:r w:rsidR="006B1502" w:rsidRPr="009373E5">
        <w:rPr>
          <w:rFonts w:ascii="Times New Roman" w:hAnsi="Times New Roman" w:cs="Times New Roman"/>
        </w:rPr>
        <w:t xml:space="preserve"> 4</w:t>
      </w:r>
      <w:r w:rsidR="00741716" w:rsidRPr="009373E5">
        <w:rPr>
          <w:rFonts w:ascii="Times New Roman" w:hAnsi="Times New Roman" w:cs="Times New Roman"/>
        </w:rPr>
        <w:t>.</w:t>
      </w:r>
    </w:p>
  </w:footnote>
  <w:footnote w:id="64">
    <w:p w14:paraId="24652C0F" w14:textId="4D2E14B1" w:rsidR="00AA76EF" w:rsidRPr="009373E5" w:rsidRDefault="00AA76EF"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That is, the applicant is found to be eligible, homeless, in priority need and not intentionally homeless.</w:t>
      </w:r>
    </w:p>
  </w:footnote>
  <w:footnote w:id="65">
    <w:p w14:paraId="6F9C7784" w14:textId="1A54B1B9" w:rsidR="00EF0E3E" w:rsidRPr="009373E5" w:rsidRDefault="00EF0E3E"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proofErr w:type="spellStart"/>
      <w:r w:rsidRPr="009373E5">
        <w:rPr>
          <w:rFonts w:ascii="Times New Roman" w:hAnsi="Times New Roman" w:cs="Times New Roman"/>
          <w:i/>
          <w:iCs/>
        </w:rPr>
        <w:t>Elkundi</w:t>
      </w:r>
      <w:proofErr w:type="spellEnd"/>
      <w:r w:rsidRPr="009373E5">
        <w:rPr>
          <w:rFonts w:ascii="Times New Roman" w:hAnsi="Times New Roman" w:cs="Times New Roman"/>
        </w:rPr>
        <w:t>, [77].</w:t>
      </w:r>
    </w:p>
  </w:footnote>
  <w:footnote w:id="66">
    <w:p w14:paraId="48BF9646" w14:textId="43D6CBC0" w:rsidR="008154D7" w:rsidRPr="009373E5" w:rsidRDefault="008154D7"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As had been submitted by Counsel for Birmingham: </w:t>
      </w:r>
      <w:proofErr w:type="spellStart"/>
      <w:r w:rsidRPr="009373E5">
        <w:rPr>
          <w:rFonts w:ascii="Times New Roman" w:hAnsi="Times New Roman" w:cs="Times New Roman"/>
          <w:i/>
          <w:iCs/>
        </w:rPr>
        <w:t>Elkundi</w:t>
      </w:r>
      <w:proofErr w:type="spellEnd"/>
      <w:r w:rsidRPr="009373E5">
        <w:rPr>
          <w:rFonts w:ascii="Times New Roman" w:hAnsi="Times New Roman" w:cs="Times New Roman"/>
        </w:rPr>
        <w:t xml:space="preserve">, </w:t>
      </w:r>
      <w:r w:rsidR="00E5675E" w:rsidRPr="009373E5">
        <w:rPr>
          <w:rFonts w:ascii="Times New Roman" w:hAnsi="Times New Roman" w:cs="Times New Roman"/>
        </w:rPr>
        <w:t>[72].</w:t>
      </w:r>
    </w:p>
  </w:footnote>
  <w:footnote w:id="67">
    <w:p w14:paraId="539EE99B" w14:textId="4A555B3A" w:rsidR="00303B5A" w:rsidRPr="009373E5" w:rsidRDefault="00303B5A"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As Baroness Hale put it in </w:t>
      </w:r>
      <w:proofErr w:type="spellStart"/>
      <w:r w:rsidRPr="009373E5">
        <w:rPr>
          <w:rFonts w:ascii="Times New Roman" w:hAnsi="Times New Roman" w:cs="Times New Roman"/>
          <w:i/>
          <w:iCs/>
        </w:rPr>
        <w:t>Brimingham</w:t>
      </w:r>
      <w:proofErr w:type="spellEnd"/>
      <w:r w:rsidRPr="009373E5">
        <w:rPr>
          <w:rFonts w:ascii="Times New Roman" w:hAnsi="Times New Roman" w:cs="Times New Roman"/>
          <w:i/>
          <w:iCs/>
        </w:rPr>
        <w:t xml:space="preserve"> CC v Ali</w:t>
      </w:r>
      <w:r w:rsidRPr="009373E5">
        <w:rPr>
          <w:rFonts w:ascii="Times New Roman" w:hAnsi="Times New Roman" w:cs="Times New Roman"/>
        </w:rPr>
        <w:t xml:space="preserve"> </w:t>
      </w:r>
      <w:r w:rsidR="00BC7AFA" w:rsidRPr="009373E5">
        <w:rPr>
          <w:rFonts w:ascii="Times New Roman" w:hAnsi="Times New Roman" w:cs="Times New Roman"/>
        </w:rPr>
        <w:t xml:space="preserve">[2009] 1 WLR 1506, </w:t>
      </w:r>
      <w:r w:rsidR="00D9220C" w:rsidRPr="009373E5">
        <w:rPr>
          <w:rFonts w:ascii="Times New Roman" w:hAnsi="Times New Roman" w:cs="Times New Roman"/>
        </w:rPr>
        <w:t>[42]: “… accommodation which may be unreasonable for a person to occupy for a long period may be reasonable for him to occupy for a short period.”</w:t>
      </w:r>
    </w:p>
  </w:footnote>
  <w:footnote w:id="68">
    <w:p w14:paraId="33E97562" w14:textId="55739E96" w:rsidR="00305642" w:rsidRPr="009373E5" w:rsidRDefault="00305642"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00F5125E" w:rsidRPr="009373E5">
        <w:rPr>
          <w:rFonts w:ascii="Times New Roman" w:hAnsi="Times New Roman" w:cs="Times New Roman"/>
        </w:rPr>
        <w:t>[1974] 27 P&amp;CR 180.</w:t>
      </w:r>
    </w:p>
  </w:footnote>
  <w:footnote w:id="69">
    <w:p w14:paraId="14EDB227" w14:textId="7D16F347" w:rsidR="007E7782" w:rsidRPr="009373E5" w:rsidRDefault="007E7782"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S. 39, Land Compensation Act 1973.</w:t>
      </w:r>
    </w:p>
  </w:footnote>
  <w:footnote w:id="70">
    <w:p w14:paraId="74CB7586" w14:textId="0DBDA90F" w:rsidR="00F11E98" w:rsidRPr="009373E5" w:rsidRDefault="00F11E98"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00F5125E" w:rsidRPr="009373E5">
        <w:rPr>
          <w:rFonts w:ascii="Times New Roman" w:hAnsi="Times New Roman" w:cs="Times New Roman"/>
        </w:rPr>
        <w:t>At p 185.</w:t>
      </w:r>
    </w:p>
  </w:footnote>
  <w:footnote w:id="71">
    <w:p w14:paraId="38C4CF10" w14:textId="3022E489" w:rsidR="00C35092" w:rsidRPr="009373E5" w:rsidRDefault="00C35092"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00CC20EE" w:rsidRPr="009373E5">
        <w:rPr>
          <w:rFonts w:ascii="Times New Roman" w:hAnsi="Times New Roman" w:cs="Times New Roman"/>
          <w:i/>
          <w:iCs/>
        </w:rPr>
        <w:t>R</w:t>
      </w:r>
      <w:r w:rsidR="004C6F64" w:rsidRPr="009373E5">
        <w:rPr>
          <w:rFonts w:ascii="Times New Roman" w:hAnsi="Times New Roman" w:cs="Times New Roman"/>
          <w:i/>
          <w:iCs/>
        </w:rPr>
        <w:t xml:space="preserve">. </w:t>
      </w:r>
      <w:r w:rsidR="00CC20EE" w:rsidRPr="009373E5">
        <w:rPr>
          <w:rFonts w:ascii="Times New Roman" w:hAnsi="Times New Roman" w:cs="Times New Roman"/>
          <w:i/>
          <w:iCs/>
        </w:rPr>
        <w:t>(</w:t>
      </w:r>
      <w:proofErr w:type="spellStart"/>
      <w:r w:rsidR="00CC20EE" w:rsidRPr="009373E5">
        <w:rPr>
          <w:rFonts w:ascii="Times New Roman" w:hAnsi="Times New Roman" w:cs="Times New Roman"/>
          <w:i/>
          <w:iCs/>
        </w:rPr>
        <w:t>Mashuda</w:t>
      </w:r>
      <w:proofErr w:type="spellEnd"/>
      <w:r w:rsidR="00CC20EE" w:rsidRPr="009373E5">
        <w:rPr>
          <w:rFonts w:ascii="Times New Roman" w:hAnsi="Times New Roman" w:cs="Times New Roman"/>
          <w:i/>
          <w:iCs/>
        </w:rPr>
        <w:t xml:space="preserve"> Begum) v Newham </w:t>
      </w:r>
      <w:r w:rsidR="003A60F8" w:rsidRPr="009373E5">
        <w:rPr>
          <w:rFonts w:ascii="Times New Roman" w:hAnsi="Times New Roman" w:cs="Times New Roman"/>
          <w:i/>
          <w:iCs/>
        </w:rPr>
        <w:t>LBC</w:t>
      </w:r>
      <w:r w:rsidR="003A60F8" w:rsidRPr="009373E5">
        <w:rPr>
          <w:rFonts w:ascii="Times New Roman" w:hAnsi="Times New Roman" w:cs="Times New Roman"/>
        </w:rPr>
        <w:t xml:space="preserve"> </w:t>
      </w:r>
      <w:r w:rsidR="00CC20EE" w:rsidRPr="009373E5">
        <w:rPr>
          <w:rFonts w:ascii="Times New Roman" w:hAnsi="Times New Roman" w:cs="Times New Roman"/>
        </w:rPr>
        <w:t xml:space="preserve">(2000) 32 HLR 808; </w:t>
      </w:r>
      <w:r w:rsidR="003A60F8" w:rsidRPr="009373E5">
        <w:rPr>
          <w:rFonts w:ascii="Times New Roman" w:hAnsi="Times New Roman" w:cs="Times New Roman"/>
          <w:i/>
          <w:iCs/>
        </w:rPr>
        <w:t>R(</w:t>
      </w:r>
      <w:proofErr w:type="spellStart"/>
      <w:r w:rsidR="003A60F8" w:rsidRPr="009373E5">
        <w:rPr>
          <w:rFonts w:ascii="Times New Roman" w:hAnsi="Times New Roman" w:cs="Times New Roman"/>
          <w:i/>
          <w:iCs/>
        </w:rPr>
        <w:t>Bantantu</w:t>
      </w:r>
      <w:proofErr w:type="spellEnd"/>
      <w:r w:rsidR="003A60F8" w:rsidRPr="009373E5">
        <w:rPr>
          <w:rFonts w:ascii="Times New Roman" w:hAnsi="Times New Roman" w:cs="Times New Roman"/>
          <w:i/>
          <w:iCs/>
        </w:rPr>
        <w:t>) v Islington LBC</w:t>
      </w:r>
      <w:r w:rsidR="003A60F8" w:rsidRPr="009373E5">
        <w:rPr>
          <w:rFonts w:ascii="Times New Roman" w:hAnsi="Times New Roman" w:cs="Times New Roman"/>
        </w:rPr>
        <w:t xml:space="preserve"> (2001) 33 HLR 76</w:t>
      </w:r>
      <w:r w:rsidR="00275B88" w:rsidRPr="009373E5">
        <w:rPr>
          <w:rFonts w:ascii="Times New Roman" w:hAnsi="Times New Roman" w:cs="Times New Roman"/>
        </w:rPr>
        <w:t xml:space="preserve">; </w:t>
      </w:r>
      <w:proofErr w:type="spellStart"/>
      <w:r w:rsidR="00275B88" w:rsidRPr="009373E5">
        <w:rPr>
          <w:rFonts w:ascii="Times New Roman" w:hAnsi="Times New Roman" w:cs="Times New Roman"/>
          <w:i/>
          <w:iCs/>
        </w:rPr>
        <w:t>Codona</w:t>
      </w:r>
      <w:proofErr w:type="spellEnd"/>
      <w:r w:rsidR="00275B88" w:rsidRPr="009373E5">
        <w:rPr>
          <w:rFonts w:ascii="Times New Roman" w:hAnsi="Times New Roman" w:cs="Times New Roman"/>
          <w:i/>
          <w:iCs/>
        </w:rPr>
        <w:t xml:space="preserve"> v Mid-Bedfordshire DC</w:t>
      </w:r>
      <w:r w:rsidR="00275B88" w:rsidRPr="009373E5">
        <w:rPr>
          <w:rFonts w:ascii="Times New Roman" w:hAnsi="Times New Roman" w:cs="Times New Roman"/>
        </w:rPr>
        <w:t xml:space="preserve"> [2004] EWCA </w:t>
      </w:r>
      <w:proofErr w:type="spellStart"/>
      <w:r w:rsidR="00275B88" w:rsidRPr="009373E5">
        <w:rPr>
          <w:rFonts w:ascii="Times New Roman" w:hAnsi="Times New Roman" w:cs="Times New Roman"/>
        </w:rPr>
        <w:t>Civ</w:t>
      </w:r>
      <w:proofErr w:type="spellEnd"/>
      <w:r w:rsidR="00275B88" w:rsidRPr="009373E5">
        <w:rPr>
          <w:rFonts w:ascii="Times New Roman" w:hAnsi="Times New Roman" w:cs="Times New Roman"/>
        </w:rPr>
        <w:t xml:space="preserve"> 925</w:t>
      </w:r>
      <w:r w:rsidR="005006B8" w:rsidRPr="009373E5">
        <w:rPr>
          <w:rFonts w:ascii="Times New Roman" w:hAnsi="Times New Roman" w:cs="Times New Roman"/>
        </w:rPr>
        <w:t>.</w:t>
      </w:r>
    </w:p>
  </w:footnote>
  <w:footnote w:id="72">
    <w:p w14:paraId="5D6AEE71" w14:textId="2ADAF80E" w:rsidR="00B841B0" w:rsidRPr="009373E5" w:rsidRDefault="00B841B0"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00B00C11" w:rsidRPr="009373E5">
        <w:rPr>
          <w:rFonts w:ascii="Times New Roman" w:hAnsi="Times New Roman" w:cs="Times New Roman"/>
        </w:rPr>
        <w:t xml:space="preserve"> [2001] EWHC Admin 589.</w:t>
      </w:r>
    </w:p>
  </w:footnote>
  <w:footnote w:id="73">
    <w:p w14:paraId="7A8A6EB8" w14:textId="1C1EB943" w:rsidR="00ED2BA8" w:rsidRPr="009373E5" w:rsidRDefault="00ED2BA8"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proofErr w:type="spellStart"/>
      <w:r w:rsidR="0011641E" w:rsidRPr="009373E5">
        <w:rPr>
          <w:rFonts w:ascii="Times New Roman" w:hAnsi="Times New Roman" w:cs="Times New Roman"/>
        </w:rPr>
        <w:t>Codona</w:t>
      </w:r>
      <w:proofErr w:type="spellEnd"/>
      <w:r w:rsidR="0011641E" w:rsidRPr="009373E5">
        <w:rPr>
          <w:rFonts w:ascii="Times New Roman" w:hAnsi="Times New Roman" w:cs="Times New Roman"/>
        </w:rPr>
        <w:t>, o</w:t>
      </w:r>
      <w:r w:rsidR="005D195D" w:rsidRPr="009373E5">
        <w:rPr>
          <w:rFonts w:ascii="Times New Roman" w:hAnsi="Times New Roman" w:cs="Times New Roman"/>
        </w:rPr>
        <w:t xml:space="preserve">p </w:t>
      </w:r>
      <w:proofErr w:type="spellStart"/>
      <w:r w:rsidR="005D195D" w:rsidRPr="009373E5">
        <w:rPr>
          <w:rFonts w:ascii="Times New Roman" w:hAnsi="Times New Roman" w:cs="Times New Roman"/>
        </w:rPr>
        <w:t>cit</w:t>
      </w:r>
      <w:proofErr w:type="spellEnd"/>
      <w:r w:rsidR="00775913" w:rsidRPr="009373E5">
        <w:rPr>
          <w:rFonts w:ascii="Times New Roman" w:hAnsi="Times New Roman" w:cs="Times New Roman"/>
        </w:rPr>
        <w:t>, [38], Auld LJ</w:t>
      </w:r>
      <w:r w:rsidR="005D195D" w:rsidRPr="009373E5">
        <w:rPr>
          <w:rFonts w:ascii="Times New Roman" w:hAnsi="Times New Roman" w:cs="Times New Roman"/>
        </w:rPr>
        <w:t xml:space="preserve">; </w:t>
      </w:r>
      <w:r w:rsidR="00AB1E47" w:rsidRPr="009373E5">
        <w:rPr>
          <w:rFonts w:ascii="Times New Roman" w:hAnsi="Times New Roman" w:cs="Times New Roman"/>
          <w:i/>
          <w:iCs/>
        </w:rPr>
        <w:t>R(</w:t>
      </w:r>
      <w:proofErr w:type="spellStart"/>
      <w:r w:rsidR="00AB1E47" w:rsidRPr="009373E5">
        <w:rPr>
          <w:rFonts w:ascii="Times New Roman" w:hAnsi="Times New Roman" w:cs="Times New Roman"/>
          <w:i/>
          <w:iCs/>
        </w:rPr>
        <w:t>Aweys</w:t>
      </w:r>
      <w:proofErr w:type="spellEnd"/>
      <w:r w:rsidR="00AB1E47" w:rsidRPr="009373E5">
        <w:rPr>
          <w:rFonts w:ascii="Times New Roman" w:hAnsi="Times New Roman" w:cs="Times New Roman"/>
          <w:i/>
          <w:iCs/>
        </w:rPr>
        <w:t>) v Birmingham CC</w:t>
      </w:r>
      <w:r w:rsidR="00AB1E47" w:rsidRPr="009373E5">
        <w:rPr>
          <w:rFonts w:ascii="Times New Roman" w:hAnsi="Times New Roman" w:cs="Times New Roman"/>
        </w:rPr>
        <w:t xml:space="preserve"> [2008] EWCA </w:t>
      </w:r>
      <w:proofErr w:type="spellStart"/>
      <w:r w:rsidR="00AB1E47" w:rsidRPr="009373E5">
        <w:rPr>
          <w:rFonts w:ascii="Times New Roman" w:hAnsi="Times New Roman" w:cs="Times New Roman"/>
        </w:rPr>
        <w:t>Civ</w:t>
      </w:r>
      <w:proofErr w:type="spellEnd"/>
      <w:r w:rsidR="00AB1E47" w:rsidRPr="009373E5">
        <w:rPr>
          <w:rFonts w:ascii="Times New Roman" w:hAnsi="Times New Roman" w:cs="Times New Roman"/>
        </w:rPr>
        <w:t xml:space="preserve"> 48; [2008] 1 WLR 2305</w:t>
      </w:r>
      <w:r w:rsidR="00775913" w:rsidRPr="009373E5">
        <w:rPr>
          <w:rFonts w:ascii="Times New Roman" w:hAnsi="Times New Roman" w:cs="Times New Roman"/>
        </w:rPr>
        <w:t xml:space="preserve">, Ward LJ; </w:t>
      </w:r>
      <w:r w:rsidR="00775913" w:rsidRPr="009373E5">
        <w:rPr>
          <w:rFonts w:ascii="Times New Roman" w:hAnsi="Times New Roman" w:cs="Times New Roman"/>
          <w:i/>
          <w:iCs/>
        </w:rPr>
        <w:t>Ali</w:t>
      </w:r>
      <w:r w:rsidR="00FF0DFC" w:rsidRPr="009373E5">
        <w:rPr>
          <w:rFonts w:ascii="Times New Roman" w:hAnsi="Times New Roman" w:cs="Times New Roman"/>
        </w:rPr>
        <w:t>, Lord Hope</w:t>
      </w:r>
      <w:r w:rsidR="00AB1E47" w:rsidRPr="009373E5">
        <w:rPr>
          <w:rFonts w:ascii="Times New Roman" w:hAnsi="Times New Roman" w:cs="Times New Roman"/>
        </w:rPr>
        <w:t>.</w:t>
      </w:r>
    </w:p>
  </w:footnote>
  <w:footnote w:id="74">
    <w:p w14:paraId="55814FD5" w14:textId="70F9A0B8" w:rsidR="008C6BD0" w:rsidRPr="009373E5" w:rsidRDefault="008C6BD0"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003E7487" w:rsidRPr="009373E5">
        <w:rPr>
          <w:rFonts w:ascii="Times New Roman" w:hAnsi="Times New Roman" w:cs="Times New Roman"/>
        </w:rPr>
        <w:t>[2021] EWHC 739 (Admin).</w:t>
      </w:r>
    </w:p>
  </w:footnote>
  <w:footnote w:id="75">
    <w:p w14:paraId="7B6C8747" w14:textId="5CD2B16F" w:rsidR="000368D9" w:rsidRPr="009373E5" w:rsidRDefault="000368D9"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[81].</w:t>
      </w:r>
    </w:p>
  </w:footnote>
  <w:footnote w:id="76">
    <w:p w14:paraId="603F5EEB" w14:textId="6C8AD6F9" w:rsidR="00AB1877" w:rsidRPr="009373E5" w:rsidRDefault="00AB1877"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008C6BD0" w:rsidRPr="009373E5">
        <w:rPr>
          <w:rFonts w:ascii="Times New Roman" w:hAnsi="Times New Roman" w:cs="Times New Roman"/>
        </w:rPr>
        <w:t>[81](v).</w:t>
      </w:r>
    </w:p>
  </w:footnote>
  <w:footnote w:id="77">
    <w:p w14:paraId="19D2F957" w14:textId="536DBD25" w:rsidR="004D1F8D" w:rsidRPr="009373E5" w:rsidRDefault="004D1F8D"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[82].</w:t>
      </w:r>
    </w:p>
  </w:footnote>
  <w:footnote w:id="78">
    <w:p w14:paraId="548DCD6A" w14:textId="17859005" w:rsidR="00C70F65" w:rsidRPr="009373E5" w:rsidRDefault="00C70F65"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Pr="009373E5">
        <w:rPr>
          <w:rFonts w:ascii="Times New Roman" w:hAnsi="Times New Roman" w:cs="Times New Roman"/>
          <w:iCs/>
          <w:lang w:val="en-US"/>
        </w:rPr>
        <w:t>2021] EWHC 1024</w:t>
      </w:r>
    </w:p>
  </w:footnote>
  <w:footnote w:id="79">
    <w:p w14:paraId="5E33A658" w14:textId="74C6CD64" w:rsidR="003918A1" w:rsidRPr="009373E5" w:rsidRDefault="003918A1"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[324</w:t>
      </w:r>
      <w:r w:rsidR="00C84A2C" w:rsidRPr="009373E5">
        <w:rPr>
          <w:rFonts w:ascii="Times New Roman" w:hAnsi="Times New Roman" w:cs="Times New Roman"/>
        </w:rPr>
        <w:t>]-[329].</w:t>
      </w:r>
    </w:p>
  </w:footnote>
  <w:footnote w:id="80">
    <w:p w14:paraId="5D5447D7" w14:textId="14827BA6" w:rsidR="00C84A2C" w:rsidRPr="009373E5" w:rsidRDefault="00C84A2C"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[329].</w:t>
      </w:r>
    </w:p>
  </w:footnote>
  <w:footnote w:id="81">
    <w:p w14:paraId="0CAEBC27" w14:textId="62C5318B" w:rsidR="00607CD1" w:rsidRPr="009373E5" w:rsidRDefault="00607CD1"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[131].</w:t>
      </w:r>
    </w:p>
  </w:footnote>
  <w:footnote w:id="82">
    <w:p w14:paraId="37898D58" w14:textId="6432CA26" w:rsidR="000D53BE" w:rsidRPr="009373E5" w:rsidRDefault="000D53BE"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[131].</w:t>
      </w:r>
    </w:p>
  </w:footnote>
  <w:footnote w:id="83">
    <w:p w14:paraId="1ABE9035" w14:textId="2DF7B0D5" w:rsidR="00D73205" w:rsidRPr="009373E5" w:rsidRDefault="00D73205"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[132].</w:t>
      </w:r>
    </w:p>
  </w:footnote>
  <w:footnote w:id="84">
    <w:p w14:paraId="62ACC487" w14:textId="7F962FAB" w:rsidR="00593C1F" w:rsidRPr="009373E5" w:rsidRDefault="00593C1F"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[136], arguing that those words had been used by Baroness Hale in </w:t>
      </w:r>
      <w:r w:rsidRPr="009373E5">
        <w:rPr>
          <w:rFonts w:ascii="Times New Roman" w:hAnsi="Times New Roman" w:cs="Times New Roman"/>
          <w:i/>
          <w:iCs/>
        </w:rPr>
        <w:t>Ali</w:t>
      </w:r>
      <w:r w:rsidRPr="009373E5">
        <w:rPr>
          <w:rFonts w:ascii="Times New Roman" w:hAnsi="Times New Roman" w:cs="Times New Roman"/>
        </w:rPr>
        <w:t xml:space="preserve"> in the context of suitability and not relief.</w:t>
      </w:r>
    </w:p>
  </w:footnote>
  <w:footnote w:id="85">
    <w:p w14:paraId="55CAE6EE" w14:textId="5570FA0A" w:rsidR="006D3650" w:rsidRPr="009373E5" w:rsidRDefault="006D3650"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[132].</w:t>
      </w:r>
    </w:p>
  </w:footnote>
  <w:footnote w:id="86">
    <w:p w14:paraId="7E4E5192" w14:textId="2B922817" w:rsidR="00277BBA" w:rsidRPr="009373E5" w:rsidRDefault="00277BBA"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Under Part 6, Housing Act 1996.</w:t>
      </w:r>
    </w:p>
  </w:footnote>
  <w:footnote w:id="87">
    <w:p w14:paraId="4B97192C" w14:textId="7FCCDD3C" w:rsidR="0022686D" w:rsidRPr="009373E5" w:rsidRDefault="0022686D"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[137].</w:t>
      </w:r>
    </w:p>
  </w:footnote>
  <w:footnote w:id="88">
    <w:p w14:paraId="5DC1D989" w14:textId="7E4CEA70" w:rsidR="0033417D" w:rsidRPr="009373E5" w:rsidRDefault="0033417D"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See [133].</w:t>
      </w:r>
    </w:p>
  </w:footnote>
  <w:footnote w:id="89">
    <w:p w14:paraId="60A707CE" w14:textId="00877E63" w:rsidR="00553A79" w:rsidRPr="009373E5" w:rsidRDefault="00553A79"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00B841B0" w:rsidRPr="009373E5">
        <w:rPr>
          <w:rFonts w:ascii="Times New Roman" w:hAnsi="Times New Roman" w:cs="Times New Roman"/>
        </w:rPr>
        <w:t>[</w:t>
      </w:r>
      <w:r w:rsidRPr="009373E5">
        <w:rPr>
          <w:rFonts w:ascii="Times New Roman" w:hAnsi="Times New Roman" w:cs="Times New Roman"/>
        </w:rPr>
        <w:t>2022] EWHC 2008 (Admin).</w:t>
      </w:r>
    </w:p>
  </w:footnote>
  <w:footnote w:id="90">
    <w:p w14:paraId="6B616B56" w14:textId="0C566390" w:rsidR="008B1070" w:rsidRPr="009373E5" w:rsidRDefault="008B1070"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“There is no lift. He now weighs over 30 kg and there are significant safety risks to the Claimant in her carrying her son up and down the stairs safely. With his reduced mobility and bone-mineral density along with his previous fracture, he is also at increased risk of sustaining another fracture”: </w:t>
      </w:r>
      <w:r w:rsidR="00F16C98" w:rsidRPr="009373E5">
        <w:rPr>
          <w:rFonts w:ascii="Times New Roman" w:hAnsi="Times New Roman" w:cs="Times New Roman"/>
        </w:rPr>
        <w:t>[15](ii)</w:t>
      </w:r>
      <w:r w:rsidRPr="009373E5">
        <w:rPr>
          <w:rFonts w:ascii="Times New Roman" w:hAnsi="Times New Roman" w:cs="Times New Roman"/>
        </w:rPr>
        <w:t>.</w:t>
      </w:r>
    </w:p>
  </w:footnote>
  <w:footnote w:id="91">
    <w:p w14:paraId="66B92960" w14:textId="713A0BB1" w:rsidR="00E83099" w:rsidRPr="009373E5" w:rsidRDefault="00E83099"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Respectively due to issues of violence from her former partner and Croydon’s withdrawal of care that she regarded as essential to meet the children’s needs.</w:t>
      </w:r>
    </w:p>
  </w:footnote>
  <w:footnote w:id="92">
    <w:p w14:paraId="19311077" w14:textId="279A259A" w:rsidR="00E53227" w:rsidRPr="009373E5" w:rsidRDefault="00E53227"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[25].</w:t>
      </w:r>
    </w:p>
  </w:footnote>
  <w:footnote w:id="93">
    <w:p w14:paraId="6229BDF9" w14:textId="3B1032DA" w:rsidR="00DA68AC" w:rsidRPr="009373E5" w:rsidRDefault="00DA68AC"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00DE49B0" w:rsidRPr="009373E5">
        <w:rPr>
          <w:rFonts w:ascii="Times New Roman" w:hAnsi="Times New Roman" w:cs="Times New Roman"/>
        </w:rPr>
        <w:t>[</w:t>
      </w:r>
      <w:r w:rsidRPr="009373E5">
        <w:rPr>
          <w:rFonts w:ascii="Times New Roman" w:hAnsi="Times New Roman" w:cs="Times New Roman"/>
        </w:rPr>
        <w:t>76].</w:t>
      </w:r>
    </w:p>
  </w:footnote>
  <w:footnote w:id="94">
    <w:p w14:paraId="5E5B84EC" w14:textId="53333A60" w:rsidR="00DE49B0" w:rsidRPr="009373E5" w:rsidRDefault="00DE49B0"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[77].</w:t>
      </w:r>
    </w:p>
  </w:footnote>
  <w:footnote w:id="95">
    <w:p w14:paraId="3818B285" w14:textId="383C2E79" w:rsidR="00676F0D" w:rsidRPr="009373E5" w:rsidRDefault="00676F0D"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[109].</w:t>
      </w:r>
    </w:p>
  </w:footnote>
  <w:footnote w:id="96">
    <w:p w14:paraId="10CD4EDA" w14:textId="3336FACF" w:rsidR="00AF18D3" w:rsidRPr="009373E5" w:rsidRDefault="00AF18D3"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Such as requesting assistance from a wider range of other housing authorities: </w:t>
      </w:r>
      <w:r w:rsidR="00A45E53" w:rsidRPr="009373E5">
        <w:rPr>
          <w:rFonts w:ascii="Times New Roman" w:hAnsi="Times New Roman" w:cs="Times New Roman"/>
        </w:rPr>
        <w:t>[113].</w:t>
      </w:r>
    </w:p>
  </w:footnote>
  <w:footnote w:id="97">
    <w:p w14:paraId="47D444A2" w14:textId="1F031F8A" w:rsidR="008931ED" w:rsidRPr="009373E5" w:rsidRDefault="008931ED"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[116].</w:t>
      </w:r>
    </w:p>
  </w:footnote>
  <w:footnote w:id="98">
    <w:p w14:paraId="33542298" w14:textId="293CF800" w:rsidR="008931ED" w:rsidRPr="009373E5" w:rsidRDefault="008931ED"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Ibid.</w:t>
      </w:r>
    </w:p>
  </w:footnote>
  <w:footnote w:id="99">
    <w:p w14:paraId="74CE31C0" w14:textId="4C8E9CAC" w:rsidR="00E267C2" w:rsidRPr="009373E5" w:rsidRDefault="00E267C2"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C. Harlow &amp; R. Rawling, </w:t>
      </w:r>
      <w:r w:rsidRPr="009373E5">
        <w:rPr>
          <w:rFonts w:ascii="Times New Roman" w:hAnsi="Times New Roman" w:cs="Times New Roman"/>
          <w:i/>
          <w:iCs/>
        </w:rPr>
        <w:t>Law and Administration</w:t>
      </w:r>
      <w:r w:rsidRPr="009373E5">
        <w:rPr>
          <w:rFonts w:ascii="Times New Roman" w:hAnsi="Times New Roman" w:cs="Times New Roman"/>
        </w:rPr>
        <w:t>, 4</w:t>
      </w:r>
      <w:r w:rsidRPr="009373E5">
        <w:rPr>
          <w:rFonts w:ascii="Times New Roman" w:hAnsi="Times New Roman" w:cs="Times New Roman"/>
          <w:vertAlign w:val="superscript"/>
        </w:rPr>
        <w:t>th</w:t>
      </w:r>
      <w:r w:rsidRPr="009373E5">
        <w:rPr>
          <w:rFonts w:ascii="Times New Roman" w:hAnsi="Times New Roman" w:cs="Times New Roman"/>
        </w:rPr>
        <w:t xml:space="preserve"> ed (Cambridge: CUP, 2022), 727.</w:t>
      </w:r>
    </w:p>
  </w:footnote>
  <w:footnote w:id="100">
    <w:p w14:paraId="0F2C1C96" w14:textId="79B38FBB" w:rsidR="00E267C2" w:rsidRPr="009373E5" w:rsidRDefault="00E267C2"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[157].</w:t>
      </w:r>
    </w:p>
  </w:footnote>
  <w:footnote w:id="101">
    <w:p w14:paraId="498D125F" w14:textId="1CC2FECF" w:rsidR="00743681" w:rsidRPr="009373E5" w:rsidRDefault="00743681"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[1998] AC 714, 749, Lord Browne-Wilkinson.</w:t>
      </w:r>
    </w:p>
  </w:footnote>
  <w:footnote w:id="102">
    <w:p w14:paraId="371A14B0" w14:textId="5719862E" w:rsidR="006C7F04" w:rsidRPr="009373E5" w:rsidRDefault="006C7F04"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J. King, “The justiciability of resource allocation” (2007) 70(2) MLR 197, 210.</w:t>
      </w:r>
    </w:p>
  </w:footnote>
  <w:footnote w:id="103">
    <w:p w14:paraId="4BA1B684" w14:textId="3061D350" w:rsidR="006C7F04" w:rsidRPr="009373E5" w:rsidRDefault="006C7F04"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Pr="009373E5">
        <w:rPr>
          <w:rFonts w:ascii="Times New Roman" w:hAnsi="Times New Roman" w:cs="Times New Roman"/>
          <w:i/>
          <w:iCs/>
        </w:rPr>
        <w:t>Ahmad v Newham LBC</w:t>
      </w:r>
      <w:r w:rsidRPr="009373E5">
        <w:rPr>
          <w:rFonts w:ascii="Times New Roman" w:hAnsi="Times New Roman" w:cs="Times New Roman"/>
        </w:rPr>
        <w:t xml:space="preserve"> [2009] UKHL 14, [12], Baroness Hale, drawing attention to the issue of how relief can be constructed when there is no requirement on a local authority to have a stock of accommodation to fulfil its obligation.</w:t>
      </w:r>
    </w:p>
  </w:footnote>
  <w:footnote w:id="104">
    <w:p w14:paraId="56154F6F" w14:textId="7F217A85" w:rsidR="006C7F04" w:rsidRPr="009373E5" w:rsidRDefault="006C7F04"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See, for example, D. Mullins &amp; A. </w:t>
      </w:r>
      <w:proofErr w:type="spellStart"/>
      <w:r w:rsidRPr="009373E5">
        <w:rPr>
          <w:rFonts w:ascii="Times New Roman" w:hAnsi="Times New Roman" w:cs="Times New Roman"/>
        </w:rPr>
        <w:t>Murie</w:t>
      </w:r>
      <w:proofErr w:type="spellEnd"/>
      <w:r w:rsidRPr="009373E5">
        <w:rPr>
          <w:rFonts w:ascii="Times New Roman" w:hAnsi="Times New Roman" w:cs="Times New Roman"/>
        </w:rPr>
        <w:t xml:space="preserve">, </w:t>
      </w:r>
      <w:r w:rsidRPr="009373E5">
        <w:rPr>
          <w:rFonts w:ascii="Times New Roman" w:hAnsi="Times New Roman" w:cs="Times New Roman"/>
          <w:i/>
          <w:iCs/>
        </w:rPr>
        <w:t>Housing Policy in the UK</w:t>
      </w:r>
      <w:r w:rsidRPr="009373E5">
        <w:rPr>
          <w:rFonts w:ascii="Times New Roman" w:hAnsi="Times New Roman" w:cs="Times New Roman"/>
        </w:rPr>
        <w:t xml:space="preserve"> (Palgrave Macmillan, 2006), </w:t>
      </w:r>
      <w:proofErr w:type="spellStart"/>
      <w:r w:rsidRPr="009373E5">
        <w:rPr>
          <w:rFonts w:ascii="Times New Roman" w:hAnsi="Times New Roman" w:cs="Times New Roman"/>
        </w:rPr>
        <w:t>ch</w:t>
      </w:r>
      <w:proofErr w:type="spellEnd"/>
      <w:r w:rsidRPr="009373E5">
        <w:rPr>
          <w:rFonts w:ascii="Times New Roman" w:hAnsi="Times New Roman" w:cs="Times New Roman"/>
        </w:rPr>
        <w:t xml:space="preserve"> 10.</w:t>
      </w:r>
    </w:p>
  </w:footnote>
  <w:footnote w:id="105">
    <w:p w14:paraId="69D0578B" w14:textId="46957F7F" w:rsidR="00212718" w:rsidRPr="009373E5" w:rsidRDefault="00212718"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K. Young, </w:t>
      </w:r>
      <w:r w:rsidRPr="009373E5">
        <w:rPr>
          <w:rFonts w:ascii="Times New Roman" w:hAnsi="Times New Roman" w:cs="Times New Roman"/>
          <w:i/>
          <w:iCs/>
        </w:rPr>
        <w:t>Constituting Economic and Social Rights</w:t>
      </w:r>
      <w:r w:rsidRPr="009373E5">
        <w:rPr>
          <w:rFonts w:ascii="Times New Roman" w:hAnsi="Times New Roman" w:cs="Times New Roman"/>
        </w:rPr>
        <w:t xml:space="preserve"> (Oxford: OUP, 2012), 161</w:t>
      </w:r>
      <w:r w:rsidR="00643293" w:rsidRPr="009373E5">
        <w:rPr>
          <w:rFonts w:ascii="Times New Roman" w:hAnsi="Times New Roman" w:cs="Times New Roman"/>
        </w:rPr>
        <w:t>.</w:t>
      </w:r>
    </w:p>
  </w:footnote>
  <w:footnote w:id="106">
    <w:p w14:paraId="295D1421" w14:textId="70490E57" w:rsidR="00212718" w:rsidRPr="009373E5" w:rsidRDefault="00212718"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This is a somewhat odd proposition in some ways given the Conservative government’s antipathy towards homeless households “queue jumping</w:t>
      </w:r>
      <w:r w:rsidR="00643293" w:rsidRPr="009373E5">
        <w:rPr>
          <w:rFonts w:ascii="Times New Roman" w:hAnsi="Times New Roman" w:cs="Times New Roman"/>
        </w:rPr>
        <w:t>,</w:t>
      </w:r>
      <w:r w:rsidRPr="009373E5">
        <w:rPr>
          <w:rFonts w:ascii="Times New Roman" w:hAnsi="Times New Roman" w:cs="Times New Roman"/>
        </w:rPr>
        <w:t>” see</w:t>
      </w:r>
      <w:r w:rsidR="00643293" w:rsidRPr="009373E5">
        <w:rPr>
          <w:rFonts w:ascii="Times New Roman" w:hAnsi="Times New Roman" w:cs="Times New Roman"/>
        </w:rPr>
        <w:t>:</w:t>
      </w:r>
      <w:r w:rsidRPr="009373E5">
        <w:rPr>
          <w:rFonts w:ascii="Times New Roman" w:hAnsi="Times New Roman" w:cs="Times New Roman"/>
        </w:rPr>
        <w:t xml:space="preserve"> D. Cowan, “Reforming the Homelessness Legislation” (1998) 18(4) </w:t>
      </w:r>
      <w:r w:rsidRPr="009373E5">
        <w:rPr>
          <w:rFonts w:ascii="Times New Roman" w:hAnsi="Times New Roman" w:cs="Times New Roman"/>
          <w:i/>
          <w:iCs/>
        </w:rPr>
        <w:t>Critical Social Policy</w:t>
      </w:r>
      <w:r w:rsidRPr="009373E5">
        <w:rPr>
          <w:rFonts w:ascii="Times New Roman" w:hAnsi="Times New Roman" w:cs="Times New Roman"/>
        </w:rPr>
        <w:t xml:space="preserve"> 433; I. Loveland, “Reforming the homelessness legislation?  Exploring the constitutional and administrative legitimacy of judicial law-making” [2018] PL 299.</w:t>
      </w:r>
    </w:p>
  </w:footnote>
  <w:footnote w:id="107">
    <w:p w14:paraId="334DFAD0" w14:textId="3DB80C54" w:rsidR="00212718" w:rsidRPr="009373E5" w:rsidRDefault="00212718"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K. Roach, “Polycentricity and queue jumping in public law remedies: A two-track approach” (2016) 66(1) UTLJ 3, 16, and Pt</w:t>
      </w:r>
      <w:r w:rsidR="00643293" w:rsidRPr="009373E5">
        <w:rPr>
          <w:rFonts w:ascii="Times New Roman" w:hAnsi="Times New Roman" w:cs="Times New Roman"/>
        </w:rPr>
        <w:t>.</w:t>
      </w:r>
      <w:r w:rsidRPr="009373E5">
        <w:rPr>
          <w:rFonts w:ascii="Times New Roman" w:hAnsi="Times New Roman" w:cs="Times New Roman"/>
        </w:rPr>
        <w:t xml:space="preserve"> 5.</w:t>
      </w:r>
    </w:p>
  </w:footnote>
  <w:footnote w:id="108">
    <w:p w14:paraId="56002198" w14:textId="3996583A" w:rsidR="00706D79" w:rsidRPr="009373E5" w:rsidRDefault="00706D79" w:rsidP="009373E5">
      <w:pPr>
        <w:pStyle w:val="FootnoteText"/>
        <w:spacing w:after="120"/>
        <w:jc w:val="both"/>
        <w:rPr>
          <w:rFonts w:ascii="Times New Roman" w:hAnsi="Times New Roman" w:cs="Times New Roman"/>
          <w:lang w:val="nl-NL"/>
        </w:rPr>
      </w:pPr>
      <w:r w:rsidRPr="009373E5">
        <w:rPr>
          <w:rStyle w:val="FootnoteReference"/>
          <w:rFonts w:ascii="Times New Roman" w:hAnsi="Times New Roman" w:cs="Times New Roman"/>
        </w:rPr>
        <w:footnoteRef/>
      </w:r>
      <w:r w:rsidRPr="009373E5">
        <w:rPr>
          <w:rFonts w:ascii="Times New Roman" w:hAnsi="Times New Roman" w:cs="Times New Roman"/>
          <w:lang w:val="nl-NL"/>
        </w:rPr>
        <w:t xml:space="preserve"> </w:t>
      </w:r>
      <w:proofErr w:type="spellStart"/>
      <w:r w:rsidRPr="009373E5">
        <w:rPr>
          <w:rFonts w:ascii="Times New Roman" w:hAnsi="Times New Roman" w:cs="Times New Roman"/>
          <w:i/>
          <w:iCs/>
          <w:lang w:val="nl-NL"/>
        </w:rPr>
        <w:t>Elkundi</w:t>
      </w:r>
      <w:proofErr w:type="spellEnd"/>
      <w:r w:rsidRPr="009373E5">
        <w:rPr>
          <w:rFonts w:ascii="Times New Roman" w:hAnsi="Times New Roman" w:cs="Times New Roman"/>
          <w:lang w:val="nl-NL"/>
        </w:rPr>
        <w:t>, [147].</w:t>
      </w:r>
    </w:p>
  </w:footnote>
  <w:footnote w:id="109">
    <w:p w14:paraId="1590B040" w14:textId="76A9F364" w:rsidR="00706D79" w:rsidRPr="009373E5" w:rsidRDefault="00706D79" w:rsidP="009373E5">
      <w:pPr>
        <w:pStyle w:val="FootnoteText"/>
        <w:spacing w:after="120"/>
        <w:jc w:val="both"/>
        <w:rPr>
          <w:rFonts w:ascii="Times New Roman" w:hAnsi="Times New Roman" w:cs="Times New Roman"/>
          <w:lang w:val="nl-NL"/>
        </w:rPr>
      </w:pPr>
      <w:r w:rsidRPr="009373E5">
        <w:rPr>
          <w:rStyle w:val="FootnoteReference"/>
          <w:rFonts w:ascii="Times New Roman" w:hAnsi="Times New Roman" w:cs="Times New Roman"/>
        </w:rPr>
        <w:footnoteRef/>
      </w:r>
      <w:r w:rsidRPr="009373E5">
        <w:rPr>
          <w:rFonts w:ascii="Times New Roman" w:hAnsi="Times New Roman" w:cs="Times New Roman"/>
          <w:lang w:val="nl-NL"/>
        </w:rPr>
        <w:t xml:space="preserve"> [68](iii).</w:t>
      </w:r>
    </w:p>
  </w:footnote>
  <w:footnote w:id="110">
    <w:p w14:paraId="197688BB" w14:textId="220E830B" w:rsidR="00290FCC" w:rsidRPr="009373E5" w:rsidRDefault="00290FCC" w:rsidP="009373E5">
      <w:pPr>
        <w:pStyle w:val="FootnoteText"/>
        <w:spacing w:after="120"/>
        <w:rPr>
          <w:rFonts w:ascii="Times New Roman" w:hAnsi="Times New Roman" w:cs="Times New Roman"/>
          <w:lang w:val="nl-NL"/>
        </w:rPr>
      </w:pPr>
      <w:r w:rsidRPr="009373E5">
        <w:rPr>
          <w:rStyle w:val="FootnoteReference"/>
          <w:rFonts w:ascii="Times New Roman" w:hAnsi="Times New Roman" w:cs="Times New Roman"/>
        </w:rPr>
        <w:footnoteRef/>
      </w:r>
      <w:r w:rsidRPr="009373E5">
        <w:rPr>
          <w:rFonts w:ascii="Times New Roman" w:hAnsi="Times New Roman" w:cs="Times New Roman"/>
          <w:lang w:val="nl-NL"/>
        </w:rPr>
        <w:t xml:space="preserve"> Roach, op cit n </w:t>
      </w:r>
      <w:r w:rsidR="00050111" w:rsidRPr="009373E5">
        <w:rPr>
          <w:rFonts w:ascii="Times New Roman" w:hAnsi="Times New Roman" w:cs="Times New Roman"/>
          <w:lang w:val="nl-NL"/>
        </w:rPr>
        <w:t>15</w:t>
      </w:r>
      <w:r w:rsidRPr="009373E5">
        <w:rPr>
          <w:rFonts w:ascii="Times New Roman" w:hAnsi="Times New Roman" w:cs="Times New Roman"/>
          <w:lang w:val="nl-NL"/>
        </w:rPr>
        <w:t xml:space="preserve">, </w:t>
      </w:r>
      <w:r w:rsidR="00D43434" w:rsidRPr="009373E5">
        <w:rPr>
          <w:rFonts w:ascii="Times New Roman" w:hAnsi="Times New Roman" w:cs="Times New Roman"/>
          <w:lang w:val="nl-NL"/>
        </w:rPr>
        <w:t>47.</w:t>
      </w:r>
    </w:p>
  </w:footnote>
  <w:footnote w:id="111">
    <w:p w14:paraId="7FCF9D6E" w14:textId="70E5C0AA" w:rsidR="000C3882" w:rsidRPr="009373E5" w:rsidRDefault="000C3882" w:rsidP="009373E5">
      <w:pPr>
        <w:pStyle w:val="FootnoteText"/>
        <w:spacing w:after="120"/>
        <w:jc w:val="both"/>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Bell, op </w:t>
      </w:r>
      <w:proofErr w:type="spellStart"/>
      <w:r w:rsidRPr="009373E5">
        <w:rPr>
          <w:rFonts w:ascii="Times New Roman" w:hAnsi="Times New Roman" w:cs="Times New Roman"/>
        </w:rPr>
        <w:t>cit</w:t>
      </w:r>
      <w:proofErr w:type="spellEnd"/>
      <w:r w:rsidRPr="009373E5">
        <w:rPr>
          <w:rFonts w:ascii="Times New Roman" w:hAnsi="Times New Roman" w:cs="Times New Roman"/>
        </w:rPr>
        <w:t xml:space="preserve"> n </w:t>
      </w:r>
      <w:r w:rsidR="00050111" w:rsidRPr="009373E5">
        <w:rPr>
          <w:rFonts w:ascii="Times New Roman" w:hAnsi="Times New Roman" w:cs="Times New Roman"/>
        </w:rPr>
        <w:t>3</w:t>
      </w:r>
      <w:r w:rsidRPr="009373E5">
        <w:rPr>
          <w:rFonts w:ascii="Times New Roman" w:hAnsi="Times New Roman" w:cs="Times New Roman"/>
        </w:rPr>
        <w:t>, 222.</w:t>
      </w:r>
    </w:p>
  </w:footnote>
  <w:footnote w:id="112">
    <w:p w14:paraId="372C3421" w14:textId="0E7D4039" w:rsidR="007D7597" w:rsidRPr="009373E5" w:rsidRDefault="007D7597" w:rsidP="009373E5">
      <w:pPr>
        <w:pStyle w:val="FootnoteText"/>
        <w:spacing w:after="120"/>
        <w:rPr>
          <w:rFonts w:ascii="Times New Roman" w:hAnsi="Times New Roman" w:cs="Times New Roman"/>
          <w:lang w:val="en-US"/>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Pr="009373E5">
        <w:rPr>
          <w:rFonts w:ascii="Times New Roman" w:hAnsi="Times New Roman" w:cs="Times New Roman"/>
          <w:lang w:val="en-US"/>
        </w:rPr>
        <w:t>See, for example, D. Cowan, “</w:t>
      </w:r>
      <w:r w:rsidR="00B014D4" w:rsidRPr="009373E5">
        <w:rPr>
          <w:rFonts w:ascii="Times New Roman" w:hAnsi="Times New Roman" w:cs="Times New Roman"/>
          <w:lang w:val="en-US"/>
        </w:rPr>
        <w:t xml:space="preserve">The </w:t>
      </w:r>
      <w:proofErr w:type="spellStart"/>
      <w:r w:rsidR="00B014D4" w:rsidRPr="009373E5">
        <w:rPr>
          <w:rFonts w:ascii="Times New Roman" w:hAnsi="Times New Roman" w:cs="Times New Roman"/>
          <w:lang w:val="en-US"/>
        </w:rPr>
        <w:t>judicialisation</w:t>
      </w:r>
      <w:proofErr w:type="spellEnd"/>
      <w:r w:rsidR="00B014D4" w:rsidRPr="009373E5">
        <w:rPr>
          <w:rFonts w:ascii="Times New Roman" w:hAnsi="Times New Roman" w:cs="Times New Roman"/>
          <w:lang w:val="en-US"/>
        </w:rPr>
        <w:t xml:space="preserve"> of homelessness law: A study of Regulation 8(2), Allocation of Housing and Homelessness (Review Procedures) Regulations 1999” [2016] PL 235.</w:t>
      </w:r>
    </w:p>
  </w:footnote>
  <w:footnote w:id="113">
    <w:p w14:paraId="235F18FB" w14:textId="7B1EEC99" w:rsidR="00790702" w:rsidRPr="009373E5" w:rsidRDefault="00790702" w:rsidP="009373E5">
      <w:pPr>
        <w:pStyle w:val="FootnoteText"/>
        <w:spacing w:after="120"/>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w:t>
      </w:r>
      <w:r w:rsidR="00CA3FA5" w:rsidRPr="009373E5">
        <w:rPr>
          <w:rFonts w:ascii="Times New Roman" w:hAnsi="Times New Roman" w:cs="Times New Roman"/>
        </w:rPr>
        <w:t>[2022] EWHC 2143 (Admin).</w:t>
      </w:r>
    </w:p>
  </w:footnote>
  <w:footnote w:id="114">
    <w:p w14:paraId="13D9191D" w14:textId="033056E9" w:rsidR="00C378EF" w:rsidRPr="009373E5" w:rsidRDefault="00C378EF" w:rsidP="009373E5">
      <w:pPr>
        <w:pStyle w:val="FootnoteText"/>
        <w:spacing w:after="120"/>
        <w:rPr>
          <w:rFonts w:ascii="Times New Roman" w:hAnsi="Times New Roman" w:cs="Times New Roman"/>
        </w:rPr>
      </w:pPr>
      <w:r w:rsidRPr="009373E5">
        <w:rPr>
          <w:rStyle w:val="FootnoteReference"/>
          <w:rFonts w:ascii="Times New Roman" w:hAnsi="Times New Roman" w:cs="Times New Roman"/>
        </w:rPr>
        <w:footnoteRef/>
      </w:r>
      <w:r w:rsidRPr="009373E5">
        <w:rPr>
          <w:rFonts w:ascii="Times New Roman" w:hAnsi="Times New Roman" w:cs="Times New Roman"/>
        </w:rPr>
        <w:t xml:space="preserve"> S. 4(2), </w:t>
      </w:r>
      <w:proofErr w:type="gramStart"/>
      <w:r w:rsidR="007D7FCC" w:rsidRPr="009373E5">
        <w:rPr>
          <w:rFonts w:ascii="Times New Roman" w:hAnsi="Times New Roman" w:cs="Times New Roman"/>
        </w:rPr>
        <w:t>Immigration  and</w:t>
      </w:r>
      <w:proofErr w:type="gramEnd"/>
      <w:r w:rsidR="007D7FCC" w:rsidRPr="009373E5">
        <w:rPr>
          <w:rFonts w:ascii="Times New Roman" w:hAnsi="Times New Roman" w:cs="Times New Roman"/>
        </w:rPr>
        <w:t xml:space="preserve"> Asylum Act 1999.</w:t>
      </w:r>
    </w:p>
  </w:footnote>
  <w:footnote w:id="115">
    <w:p w14:paraId="5FC0680C" w14:textId="2F10A386" w:rsidR="00790702" w:rsidRPr="00AD1D92" w:rsidRDefault="00790702" w:rsidP="009373E5">
      <w:pPr>
        <w:pStyle w:val="FootnoteText"/>
        <w:spacing w:after="120"/>
        <w:rPr>
          <w:rFonts w:ascii="Times New Roman" w:hAnsi="Times New Roman" w:cs="Times New Roman"/>
          <w:lang w:val="fr-FR"/>
        </w:rPr>
      </w:pPr>
      <w:r w:rsidRPr="009373E5">
        <w:rPr>
          <w:rStyle w:val="FootnoteReference"/>
          <w:rFonts w:ascii="Times New Roman" w:hAnsi="Times New Roman" w:cs="Times New Roman"/>
        </w:rPr>
        <w:footnoteRef/>
      </w:r>
      <w:r w:rsidRPr="009373E5">
        <w:rPr>
          <w:rFonts w:ascii="Times New Roman" w:hAnsi="Times New Roman" w:cs="Times New Roman"/>
          <w:lang w:val="fr-FR"/>
        </w:rPr>
        <w:t xml:space="preserve"> [64].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421DE"/>
    <w:multiLevelType w:val="hybridMultilevel"/>
    <w:tmpl w:val="818079FE"/>
    <w:lvl w:ilvl="0" w:tplc="84D083D0">
      <w:start w:val="1"/>
      <w:numFmt w:val="upperLetter"/>
      <w:pStyle w:val="Heading1"/>
      <w:lvlText w:val="%1."/>
      <w:lvlJc w:val="left"/>
      <w:pPr>
        <w:ind w:left="360" w:hanging="360"/>
      </w:pPr>
      <w:rPr>
        <w:rFonts w:hint="default"/>
        <w:b/>
        <w:bCs/>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4616951"/>
    <w:multiLevelType w:val="hybridMultilevel"/>
    <w:tmpl w:val="3D427EE8"/>
    <w:lvl w:ilvl="0" w:tplc="CDCC8E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87046175">
    <w:abstractNumId w:val="1"/>
  </w:num>
  <w:num w:numId="2" w16cid:durableId="1777602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6B"/>
    <w:rsid w:val="00001B4E"/>
    <w:rsid w:val="000109CB"/>
    <w:rsid w:val="00020B5E"/>
    <w:rsid w:val="000300BA"/>
    <w:rsid w:val="000368D9"/>
    <w:rsid w:val="000465DD"/>
    <w:rsid w:val="00047F89"/>
    <w:rsid w:val="00050111"/>
    <w:rsid w:val="00051544"/>
    <w:rsid w:val="000573FD"/>
    <w:rsid w:val="00057D92"/>
    <w:rsid w:val="000641CC"/>
    <w:rsid w:val="00066FCC"/>
    <w:rsid w:val="00073EE4"/>
    <w:rsid w:val="00080DF1"/>
    <w:rsid w:val="0008641E"/>
    <w:rsid w:val="000912F5"/>
    <w:rsid w:val="00096BAB"/>
    <w:rsid w:val="000A5431"/>
    <w:rsid w:val="000B04E1"/>
    <w:rsid w:val="000B1B79"/>
    <w:rsid w:val="000B3F88"/>
    <w:rsid w:val="000B4831"/>
    <w:rsid w:val="000B7A85"/>
    <w:rsid w:val="000C3882"/>
    <w:rsid w:val="000C7C58"/>
    <w:rsid w:val="000D53BE"/>
    <w:rsid w:val="000D6278"/>
    <w:rsid w:val="000E5C6E"/>
    <w:rsid w:val="000E7738"/>
    <w:rsid w:val="000F270A"/>
    <w:rsid w:val="00100EFB"/>
    <w:rsid w:val="001019EC"/>
    <w:rsid w:val="0010403E"/>
    <w:rsid w:val="001114E2"/>
    <w:rsid w:val="001123FD"/>
    <w:rsid w:val="0011641E"/>
    <w:rsid w:val="00123DA2"/>
    <w:rsid w:val="001247AB"/>
    <w:rsid w:val="001307E8"/>
    <w:rsid w:val="00135BE0"/>
    <w:rsid w:val="00140043"/>
    <w:rsid w:val="001435E1"/>
    <w:rsid w:val="00146A30"/>
    <w:rsid w:val="00147834"/>
    <w:rsid w:val="00150321"/>
    <w:rsid w:val="00166162"/>
    <w:rsid w:val="001671D8"/>
    <w:rsid w:val="00171009"/>
    <w:rsid w:val="00173D69"/>
    <w:rsid w:val="001804F3"/>
    <w:rsid w:val="00181309"/>
    <w:rsid w:val="00185389"/>
    <w:rsid w:val="00186BD7"/>
    <w:rsid w:val="00195CC0"/>
    <w:rsid w:val="00197CF9"/>
    <w:rsid w:val="001A1E56"/>
    <w:rsid w:val="001A7F50"/>
    <w:rsid w:val="001C0DA2"/>
    <w:rsid w:val="001E3D81"/>
    <w:rsid w:val="001F580D"/>
    <w:rsid w:val="00203CE2"/>
    <w:rsid w:val="0021052B"/>
    <w:rsid w:val="00211721"/>
    <w:rsid w:val="00212718"/>
    <w:rsid w:val="002173C5"/>
    <w:rsid w:val="0022686D"/>
    <w:rsid w:val="00226C2A"/>
    <w:rsid w:val="00230C70"/>
    <w:rsid w:val="00231BDD"/>
    <w:rsid w:val="00242DC0"/>
    <w:rsid w:val="00244D43"/>
    <w:rsid w:val="002458A5"/>
    <w:rsid w:val="00247A42"/>
    <w:rsid w:val="002635CD"/>
    <w:rsid w:val="00271300"/>
    <w:rsid w:val="00273FF2"/>
    <w:rsid w:val="00275B88"/>
    <w:rsid w:val="00277868"/>
    <w:rsid w:val="00277BBA"/>
    <w:rsid w:val="00277EFE"/>
    <w:rsid w:val="00280B3E"/>
    <w:rsid w:val="002826A7"/>
    <w:rsid w:val="00290FCC"/>
    <w:rsid w:val="00291FC7"/>
    <w:rsid w:val="002962B5"/>
    <w:rsid w:val="002A30BE"/>
    <w:rsid w:val="002B193F"/>
    <w:rsid w:val="002B384B"/>
    <w:rsid w:val="002B5581"/>
    <w:rsid w:val="002B75A8"/>
    <w:rsid w:val="002C306B"/>
    <w:rsid w:val="002D1C77"/>
    <w:rsid w:val="002E1B84"/>
    <w:rsid w:val="002E7DB6"/>
    <w:rsid w:val="002F1B79"/>
    <w:rsid w:val="002F4816"/>
    <w:rsid w:val="002F5DAC"/>
    <w:rsid w:val="002F6D0D"/>
    <w:rsid w:val="00303B5A"/>
    <w:rsid w:val="00303FE2"/>
    <w:rsid w:val="00305642"/>
    <w:rsid w:val="003061E0"/>
    <w:rsid w:val="00307B3D"/>
    <w:rsid w:val="00307C8D"/>
    <w:rsid w:val="00312975"/>
    <w:rsid w:val="00313237"/>
    <w:rsid w:val="0032005E"/>
    <w:rsid w:val="003309D1"/>
    <w:rsid w:val="003327BD"/>
    <w:rsid w:val="0033417D"/>
    <w:rsid w:val="00340371"/>
    <w:rsid w:val="0035791C"/>
    <w:rsid w:val="00360157"/>
    <w:rsid w:val="00361D34"/>
    <w:rsid w:val="00364597"/>
    <w:rsid w:val="00376C60"/>
    <w:rsid w:val="003918A1"/>
    <w:rsid w:val="00393FBD"/>
    <w:rsid w:val="003945AB"/>
    <w:rsid w:val="003A35BD"/>
    <w:rsid w:val="003A60F8"/>
    <w:rsid w:val="003B7213"/>
    <w:rsid w:val="003B7951"/>
    <w:rsid w:val="003C4444"/>
    <w:rsid w:val="003C6857"/>
    <w:rsid w:val="003D66ED"/>
    <w:rsid w:val="003E5D1A"/>
    <w:rsid w:val="003E7487"/>
    <w:rsid w:val="003F1BBC"/>
    <w:rsid w:val="003F39C4"/>
    <w:rsid w:val="00411B32"/>
    <w:rsid w:val="0041329F"/>
    <w:rsid w:val="00426FF4"/>
    <w:rsid w:val="00437420"/>
    <w:rsid w:val="004401DE"/>
    <w:rsid w:val="0044124E"/>
    <w:rsid w:val="00445374"/>
    <w:rsid w:val="004463ED"/>
    <w:rsid w:val="004473B4"/>
    <w:rsid w:val="00452413"/>
    <w:rsid w:val="0045393C"/>
    <w:rsid w:val="00453963"/>
    <w:rsid w:val="00483B7F"/>
    <w:rsid w:val="00484548"/>
    <w:rsid w:val="004853AD"/>
    <w:rsid w:val="00485E04"/>
    <w:rsid w:val="004871E4"/>
    <w:rsid w:val="0049150F"/>
    <w:rsid w:val="00493554"/>
    <w:rsid w:val="004955D2"/>
    <w:rsid w:val="004A1B36"/>
    <w:rsid w:val="004A2625"/>
    <w:rsid w:val="004B2455"/>
    <w:rsid w:val="004B6BEE"/>
    <w:rsid w:val="004C1C80"/>
    <w:rsid w:val="004C65C3"/>
    <w:rsid w:val="004C6F64"/>
    <w:rsid w:val="004C7D3D"/>
    <w:rsid w:val="004D1F8D"/>
    <w:rsid w:val="004D4639"/>
    <w:rsid w:val="004D5FD7"/>
    <w:rsid w:val="004E4F47"/>
    <w:rsid w:val="004F44A5"/>
    <w:rsid w:val="004F64A8"/>
    <w:rsid w:val="005006B8"/>
    <w:rsid w:val="00500EF4"/>
    <w:rsid w:val="00502FB4"/>
    <w:rsid w:val="00513F2C"/>
    <w:rsid w:val="00520EE5"/>
    <w:rsid w:val="00526A6D"/>
    <w:rsid w:val="0053142E"/>
    <w:rsid w:val="00536086"/>
    <w:rsid w:val="00544F44"/>
    <w:rsid w:val="00545175"/>
    <w:rsid w:val="00547811"/>
    <w:rsid w:val="00553431"/>
    <w:rsid w:val="00553A79"/>
    <w:rsid w:val="0055755C"/>
    <w:rsid w:val="0055763B"/>
    <w:rsid w:val="0057154B"/>
    <w:rsid w:val="00572372"/>
    <w:rsid w:val="00575DBF"/>
    <w:rsid w:val="00593C1F"/>
    <w:rsid w:val="00593C33"/>
    <w:rsid w:val="005C2582"/>
    <w:rsid w:val="005C3648"/>
    <w:rsid w:val="005D0F65"/>
    <w:rsid w:val="005D195D"/>
    <w:rsid w:val="005D3B35"/>
    <w:rsid w:val="005E2145"/>
    <w:rsid w:val="005E52B7"/>
    <w:rsid w:val="005F42ED"/>
    <w:rsid w:val="005F4E99"/>
    <w:rsid w:val="00604709"/>
    <w:rsid w:val="00607CD1"/>
    <w:rsid w:val="00621685"/>
    <w:rsid w:val="006370E7"/>
    <w:rsid w:val="00643293"/>
    <w:rsid w:val="006503A1"/>
    <w:rsid w:val="00650BF6"/>
    <w:rsid w:val="006526AD"/>
    <w:rsid w:val="006548C6"/>
    <w:rsid w:val="00656838"/>
    <w:rsid w:val="00673FA3"/>
    <w:rsid w:val="00675549"/>
    <w:rsid w:val="00676F0D"/>
    <w:rsid w:val="006817FC"/>
    <w:rsid w:val="006819F8"/>
    <w:rsid w:val="00686EAB"/>
    <w:rsid w:val="006870C7"/>
    <w:rsid w:val="006921C5"/>
    <w:rsid w:val="006A47D5"/>
    <w:rsid w:val="006A4A70"/>
    <w:rsid w:val="006B1502"/>
    <w:rsid w:val="006C29E4"/>
    <w:rsid w:val="006C7F04"/>
    <w:rsid w:val="006D3650"/>
    <w:rsid w:val="006E215B"/>
    <w:rsid w:val="006E6941"/>
    <w:rsid w:val="006F098E"/>
    <w:rsid w:val="006F0B22"/>
    <w:rsid w:val="006F7E16"/>
    <w:rsid w:val="00701FD6"/>
    <w:rsid w:val="00706D79"/>
    <w:rsid w:val="0071362E"/>
    <w:rsid w:val="00717CBE"/>
    <w:rsid w:val="00722717"/>
    <w:rsid w:val="00723A8F"/>
    <w:rsid w:val="0072531B"/>
    <w:rsid w:val="0072782B"/>
    <w:rsid w:val="00741716"/>
    <w:rsid w:val="00743681"/>
    <w:rsid w:val="00745FA1"/>
    <w:rsid w:val="00753320"/>
    <w:rsid w:val="00756318"/>
    <w:rsid w:val="00756947"/>
    <w:rsid w:val="00775913"/>
    <w:rsid w:val="00775C4A"/>
    <w:rsid w:val="007829CD"/>
    <w:rsid w:val="00784920"/>
    <w:rsid w:val="00790702"/>
    <w:rsid w:val="007932D8"/>
    <w:rsid w:val="007B47E9"/>
    <w:rsid w:val="007C46D6"/>
    <w:rsid w:val="007C4EBC"/>
    <w:rsid w:val="007D1CE9"/>
    <w:rsid w:val="007D5C89"/>
    <w:rsid w:val="007D7597"/>
    <w:rsid w:val="007D7AF9"/>
    <w:rsid w:val="007D7FCC"/>
    <w:rsid w:val="007E7782"/>
    <w:rsid w:val="008008CB"/>
    <w:rsid w:val="00802234"/>
    <w:rsid w:val="00805282"/>
    <w:rsid w:val="00807D28"/>
    <w:rsid w:val="00807D98"/>
    <w:rsid w:val="008154D7"/>
    <w:rsid w:val="00820C4C"/>
    <w:rsid w:val="008239CB"/>
    <w:rsid w:val="008279E3"/>
    <w:rsid w:val="008302A8"/>
    <w:rsid w:val="00830BD5"/>
    <w:rsid w:val="00835A07"/>
    <w:rsid w:val="00842B77"/>
    <w:rsid w:val="00845946"/>
    <w:rsid w:val="008621D3"/>
    <w:rsid w:val="0086227B"/>
    <w:rsid w:val="00872772"/>
    <w:rsid w:val="00880953"/>
    <w:rsid w:val="008845E5"/>
    <w:rsid w:val="008931ED"/>
    <w:rsid w:val="00897EE4"/>
    <w:rsid w:val="008A6008"/>
    <w:rsid w:val="008A7682"/>
    <w:rsid w:val="008B0B5A"/>
    <w:rsid w:val="008B1070"/>
    <w:rsid w:val="008B4175"/>
    <w:rsid w:val="008C6BD0"/>
    <w:rsid w:val="008D090F"/>
    <w:rsid w:val="008D1720"/>
    <w:rsid w:val="008E1DA3"/>
    <w:rsid w:val="008E6068"/>
    <w:rsid w:val="00904623"/>
    <w:rsid w:val="009142B1"/>
    <w:rsid w:val="009212FA"/>
    <w:rsid w:val="009217F8"/>
    <w:rsid w:val="00930EE0"/>
    <w:rsid w:val="009366EB"/>
    <w:rsid w:val="009373E5"/>
    <w:rsid w:val="00942AFF"/>
    <w:rsid w:val="00945CB0"/>
    <w:rsid w:val="009506AB"/>
    <w:rsid w:val="00952279"/>
    <w:rsid w:val="00954ADC"/>
    <w:rsid w:val="009553D7"/>
    <w:rsid w:val="00956F2B"/>
    <w:rsid w:val="00962653"/>
    <w:rsid w:val="00976E50"/>
    <w:rsid w:val="00980698"/>
    <w:rsid w:val="0098236D"/>
    <w:rsid w:val="0098356C"/>
    <w:rsid w:val="00985136"/>
    <w:rsid w:val="00986A13"/>
    <w:rsid w:val="009954C8"/>
    <w:rsid w:val="0099595B"/>
    <w:rsid w:val="009A242E"/>
    <w:rsid w:val="009A26EE"/>
    <w:rsid w:val="009A3EF0"/>
    <w:rsid w:val="009B6A3B"/>
    <w:rsid w:val="009B6E03"/>
    <w:rsid w:val="009D0236"/>
    <w:rsid w:val="009E0533"/>
    <w:rsid w:val="009E0832"/>
    <w:rsid w:val="00A00703"/>
    <w:rsid w:val="00A26691"/>
    <w:rsid w:val="00A323C0"/>
    <w:rsid w:val="00A33576"/>
    <w:rsid w:val="00A44D06"/>
    <w:rsid w:val="00A45E53"/>
    <w:rsid w:val="00A534A1"/>
    <w:rsid w:val="00A65EA2"/>
    <w:rsid w:val="00A67C3B"/>
    <w:rsid w:val="00A77988"/>
    <w:rsid w:val="00A928ED"/>
    <w:rsid w:val="00AA76EF"/>
    <w:rsid w:val="00AB1877"/>
    <w:rsid w:val="00AB1E47"/>
    <w:rsid w:val="00AB3315"/>
    <w:rsid w:val="00AB4B03"/>
    <w:rsid w:val="00AC1722"/>
    <w:rsid w:val="00AC4BAA"/>
    <w:rsid w:val="00AC643C"/>
    <w:rsid w:val="00AC6FE7"/>
    <w:rsid w:val="00AD1538"/>
    <w:rsid w:val="00AD1D92"/>
    <w:rsid w:val="00AD20BD"/>
    <w:rsid w:val="00AE4363"/>
    <w:rsid w:val="00AF18D3"/>
    <w:rsid w:val="00AF34A7"/>
    <w:rsid w:val="00B00C11"/>
    <w:rsid w:val="00B014D4"/>
    <w:rsid w:val="00B04177"/>
    <w:rsid w:val="00B13C5B"/>
    <w:rsid w:val="00B23A6C"/>
    <w:rsid w:val="00B36F5F"/>
    <w:rsid w:val="00B51013"/>
    <w:rsid w:val="00B533B1"/>
    <w:rsid w:val="00B54999"/>
    <w:rsid w:val="00B56EF5"/>
    <w:rsid w:val="00B57FF7"/>
    <w:rsid w:val="00B65B50"/>
    <w:rsid w:val="00B7704F"/>
    <w:rsid w:val="00B841B0"/>
    <w:rsid w:val="00B85B6E"/>
    <w:rsid w:val="00B9404C"/>
    <w:rsid w:val="00BA0819"/>
    <w:rsid w:val="00BA15A5"/>
    <w:rsid w:val="00BA3034"/>
    <w:rsid w:val="00BB2EF8"/>
    <w:rsid w:val="00BC3752"/>
    <w:rsid w:val="00BC7AFA"/>
    <w:rsid w:val="00BD00CA"/>
    <w:rsid w:val="00C00AB6"/>
    <w:rsid w:val="00C0777F"/>
    <w:rsid w:val="00C078BA"/>
    <w:rsid w:val="00C07CF0"/>
    <w:rsid w:val="00C13C46"/>
    <w:rsid w:val="00C20515"/>
    <w:rsid w:val="00C252D3"/>
    <w:rsid w:val="00C26825"/>
    <w:rsid w:val="00C32E46"/>
    <w:rsid w:val="00C33202"/>
    <w:rsid w:val="00C33285"/>
    <w:rsid w:val="00C35092"/>
    <w:rsid w:val="00C365D8"/>
    <w:rsid w:val="00C378EF"/>
    <w:rsid w:val="00C37D15"/>
    <w:rsid w:val="00C431CB"/>
    <w:rsid w:val="00C46AE2"/>
    <w:rsid w:val="00C46B0A"/>
    <w:rsid w:val="00C53D2B"/>
    <w:rsid w:val="00C562BA"/>
    <w:rsid w:val="00C61CC5"/>
    <w:rsid w:val="00C64940"/>
    <w:rsid w:val="00C65FC2"/>
    <w:rsid w:val="00C70F65"/>
    <w:rsid w:val="00C722F5"/>
    <w:rsid w:val="00C7431C"/>
    <w:rsid w:val="00C82977"/>
    <w:rsid w:val="00C84A2C"/>
    <w:rsid w:val="00C86B7D"/>
    <w:rsid w:val="00C9095C"/>
    <w:rsid w:val="00C92071"/>
    <w:rsid w:val="00C96FBA"/>
    <w:rsid w:val="00CA15DE"/>
    <w:rsid w:val="00CA1DB7"/>
    <w:rsid w:val="00CA3314"/>
    <w:rsid w:val="00CA3FA5"/>
    <w:rsid w:val="00CA5F71"/>
    <w:rsid w:val="00CB61E8"/>
    <w:rsid w:val="00CC20EE"/>
    <w:rsid w:val="00CC2B37"/>
    <w:rsid w:val="00CC6233"/>
    <w:rsid w:val="00CD574F"/>
    <w:rsid w:val="00CE0E89"/>
    <w:rsid w:val="00CE5DEB"/>
    <w:rsid w:val="00CF3353"/>
    <w:rsid w:val="00CF378C"/>
    <w:rsid w:val="00CF5CFF"/>
    <w:rsid w:val="00D01FBF"/>
    <w:rsid w:val="00D05260"/>
    <w:rsid w:val="00D07178"/>
    <w:rsid w:val="00D11DA4"/>
    <w:rsid w:val="00D12531"/>
    <w:rsid w:val="00D17BBF"/>
    <w:rsid w:val="00D215AC"/>
    <w:rsid w:val="00D250E4"/>
    <w:rsid w:val="00D43434"/>
    <w:rsid w:val="00D52E08"/>
    <w:rsid w:val="00D5576A"/>
    <w:rsid w:val="00D604CF"/>
    <w:rsid w:val="00D637A8"/>
    <w:rsid w:val="00D73205"/>
    <w:rsid w:val="00D7447D"/>
    <w:rsid w:val="00D7506C"/>
    <w:rsid w:val="00D750E2"/>
    <w:rsid w:val="00D7661E"/>
    <w:rsid w:val="00D82764"/>
    <w:rsid w:val="00D84ABC"/>
    <w:rsid w:val="00D9220C"/>
    <w:rsid w:val="00D95111"/>
    <w:rsid w:val="00D957EC"/>
    <w:rsid w:val="00D96003"/>
    <w:rsid w:val="00DA404D"/>
    <w:rsid w:val="00DA45D7"/>
    <w:rsid w:val="00DA68AC"/>
    <w:rsid w:val="00DC1E0C"/>
    <w:rsid w:val="00DC3169"/>
    <w:rsid w:val="00DC5E01"/>
    <w:rsid w:val="00DE1BAA"/>
    <w:rsid w:val="00DE49B0"/>
    <w:rsid w:val="00DE672C"/>
    <w:rsid w:val="00DF362A"/>
    <w:rsid w:val="00DF55F0"/>
    <w:rsid w:val="00DF6068"/>
    <w:rsid w:val="00DF729D"/>
    <w:rsid w:val="00E00ECD"/>
    <w:rsid w:val="00E00FDA"/>
    <w:rsid w:val="00E036D2"/>
    <w:rsid w:val="00E17089"/>
    <w:rsid w:val="00E267C2"/>
    <w:rsid w:val="00E276E2"/>
    <w:rsid w:val="00E3529A"/>
    <w:rsid w:val="00E36D9C"/>
    <w:rsid w:val="00E4483D"/>
    <w:rsid w:val="00E457BF"/>
    <w:rsid w:val="00E53227"/>
    <w:rsid w:val="00E5675E"/>
    <w:rsid w:val="00E6113B"/>
    <w:rsid w:val="00E63B9C"/>
    <w:rsid w:val="00E663A2"/>
    <w:rsid w:val="00E67540"/>
    <w:rsid w:val="00E72680"/>
    <w:rsid w:val="00E77772"/>
    <w:rsid w:val="00E83099"/>
    <w:rsid w:val="00E90272"/>
    <w:rsid w:val="00E943D5"/>
    <w:rsid w:val="00E9634F"/>
    <w:rsid w:val="00EA5206"/>
    <w:rsid w:val="00EA56DD"/>
    <w:rsid w:val="00EA5E89"/>
    <w:rsid w:val="00EB55FC"/>
    <w:rsid w:val="00EC4CF4"/>
    <w:rsid w:val="00EC6293"/>
    <w:rsid w:val="00ED16D2"/>
    <w:rsid w:val="00ED2BA8"/>
    <w:rsid w:val="00ED3E29"/>
    <w:rsid w:val="00ED65A7"/>
    <w:rsid w:val="00EE4832"/>
    <w:rsid w:val="00EF01EA"/>
    <w:rsid w:val="00EF0E3E"/>
    <w:rsid w:val="00EF2869"/>
    <w:rsid w:val="00F04405"/>
    <w:rsid w:val="00F0536A"/>
    <w:rsid w:val="00F054EB"/>
    <w:rsid w:val="00F11E98"/>
    <w:rsid w:val="00F123EF"/>
    <w:rsid w:val="00F13829"/>
    <w:rsid w:val="00F14644"/>
    <w:rsid w:val="00F16C98"/>
    <w:rsid w:val="00F20942"/>
    <w:rsid w:val="00F20E7B"/>
    <w:rsid w:val="00F27561"/>
    <w:rsid w:val="00F32F99"/>
    <w:rsid w:val="00F36F3C"/>
    <w:rsid w:val="00F5125E"/>
    <w:rsid w:val="00F519A3"/>
    <w:rsid w:val="00F532B3"/>
    <w:rsid w:val="00F57837"/>
    <w:rsid w:val="00F60640"/>
    <w:rsid w:val="00F63336"/>
    <w:rsid w:val="00F669A7"/>
    <w:rsid w:val="00F74F42"/>
    <w:rsid w:val="00F754CF"/>
    <w:rsid w:val="00F765E3"/>
    <w:rsid w:val="00F77226"/>
    <w:rsid w:val="00F82003"/>
    <w:rsid w:val="00F91441"/>
    <w:rsid w:val="00F9240A"/>
    <w:rsid w:val="00F92927"/>
    <w:rsid w:val="00F93E43"/>
    <w:rsid w:val="00FA2CC8"/>
    <w:rsid w:val="00FB2FE0"/>
    <w:rsid w:val="00FB3764"/>
    <w:rsid w:val="00FD250A"/>
    <w:rsid w:val="00FD49AC"/>
    <w:rsid w:val="00FD5E6E"/>
    <w:rsid w:val="00FD73EE"/>
    <w:rsid w:val="00FE2C03"/>
    <w:rsid w:val="00FE461D"/>
    <w:rsid w:val="00FE7271"/>
    <w:rsid w:val="00FF0AAF"/>
    <w:rsid w:val="00FF0DFC"/>
    <w:rsid w:val="00FF14A5"/>
    <w:rsid w:val="00FF4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784EF"/>
  <w15:chartTrackingRefBased/>
  <w15:docId w15:val="{CAE5015F-8442-4182-A3E3-A713709C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C33"/>
    <w:pPr>
      <w:keepNext/>
      <w:keepLines/>
      <w:numPr>
        <w:numId w:val="2"/>
      </w:numPr>
      <w:spacing w:before="240" w:after="0"/>
      <w:outlineLvl w:val="0"/>
    </w:pPr>
    <w:rPr>
      <w:rFonts w:ascii="Times New Roman" w:eastAsiaTheme="majorEastAsia" w:hAnsi="Times New Roman" w:cs="Times New Roman"/>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C30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306B"/>
    <w:rPr>
      <w:sz w:val="20"/>
      <w:szCs w:val="20"/>
    </w:rPr>
  </w:style>
  <w:style w:type="character" w:styleId="FootnoteReference">
    <w:name w:val="footnote reference"/>
    <w:basedOn w:val="DefaultParagraphFont"/>
    <w:uiPriority w:val="99"/>
    <w:semiHidden/>
    <w:unhideWhenUsed/>
    <w:rsid w:val="002C306B"/>
    <w:rPr>
      <w:vertAlign w:val="superscript"/>
    </w:rPr>
  </w:style>
  <w:style w:type="character" w:customStyle="1" w:styleId="Heading1Char">
    <w:name w:val="Heading 1 Char"/>
    <w:basedOn w:val="DefaultParagraphFont"/>
    <w:link w:val="Heading1"/>
    <w:uiPriority w:val="9"/>
    <w:rsid w:val="00593C33"/>
    <w:rPr>
      <w:rFonts w:ascii="Times New Roman" w:eastAsiaTheme="majorEastAsia" w:hAnsi="Times New Roman" w:cs="Times New Roman"/>
      <w:b/>
      <w:bCs/>
      <w:color w:val="000000" w:themeColor="text1"/>
      <w:sz w:val="24"/>
      <w:szCs w:val="24"/>
    </w:rPr>
  </w:style>
  <w:style w:type="paragraph" w:styleId="Title">
    <w:name w:val="Title"/>
    <w:basedOn w:val="Normal"/>
    <w:next w:val="Normal"/>
    <w:link w:val="TitleChar"/>
    <w:uiPriority w:val="10"/>
    <w:qFormat/>
    <w:rsid w:val="00C909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95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E457BF"/>
    <w:rPr>
      <w:color w:val="0000FF"/>
      <w:u w:val="single"/>
    </w:rPr>
  </w:style>
  <w:style w:type="paragraph" w:styleId="Header">
    <w:name w:val="header"/>
    <w:basedOn w:val="Normal"/>
    <w:link w:val="HeaderChar"/>
    <w:uiPriority w:val="99"/>
    <w:unhideWhenUsed/>
    <w:rsid w:val="00593C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C33"/>
  </w:style>
  <w:style w:type="paragraph" w:styleId="Footer">
    <w:name w:val="footer"/>
    <w:basedOn w:val="Normal"/>
    <w:link w:val="FooterChar"/>
    <w:uiPriority w:val="99"/>
    <w:unhideWhenUsed/>
    <w:rsid w:val="00593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C33"/>
  </w:style>
  <w:style w:type="character" w:styleId="PageNumber">
    <w:name w:val="page number"/>
    <w:basedOn w:val="DefaultParagraphFont"/>
    <w:uiPriority w:val="99"/>
    <w:semiHidden/>
    <w:unhideWhenUsed/>
    <w:rsid w:val="00593C33"/>
  </w:style>
  <w:style w:type="character" w:styleId="CommentReference">
    <w:name w:val="annotation reference"/>
    <w:basedOn w:val="DefaultParagraphFont"/>
    <w:uiPriority w:val="99"/>
    <w:semiHidden/>
    <w:unhideWhenUsed/>
    <w:rsid w:val="00593C33"/>
    <w:rPr>
      <w:sz w:val="16"/>
      <w:szCs w:val="16"/>
    </w:rPr>
  </w:style>
  <w:style w:type="paragraph" w:styleId="CommentText">
    <w:name w:val="annotation text"/>
    <w:basedOn w:val="Normal"/>
    <w:link w:val="CommentTextChar"/>
    <w:uiPriority w:val="99"/>
    <w:semiHidden/>
    <w:unhideWhenUsed/>
    <w:rsid w:val="00593C33"/>
    <w:pPr>
      <w:spacing w:line="240" w:lineRule="auto"/>
    </w:pPr>
    <w:rPr>
      <w:sz w:val="20"/>
      <w:szCs w:val="20"/>
    </w:rPr>
  </w:style>
  <w:style w:type="character" w:customStyle="1" w:styleId="CommentTextChar">
    <w:name w:val="Comment Text Char"/>
    <w:basedOn w:val="DefaultParagraphFont"/>
    <w:link w:val="CommentText"/>
    <w:uiPriority w:val="99"/>
    <w:semiHidden/>
    <w:rsid w:val="00593C33"/>
    <w:rPr>
      <w:sz w:val="20"/>
      <w:szCs w:val="20"/>
    </w:rPr>
  </w:style>
  <w:style w:type="paragraph" w:styleId="CommentSubject">
    <w:name w:val="annotation subject"/>
    <w:basedOn w:val="CommentText"/>
    <w:next w:val="CommentText"/>
    <w:link w:val="CommentSubjectChar"/>
    <w:uiPriority w:val="99"/>
    <w:semiHidden/>
    <w:unhideWhenUsed/>
    <w:rsid w:val="00593C33"/>
    <w:rPr>
      <w:b/>
      <w:bCs/>
    </w:rPr>
  </w:style>
  <w:style w:type="character" w:customStyle="1" w:styleId="CommentSubjectChar">
    <w:name w:val="Comment Subject Char"/>
    <w:basedOn w:val="CommentTextChar"/>
    <w:link w:val="CommentSubject"/>
    <w:uiPriority w:val="99"/>
    <w:semiHidden/>
    <w:rsid w:val="00593C33"/>
    <w:rPr>
      <w:b/>
      <w:bCs/>
      <w:sz w:val="20"/>
      <w:szCs w:val="20"/>
    </w:rPr>
  </w:style>
  <w:style w:type="paragraph" w:styleId="Revision">
    <w:name w:val="Revision"/>
    <w:hidden/>
    <w:uiPriority w:val="99"/>
    <w:semiHidden/>
    <w:rsid w:val="00247A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9197">
      <w:bodyDiv w:val="1"/>
      <w:marLeft w:val="0"/>
      <w:marRight w:val="0"/>
      <w:marTop w:val="0"/>
      <w:marBottom w:val="0"/>
      <w:divBdr>
        <w:top w:val="none" w:sz="0" w:space="0" w:color="auto"/>
        <w:left w:val="none" w:sz="0" w:space="0" w:color="auto"/>
        <w:bottom w:val="none" w:sz="0" w:space="0" w:color="auto"/>
        <w:right w:val="none" w:sz="0" w:space="0" w:color="auto"/>
      </w:divBdr>
    </w:div>
    <w:div w:id="41039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ons.gov.uk/peoplepopulationandcommunity/housing/articles/ukhomelessness/2005to2018" TargetMode="External"/><Relationship Id="rId2" Type="http://schemas.openxmlformats.org/officeDocument/2006/relationships/hyperlink" Target="https://assets.publishing.service.gov.uk/government/uploads/system/uploads/attachment_data/file/1094516/Statutory_Homelessness_Stats_Release_Jan-Mar_2022.pdf" TargetMode="External"/><Relationship Id="rId1" Type="http://schemas.openxmlformats.org/officeDocument/2006/relationships/hyperlink" Target="https://www.gov.uk/government/statistics/mortgage-and-landlord-possession-statistics-april-to-june-2022/mortgage-and-landlord-possession-statistics-april-to-june-2022" TargetMode="External"/><Relationship Id="rId4" Type="http://schemas.openxmlformats.org/officeDocument/2006/relationships/hyperlink" Target="https://assets.publishing.service.gov.uk/government/uploads/system/uploads/attachment_data/file/1094516/Statutory_Homelessness_Stats_Release_Jan-Mar_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66DF4-09F1-4F8D-9A49-1E4B316D0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5010</Words>
  <Characters>28562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Cowan</dc:creator>
  <cp:keywords/>
  <dc:description/>
  <cp:lastModifiedBy>Joe Tomlinson</cp:lastModifiedBy>
  <cp:revision>2</cp:revision>
  <dcterms:created xsi:type="dcterms:W3CDTF">2022-11-14T10:23:00Z</dcterms:created>
  <dcterms:modified xsi:type="dcterms:W3CDTF">2022-11-14T10:23:00Z</dcterms:modified>
</cp:coreProperties>
</file>