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95A0D" w14:textId="132A92D3" w:rsidR="00603DB6" w:rsidRPr="00CA5DB9" w:rsidRDefault="00175327" w:rsidP="00321D47">
      <w:pPr>
        <w:spacing w:line="480" w:lineRule="auto"/>
        <w:rPr>
          <w:rFonts w:cstheme="minorHAnsi"/>
          <w:b/>
        </w:rPr>
      </w:pPr>
      <w:r w:rsidRPr="00CA5DB9">
        <w:rPr>
          <w:rFonts w:cstheme="minorHAnsi"/>
          <w:b/>
        </w:rPr>
        <w:t>‘</w:t>
      </w:r>
      <w:r w:rsidR="00B94073" w:rsidRPr="00CA5DB9">
        <w:rPr>
          <w:rFonts w:cstheme="minorHAnsi"/>
          <w:b/>
        </w:rPr>
        <w:t xml:space="preserve">Ways of being’ in the domestic garden for people living with dementia: doing, sensing and playing </w:t>
      </w:r>
      <w:r w:rsidR="00603DB6" w:rsidRPr="00CA5DB9">
        <w:rPr>
          <w:rFonts w:cstheme="minorHAnsi"/>
          <w:b/>
        </w:rPr>
        <w:t xml:space="preserve">Abstract </w:t>
      </w:r>
    </w:p>
    <w:p w14:paraId="49A49D83" w14:textId="7A8B8380" w:rsidR="008C2EB0" w:rsidRPr="00CA5DB9" w:rsidRDefault="0046351D" w:rsidP="008C2EB0">
      <w:pPr>
        <w:spacing w:line="480" w:lineRule="auto"/>
        <w:rPr>
          <w:rFonts w:cstheme="minorHAnsi"/>
        </w:rPr>
      </w:pPr>
      <w:r>
        <w:rPr>
          <w:rFonts w:cstheme="minorHAnsi"/>
        </w:rPr>
        <w:t>D</w:t>
      </w:r>
      <w:r w:rsidR="008C2EB0" w:rsidRPr="00CA5DB9">
        <w:rPr>
          <w:rFonts w:cstheme="minorHAnsi"/>
        </w:rPr>
        <w:t xml:space="preserve">omestic gardens </w:t>
      </w:r>
      <w:r>
        <w:rPr>
          <w:rFonts w:cstheme="minorHAnsi"/>
        </w:rPr>
        <w:t xml:space="preserve">represent </w:t>
      </w:r>
      <w:r w:rsidR="008C2EB0" w:rsidRPr="00CA5DB9">
        <w:rPr>
          <w:rFonts w:cstheme="minorHAnsi"/>
        </w:rPr>
        <w:t>a site for</w:t>
      </w:r>
      <w:r w:rsidR="00B6106D">
        <w:rPr>
          <w:rFonts w:cstheme="minorHAnsi"/>
        </w:rPr>
        <w:t xml:space="preserve"> </w:t>
      </w:r>
      <w:r w:rsidR="002B1A91">
        <w:rPr>
          <w:rFonts w:cstheme="minorHAnsi"/>
        </w:rPr>
        <w:t xml:space="preserve">enacting </w:t>
      </w:r>
      <w:r w:rsidR="00CA3322">
        <w:rPr>
          <w:rFonts w:cstheme="minorHAnsi"/>
        </w:rPr>
        <w:t xml:space="preserve">embodied identity </w:t>
      </w:r>
      <w:r w:rsidR="008C2EB0" w:rsidRPr="00CA5DB9">
        <w:rPr>
          <w:rFonts w:cstheme="minorHAnsi"/>
        </w:rPr>
        <w:t>and social relationships</w:t>
      </w:r>
      <w:r w:rsidR="002B1A91">
        <w:rPr>
          <w:rFonts w:cstheme="minorHAnsi"/>
        </w:rPr>
        <w:t xml:space="preserve"> in later life</w:t>
      </w:r>
      <w:r w:rsidR="00CA3322">
        <w:rPr>
          <w:rFonts w:cstheme="minorHAnsi"/>
        </w:rPr>
        <w:t xml:space="preserve">, </w:t>
      </w:r>
      <w:r w:rsidR="0068121B">
        <w:rPr>
          <w:rFonts w:cstheme="minorHAnsi"/>
        </w:rPr>
        <w:t xml:space="preserve">and </w:t>
      </w:r>
      <w:r w:rsidR="002B1A91">
        <w:rPr>
          <w:rFonts w:cstheme="minorHAnsi"/>
        </w:rPr>
        <w:t xml:space="preserve">negotiating </w:t>
      </w:r>
      <w:r w:rsidR="00ED734D">
        <w:rPr>
          <w:rFonts w:cstheme="minorHAnsi"/>
        </w:rPr>
        <w:t>tensions between continuity and change</w:t>
      </w:r>
      <w:r w:rsidR="008C2EB0" w:rsidRPr="00CA5DB9">
        <w:rPr>
          <w:rFonts w:cstheme="minorHAnsi"/>
        </w:rPr>
        <w:t>.</w:t>
      </w:r>
      <w:r w:rsidR="00306039">
        <w:rPr>
          <w:rFonts w:cstheme="minorHAnsi"/>
        </w:rPr>
        <w:t xml:space="preserve"> </w:t>
      </w:r>
      <w:r w:rsidR="0068121B">
        <w:rPr>
          <w:rFonts w:cstheme="minorHAnsi"/>
        </w:rPr>
        <w:t>In the context of dementia, d</w:t>
      </w:r>
      <w:r w:rsidR="008C2EB0" w:rsidRPr="00CA5DB9">
        <w:rPr>
          <w:rFonts w:cstheme="minorHAnsi"/>
        </w:rPr>
        <w:t xml:space="preserve">omestic gardens have significant implications </w:t>
      </w:r>
      <w:r>
        <w:rPr>
          <w:rFonts w:cstheme="minorHAnsi"/>
        </w:rPr>
        <w:t>for ‘</w:t>
      </w:r>
      <w:r w:rsidR="00C749ED">
        <w:rPr>
          <w:rFonts w:cstheme="minorHAnsi"/>
        </w:rPr>
        <w:t xml:space="preserve">living </w:t>
      </w:r>
      <w:r w:rsidR="00B6106D">
        <w:rPr>
          <w:rFonts w:cstheme="minorHAnsi"/>
        </w:rPr>
        <w:t xml:space="preserve">well’ </w:t>
      </w:r>
      <w:r w:rsidR="003263BA">
        <w:rPr>
          <w:rFonts w:cstheme="minorHAnsi"/>
        </w:rPr>
        <w:t xml:space="preserve">at </w:t>
      </w:r>
      <w:r w:rsidR="008C2EB0" w:rsidRPr="00CA5DB9">
        <w:rPr>
          <w:rFonts w:cstheme="minorHAnsi"/>
        </w:rPr>
        <w:t>home, and for wider d</w:t>
      </w:r>
      <w:r w:rsidR="00F048D3">
        <w:rPr>
          <w:rFonts w:cstheme="minorHAnsi"/>
        </w:rPr>
        <w:t>iscussions</w:t>
      </w:r>
      <w:r w:rsidR="008C2EB0" w:rsidRPr="00CA5DB9">
        <w:rPr>
          <w:rFonts w:cstheme="minorHAnsi"/>
        </w:rPr>
        <w:t xml:space="preserve"> around embodiment, relational selfhood and agency.</w:t>
      </w:r>
      <w:r w:rsidR="00306039">
        <w:rPr>
          <w:rFonts w:cstheme="minorHAnsi"/>
        </w:rPr>
        <w:t xml:space="preserve"> Yet previous studies exploring dementia and gardens have </w:t>
      </w:r>
      <w:r w:rsidR="00306039" w:rsidRPr="00CA5DB9">
        <w:rPr>
          <w:rFonts w:cstheme="minorHAnsi"/>
        </w:rPr>
        <w:t>predominantly focused on care home or community</w:t>
      </w:r>
      <w:r w:rsidR="00306039">
        <w:rPr>
          <w:rFonts w:cstheme="minorHAnsi"/>
        </w:rPr>
        <w:t xml:space="preserve"> contexts.</w:t>
      </w:r>
      <w:r w:rsidR="008C2EB0" w:rsidRPr="00CA5DB9">
        <w:rPr>
          <w:rFonts w:cstheme="minorHAnsi"/>
        </w:rPr>
        <w:t xml:space="preserve"> </w:t>
      </w:r>
      <w:r w:rsidR="003263BA">
        <w:rPr>
          <w:rFonts w:cstheme="minorHAnsi"/>
        </w:rPr>
        <w:t>In light of this, t</w:t>
      </w:r>
      <w:r w:rsidR="008C2EB0" w:rsidRPr="00CA5DB9">
        <w:rPr>
          <w:rFonts w:cstheme="minorHAnsi"/>
        </w:rPr>
        <w:t>h</w:t>
      </w:r>
      <w:r w:rsidR="009B4933">
        <w:rPr>
          <w:rFonts w:cstheme="minorHAnsi"/>
        </w:rPr>
        <w:t>e</w:t>
      </w:r>
      <w:r w:rsidR="008C2EB0" w:rsidRPr="00CA5DB9">
        <w:rPr>
          <w:rFonts w:cstheme="minorHAnsi"/>
        </w:rPr>
        <w:t xml:space="preserve"> paper explores the role of domestic gardens in the everyday lives of people living with dementia and their households, using qualitative, creative methods. This includes filmed walking interviews and garden tours, diaries and sketch methods, involving repeat visits with six households in England. Findings are organised thematically in relation to different ‘ways of being’ in the garden: working in and doing the garden; being in and sensing; and playing, empowerment and agency. These different ‘ways of being’ are situated within relationships with household members, neighbours, and non-human actors including pets, wildlife and the materiality of the garden. Garden practices illustrate continuity, situated within embodied biographies and habitus. However, identities, practices and gardens are also subject to ongoing readjustment and reconstruction. The conclusion discusses </w:t>
      </w:r>
      <w:r w:rsidR="0068121B">
        <w:rPr>
          <w:rFonts w:cstheme="minorHAnsi"/>
        </w:rPr>
        <w:t xml:space="preserve">implications </w:t>
      </w:r>
      <w:r w:rsidR="008C2EB0" w:rsidRPr="00CA5DB9">
        <w:rPr>
          <w:rFonts w:cstheme="minorHAnsi"/>
        </w:rPr>
        <w:t xml:space="preserve">for extending literature on gardens and later life, </w:t>
      </w:r>
      <w:r w:rsidR="0068121B">
        <w:rPr>
          <w:rFonts w:cstheme="minorHAnsi"/>
        </w:rPr>
        <w:t xml:space="preserve">describing </w:t>
      </w:r>
      <w:r w:rsidR="008C2EB0" w:rsidRPr="00CA5DB9">
        <w:rPr>
          <w:rFonts w:cstheme="minorHAnsi"/>
        </w:rPr>
        <w:t xml:space="preserve">how social and material relationships in </w:t>
      </w:r>
      <w:r w:rsidR="006A6649">
        <w:rPr>
          <w:rFonts w:cstheme="minorHAnsi"/>
        </w:rPr>
        <w:t xml:space="preserve">domestic </w:t>
      </w:r>
      <w:r w:rsidR="008C2EB0" w:rsidRPr="00CA5DB9">
        <w:rPr>
          <w:rFonts w:cstheme="minorHAnsi"/>
        </w:rPr>
        <w:t>gardens</w:t>
      </w:r>
      <w:r w:rsidR="00250438" w:rsidRPr="00CA5DB9">
        <w:rPr>
          <w:rFonts w:cstheme="minorHAnsi"/>
        </w:rPr>
        <w:t xml:space="preserve"> are </w:t>
      </w:r>
      <w:r w:rsidR="00522EEA">
        <w:rPr>
          <w:rFonts w:cstheme="minorHAnsi"/>
        </w:rPr>
        <w:t>re</w:t>
      </w:r>
      <w:r w:rsidR="00250438" w:rsidRPr="00CA5DB9">
        <w:rPr>
          <w:rFonts w:cstheme="minorHAnsi"/>
        </w:rPr>
        <w:t>negotiated in the context of dementia</w:t>
      </w:r>
      <w:r w:rsidR="003C62F9">
        <w:rPr>
          <w:rFonts w:cstheme="minorHAnsi"/>
        </w:rPr>
        <w:t>, while highlighting</w:t>
      </w:r>
      <w:r w:rsidR="006A6649">
        <w:rPr>
          <w:rFonts w:cstheme="minorHAnsi"/>
        </w:rPr>
        <w:t xml:space="preserve"> opportunities </w:t>
      </w:r>
      <w:r w:rsidR="008C2EB0" w:rsidRPr="00CA5DB9">
        <w:rPr>
          <w:rFonts w:cstheme="minorHAnsi"/>
        </w:rPr>
        <w:t xml:space="preserve">for </w:t>
      </w:r>
      <w:r>
        <w:rPr>
          <w:rFonts w:cstheme="minorHAnsi"/>
        </w:rPr>
        <w:t xml:space="preserve">‘play’, active sensing and </w:t>
      </w:r>
      <w:r w:rsidR="008C2EB0" w:rsidRPr="00CA5DB9">
        <w:rPr>
          <w:rFonts w:cstheme="minorHAnsi"/>
        </w:rPr>
        <w:t xml:space="preserve">agency. We also </w:t>
      </w:r>
      <w:r w:rsidR="00250438" w:rsidRPr="00CA5DB9">
        <w:rPr>
          <w:rFonts w:cstheme="minorHAnsi"/>
        </w:rPr>
        <w:t xml:space="preserve">explore </w:t>
      </w:r>
      <w:r w:rsidR="008C2EB0" w:rsidRPr="00CA5DB9">
        <w:rPr>
          <w:rFonts w:cstheme="minorHAnsi"/>
        </w:rPr>
        <w:t xml:space="preserve">contributions to understandings of dementia, home and place, </w:t>
      </w:r>
      <w:r w:rsidR="003263BA">
        <w:rPr>
          <w:rFonts w:cstheme="minorHAnsi"/>
        </w:rPr>
        <w:t xml:space="preserve">and implications </w:t>
      </w:r>
      <w:r w:rsidR="00BD1F82">
        <w:rPr>
          <w:rFonts w:cstheme="minorHAnsi"/>
        </w:rPr>
        <w:t xml:space="preserve">for </w:t>
      </w:r>
      <w:r w:rsidR="008C2EB0" w:rsidRPr="00CA5DB9">
        <w:rPr>
          <w:rFonts w:cstheme="minorHAnsi"/>
        </w:rPr>
        <w:t>garden design and care practice</w:t>
      </w:r>
      <w:r w:rsidR="0068121B">
        <w:rPr>
          <w:rFonts w:cstheme="minorHAnsi"/>
        </w:rPr>
        <w:t>.</w:t>
      </w:r>
    </w:p>
    <w:p w14:paraId="281D75C4" w14:textId="140D4469" w:rsidR="00406EEE" w:rsidRPr="00CA5DB9" w:rsidRDefault="00406EEE" w:rsidP="00321D47">
      <w:pPr>
        <w:spacing w:line="480" w:lineRule="auto"/>
        <w:rPr>
          <w:rFonts w:cstheme="minorHAnsi"/>
        </w:rPr>
      </w:pPr>
      <w:r w:rsidRPr="00CA5DB9">
        <w:rPr>
          <w:rFonts w:cstheme="minorHAnsi"/>
          <w:b/>
        </w:rPr>
        <w:t>Key words:</w:t>
      </w:r>
      <w:r w:rsidRPr="00CA5DB9">
        <w:rPr>
          <w:rFonts w:cstheme="minorHAnsi"/>
        </w:rPr>
        <w:t xml:space="preserve"> dementia, gardens, home, practice, everyday life, creative methods </w:t>
      </w:r>
    </w:p>
    <w:p w14:paraId="6BA678D8" w14:textId="6E3C2422" w:rsidR="005C5A15" w:rsidRPr="00CA5DB9" w:rsidRDefault="005C5A15" w:rsidP="00321D47">
      <w:pPr>
        <w:spacing w:line="480" w:lineRule="auto"/>
        <w:rPr>
          <w:rFonts w:cstheme="minorHAnsi"/>
          <w:b/>
        </w:rPr>
      </w:pPr>
      <w:r w:rsidRPr="00CA5DB9">
        <w:rPr>
          <w:rFonts w:cstheme="minorHAnsi"/>
          <w:b/>
        </w:rPr>
        <w:t xml:space="preserve">Introduction </w:t>
      </w:r>
    </w:p>
    <w:p w14:paraId="6757C2FF" w14:textId="70893C39" w:rsidR="00CD1D65" w:rsidRPr="00CA5DB9" w:rsidRDefault="00A84B0D" w:rsidP="00321D47">
      <w:pPr>
        <w:spacing w:line="480" w:lineRule="auto"/>
        <w:rPr>
          <w:rFonts w:cstheme="minorHAnsi"/>
        </w:rPr>
      </w:pPr>
      <w:r w:rsidRPr="00CA5DB9">
        <w:rPr>
          <w:rFonts w:cstheme="minorHAnsi"/>
        </w:rPr>
        <w:t xml:space="preserve">This paper explores the role of domestic gardens within the everyday lives of people living with dementia and their households. </w:t>
      </w:r>
      <w:r w:rsidR="00A01E5B" w:rsidRPr="00CA5DB9">
        <w:rPr>
          <w:rFonts w:cstheme="minorHAnsi"/>
        </w:rPr>
        <w:t xml:space="preserve">The </w:t>
      </w:r>
      <w:r w:rsidR="00FE15E5" w:rsidRPr="00CA5DB9">
        <w:rPr>
          <w:rFonts w:cstheme="minorHAnsi"/>
        </w:rPr>
        <w:t xml:space="preserve">importance </w:t>
      </w:r>
      <w:r w:rsidR="00A01E5B" w:rsidRPr="00CA5DB9">
        <w:rPr>
          <w:rFonts w:cstheme="minorHAnsi"/>
        </w:rPr>
        <w:t xml:space="preserve">of domestic gardens and outdoor spaces for wellbeing is now widely recognised and has been brought to the fore </w:t>
      </w:r>
      <w:r w:rsidR="00040D27" w:rsidRPr="00CA5DB9">
        <w:rPr>
          <w:rFonts w:cstheme="minorHAnsi"/>
        </w:rPr>
        <w:t>during</w:t>
      </w:r>
      <w:r w:rsidR="00A01E5B" w:rsidRPr="00CA5DB9">
        <w:rPr>
          <w:rFonts w:cstheme="minorHAnsi"/>
        </w:rPr>
        <w:t xml:space="preserve"> the COVID-19 </w:t>
      </w:r>
      <w:r w:rsidR="00211CD9" w:rsidRPr="00CA5DB9">
        <w:rPr>
          <w:rFonts w:cstheme="minorHAnsi"/>
        </w:rPr>
        <w:t xml:space="preserve">global </w:t>
      </w:r>
      <w:r w:rsidR="00A01E5B" w:rsidRPr="00CA5DB9">
        <w:rPr>
          <w:rFonts w:cstheme="minorHAnsi"/>
        </w:rPr>
        <w:lastRenderedPageBreak/>
        <w:t>pandemic</w:t>
      </w:r>
      <w:r w:rsidR="008337C1" w:rsidRPr="00CA5DB9">
        <w:rPr>
          <w:rFonts w:cstheme="minorHAnsi"/>
        </w:rPr>
        <w:t xml:space="preserve"> </w:t>
      </w:r>
      <w:r w:rsidR="00A01E5B" w:rsidRPr="00CA5DB9">
        <w:rPr>
          <w:rFonts w:cstheme="minorHAnsi"/>
        </w:rPr>
        <w:t>(</w:t>
      </w:r>
      <w:r w:rsidR="00002EC9" w:rsidRPr="00CA5DB9">
        <w:rPr>
          <w:rFonts w:cstheme="minorHAnsi"/>
        </w:rPr>
        <w:t xml:space="preserve">Corley </w:t>
      </w:r>
      <w:r w:rsidR="00002EC9" w:rsidRPr="00CA5DB9">
        <w:rPr>
          <w:rFonts w:cstheme="minorHAnsi"/>
          <w:i/>
        </w:rPr>
        <w:t>et al</w:t>
      </w:r>
      <w:r w:rsidR="00002EC9" w:rsidRPr="00CA5DB9">
        <w:rPr>
          <w:rFonts w:cstheme="minorHAnsi"/>
        </w:rPr>
        <w:t>. 2021</w:t>
      </w:r>
      <w:r w:rsidR="00A01E5B" w:rsidRPr="00CA5DB9">
        <w:rPr>
          <w:rFonts w:cstheme="minorHAnsi"/>
        </w:rPr>
        <w:t>)</w:t>
      </w:r>
      <w:r w:rsidR="00CD1D65" w:rsidRPr="00CA5DB9">
        <w:rPr>
          <w:rFonts w:cstheme="minorHAnsi"/>
        </w:rPr>
        <w:t xml:space="preserve">, </w:t>
      </w:r>
      <w:r w:rsidR="00F406FC" w:rsidRPr="00CA5DB9">
        <w:rPr>
          <w:rFonts w:cstheme="minorHAnsi"/>
        </w:rPr>
        <w:t xml:space="preserve">still </w:t>
      </w:r>
      <w:r w:rsidR="00CD1D65" w:rsidRPr="00CA5DB9">
        <w:rPr>
          <w:rFonts w:cstheme="minorHAnsi"/>
        </w:rPr>
        <w:t>ongoing at the time of writing</w:t>
      </w:r>
      <w:r w:rsidR="00A01E5B" w:rsidRPr="00CA5DB9">
        <w:rPr>
          <w:rFonts w:cstheme="minorHAnsi"/>
        </w:rPr>
        <w:t>.  The significance of domestic gardens</w:t>
      </w:r>
      <w:r w:rsidR="00D34101" w:rsidRPr="00CA5DB9">
        <w:rPr>
          <w:rFonts w:cstheme="minorHAnsi"/>
        </w:rPr>
        <w:t xml:space="preserve"> for wellbeing </w:t>
      </w:r>
      <w:r w:rsidR="00A01E5B" w:rsidRPr="00CA5DB9">
        <w:rPr>
          <w:rFonts w:cstheme="minorHAnsi"/>
        </w:rPr>
        <w:t>continues into later life</w:t>
      </w:r>
      <w:r w:rsidR="00D34101" w:rsidRPr="00CA5DB9">
        <w:rPr>
          <w:rFonts w:cstheme="minorHAnsi"/>
        </w:rPr>
        <w:t xml:space="preserve"> (</w:t>
      </w:r>
      <w:r w:rsidR="006C66F1" w:rsidRPr="00CA5DB9">
        <w:rPr>
          <w:rFonts w:cstheme="minorHAnsi"/>
        </w:rPr>
        <w:t>Scott</w:t>
      </w:r>
      <w:r w:rsidR="00E81E03" w:rsidRPr="00CA5DB9">
        <w:rPr>
          <w:rFonts w:cstheme="minorHAnsi"/>
        </w:rPr>
        <w:t xml:space="preserve">, </w:t>
      </w:r>
      <w:proofErr w:type="spellStart"/>
      <w:r w:rsidR="00E81E03" w:rsidRPr="00CA5DB9">
        <w:rPr>
          <w:rFonts w:cstheme="minorHAnsi"/>
        </w:rPr>
        <w:t>Masser</w:t>
      </w:r>
      <w:proofErr w:type="spellEnd"/>
      <w:r w:rsidR="00E81E03" w:rsidRPr="00CA5DB9">
        <w:rPr>
          <w:rFonts w:cstheme="minorHAnsi"/>
        </w:rPr>
        <w:t xml:space="preserve"> and </w:t>
      </w:r>
      <w:proofErr w:type="spellStart"/>
      <w:r w:rsidR="00E81E03" w:rsidRPr="00CA5DB9">
        <w:rPr>
          <w:rFonts w:cstheme="minorHAnsi"/>
        </w:rPr>
        <w:t>Pachana</w:t>
      </w:r>
      <w:proofErr w:type="spellEnd"/>
      <w:r w:rsidR="006C66F1" w:rsidRPr="00CA5DB9">
        <w:rPr>
          <w:rFonts w:cstheme="minorHAnsi"/>
        </w:rPr>
        <w:t xml:space="preserve"> 2020</w:t>
      </w:r>
      <w:r w:rsidR="00D34101" w:rsidRPr="00CA5DB9">
        <w:rPr>
          <w:rFonts w:cstheme="minorHAnsi"/>
        </w:rPr>
        <w:t>)</w:t>
      </w:r>
      <w:r w:rsidR="008C624F" w:rsidRPr="00CA5DB9">
        <w:rPr>
          <w:rFonts w:cstheme="minorHAnsi"/>
        </w:rPr>
        <w:t xml:space="preserve"> and</w:t>
      </w:r>
      <w:r w:rsidR="009D657C" w:rsidRPr="00CA5DB9">
        <w:rPr>
          <w:rFonts w:cstheme="minorHAnsi"/>
        </w:rPr>
        <w:t>,</w:t>
      </w:r>
      <w:r w:rsidR="008C624F" w:rsidRPr="00CA5DB9">
        <w:rPr>
          <w:rFonts w:cstheme="minorHAnsi"/>
        </w:rPr>
        <w:t xml:space="preserve"> </w:t>
      </w:r>
      <w:r w:rsidR="00AB4744" w:rsidRPr="00CA5DB9">
        <w:rPr>
          <w:rFonts w:cstheme="minorHAnsi"/>
        </w:rPr>
        <w:t>in the UK</w:t>
      </w:r>
      <w:r w:rsidR="009D657C" w:rsidRPr="00CA5DB9">
        <w:rPr>
          <w:rFonts w:cstheme="minorHAnsi"/>
        </w:rPr>
        <w:t>,</w:t>
      </w:r>
      <w:r w:rsidR="00AB4744" w:rsidRPr="00CA5DB9">
        <w:rPr>
          <w:rFonts w:cstheme="minorHAnsi"/>
        </w:rPr>
        <w:t xml:space="preserve"> </w:t>
      </w:r>
      <w:r w:rsidR="008C624F" w:rsidRPr="00CA5DB9">
        <w:rPr>
          <w:rFonts w:cstheme="minorHAnsi"/>
        </w:rPr>
        <w:t xml:space="preserve">gardening is </w:t>
      </w:r>
      <w:r w:rsidR="00AB4744" w:rsidRPr="00CA5DB9">
        <w:rPr>
          <w:rFonts w:cstheme="minorHAnsi"/>
        </w:rPr>
        <w:t xml:space="preserve">most </w:t>
      </w:r>
      <w:r w:rsidR="008C624F" w:rsidRPr="00CA5DB9">
        <w:rPr>
          <w:rFonts w:cstheme="minorHAnsi"/>
        </w:rPr>
        <w:t>popular among older age groups (Seddon</w:t>
      </w:r>
      <w:r w:rsidR="00AB4744" w:rsidRPr="00CA5DB9">
        <w:rPr>
          <w:rFonts w:cstheme="minorHAnsi"/>
        </w:rPr>
        <w:t xml:space="preserve"> 2011</w:t>
      </w:r>
      <w:r w:rsidR="00320721" w:rsidRPr="00CA5DB9">
        <w:rPr>
          <w:rFonts w:cstheme="minorHAnsi"/>
        </w:rPr>
        <w:t>)</w:t>
      </w:r>
      <w:r w:rsidR="008C624F" w:rsidRPr="00CA5DB9">
        <w:rPr>
          <w:rFonts w:cstheme="minorHAnsi"/>
        </w:rPr>
        <w:t>.</w:t>
      </w:r>
      <w:r w:rsidR="00417344" w:rsidRPr="00CA5DB9">
        <w:rPr>
          <w:rFonts w:cstheme="minorHAnsi"/>
        </w:rPr>
        <w:t xml:space="preserve"> </w:t>
      </w:r>
      <w:r w:rsidR="008C624F" w:rsidRPr="00CA5DB9">
        <w:rPr>
          <w:rFonts w:cstheme="minorHAnsi"/>
        </w:rPr>
        <w:t xml:space="preserve"> </w:t>
      </w:r>
    </w:p>
    <w:p w14:paraId="6205655C" w14:textId="2A4A4F3C" w:rsidR="00C45251" w:rsidRPr="00CA5DB9" w:rsidRDefault="00320721" w:rsidP="00321D47">
      <w:pPr>
        <w:spacing w:line="480" w:lineRule="auto"/>
        <w:rPr>
          <w:rFonts w:cstheme="minorHAnsi"/>
        </w:rPr>
      </w:pPr>
      <w:r w:rsidRPr="00CA5DB9">
        <w:rPr>
          <w:rFonts w:cstheme="minorHAnsi"/>
        </w:rPr>
        <w:t>However</w:t>
      </w:r>
      <w:r w:rsidR="00A01E5B" w:rsidRPr="00CA5DB9">
        <w:rPr>
          <w:rFonts w:cstheme="minorHAnsi"/>
        </w:rPr>
        <w:t xml:space="preserve">, little is known about how living with dementia affects </w:t>
      </w:r>
      <w:proofErr w:type="spellStart"/>
      <w:r w:rsidR="00A01E5B" w:rsidRPr="00CA5DB9">
        <w:rPr>
          <w:rFonts w:cstheme="minorHAnsi"/>
        </w:rPr>
        <w:t>everyday</w:t>
      </w:r>
      <w:proofErr w:type="spellEnd"/>
      <w:r w:rsidR="00A01E5B" w:rsidRPr="00CA5DB9">
        <w:rPr>
          <w:rFonts w:cstheme="minorHAnsi"/>
        </w:rPr>
        <w:t xml:space="preserve"> experiences of domestic gardens (</w:t>
      </w:r>
      <w:r w:rsidR="008C624F" w:rsidRPr="00CA5DB9">
        <w:rPr>
          <w:rFonts w:cstheme="minorHAnsi"/>
        </w:rPr>
        <w:t xml:space="preserve">Newton </w:t>
      </w:r>
      <w:r w:rsidR="008C624F" w:rsidRPr="00CA5DB9">
        <w:rPr>
          <w:rFonts w:cstheme="minorHAnsi"/>
          <w:i/>
        </w:rPr>
        <w:t>et al</w:t>
      </w:r>
      <w:r w:rsidR="008C624F" w:rsidRPr="00CA5DB9">
        <w:rPr>
          <w:rFonts w:cstheme="minorHAnsi"/>
        </w:rPr>
        <w:t>. 202</w:t>
      </w:r>
      <w:r w:rsidR="00C512DA">
        <w:rPr>
          <w:rFonts w:cstheme="minorHAnsi"/>
        </w:rPr>
        <w:t>1</w:t>
      </w:r>
      <w:r w:rsidR="00A01E5B" w:rsidRPr="00CA5DB9">
        <w:rPr>
          <w:rFonts w:cstheme="minorHAnsi"/>
        </w:rPr>
        <w:t xml:space="preserve">). This </w:t>
      </w:r>
      <w:r w:rsidR="00CD1D65" w:rsidRPr="00CA5DB9">
        <w:rPr>
          <w:rFonts w:cstheme="minorHAnsi"/>
        </w:rPr>
        <w:t>contrasts with</w:t>
      </w:r>
      <w:r w:rsidR="008337C1" w:rsidRPr="00CA5DB9">
        <w:rPr>
          <w:rFonts w:cstheme="minorHAnsi"/>
        </w:rPr>
        <w:t xml:space="preserve"> </w:t>
      </w:r>
      <w:r w:rsidR="00A01E5B" w:rsidRPr="00CA5DB9">
        <w:rPr>
          <w:rFonts w:cstheme="minorHAnsi"/>
        </w:rPr>
        <w:t>a growing body of research in care home and community contexts</w:t>
      </w:r>
      <w:r w:rsidR="008337C1" w:rsidRPr="00CA5DB9">
        <w:rPr>
          <w:rFonts w:cstheme="minorHAnsi"/>
        </w:rPr>
        <w:t xml:space="preserve"> which </w:t>
      </w:r>
      <w:r w:rsidR="00A01E5B" w:rsidRPr="00CA5DB9">
        <w:rPr>
          <w:rFonts w:cstheme="minorHAnsi"/>
        </w:rPr>
        <w:t>highlight</w:t>
      </w:r>
      <w:r w:rsidR="003E2604" w:rsidRPr="00CA5DB9">
        <w:rPr>
          <w:rFonts w:cstheme="minorHAnsi"/>
        </w:rPr>
        <w:t>s</w:t>
      </w:r>
      <w:r w:rsidR="008337C1" w:rsidRPr="00CA5DB9">
        <w:rPr>
          <w:rFonts w:cstheme="minorHAnsi"/>
        </w:rPr>
        <w:t xml:space="preserve"> </w:t>
      </w:r>
      <w:r w:rsidR="00A01E5B" w:rsidRPr="00CA5DB9">
        <w:rPr>
          <w:rFonts w:cstheme="minorHAnsi"/>
        </w:rPr>
        <w:t>the ongoing significance of gardens for supporting wellbeing, identity, and social relationships (</w:t>
      </w:r>
      <w:r w:rsidR="00F01F59" w:rsidRPr="00CA5DB9">
        <w:rPr>
          <w:rFonts w:cstheme="minorHAnsi"/>
        </w:rPr>
        <w:t xml:space="preserve">for review see Barrett </w:t>
      </w:r>
      <w:r w:rsidR="00910749" w:rsidRPr="00CA5DB9">
        <w:rPr>
          <w:rFonts w:cstheme="minorHAnsi"/>
        </w:rPr>
        <w:t>and Evans</w:t>
      </w:r>
      <w:r w:rsidR="00F01F59" w:rsidRPr="00CA5DB9">
        <w:rPr>
          <w:rFonts w:cstheme="minorHAnsi"/>
        </w:rPr>
        <w:t xml:space="preserve"> 2019</w:t>
      </w:r>
      <w:r w:rsidR="00F65C60" w:rsidRPr="00CA5DB9">
        <w:rPr>
          <w:rFonts w:cstheme="minorHAnsi"/>
        </w:rPr>
        <w:t xml:space="preserve">; </w:t>
      </w:r>
      <w:proofErr w:type="spellStart"/>
      <w:r w:rsidR="00F01F59" w:rsidRPr="00CA5DB9">
        <w:rPr>
          <w:rFonts w:cstheme="minorHAnsi"/>
        </w:rPr>
        <w:t>Whear</w:t>
      </w:r>
      <w:proofErr w:type="spellEnd"/>
      <w:r w:rsidR="00F01F59" w:rsidRPr="00CA5DB9">
        <w:rPr>
          <w:rFonts w:cstheme="minorHAnsi"/>
        </w:rPr>
        <w:t xml:space="preserve"> </w:t>
      </w:r>
      <w:r w:rsidR="00F01F59" w:rsidRPr="00CA5DB9">
        <w:rPr>
          <w:rFonts w:cstheme="minorHAnsi"/>
          <w:i/>
        </w:rPr>
        <w:t>et al</w:t>
      </w:r>
      <w:r w:rsidR="00F01F59" w:rsidRPr="00CA5DB9">
        <w:rPr>
          <w:rFonts w:cstheme="minorHAnsi"/>
        </w:rPr>
        <w:t>. 2014</w:t>
      </w:r>
      <w:r w:rsidR="00A01E5B" w:rsidRPr="00CA5DB9">
        <w:rPr>
          <w:rFonts w:cstheme="minorHAnsi"/>
        </w:rPr>
        <w:t xml:space="preserve">). </w:t>
      </w:r>
      <w:r w:rsidR="00FD3E46" w:rsidRPr="00CA5DB9">
        <w:rPr>
          <w:rFonts w:cstheme="minorHAnsi"/>
        </w:rPr>
        <w:t xml:space="preserve">There is a tendency in some previous literature on dementia and gardens to focus on gardening activities as supporting the maintenance of identity and personhood, versus a loss of identity in relation to the impairment of gardening abilities (e.g. Chung, Elis-Hill and Coleman 2017; Olsson, </w:t>
      </w:r>
      <w:proofErr w:type="spellStart"/>
      <w:r w:rsidR="00FD3E46" w:rsidRPr="00CA5DB9">
        <w:rPr>
          <w:rFonts w:cstheme="minorHAnsi"/>
        </w:rPr>
        <w:t>Skovdahl</w:t>
      </w:r>
      <w:proofErr w:type="spellEnd"/>
      <w:r w:rsidR="00FD3E46" w:rsidRPr="00CA5DB9">
        <w:rPr>
          <w:rFonts w:cstheme="minorHAnsi"/>
        </w:rPr>
        <w:t xml:space="preserve"> and Engstrom 2013).  This often entails a focus specifically on </w:t>
      </w:r>
      <w:r w:rsidR="00FD3E46" w:rsidRPr="00CA5DB9">
        <w:rPr>
          <w:rFonts w:cstheme="minorHAnsi"/>
          <w:i/>
        </w:rPr>
        <w:t>gardening</w:t>
      </w:r>
      <w:r w:rsidR="00FD3E46" w:rsidRPr="00CA5DB9">
        <w:rPr>
          <w:rFonts w:cstheme="minorHAnsi"/>
        </w:rPr>
        <w:t>, rather than multiple garden practices and ways of encountering gardens</w:t>
      </w:r>
      <w:r w:rsidR="00740DCB" w:rsidRPr="00CA5DB9">
        <w:rPr>
          <w:rFonts w:cstheme="minorHAnsi"/>
        </w:rPr>
        <w:t>.</w:t>
      </w:r>
      <w:r w:rsidR="00211CD9" w:rsidRPr="00CA5DB9">
        <w:rPr>
          <w:rFonts w:cstheme="minorHAnsi"/>
        </w:rPr>
        <w:t xml:space="preserve"> There is also a tendency </w:t>
      </w:r>
      <w:r w:rsidR="003141AD" w:rsidRPr="00CA5DB9">
        <w:rPr>
          <w:rFonts w:cstheme="minorHAnsi"/>
        </w:rPr>
        <w:t xml:space="preserve">in some previous literature </w:t>
      </w:r>
      <w:r w:rsidR="00991B87" w:rsidRPr="00CA5DB9">
        <w:rPr>
          <w:rFonts w:cstheme="minorHAnsi"/>
        </w:rPr>
        <w:t xml:space="preserve">to </w:t>
      </w:r>
      <w:r w:rsidR="00C45251" w:rsidRPr="00CA5DB9">
        <w:rPr>
          <w:rFonts w:cstheme="minorHAnsi"/>
        </w:rPr>
        <w:t>represent garden use as an individualised activity</w:t>
      </w:r>
      <w:r w:rsidR="00991B87" w:rsidRPr="00CA5DB9">
        <w:rPr>
          <w:rFonts w:cstheme="minorHAnsi"/>
        </w:rPr>
        <w:t xml:space="preserve"> (</w:t>
      </w:r>
      <w:proofErr w:type="spellStart"/>
      <w:r w:rsidR="00991B87" w:rsidRPr="00CA5DB9">
        <w:rPr>
          <w:rFonts w:cstheme="minorHAnsi"/>
        </w:rPr>
        <w:t>Raisborough</w:t>
      </w:r>
      <w:proofErr w:type="spellEnd"/>
      <w:r w:rsidR="00991B87" w:rsidRPr="00CA5DB9">
        <w:rPr>
          <w:rFonts w:cstheme="minorHAnsi"/>
        </w:rPr>
        <w:t xml:space="preserve"> and Bhatti 2007)</w:t>
      </w:r>
      <w:r w:rsidR="00C45251" w:rsidRPr="00CA5DB9">
        <w:rPr>
          <w:rFonts w:cstheme="minorHAnsi"/>
        </w:rPr>
        <w:t>, where safety, risk and individual ‘outcomes’ take priority</w:t>
      </w:r>
      <w:r w:rsidR="002C551D" w:rsidRPr="00CA5DB9">
        <w:rPr>
          <w:rFonts w:cstheme="minorHAnsi"/>
        </w:rPr>
        <w:t xml:space="preserve"> over</w:t>
      </w:r>
      <w:r w:rsidR="00C45251" w:rsidRPr="00CA5DB9">
        <w:rPr>
          <w:rFonts w:cstheme="minorHAnsi"/>
        </w:rPr>
        <w:t xml:space="preserve"> the relational dimensions which shape garden practices (</w:t>
      </w:r>
      <w:r w:rsidR="002C551D" w:rsidRPr="00CA5DB9">
        <w:rPr>
          <w:rFonts w:cstheme="minorHAnsi"/>
        </w:rPr>
        <w:t>Marsh, Courtney-Pratt and Campbell 2018</w:t>
      </w:r>
      <w:r w:rsidR="00991B87" w:rsidRPr="00CA5DB9">
        <w:rPr>
          <w:rFonts w:cstheme="minorHAnsi"/>
        </w:rPr>
        <w:t>; Rendell and Carroll 2015</w:t>
      </w:r>
      <w:r w:rsidR="00C45251" w:rsidRPr="00CA5DB9">
        <w:rPr>
          <w:rFonts w:cstheme="minorHAnsi"/>
        </w:rPr>
        <w:t>). As such, l</w:t>
      </w:r>
      <w:r w:rsidR="002C551D" w:rsidRPr="00CA5DB9">
        <w:rPr>
          <w:rFonts w:cstheme="minorHAnsi"/>
        </w:rPr>
        <w:t>ittle</w:t>
      </w:r>
      <w:r w:rsidR="00C45251" w:rsidRPr="00CA5DB9">
        <w:rPr>
          <w:rFonts w:cstheme="minorHAnsi"/>
        </w:rPr>
        <w:t xml:space="preserve"> is known about how household relationships enable or constrain the garden practices of people living with dementia (</w:t>
      </w:r>
      <w:r w:rsidR="00014A48">
        <w:rPr>
          <w:rFonts w:cstheme="minorHAnsi"/>
        </w:rPr>
        <w:t xml:space="preserve">Newton </w:t>
      </w:r>
      <w:r w:rsidR="00014A48" w:rsidRPr="00014A48">
        <w:rPr>
          <w:rFonts w:cstheme="minorHAnsi"/>
          <w:i/>
        </w:rPr>
        <w:t>et al.</w:t>
      </w:r>
      <w:r w:rsidR="00014A48">
        <w:rPr>
          <w:rFonts w:cstheme="minorHAnsi"/>
        </w:rPr>
        <w:t xml:space="preserve"> 202</w:t>
      </w:r>
      <w:r w:rsidR="00C512DA">
        <w:rPr>
          <w:rFonts w:cstheme="minorHAnsi"/>
        </w:rPr>
        <w:t>1</w:t>
      </w:r>
      <w:r w:rsidR="00C45251" w:rsidRPr="00CA5DB9">
        <w:rPr>
          <w:rFonts w:cstheme="minorHAnsi"/>
        </w:rPr>
        <w:t xml:space="preserve">).  </w:t>
      </w:r>
    </w:p>
    <w:p w14:paraId="224AA415" w14:textId="0E98FA13" w:rsidR="00E6730F" w:rsidRPr="00CA5DB9" w:rsidRDefault="003E2604" w:rsidP="002A13D9">
      <w:pPr>
        <w:spacing w:line="480" w:lineRule="auto"/>
        <w:rPr>
          <w:rFonts w:cstheme="minorHAnsi"/>
        </w:rPr>
      </w:pPr>
      <w:r w:rsidRPr="00CA5DB9">
        <w:rPr>
          <w:rFonts w:cstheme="minorHAnsi"/>
        </w:rPr>
        <w:t>To begin to remedy this picture, this paper draws</w:t>
      </w:r>
      <w:r w:rsidR="00320721" w:rsidRPr="00CA5DB9">
        <w:rPr>
          <w:rFonts w:cstheme="minorHAnsi"/>
        </w:rPr>
        <w:t xml:space="preserve"> </w:t>
      </w:r>
      <w:r w:rsidR="00A01E5B" w:rsidRPr="00CA5DB9">
        <w:rPr>
          <w:rFonts w:cstheme="minorHAnsi"/>
        </w:rPr>
        <w:t>on practice and relational approaches</w:t>
      </w:r>
      <w:r w:rsidRPr="00CA5DB9">
        <w:rPr>
          <w:rFonts w:cstheme="minorHAnsi"/>
        </w:rPr>
        <w:t xml:space="preserve">. </w:t>
      </w:r>
      <w:r w:rsidR="00A01E5B" w:rsidRPr="00CA5DB9">
        <w:rPr>
          <w:rFonts w:cstheme="minorHAnsi"/>
        </w:rPr>
        <w:t xml:space="preserve">Rather than viewing identity as something that is lost or maintained, </w:t>
      </w:r>
      <w:r w:rsidR="00234E6B" w:rsidRPr="00CA5DB9">
        <w:rPr>
          <w:rFonts w:cstheme="minorHAnsi"/>
        </w:rPr>
        <w:t xml:space="preserve">these </w:t>
      </w:r>
      <w:r w:rsidR="00A01E5B" w:rsidRPr="00CA5DB9">
        <w:rPr>
          <w:rFonts w:cstheme="minorHAnsi"/>
        </w:rPr>
        <w:t>approaches emphasise that identities are always in a process of becoming, emerging from everyday actions and interactions between human and non-human actors (Lovatt</w:t>
      </w:r>
      <w:r w:rsidR="00A65159" w:rsidRPr="00CA5DB9">
        <w:rPr>
          <w:rFonts w:cstheme="minorHAnsi"/>
        </w:rPr>
        <w:t xml:space="preserve"> 2018</w:t>
      </w:r>
      <w:r w:rsidR="00A01E5B" w:rsidRPr="00CA5DB9">
        <w:rPr>
          <w:rFonts w:cstheme="minorHAnsi"/>
        </w:rPr>
        <w:t xml:space="preserve">). </w:t>
      </w:r>
      <w:r w:rsidR="00992958" w:rsidRPr="00CA5DB9">
        <w:rPr>
          <w:rFonts w:cstheme="minorHAnsi"/>
        </w:rPr>
        <w:t>Drawing on Bourdieu’s theory of social practice</w:t>
      </w:r>
      <w:r w:rsidR="00FD3E46" w:rsidRPr="00CA5DB9">
        <w:rPr>
          <w:rFonts w:cstheme="minorHAnsi"/>
        </w:rPr>
        <w:t xml:space="preserve">, </w:t>
      </w:r>
      <w:proofErr w:type="spellStart"/>
      <w:r w:rsidR="00992958" w:rsidRPr="00CA5DB9">
        <w:rPr>
          <w:rFonts w:cstheme="minorHAnsi"/>
        </w:rPr>
        <w:t>Kontos</w:t>
      </w:r>
      <w:proofErr w:type="spellEnd"/>
      <w:r w:rsidR="00992958" w:rsidRPr="00CA5DB9">
        <w:rPr>
          <w:rFonts w:cstheme="minorHAnsi"/>
        </w:rPr>
        <w:t xml:space="preserve"> (</w:t>
      </w:r>
      <w:r w:rsidR="003C48A8" w:rsidRPr="00CA5DB9">
        <w:rPr>
          <w:rFonts w:cstheme="minorHAnsi"/>
        </w:rPr>
        <w:t>2004</w:t>
      </w:r>
      <w:r w:rsidR="00992958" w:rsidRPr="00CA5DB9">
        <w:rPr>
          <w:rFonts w:cstheme="minorHAnsi"/>
        </w:rPr>
        <w:t>) describes</w:t>
      </w:r>
      <w:r w:rsidR="00C45251" w:rsidRPr="00CA5DB9">
        <w:rPr>
          <w:rFonts w:cstheme="minorHAnsi"/>
        </w:rPr>
        <w:t xml:space="preserve"> embodied</w:t>
      </w:r>
      <w:r w:rsidR="00992958" w:rsidRPr="00CA5DB9">
        <w:rPr>
          <w:rFonts w:cstheme="minorHAnsi"/>
        </w:rPr>
        <w:t xml:space="preserve"> agency and spontaneity in people living with dementia</w:t>
      </w:r>
      <w:r w:rsidR="00C45251" w:rsidRPr="00CA5DB9">
        <w:rPr>
          <w:rFonts w:cstheme="minorHAnsi"/>
        </w:rPr>
        <w:t>’s</w:t>
      </w:r>
      <w:r w:rsidR="00992958" w:rsidRPr="00CA5DB9">
        <w:rPr>
          <w:rFonts w:cstheme="minorHAnsi"/>
        </w:rPr>
        <w:t xml:space="preserve"> engage</w:t>
      </w:r>
      <w:r w:rsidR="00C45251" w:rsidRPr="00CA5DB9">
        <w:rPr>
          <w:rFonts w:cstheme="minorHAnsi"/>
        </w:rPr>
        <w:t>ment</w:t>
      </w:r>
      <w:r w:rsidR="00992958" w:rsidRPr="00CA5DB9">
        <w:rPr>
          <w:rFonts w:cstheme="minorHAnsi"/>
        </w:rPr>
        <w:t xml:space="preserve"> with their social and material environments. However, </w:t>
      </w:r>
      <w:r w:rsidR="00FD3E46" w:rsidRPr="00CA5DB9">
        <w:rPr>
          <w:rFonts w:cstheme="minorHAnsi"/>
        </w:rPr>
        <w:t xml:space="preserve">she emphasises that </w:t>
      </w:r>
      <w:r w:rsidR="00992958" w:rsidRPr="00CA5DB9">
        <w:rPr>
          <w:rFonts w:cstheme="minorHAnsi"/>
        </w:rPr>
        <w:t xml:space="preserve">these embodied ways of being-in-the-world are </w:t>
      </w:r>
      <w:r w:rsidR="00C45251" w:rsidRPr="00CA5DB9">
        <w:rPr>
          <w:rFonts w:cstheme="minorHAnsi"/>
        </w:rPr>
        <w:t xml:space="preserve">also </w:t>
      </w:r>
      <w:r w:rsidR="00992958" w:rsidRPr="00CA5DB9">
        <w:rPr>
          <w:rFonts w:cstheme="minorHAnsi"/>
        </w:rPr>
        <w:t>shaped by habitus - ingrained, tacit dispositions that reflect social location.</w:t>
      </w:r>
      <w:r w:rsidR="00AE4A50" w:rsidRPr="00CA5DB9">
        <w:rPr>
          <w:rFonts w:cstheme="minorHAnsi"/>
        </w:rPr>
        <w:t xml:space="preserve"> More recently </w:t>
      </w:r>
      <w:proofErr w:type="spellStart"/>
      <w:r w:rsidR="002A13D9" w:rsidRPr="00CA5DB9">
        <w:rPr>
          <w:rFonts w:cstheme="minorHAnsi"/>
        </w:rPr>
        <w:t>Kontos</w:t>
      </w:r>
      <w:proofErr w:type="spellEnd"/>
      <w:r w:rsidR="002A13D9" w:rsidRPr="00CA5DB9">
        <w:rPr>
          <w:rFonts w:cstheme="minorHAnsi"/>
        </w:rPr>
        <w:t xml:space="preserve"> and colleagues have called </w:t>
      </w:r>
      <w:r w:rsidR="00AE4A50" w:rsidRPr="00CA5DB9">
        <w:rPr>
          <w:rFonts w:cstheme="minorHAnsi"/>
        </w:rPr>
        <w:t xml:space="preserve">for attention to ‘relational citizenship’ in </w:t>
      </w:r>
      <w:r w:rsidR="00AE4A50" w:rsidRPr="00CA5DB9">
        <w:rPr>
          <w:rFonts w:cstheme="minorHAnsi"/>
        </w:rPr>
        <w:lastRenderedPageBreak/>
        <w:t>the context of dementia, recognising the ‘reciprocal nature of engagement and the centrality of capacities, senses, and experiences of bodies to the exercise of human agency and interconnectedness’ (</w:t>
      </w:r>
      <w:proofErr w:type="spellStart"/>
      <w:r w:rsidR="00AE4A50" w:rsidRPr="00CA5DB9">
        <w:rPr>
          <w:rFonts w:cstheme="minorHAnsi"/>
        </w:rPr>
        <w:t>Kontos</w:t>
      </w:r>
      <w:proofErr w:type="spellEnd"/>
      <w:r w:rsidR="00AE4A50" w:rsidRPr="00CA5DB9">
        <w:rPr>
          <w:rFonts w:cstheme="minorHAnsi"/>
        </w:rPr>
        <w:t xml:space="preserve">, Miller and </w:t>
      </w:r>
      <w:proofErr w:type="spellStart"/>
      <w:r w:rsidR="00AE4A50" w:rsidRPr="00CA5DB9">
        <w:rPr>
          <w:rFonts w:cstheme="minorHAnsi"/>
        </w:rPr>
        <w:t>Kontos</w:t>
      </w:r>
      <w:proofErr w:type="spellEnd"/>
      <w:r w:rsidR="00AE4A50" w:rsidRPr="00CA5DB9">
        <w:rPr>
          <w:rFonts w:cstheme="minorHAnsi"/>
        </w:rPr>
        <w:t xml:space="preserve"> 2017: 182). </w:t>
      </w:r>
      <w:r w:rsidR="00CD1D65" w:rsidRPr="00CA5DB9">
        <w:rPr>
          <w:rFonts w:cstheme="minorHAnsi"/>
        </w:rPr>
        <w:t xml:space="preserve"> </w:t>
      </w:r>
      <w:r w:rsidR="002A13D9" w:rsidRPr="00CA5DB9">
        <w:rPr>
          <w:rFonts w:cstheme="minorHAnsi"/>
        </w:rPr>
        <w:t xml:space="preserve">Building on these theoretical insights, this paper examines </w:t>
      </w:r>
      <w:r w:rsidR="00C45251" w:rsidRPr="00CA5DB9">
        <w:rPr>
          <w:rFonts w:cstheme="minorHAnsi"/>
        </w:rPr>
        <w:t>the relational nature of domestic garden uses when living with dementia</w:t>
      </w:r>
      <w:r w:rsidR="002A13D9" w:rsidRPr="00CA5DB9">
        <w:rPr>
          <w:rFonts w:cstheme="minorHAnsi"/>
        </w:rPr>
        <w:t xml:space="preserve">, exploring </w:t>
      </w:r>
      <w:r w:rsidR="00CD1D65" w:rsidRPr="00CA5DB9">
        <w:rPr>
          <w:rFonts w:cstheme="minorHAnsi"/>
        </w:rPr>
        <w:t>different ‘ways of being’ in the garden</w:t>
      </w:r>
      <w:r w:rsidR="003141AD" w:rsidRPr="00CA5DB9">
        <w:rPr>
          <w:rFonts w:cstheme="minorHAnsi"/>
        </w:rPr>
        <w:t xml:space="preserve">, </w:t>
      </w:r>
      <w:r w:rsidR="006852EF" w:rsidRPr="00CA5DB9">
        <w:rPr>
          <w:rFonts w:cstheme="minorHAnsi"/>
        </w:rPr>
        <w:t>categorised as: doing and working in the garden; being in and</w:t>
      </w:r>
      <w:r w:rsidR="00A01E5B" w:rsidRPr="00CA5DB9">
        <w:rPr>
          <w:rFonts w:cstheme="minorHAnsi"/>
        </w:rPr>
        <w:t xml:space="preserve"> sensing</w:t>
      </w:r>
      <w:r w:rsidR="006852EF" w:rsidRPr="00CA5DB9">
        <w:rPr>
          <w:rFonts w:cstheme="minorHAnsi"/>
        </w:rPr>
        <w:t xml:space="preserve">; and playing, empowerment and agency. </w:t>
      </w:r>
    </w:p>
    <w:p w14:paraId="30079BD7" w14:textId="5EFF3A05" w:rsidR="00703693" w:rsidRPr="00CA5DB9" w:rsidRDefault="00703693" w:rsidP="00321D47">
      <w:pPr>
        <w:spacing w:line="480" w:lineRule="auto"/>
        <w:rPr>
          <w:rFonts w:cstheme="minorHAnsi"/>
          <w:b/>
        </w:rPr>
      </w:pPr>
      <w:r w:rsidRPr="00CA5DB9">
        <w:rPr>
          <w:rFonts w:cstheme="minorHAnsi"/>
          <w:b/>
        </w:rPr>
        <w:t xml:space="preserve">The sociology of </w:t>
      </w:r>
      <w:r w:rsidR="00AF3B3B" w:rsidRPr="00CA5DB9">
        <w:rPr>
          <w:rFonts w:cstheme="minorHAnsi"/>
          <w:b/>
        </w:rPr>
        <w:t xml:space="preserve">domestic </w:t>
      </w:r>
      <w:r w:rsidRPr="00CA5DB9">
        <w:rPr>
          <w:rFonts w:cstheme="minorHAnsi"/>
          <w:b/>
        </w:rPr>
        <w:t>gardens</w:t>
      </w:r>
      <w:r w:rsidR="00AF3B3B" w:rsidRPr="00CA5DB9">
        <w:rPr>
          <w:rFonts w:cstheme="minorHAnsi"/>
          <w:b/>
        </w:rPr>
        <w:t xml:space="preserve"> </w:t>
      </w:r>
    </w:p>
    <w:p w14:paraId="2EF25B8D" w14:textId="09F221D7" w:rsidR="00703693" w:rsidRPr="00CA5DB9" w:rsidRDefault="00703693" w:rsidP="00321D47">
      <w:pPr>
        <w:spacing w:line="480" w:lineRule="auto"/>
        <w:rPr>
          <w:rFonts w:cstheme="minorHAnsi"/>
        </w:rPr>
      </w:pPr>
      <w:r w:rsidRPr="00CA5DB9">
        <w:rPr>
          <w:rFonts w:cstheme="minorHAnsi"/>
        </w:rPr>
        <w:t>Domestic gardens have been described as an extension of the home, situated within everyday practices of home-making; ‘daily routines and activities (necessarily embodied, gendered, and aged) rooted in time and space that contribute towards the creation and re-creation of the domestic sphere’ (Bhatti</w:t>
      </w:r>
      <w:r w:rsidR="00A467A5" w:rsidRPr="00CA5DB9">
        <w:rPr>
          <w:rFonts w:cstheme="minorHAnsi"/>
        </w:rPr>
        <w:t xml:space="preserve"> 2006</w:t>
      </w:r>
      <w:r w:rsidR="00F65C60" w:rsidRPr="00CA5DB9">
        <w:rPr>
          <w:rFonts w:cstheme="minorHAnsi"/>
        </w:rPr>
        <w:t xml:space="preserve">: </w:t>
      </w:r>
      <w:r w:rsidR="00454231" w:rsidRPr="00CA5DB9">
        <w:rPr>
          <w:rFonts w:cstheme="minorHAnsi"/>
        </w:rPr>
        <w:t>321</w:t>
      </w:r>
      <w:r w:rsidRPr="00CA5DB9">
        <w:rPr>
          <w:rFonts w:cstheme="minorHAnsi"/>
        </w:rPr>
        <w:t>). The garden, like the home, is a space that is unfinished, always in a state of ‘becoming’ (Bhatti</w:t>
      </w:r>
      <w:r w:rsidR="00A467A5" w:rsidRPr="00CA5DB9">
        <w:rPr>
          <w:rFonts w:cstheme="minorHAnsi"/>
        </w:rPr>
        <w:t xml:space="preserve"> 2006</w:t>
      </w:r>
      <w:r w:rsidRPr="00CA5DB9">
        <w:rPr>
          <w:rFonts w:cstheme="minorHAnsi"/>
        </w:rPr>
        <w:t>) and ‘movement’ (Pink</w:t>
      </w:r>
      <w:r w:rsidR="00CB2B53" w:rsidRPr="00CA5DB9">
        <w:rPr>
          <w:rFonts w:cstheme="minorHAnsi"/>
        </w:rPr>
        <w:t xml:space="preserve"> 2012</w:t>
      </w:r>
      <w:r w:rsidRPr="00CA5DB9">
        <w:rPr>
          <w:rFonts w:cstheme="minorHAnsi"/>
        </w:rPr>
        <w:t xml:space="preserve">) as the garden changes over time. Domestic gardens are </w:t>
      </w:r>
      <w:r w:rsidR="00FD3E46" w:rsidRPr="00CA5DB9">
        <w:rPr>
          <w:rFonts w:cstheme="minorHAnsi"/>
        </w:rPr>
        <w:t xml:space="preserve">part of </w:t>
      </w:r>
      <w:r w:rsidRPr="00CA5DB9">
        <w:rPr>
          <w:rFonts w:cstheme="minorHAnsi"/>
        </w:rPr>
        <w:t xml:space="preserve">the temporal and spatial </w:t>
      </w:r>
      <w:r w:rsidR="00FD3E46" w:rsidRPr="00CA5DB9">
        <w:rPr>
          <w:rFonts w:cstheme="minorHAnsi"/>
        </w:rPr>
        <w:t xml:space="preserve">ordering </w:t>
      </w:r>
      <w:r w:rsidRPr="00CA5DB9">
        <w:rPr>
          <w:rFonts w:cstheme="minorHAnsi"/>
        </w:rPr>
        <w:t xml:space="preserve">of home, but also </w:t>
      </w:r>
      <w:r w:rsidR="00FD3E46" w:rsidRPr="00CA5DB9">
        <w:rPr>
          <w:rFonts w:cstheme="minorHAnsi"/>
        </w:rPr>
        <w:t xml:space="preserve">the construction of </w:t>
      </w:r>
      <w:r w:rsidRPr="00CA5DB9">
        <w:rPr>
          <w:rFonts w:cstheme="minorHAnsi"/>
        </w:rPr>
        <w:t xml:space="preserve">home as a ‘state of being’ and a phenomenological sense of ‘being at home’ in the world (Jackson 1995). Like the home, the garden </w:t>
      </w:r>
      <w:r w:rsidR="00C708AA" w:rsidRPr="00CA5DB9">
        <w:rPr>
          <w:rFonts w:cstheme="minorHAnsi"/>
        </w:rPr>
        <w:t xml:space="preserve">is </w:t>
      </w:r>
      <w:r w:rsidRPr="00CA5DB9">
        <w:rPr>
          <w:rFonts w:cstheme="minorHAnsi"/>
        </w:rPr>
        <w:t>a space for</w:t>
      </w:r>
      <w:r w:rsidR="00C708AA" w:rsidRPr="00CA5DB9">
        <w:rPr>
          <w:rFonts w:cstheme="minorHAnsi"/>
        </w:rPr>
        <w:t xml:space="preserve"> the</w:t>
      </w:r>
      <w:r w:rsidRPr="00CA5DB9">
        <w:rPr>
          <w:rFonts w:cstheme="minorHAnsi"/>
        </w:rPr>
        <w:t xml:space="preserve"> ‘construction and projection of identity’ </w:t>
      </w:r>
      <w:r w:rsidR="00980FAB" w:rsidRPr="00CA5DB9">
        <w:rPr>
          <w:rFonts w:cstheme="minorHAnsi"/>
        </w:rPr>
        <w:t xml:space="preserve">(Bhatti 2006: </w:t>
      </w:r>
      <w:r w:rsidR="00C708AA" w:rsidRPr="00CA5DB9">
        <w:rPr>
          <w:rFonts w:cstheme="minorHAnsi"/>
        </w:rPr>
        <w:t>323)</w:t>
      </w:r>
      <w:r w:rsidR="00980FAB" w:rsidRPr="00CA5DB9">
        <w:rPr>
          <w:rFonts w:cstheme="minorHAnsi"/>
        </w:rPr>
        <w:t xml:space="preserve"> </w:t>
      </w:r>
      <w:r w:rsidRPr="00CA5DB9">
        <w:rPr>
          <w:rFonts w:cstheme="minorHAnsi"/>
        </w:rPr>
        <w:t xml:space="preserve">through </w:t>
      </w:r>
      <w:r w:rsidR="00C708AA" w:rsidRPr="00CA5DB9">
        <w:rPr>
          <w:rFonts w:cstheme="minorHAnsi"/>
        </w:rPr>
        <w:t xml:space="preserve">material </w:t>
      </w:r>
      <w:r w:rsidRPr="00CA5DB9">
        <w:rPr>
          <w:rFonts w:cstheme="minorHAnsi"/>
        </w:rPr>
        <w:t xml:space="preserve">connections to memories and biographies, </w:t>
      </w:r>
      <w:r w:rsidR="00C708AA" w:rsidRPr="00CA5DB9">
        <w:rPr>
          <w:rFonts w:cstheme="minorHAnsi"/>
        </w:rPr>
        <w:t xml:space="preserve">and </w:t>
      </w:r>
      <w:r w:rsidRPr="00CA5DB9">
        <w:rPr>
          <w:rFonts w:cstheme="minorHAnsi"/>
        </w:rPr>
        <w:t>implications for status and distinction through the display of gardens (Taylor</w:t>
      </w:r>
      <w:r w:rsidR="00E34A0D" w:rsidRPr="00CA5DB9">
        <w:rPr>
          <w:rFonts w:cstheme="minorHAnsi"/>
        </w:rPr>
        <w:t xml:space="preserve"> 2008</w:t>
      </w:r>
      <w:r w:rsidRPr="00CA5DB9">
        <w:rPr>
          <w:rFonts w:cstheme="minorHAnsi"/>
        </w:rPr>
        <w:t>). Anthropological literature has also highlighted the garden as a sensory space, and gardening as a practice that involves embodied and tacit ways of knowing (Pink</w:t>
      </w:r>
      <w:r w:rsidR="00E34A0D" w:rsidRPr="00CA5DB9">
        <w:rPr>
          <w:rFonts w:cstheme="minorHAnsi"/>
        </w:rPr>
        <w:t xml:space="preserve"> 2012</w:t>
      </w:r>
      <w:r w:rsidRPr="00CA5DB9">
        <w:rPr>
          <w:rFonts w:cstheme="minorHAnsi"/>
        </w:rPr>
        <w:t xml:space="preserve">). </w:t>
      </w:r>
    </w:p>
    <w:p w14:paraId="22AEFEE6" w14:textId="0D1AF2CC" w:rsidR="00703693" w:rsidRPr="00CA5DB9" w:rsidRDefault="00703693" w:rsidP="00321D47">
      <w:pPr>
        <w:spacing w:line="480" w:lineRule="auto"/>
        <w:rPr>
          <w:rFonts w:cstheme="minorHAnsi"/>
        </w:rPr>
      </w:pPr>
      <w:r w:rsidRPr="00CA5DB9">
        <w:rPr>
          <w:rFonts w:cstheme="minorHAnsi"/>
        </w:rPr>
        <w:t>Gardens have a socio-cultural order (Bhatti</w:t>
      </w:r>
      <w:r w:rsidR="00E34A0D" w:rsidRPr="00CA5DB9">
        <w:rPr>
          <w:rFonts w:cstheme="minorHAnsi"/>
        </w:rPr>
        <w:t xml:space="preserve"> 2006</w:t>
      </w:r>
      <w:r w:rsidRPr="00CA5DB9">
        <w:rPr>
          <w:rFonts w:cstheme="minorHAnsi"/>
        </w:rPr>
        <w:t>) in terms of household relationships and the wider neighbourhood, and their location within shifting social divisions in wider society. Garden practices in the UK have been historically gendered</w:t>
      </w:r>
      <w:r w:rsidR="00C44AC2" w:rsidRPr="00CA5DB9">
        <w:rPr>
          <w:rFonts w:cstheme="minorHAnsi"/>
        </w:rPr>
        <w:t>:</w:t>
      </w:r>
      <w:r w:rsidRPr="00CA5DB9">
        <w:rPr>
          <w:rFonts w:cstheme="minorHAnsi"/>
        </w:rPr>
        <w:t xml:space="preserve"> growing vegetables and maintaining lawns</w:t>
      </w:r>
      <w:r w:rsidR="00C44AC2" w:rsidRPr="00CA5DB9">
        <w:rPr>
          <w:rFonts w:cstheme="minorHAnsi"/>
        </w:rPr>
        <w:t xml:space="preserve"> is</w:t>
      </w:r>
      <w:r w:rsidRPr="00CA5DB9">
        <w:rPr>
          <w:rFonts w:cstheme="minorHAnsi"/>
        </w:rPr>
        <w:t xml:space="preserve"> associated with masculinity</w:t>
      </w:r>
      <w:r w:rsidR="00C44AC2" w:rsidRPr="00CA5DB9">
        <w:rPr>
          <w:rFonts w:cstheme="minorHAnsi"/>
        </w:rPr>
        <w:t xml:space="preserve">; whilst </w:t>
      </w:r>
      <w:r w:rsidRPr="00CA5DB9">
        <w:rPr>
          <w:rFonts w:cstheme="minorHAnsi"/>
        </w:rPr>
        <w:t xml:space="preserve">growing plants and herbs </w:t>
      </w:r>
      <w:r w:rsidR="00C44AC2" w:rsidRPr="00CA5DB9">
        <w:rPr>
          <w:rFonts w:cstheme="minorHAnsi"/>
        </w:rPr>
        <w:t xml:space="preserve">is </w:t>
      </w:r>
      <w:r w:rsidRPr="00CA5DB9">
        <w:rPr>
          <w:rFonts w:cstheme="minorHAnsi"/>
        </w:rPr>
        <w:t>regarded as the ‘decorative’ aspect of gardening</w:t>
      </w:r>
      <w:r w:rsidR="00C44AC2" w:rsidRPr="00CA5DB9">
        <w:rPr>
          <w:rFonts w:cstheme="minorHAnsi"/>
        </w:rPr>
        <w:t>,</w:t>
      </w:r>
      <w:r w:rsidRPr="00CA5DB9">
        <w:rPr>
          <w:rFonts w:cstheme="minorHAnsi"/>
        </w:rPr>
        <w:t xml:space="preserve"> associated with femininity (Taylor 2008). Allotments </w:t>
      </w:r>
      <w:r w:rsidR="00C44AC2" w:rsidRPr="00CA5DB9">
        <w:rPr>
          <w:rFonts w:cstheme="minorHAnsi"/>
        </w:rPr>
        <w:t>especially</w:t>
      </w:r>
      <w:r w:rsidRPr="00CA5DB9">
        <w:rPr>
          <w:rFonts w:cstheme="minorHAnsi"/>
        </w:rPr>
        <w:t xml:space="preserve"> have been associated with working class masculinity. Gardening has also been examined within gendered meanings of work </w:t>
      </w:r>
      <w:r w:rsidRPr="00CA5DB9">
        <w:rPr>
          <w:rFonts w:cstheme="minorHAnsi"/>
        </w:rPr>
        <w:lastRenderedPageBreak/>
        <w:t xml:space="preserve">and </w:t>
      </w:r>
      <w:r w:rsidR="00C44AC2" w:rsidRPr="00CA5DB9">
        <w:rPr>
          <w:rFonts w:cstheme="minorHAnsi"/>
        </w:rPr>
        <w:t>leisure. F</w:t>
      </w:r>
      <w:r w:rsidRPr="00CA5DB9">
        <w:rPr>
          <w:rFonts w:cstheme="minorHAnsi"/>
        </w:rPr>
        <w:t xml:space="preserve">or instance, for many women the home and garden </w:t>
      </w:r>
      <w:r w:rsidR="00C10172" w:rsidRPr="00CA5DB9">
        <w:rPr>
          <w:rFonts w:cstheme="minorHAnsi"/>
        </w:rPr>
        <w:t>represent</w:t>
      </w:r>
      <w:r w:rsidRPr="00CA5DB9">
        <w:rPr>
          <w:rFonts w:cstheme="minorHAnsi"/>
        </w:rPr>
        <w:t xml:space="preserve"> a space of unpaid work and reflect challenges in carving out time and space for leisure (</w:t>
      </w:r>
      <w:r w:rsidR="004F35F5" w:rsidRPr="00CA5DB9">
        <w:rPr>
          <w:rFonts w:cstheme="minorHAnsi"/>
        </w:rPr>
        <w:t>see for example</w:t>
      </w:r>
      <w:r w:rsidRPr="00CA5DB9">
        <w:rPr>
          <w:rFonts w:cstheme="minorHAnsi"/>
        </w:rPr>
        <w:t xml:space="preserve"> Deem 1988; Green et al 1990). Gendered meanings of the home and garden have changed over time, reflecting shifting gender relations in wider society (Bhatti and Church </w:t>
      </w:r>
      <w:r w:rsidR="00F33211" w:rsidRPr="00CA5DB9">
        <w:rPr>
          <w:rFonts w:cstheme="minorHAnsi"/>
        </w:rPr>
        <w:t>2000</w:t>
      </w:r>
      <w:r w:rsidRPr="00CA5DB9">
        <w:rPr>
          <w:rFonts w:cstheme="minorHAnsi"/>
        </w:rPr>
        <w:t>). Yet</w:t>
      </w:r>
      <w:r w:rsidR="004F35F5" w:rsidRPr="00CA5DB9">
        <w:rPr>
          <w:rFonts w:cstheme="minorHAnsi"/>
        </w:rPr>
        <w:t>,</w:t>
      </w:r>
      <w:r w:rsidRPr="00CA5DB9">
        <w:rPr>
          <w:rFonts w:cstheme="minorHAnsi"/>
        </w:rPr>
        <w:t xml:space="preserve"> </w:t>
      </w:r>
      <w:r w:rsidR="006C1ABB" w:rsidRPr="00CA5DB9">
        <w:rPr>
          <w:rFonts w:cstheme="minorHAnsi"/>
        </w:rPr>
        <w:t xml:space="preserve">research suggests that </w:t>
      </w:r>
      <w:r w:rsidR="00732E00" w:rsidRPr="00CA5DB9">
        <w:rPr>
          <w:rFonts w:cstheme="minorHAnsi"/>
        </w:rPr>
        <w:t xml:space="preserve">gendered divisions of labour </w:t>
      </w:r>
      <w:r w:rsidR="00C44AC2" w:rsidRPr="00CA5DB9">
        <w:rPr>
          <w:rFonts w:cstheme="minorHAnsi"/>
        </w:rPr>
        <w:t xml:space="preserve">remain </w:t>
      </w:r>
      <w:r w:rsidRPr="00CA5DB9">
        <w:rPr>
          <w:rFonts w:cstheme="minorHAnsi"/>
        </w:rPr>
        <w:t>among heterosexual</w:t>
      </w:r>
      <w:r w:rsidR="00732E00" w:rsidRPr="00CA5DB9">
        <w:rPr>
          <w:rFonts w:cstheme="minorHAnsi"/>
        </w:rPr>
        <w:t xml:space="preserve"> couples</w:t>
      </w:r>
      <w:r w:rsidRPr="00CA5DB9">
        <w:rPr>
          <w:rFonts w:cstheme="minorHAnsi"/>
        </w:rPr>
        <w:t xml:space="preserve">, with men being more likely to do gardening work with machinery and tools, carrying out ‘heavy’ tasks, in ways which support and aspire towards images of hegemonic masculinity (Taylor 2008). </w:t>
      </w:r>
    </w:p>
    <w:p w14:paraId="2E758CC1" w14:textId="1E17045D" w:rsidR="00703693" w:rsidRPr="00CA5DB9" w:rsidRDefault="00703693" w:rsidP="00321D47">
      <w:pPr>
        <w:spacing w:line="480" w:lineRule="auto"/>
        <w:rPr>
          <w:rFonts w:cstheme="minorHAnsi"/>
        </w:rPr>
      </w:pPr>
      <w:r w:rsidRPr="00CA5DB9">
        <w:rPr>
          <w:rFonts w:cstheme="minorHAnsi"/>
        </w:rPr>
        <w:t>Research on gardens also highlights changing embodied and relational experiences of domestic gardens over the life course. Gardens have been depicted as a site of play and imagination during childhood, a site of family leisure in adulthood, and a hobby during retirement (Milligan and Bingley</w:t>
      </w:r>
      <w:r w:rsidR="00F33211" w:rsidRPr="00CA5DB9">
        <w:rPr>
          <w:rFonts w:cstheme="minorHAnsi"/>
        </w:rPr>
        <w:t xml:space="preserve"> 2015</w:t>
      </w:r>
      <w:r w:rsidRPr="00CA5DB9">
        <w:rPr>
          <w:rFonts w:cstheme="minorHAnsi"/>
        </w:rPr>
        <w:t xml:space="preserve">). In the context of later life, gardens can represent a site of resistance, where </w:t>
      </w:r>
      <w:r w:rsidR="00280D4F" w:rsidRPr="00CA5DB9">
        <w:rPr>
          <w:rFonts w:cstheme="minorHAnsi"/>
        </w:rPr>
        <w:t xml:space="preserve">older </w:t>
      </w:r>
      <w:r w:rsidRPr="00CA5DB9">
        <w:rPr>
          <w:rFonts w:cstheme="minorHAnsi"/>
        </w:rPr>
        <w:t>people can continue to express their identity and agency (Bhatti</w:t>
      </w:r>
      <w:r w:rsidR="00F33211" w:rsidRPr="00CA5DB9">
        <w:rPr>
          <w:rFonts w:cstheme="minorHAnsi"/>
        </w:rPr>
        <w:t xml:space="preserve"> 2006</w:t>
      </w:r>
      <w:r w:rsidRPr="00CA5DB9">
        <w:rPr>
          <w:rFonts w:cstheme="minorHAnsi"/>
        </w:rPr>
        <w:t>). However, with the onset of ‘fourth age’ and experiences of illness or impairment in later life, the relationship to gardens can become troubled, and difficulties maintaining gardens can become a reminder of changes associated with the ageing body (Bhatti</w:t>
      </w:r>
      <w:r w:rsidR="00F33211" w:rsidRPr="00CA5DB9">
        <w:rPr>
          <w:rFonts w:cstheme="minorHAnsi"/>
        </w:rPr>
        <w:t xml:space="preserve"> 2006</w:t>
      </w:r>
      <w:r w:rsidR="005873E0" w:rsidRPr="00CA5DB9">
        <w:rPr>
          <w:rFonts w:cstheme="minorHAnsi"/>
        </w:rPr>
        <w:t>;</w:t>
      </w:r>
      <w:r w:rsidR="00F1030A" w:rsidRPr="00CA5DB9">
        <w:rPr>
          <w:rFonts w:cstheme="minorHAnsi"/>
        </w:rPr>
        <w:t xml:space="preserve"> Milligan </w:t>
      </w:r>
      <w:r w:rsidR="00F1030A" w:rsidRPr="00CA5DB9">
        <w:rPr>
          <w:rFonts w:cstheme="minorHAnsi"/>
          <w:i/>
        </w:rPr>
        <w:t>et al.</w:t>
      </w:r>
      <w:r w:rsidR="00F1030A" w:rsidRPr="00CA5DB9">
        <w:rPr>
          <w:rFonts w:cstheme="minorHAnsi"/>
        </w:rPr>
        <w:t xml:space="preserve"> 2004</w:t>
      </w:r>
      <w:r w:rsidRPr="00CA5DB9">
        <w:rPr>
          <w:rFonts w:cstheme="minorHAnsi"/>
        </w:rPr>
        <w:t xml:space="preserve">). </w:t>
      </w:r>
      <w:r w:rsidR="00C63219" w:rsidRPr="00CA5DB9">
        <w:rPr>
          <w:rFonts w:cstheme="minorHAnsi"/>
        </w:rPr>
        <w:t>L</w:t>
      </w:r>
      <w:r w:rsidRPr="00CA5DB9">
        <w:rPr>
          <w:rFonts w:cstheme="minorHAnsi"/>
        </w:rPr>
        <w:t>iterature on ageing and gardens reflects a tension between gardens as a site where identity is maintained in later life, and a site where it is diminished or disrupted</w:t>
      </w:r>
      <w:r w:rsidR="00C63219" w:rsidRPr="00CA5DB9">
        <w:rPr>
          <w:rFonts w:cstheme="minorHAnsi"/>
        </w:rPr>
        <w:t xml:space="preserve"> (</w:t>
      </w:r>
      <w:r w:rsidR="00F1030A" w:rsidRPr="00CA5DB9">
        <w:rPr>
          <w:rFonts w:cstheme="minorHAnsi"/>
        </w:rPr>
        <w:t>Milligan and Bingley 2015</w:t>
      </w:r>
      <w:r w:rsidR="00C63219" w:rsidRPr="00CA5DB9">
        <w:rPr>
          <w:rFonts w:cstheme="minorHAnsi"/>
        </w:rPr>
        <w:t>).</w:t>
      </w:r>
      <w:r w:rsidRPr="00CA5DB9">
        <w:rPr>
          <w:rFonts w:cstheme="minorHAnsi"/>
        </w:rPr>
        <w:t xml:space="preserve"> </w:t>
      </w:r>
    </w:p>
    <w:p w14:paraId="4CAA9BDB" w14:textId="77777777" w:rsidR="00DE2594" w:rsidRPr="00CA5DB9" w:rsidRDefault="00DE2594" w:rsidP="00321D47">
      <w:pPr>
        <w:spacing w:line="480" w:lineRule="auto"/>
        <w:rPr>
          <w:rFonts w:cstheme="minorHAnsi"/>
          <w:b/>
        </w:rPr>
      </w:pPr>
      <w:r w:rsidRPr="00CA5DB9">
        <w:rPr>
          <w:rFonts w:cstheme="minorHAnsi"/>
          <w:b/>
        </w:rPr>
        <w:t>Dementia</w:t>
      </w:r>
      <w:r w:rsidR="005E40B2" w:rsidRPr="00CA5DB9">
        <w:rPr>
          <w:rFonts w:cstheme="minorHAnsi"/>
          <w:b/>
        </w:rPr>
        <w:t xml:space="preserve"> and gardens</w:t>
      </w:r>
    </w:p>
    <w:p w14:paraId="0C9A96B0" w14:textId="3B6EC3D6" w:rsidR="009A3B23" w:rsidRPr="00CA5DB9" w:rsidRDefault="00FC6D4B" w:rsidP="00321D47">
      <w:pPr>
        <w:spacing w:line="480" w:lineRule="auto"/>
        <w:rPr>
          <w:rFonts w:cstheme="minorHAnsi"/>
        </w:rPr>
      </w:pPr>
      <w:r w:rsidRPr="00CA5DB9">
        <w:rPr>
          <w:rFonts w:cstheme="minorHAnsi"/>
        </w:rPr>
        <w:t>T</w:t>
      </w:r>
      <w:r w:rsidR="00C63219" w:rsidRPr="00CA5DB9">
        <w:rPr>
          <w:rFonts w:cstheme="minorHAnsi"/>
        </w:rPr>
        <w:t>here is a growing body of research on the benefits of gardens for the well-being and quality of life of people living with dementia (Barr</w:t>
      </w:r>
      <w:r w:rsidR="00F301B1" w:rsidRPr="00CA5DB9">
        <w:rPr>
          <w:rFonts w:cstheme="minorHAnsi"/>
        </w:rPr>
        <w:t>a</w:t>
      </w:r>
      <w:r w:rsidR="00C63219" w:rsidRPr="00CA5DB9">
        <w:rPr>
          <w:rFonts w:cstheme="minorHAnsi"/>
        </w:rPr>
        <w:t xml:space="preserve">tt </w:t>
      </w:r>
      <w:r w:rsidR="00F301B1" w:rsidRPr="00CA5DB9">
        <w:rPr>
          <w:rFonts w:cstheme="minorHAnsi"/>
        </w:rPr>
        <w:t xml:space="preserve">and Evans </w:t>
      </w:r>
      <w:r w:rsidR="00C63219" w:rsidRPr="00CA5DB9">
        <w:rPr>
          <w:rFonts w:cstheme="minorHAnsi"/>
        </w:rPr>
        <w:t>2019</w:t>
      </w:r>
      <w:r w:rsidR="00280D4F" w:rsidRPr="00CA5DB9">
        <w:rPr>
          <w:rFonts w:cstheme="minorHAnsi"/>
        </w:rPr>
        <w:t>;</w:t>
      </w:r>
      <w:r w:rsidR="00C63219" w:rsidRPr="00CA5DB9">
        <w:rPr>
          <w:rFonts w:cstheme="minorHAnsi"/>
        </w:rPr>
        <w:t xml:space="preserve"> </w:t>
      </w:r>
      <w:r w:rsidR="00014A48">
        <w:rPr>
          <w:rFonts w:cstheme="minorHAnsi"/>
        </w:rPr>
        <w:t xml:space="preserve">Newton </w:t>
      </w:r>
      <w:r w:rsidR="00014A48" w:rsidRPr="00AB29FD">
        <w:rPr>
          <w:rFonts w:cstheme="minorHAnsi"/>
          <w:i/>
        </w:rPr>
        <w:t>et al.</w:t>
      </w:r>
      <w:r w:rsidR="00014A48">
        <w:rPr>
          <w:rFonts w:cstheme="minorHAnsi"/>
        </w:rPr>
        <w:t xml:space="preserve"> 202</w:t>
      </w:r>
      <w:r w:rsidR="00C512DA">
        <w:rPr>
          <w:rFonts w:cstheme="minorHAnsi"/>
        </w:rPr>
        <w:t>1</w:t>
      </w:r>
      <w:r w:rsidR="00AB29FD">
        <w:rPr>
          <w:rFonts w:cstheme="minorHAnsi"/>
        </w:rPr>
        <w:t>;</w:t>
      </w:r>
      <w:r w:rsidR="00AB29FD" w:rsidRPr="00AB29FD">
        <w:rPr>
          <w:rFonts w:cstheme="minorHAnsi"/>
        </w:rPr>
        <w:t xml:space="preserve"> </w:t>
      </w:r>
      <w:proofErr w:type="spellStart"/>
      <w:r w:rsidR="00AB29FD" w:rsidRPr="00CA5DB9">
        <w:rPr>
          <w:rFonts w:cstheme="minorHAnsi"/>
        </w:rPr>
        <w:t>Whear</w:t>
      </w:r>
      <w:proofErr w:type="spellEnd"/>
      <w:r w:rsidR="00AB29FD" w:rsidRPr="00CA5DB9">
        <w:rPr>
          <w:rFonts w:cstheme="minorHAnsi"/>
        </w:rPr>
        <w:t xml:space="preserve"> </w:t>
      </w:r>
      <w:r w:rsidR="00AB29FD" w:rsidRPr="00CA5DB9">
        <w:rPr>
          <w:rFonts w:cstheme="minorHAnsi"/>
          <w:i/>
        </w:rPr>
        <w:t>et al.</w:t>
      </w:r>
      <w:r w:rsidR="00AB29FD" w:rsidRPr="00CA5DB9">
        <w:rPr>
          <w:rFonts w:cstheme="minorHAnsi"/>
        </w:rPr>
        <w:t xml:space="preserve"> 2014;</w:t>
      </w:r>
      <w:r w:rsidR="00C63219" w:rsidRPr="00CA5DB9">
        <w:rPr>
          <w:rFonts w:cstheme="minorHAnsi"/>
        </w:rPr>
        <w:t>)</w:t>
      </w:r>
      <w:r w:rsidRPr="00CA5DB9">
        <w:rPr>
          <w:rFonts w:cstheme="minorHAnsi"/>
        </w:rPr>
        <w:t>. Th</w:t>
      </w:r>
      <w:r w:rsidR="00453221" w:rsidRPr="00CA5DB9">
        <w:rPr>
          <w:rFonts w:cstheme="minorHAnsi"/>
        </w:rPr>
        <w:t xml:space="preserve">e </w:t>
      </w:r>
      <w:r w:rsidR="00AF0F97" w:rsidRPr="00CA5DB9">
        <w:rPr>
          <w:rFonts w:cstheme="minorHAnsi"/>
        </w:rPr>
        <w:t xml:space="preserve">potential of </w:t>
      </w:r>
      <w:r w:rsidR="00453221" w:rsidRPr="00CA5DB9">
        <w:rPr>
          <w:rFonts w:cstheme="minorHAnsi"/>
        </w:rPr>
        <w:t xml:space="preserve">gardens </w:t>
      </w:r>
      <w:r w:rsidR="00294BFD" w:rsidRPr="00CA5DB9">
        <w:rPr>
          <w:rFonts w:cstheme="minorHAnsi"/>
        </w:rPr>
        <w:t xml:space="preserve">to </w:t>
      </w:r>
      <w:r w:rsidR="00453221" w:rsidRPr="00CA5DB9">
        <w:rPr>
          <w:rFonts w:cstheme="minorHAnsi"/>
        </w:rPr>
        <w:t xml:space="preserve">support continuity in identity and personhood has been a key theme in </w:t>
      </w:r>
      <w:r w:rsidRPr="00CA5DB9">
        <w:rPr>
          <w:rFonts w:cstheme="minorHAnsi"/>
        </w:rPr>
        <w:t xml:space="preserve">this </w:t>
      </w:r>
      <w:r w:rsidR="00453221" w:rsidRPr="00CA5DB9">
        <w:rPr>
          <w:rFonts w:cstheme="minorHAnsi"/>
        </w:rPr>
        <w:t>literature</w:t>
      </w:r>
      <w:r w:rsidR="00885E10" w:rsidRPr="00CA5DB9">
        <w:rPr>
          <w:rFonts w:cstheme="minorHAnsi"/>
        </w:rPr>
        <w:t xml:space="preserve"> </w:t>
      </w:r>
      <w:r w:rsidR="00412FB1" w:rsidRPr="00CA5DB9">
        <w:rPr>
          <w:rFonts w:cstheme="minorHAnsi"/>
        </w:rPr>
        <w:t>(</w:t>
      </w:r>
      <w:r w:rsidR="00014A48">
        <w:rPr>
          <w:rFonts w:cstheme="minorHAnsi"/>
        </w:rPr>
        <w:t xml:space="preserve">Newton </w:t>
      </w:r>
      <w:r w:rsidR="00014A48" w:rsidRPr="00C512DA">
        <w:rPr>
          <w:rFonts w:cstheme="minorHAnsi"/>
          <w:i/>
        </w:rPr>
        <w:t>et al.</w:t>
      </w:r>
      <w:r w:rsidR="00014A48">
        <w:rPr>
          <w:rFonts w:cstheme="minorHAnsi"/>
        </w:rPr>
        <w:t xml:space="preserve"> 202</w:t>
      </w:r>
      <w:r w:rsidR="00C512DA">
        <w:rPr>
          <w:rFonts w:cstheme="minorHAnsi"/>
        </w:rPr>
        <w:t>1</w:t>
      </w:r>
      <w:r w:rsidR="00412FB1" w:rsidRPr="00CA5DB9">
        <w:rPr>
          <w:rFonts w:cstheme="minorHAnsi"/>
        </w:rPr>
        <w:t>)</w:t>
      </w:r>
      <w:r w:rsidR="00453221" w:rsidRPr="00CA5DB9">
        <w:rPr>
          <w:rFonts w:cstheme="minorHAnsi"/>
        </w:rPr>
        <w:t>.</w:t>
      </w:r>
      <w:r w:rsidR="005E40B2" w:rsidRPr="00CA5DB9">
        <w:rPr>
          <w:rFonts w:cstheme="minorHAnsi"/>
        </w:rPr>
        <w:t xml:space="preserve"> For example, </w:t>
      </w:r>
      <w:r w:rsidR="00B94F46" w:rsidRPr="00CA5DB9">
        <w:rPr>
          <w:rFonts w:cstheme="minorHAnsi"/>
        </w:rPr>
        <w:t xml:space="preserve">Chalfont </w:t>
      </w:r>
      <w:r w:rsidR="004857D4" w:rsidRPr="00CA5DB9">
        <w:rPr>
          <w:rFonts w:cstheme="minorHAnsi"/>
        </w:rPr>
        <w:t xml:space="preserve">and </w:t>
      </w:r>
      <w:proofErr w:type="spellStart"/>
      <w:r w:rsidR="004857D4" w:rsidRPr="00CA5DB9">
        <w:rPr>
          <w:rFonts w:cstheme="minorHAnsi"/>
        </w:rPr>
        <w:t>Rodiek</w:t>
      </w:r>
      <w:proofErr w:type="spellEnd"/>
      <w:r w:rsidR="004857D4" w:rsidRPr="00CA5DB9">
        <w:rPr>
          <w:rFonts w:cstheme="minorHAnsi"/>
        </w:rPr>
        <w:t xml:space="preserve"> </w:t>
      </w:r>
      <w:r w:rsidR="00B94F46" w:rsidRPr="00CA5DB9">
        <w:rPr>
          <w:rFonts w:cstheme="minorHAnsi"/>
        </w:rPr>
        <w:t>(</w:t>
      </w:r>
      <w:r w:rsidR="004857D4" w:rsidRPr="00CA5DB9">
        <w:rPr>
          <w:rFonts w:cstheme="minorHAnsi"/>
        </w:rPr>
        <w:t>2005</w:t>
      </w:r>
      <w:r w:rsidR="00B94F46" w:rsidRPr="00CA5DB9">
        <w:rPr>
          <w:rFonts w:cstheme="minorHAnsi"/>
        </w:rPr>
        <w:t>) describe the possibilities</w:t>
      </w:r>
      <w:r w:rsidR="004C2F65" w:rsidRPr="00CA5DB9">
        <w:rPr>
          <w:rFonts w:cstheme="minorHAnsi"/>
        </w:rPr>
        <w:t xml:space="preserve"> for</w:t>
      </w:r>
      <w:r w:rsidR="00B94F46" w:rsidRPr="00CA5DB9">
        <w:rPr>
          <w:rFonts w:cstheme="minorHAnsi"/>
        </w:rPr>
        <w:t xml:space="preserve"> enacting previous identities in </w:t>
      </w:r>
      <w:r w:rsidR="00294BFD" w:rsidRPr="00CA5DB9">
        <w:rPr>
          <w:rFonts w:cstheme="minorHAnsi"/>
        </w:rPr>
        <w:t>care home</w:t>
      </w:r>
      <w:r w:rsidR="00B94F46" w:rsidRPr="00CA5DB9">
        <w:rPr>
          <w:rFonts w:cstheme="minorHAnsi"/>
        </w:rPr>
        <w:t xml:space="preserve"> garden</w:t>
      </w:r>
      <w:r w:rsidR="00294BFD" w:rsidRPr="00CA5DB9">
        <w:rPr>
          <w:rFonts w:cstheme="minorHAnsi"/>
        </w:rPr>
        <w:t>s</w:t>
      </w:r>
      <w:r w:rsidR="00B94F46" w:rsidRPr="00CA5DB9">
        <w:rPr>
          <w:rFonts w:cstheme="minorHAnsi"/>
        </w:rPr>
        <w:t xml:space="preserve">, and for connecting to memories and </w:t>
      </w:r>
      <w:r w:rsidR="00294BFD" w:rsidRPr="00CA5DB9">
        <w:rPr>
          <w:rFonts w:cstheme="minorHAnsi"/>
        </w:rPr>
        <w:t>biographies</w:t>
      </w:r>
      <w:r w:rsidR="00B94F46" w:rsidRPr="00CA5DB9">
        <w:rPr>
          <w:rFonts w:cstheme="minorHAnsi"/>
        </w:rPr>
        <w:t>. I</w:t>
      </w:r>
      <w:r w:rsidR="00412FB1" w:rsidRPr="00CA5DB9">
        <w:rPr>
          <w:rFonts w:cstheme="minorHAnsi"/>
        </w:rPr>
        <w:t xml:space="preserve">n their research on community gardens, Noone and Jenkins (2018) </w:t>
      </w:r>
      <w:r w:rsidR="00B94F46" w:rsidRPr="00CA5DB9">
        <w:rPr>
          <w:rFonts w:cstheme="minorHAnsi"/>
        </w:rPr>
        <w:t xml:space="preserve">emphasise the </w:t>
      </w:r>
      <w:r w:rsidR="00294BFD" w:rsidRPr="00CA5DB9">
        <w:rPr>
          <w:rFonts w:cstheme="minorHAnsi"/>
        </w:rPr>
        <w:t xml:space="preserve">significance </w:t>
      </w:r>
      <w:r w:rsidR="00B94F46" w:rsidRPr="00CA5DB9">
        <w:rPr>
          <w:rFonts w:cstheme="minorHAnsi"/>
        </w:rPr>
        <w:t xml:space="preserve">of </w:t>
      </w:r>
      <w:r w:rsidR="00AF0F97" w:rsidRPr="00CA5DB9">
        <w:rPr>
          <w:rFonts w:cstheme="minorHAnsi"/>
        </w:rPr>
        <w:t>gardening activities</w:t>
      </w:r>
      <w:r w:rsidR="00B94F46" w:rsidRPr="00CA5DB9">
        <w:rPr>
          <w:rFonts w:cstheme="minorHAnsi"/>
        </w:rPr>
        <w:t xml:space="preserve"> </w:t>
      </w:r>
      <w:r w:rsidR="00294BFD" w:rsidRPr="00CA5DB9">
        <w:rPr>
          <w:rFonts w:cstheme="minorHAnsi"/>
        </w:rPr>
        <w:t>as part of</w:t>
      </w:r>
      <w:r w:rsidR="00B94F46" w:rsidRPr="00CA5DB9">
        <w:rPr>
          <w:rFonts w:cstheme="minorHAnsi"/>
        </w:rPr>
        <w:t xml:space="preserve"> enacting</w:t>
      </w:r>
      <w:r w:rsidR="00732E00" w:rsidRPr="00CA5DB9">
        <w:rPr>
          <w:rFonts w:cstheme="minorHAnsi"/>
        </w:rPr>
        <w:t xml:space="preserve"> embodied</w:t>
      </w:r>
      <w:r w:rsidR="00B94F46" w:rsidRPr="00CA5DB9">
        <w:rPr>
          <w:rFonts w:cstheme="minorHAnsi"/>
        </w:rPr>
        <w:t xml:space="preserve"> selfhood</w:t>
      </w:r>
      <w:r w:rsidR="00AF0F97" w:rsidRPr="00CA5DB9">
        <w:rPr>
          <w:rFonts w:cstheme="minorHAnsi"/>
        </w:rPr>
        <w:t xml:space="preserve">. </w:t>
      </w:r>
      <w:r w:rsidR="00885E10" w:rsidRPr="00CA5DB9">
        <w:rPr>
          <w:rFonts w:cstheme="minorHAnsi"/>
        </w:rPr>
        <w:t>Chung</w:t>
      </w:r>
      <w:r w:rsidR="00F71973" w:rsidRPr="00CA5DB9">
        <w:rPr>
          <w:rFonts w:cstheme="minorHAnsi"/>
        </w:rPr>
        <w:t xml:space="preserve">, Ellis-Hill and </w:t>
      </w:r>
      <w:r w:rsidR="00F71973" w:rsidRPr="00CA5DB9">
        <w:rPr>
          <w:rFonts w:cstheme="minorHAnsi"/>
        </w:rPr>
        <w:lastRenderedPageBreak/>
        <w:t xml:space="preserve">Coleman </w:t>
      </w:r>
      <w:r w:rsidR="00885E10" w:rsidRPr="00CA5DB9">
        <w:rPr>
          <w:rFonts w:cstheme="minorHAnsi"/>
        </w:rPr>
        <w:t xml:space="preserve">(2017) </w:t>
      </w:r>
      <w:r w:rsidR="00AF0F97" w:rsidRPr="00CA5DB9">
        <w:rPr>
          <w:rFonts w:cstheme="minorHAnsi"/>
        </w:rPr>
        <w:t xml:space="preserve">explored the role of family carers </w:t>
      </w:r>
      <w:r w:rsidR="00885E10" w:rsidRPr="00CA5DB9">
        <w:rPr>
          <w:rFonts w:cstheme="minorHAnsi"/>
        </w:rPr>
        <w:t xml:space="preserve">in supporting the agency and personhood of people living with dementia, including an example of a family carer </w:t>
      </w:r>
      <w:r w:rsidR="009A3B23" w:rsidRPr="00CA5DB9">
        <w:rPr>
          <w:rFonts w:cstheme="minorHAnsi"/>
        </w:rPr>
        <w:t xml:space="preserve">enabling </w:t>
      </w:r>
      <w:r w:rsidR="00885E10" w:rsidRPr="00CA5DB9">
        <w:rPr>
          <w:rFonts w:cstheme="minorHAnsi"/>
        </w:rPr>
        <w:t>a person living with dementia to continue gardening.</w:t>
      </w:r>
      <w:r w:rsidR="009A3B23" w:rsidRPr="00CA5DB9">
        <w:rPr>
          <w:rFonts w:cstheme="minorHAnsi"/>
        </w:rPr>
        <w:t xml:space="preserve"> </w:t>
      </w:r>
      <w:r w:rsidR="00280D4F" w:rsidRPr="00CA5DB9">
        <w:rPr>
          <w:rFonts w:cstheme="minorHAnsi"/>
        </w:rPr>
        <w:t xml:space="preserve">However, </w:t>
      </w:r>
      <w:r w:rsidR="009A3B23" w:rsidRPr="00CA5DB9">
        <w:rPr>
          <w:rFonts w:cstheme="minorHAnsi"/>
        </w:rPr>
        <w:t>Olsson</w:t>
      </w:r>
      <w:r w:rsidR="002C134A" w:rsidRPr="00CA5DB9">
        <w:rPr>
          <w:rFonts w:cstheme="minorHAnsi"/>
        </w:rPr>
        <w:t xml:space="preserve">, </w:t>
      </w:r>
      <w:proofErr w:type="spellStart"/>
      <w:r w:rsidR="002C134A" w:rsidRPr="00CA5DB9">
        <w:rPr>
          <w:rFonts w:cstheme="minorHAnsi"/>
        </w:rPr>
        <w:t>Skovdahl</w:t>
      </w:r>
      <w:proofErr w:type="spellEnd"/>
      <w:r w:rsidR="002C134A" w:rsidRPr="00CA5DB9">
        <w:rPr>
          <w:rFonts w:cstheme="minorHAnsi"/>
        </w:rPr>
        <w:t xml:space="preserve"> and Engstrom</w:t>
      </w:r>
      <w:r w:rsidR="0029560C" w:rsidRPr="00CA5DB9">
        <w:rPr>
          <w:rFonts w:cstheme="minorHAnsi"/>
        </w:rPr>
        <w:t xml:space="preserve"> </w:t>
      </w:r>
      <w:r w:rsidR="009A3B23" w:rsidRPr="00CA5DB9">
        <w:rPr>
          <w:rFonts w:cstheme="minorHAnsi"/>
        </w:rPr>
        <w:t>(</w:t>
      </w:r>
      <w:r w:rsidR="0029560C" w:rsidRPr="00CA5DB9">
        <w:rPr>
          <w:rFonts w:cstheme="minorHAnsi"/>
        </w:rPr>
        <w:t>2013</w:t>
      </w:r>
      <w:r w:rsidR="009A3B23" w:rsidRPr="00CA5DB9">
        <w:rPr>
          <w:rFonts w:cstheme="minorHAnsi"/>
        </w:rPr>
        <w:t xml:space="preserve">) </w:t>
      </w:r>
      <w:r w:rsidR="00280D4F" w:rsidRPr="00CA5DB9">
        <w:rPr>
          <w:rFonts w:cstheme="minorHAnsi"/>
        </w:rPr>
        <w:t>highlight the</w:t>
      </w:r>
      <w:r w:rsidR="009A3B23" w:rsidRPr="00CA5DB9">
        <w:rPr>
          <w:rFonts w:cstheme="minorHAnsi"/>
        </w:rPr>
        <w:t xml:space="preserve"> tension between outdoor activities confirming </w:t>
      </w:r>
      <w:r w:rsidR="008B7A99" w:rsidRPr="00CA5DB9">
        <w:rPr>
          <w:rFonts w:cstheme="minorHAnsi"/>
        </w:rPr>
        <w:t xml:space="preserve">identity and </w:t>
      </w:r>
      <w:r w:rsidR="009A3B23" w:rsidRPr="00CA5DB9">
        <w:rPr>
          <w:rFonts w:cstheme="minorHAnsi"/>
        </w:rPr>
        <w:t>i</w:t>
      </w:r>
      <w:r w:rsidR="009C3F25" w:rsidRPr="00CA5DB9">
        <w:rPr>
          <w:rFonts w:cstheme="minorHAnsi"/>
        </w:rPr>
        <w:t>ndependen</w:t>
      </w:r>
      <w:r w:rsidR="009A3B23" w:rsidRPr="00CA5DB9">
        <w:rPr>
          <w:rFonts w:cstheme="minorHAnsi"/>
        </w:rPr>
        <w:t>ce</w:t>
      </w:r>
      <w:r w:rsidR="00280D4F" w:rsidRPr="00CA5DB9">
        <w:rPr>
          <w:rFonts w:cstheme="minorHAnsi"/>
        </w:rPr>
        <w:t xml:space="preserve"> for people living with dementia</w:t>
      </w:r>
      <w:r w:rsidR="009A3B23" w:rsidRPr="00CA5DB9">
        <w:rPr>
          <w:rFonts w:cstheme="minorHAnsi"/>
        </w:rPr>
        <w:t xml:space="preserve">, versus a loss </w:t>
      </w:r>
      <w:r w:rsidR="008B7A99" w:rsidRPr="00CA5DB9">
        <w:rPr>
          <w:rFonts w:cstheme="minorHAnsi"/>
        </w:rPr>
        <w:t xml:space="preserve">of </w:t>
      </w:r>
      <w:r w:rsidR="009A3B23" w:rsidRPr="00CA5DB9">
        <w:rPr>
          <w:rFonts w:cstheme="minorHAnsi"/>
        </w:rPr>
        <w:t xml:space="preserve">previous abilities and activities. </w:t>
      </w:r>
    </w:p>
    <w:p w14:paraId="21939B62" w14:textId="0FD7BBBD" w:rsidR="00885E10" w:rsidRPr="00CA5DB9" w:rsidRDefault="00227015" w:rsidP="00321D47">
      <w:pPr>
        <w:spacing w:line="480" w:lineRule="auto"/>
        <w:rPr>
          <w:rFonts w:cstheme="minorHAnsi"/>
        </w:rPr>
      </w:pPr>
      <w:r w:rsidRPr="00CA5DB9">
        <w:rPr>
          <w:rFonts w:cstheme="minorHAnsi"/>
        </w:rPr>
        <w:t>G</w:t>
      </w:r>
      <w:r w:rsidR="0097562F" w:rsidRPr="00CA5DB9">
        <w:rPr>
          <w:rFonts w:cstheme="minorHAnsi"/>
        </w:rPr>
        <w:t>ardens</w:t>
      </w:r>
      <w:r w:rsidRPr="00CA5DB9">
        <w:rPr>
          <w:rFonts w:cstheme="minorHAnsi"/>
        </w:rPr>
        <w:t xml:space="preserve"> have potential</w:t>
      </w:r>
      <w:r w:rsidR="0097562F" w:rsidRPr="00CA5DB9">
        <w:rPr>
          <w:rFonts w:cstheme="minorHAnsi"/>
        </w:rPr>
        <w:t xml:space="preserve"> for facilitating </w:t>
      </w:r>
      <w:r w:rsidR="009A3B23" w:rsidRPr="00CA5DB9">
        <w:rPr>
          <w:rFonts w:cstheme="minorHAnsi"/>
        </w:rPr>
        <w:t xml:space="preserve">social </w:t>
      </w:r>
      <w:r w:rsidRPr="00CA5DB9">
        <w:rPr>
          <w:rFonts w:cstheme="minorHAnsi"/>
        </w:rPr>
        <w:t xml:space="preserve">ties </w:t>
      </w:r>
      <w:r w:rsidR="009A3B23" w:rsidRPr="00CA5DB9">
        <w:rPr>
          <w:rFonts w:cstheme="minorHAnsi"/>
        </w:rPr>
        <w:t xml:space="preserve">and sensory connections to nature </w:t>
      </w:r>
      <w:r w:rsidR="00280D4F" w:rsidRPr="00CA5DB9">
        <w:rPr>
          <w:rFonts w:cstheme="minorHAnsi"/>
        </w:rPr>
        <w:t xml:space="preserve">for people living with dementia </w:t>
      </w:r>
      <w:r w:rsidR="00885E10" w:rsidRPr="00CA5DB9">
        <w:rPr>
          <w:rFonts w:cstheme="minorHAnsi"/>
        </w:rPr>
        <w:t>(</w:t>
      </w:r>
      <w:r w:rsidR="00014A48">
        <w:rPr>
          <w:rFonts w:cstheme="minorHAnsi"/>
        </w:rPr>
        <w:t xml:space="preserve">Newton </w:t>
      </w:r>
      <w:r w:rsidR="00014A48" w:rsidRPr="001338B2">
        <w:rPr>
          <w:rFonts w:cstheme="minorHAnsi"/>
          <w:i/>
        </w:rPr>
        <w:t>et al.</w:t>
      </w:r>
      <w:r w:rsidR="00014A48">
        <w:rPr>
          <w:rFonts w:cstheme="minorHAnsi"/>
        </w:rPr>
        <w:t xml:space="preserve"> 202</w:t>
      </w:r>
      <w:r w:rsidR="00C512DA">
        <w:rPr>
          <w:rFonts w:cstheme="minorHAnsi"/>
        </w:rPr>
        <w:t>1</w:t>
      </w:r>
      <w:r w:rsidR="00885E10" w:rsidRPr="00CA5DB9">
        <w:rPr>
          <w:rFonts w:cstheme="minorHAnsi"/>
        </w:rPr>
        <w:t>)</w:t>
      </w:r>
      <w:r w:rsidR="0097562F" w:rsidRPr="00CA5DB9">
        <w:rPr>
          <w:rFonts w:cstheme="minorHAnsi"/>
        </w:rPr>
        <w:t xml:space="preserve">. </w:t>
      </w:r>
      <w:r w:rsidR="00B94F46" w:rsidRPr="00CA5DB9">
        <w:rPr>
          <w:rFonts w:cstheme="minorHAnsi"/>
        </w:rPr>
        <w:t xml:space="preserve">Research in care home and community </w:t>
      </w:r>
      <w:r w:rsidR="00FC6D4B" w:rsidRPr="00CA5DB9">
        <w:rPr>
          <w:rFonts w:cstheme="minorHAnsi"/>
        </w:rPr>
        <w:t xml:space="preserve">gardens </w:t>
      </w:r>
      <w:r w:rsidR="00732E00" w:rsidRPr="00CA5DB9">
        <w:rPr>
          <w:rFonts w:cstheme="minorHAnsi"/>
        </w:rPr>
        <w:t xml:space="preserve">demonstrates </w:t>
      </w:r>
      <w:r w:rsidR="00B94F46" w:rsidRPr="00CA5DB9">
        <w:rPr>
          <w:rFonts w:cstheme="minorHAnsi"/>
        </w:rPr>
        <w:t>the sensory enjoyment of outdoor spaces and ‘getting outside</w:t>
      </w:r>
      <w:r w:rsidR="00091433" w:rsidRPr="00CA5DB9">
        <w:rPr>
          <w:rFonts w:cstheme="minorHAnsi"/>
        </w:rPr>
        <w:t>’</w:t>
      </w:r>
      <w:r w:rsidR="008B7A99" w:rsidRPr="00CA5DB9">
        <w:rPr>
          <w:rFonts w:cstheme="minorHAnsi"/>
        </w:rPr>
        <w:t>, for instance,</w:t>
      </w:r>
      <w:r w:rsidR="00B94F46" w:rsidRPr="00CA5DB9">
        <w:rPr>
          <w:rFonts w:cstheme="minorHAnsi"/>
        </w:rPr>
        <w:t xml:space="preserve"> the feel of fresh air, the </w:t>
      </w:r>
      <w:r w:rsidR="009C3F25" w:rsidRPr="00CA5DB9">
        <w:rPr>
          <w:rFonts w:cstheme="minorHAnsi"/>
        </w:rPr>
        <w:t xml:space="preserve">visual appearance and </w:t>
      </w:r>
      <w:r w:rsidR="00B94F46" w:rsidRPr="00CA5DB9">
        <w:rPr>
          <w:rFonts w:cstheme="minorHAnsi"/>
        </w:rPr>
        <w:t>texture of plants, and the sound of birds</w:t>
      </w:r>
      <w:r w:rsidR="00091433" w:rsidRPr="00CA5DB9">
        <w:rPr>
          <w:rFonts w:cstheme="minorHAnsi"/>
        </w:rPr>
        <w:t xml:space="preserve"> singing</w:t>
      </w:r>
      <w:r w:rsidR="00B94F46" w:rsidRPr="00CA5DB9">
        <w:rPr>
          <w:rFonts w:cstheme="minorHAnsi"/>
        </w:rPr>
        <w:t xml:space="preserve"> (Barrett </w:t>
      </w:r>
      <w:r w:rsidR="004857D4" w:rsidRPr="00CA5DB9">
        <w:rPr>
          <w:rFonts w:cstheme="minorHAnsi"/>
        </w:rPr>
        <w:t xml:space="preserve">and Evans 2019; </w:t>
      </w:r>
      <w:r w:rsidR="00B94F46" w:rsidRPr="00CA5DB9">
        <w:rPr>
          <w:rFonts w:cstheme="minorHAnsi"/>
        </w:rPr>
        <w:t>Chalfont</w:t>
      </w:r>
      <w:r w:rsidR="004857D4" w:rsidRPr="00CA5DB9">
        <w:rPr>
          <w:rFonts w:cstheme="minorHAnsi"/>
        </w:rPr>
        <w:t xml:space="preserve"> and </w:t>
      </w:r>
      <w:proofErr w:type="spellStart"/>
      <w:r w:rsidR="004857D4" w:rsidRPr="00CA5DB9">
        <w:rPr>
          <w:rFonts w:cstheme="minorHAnsi"/>
        </w:rPr>
        <w:t>Rodiek</w:t>
      </w:r>
      <w:proofErr w:type="spellEnd"/>
      <w:r w:rsidR="004857D4" w:rsidRPr="00CA5DB9">
        <w:rPr>
          <w:rFonts w:cstheme="minorHAnsi"/>
        </w:rPr>
        <w:t xml:space="preserve"> 2005;</w:t>
      </w:r>
      <w:r w:rsidR="00B94F46" w:rsidRPr="00CA5DB9">
        <w:rPr>
          <w:rFonts w:cstheme="minorHAnsi"/>
        </w:rPr>
        <w:t xml:space="preserve"> Duggan </w:t>
      </w:r>
      <w:r w:rsidR="00B94F46" w:rsidRPr="00CA5DB9">
        <w:rPr>
          <w:rFonts w:cstheme="minorHAnsi"/>
          <w:i/>
        </w:rPr>
        <w:t>et al.</w:t>
      </w:r>
      <w:r w:rsidR="0011576C" w:rsidRPr="00CA5DB9">
        <w:rPr>
          <w:rFonts w:cstheme="minorHAnsi"/>
        </w:rPr>
        <w:t xml:space="preserve"> 2008</w:t>
      </w:r>
      <w:r w:rsidR="00B94F46" w:rsidRPr="00CA5DB9">
        <w:rPr>
          <w:rFonts w:cstheme="minorHAnsi"/>
        </w:rPr>
        <w:t>). P</w:t>
      </w:r>
      <w:r w:rsidR="009A3B23" w:rsidRPr="00CA5DB9">
        <w:rPr>
          <w:rFonts w:cstheme="minorHAnsi"/>
        </w:rPr>
        <w:t>revious research in care homes describes residents with d</w:t>
      </w:r>
      <w:r w:rsidR="004A617A" w:rsidRPr="00CA5DB9">
        <w:rPr>
          <w:rFonts w:cstheme="minorHAnsi"/>
        </w:rPr>
        <w:t xml:space="preserve">ementia </w:t>
      </w:r>
      <w:r w:rsidR="0097562F" w:rsidRPr="00CA5DB9">
        <w:rPr>
          <w:rFonts w:cstheme="minorHAnsi"/>
        </w:rPr>
        <w:t>engaging in ‘social walking’</w:t>
      </w:r>
      <w:r w:rsidR="00463A1E" w:rsidRPr="00CA5DB9">
        <w:rPr>
          <w:rFonts w:cstheme="minorHAnsi"/>
        </w:rPr>
        <w:t xml:space="preserve"> (McAllister and Silverman 1999)</w:t>
      </w:r>
      <w:r w:rsidR="0097562F" w:rsidRPr="00CA5DB9">
        <w:rPr>
          <w:rFonts w:cstheme="minorHAnsi"/>
        </w:rPr>
        <w:t xml:space="preserve"> or sitting togethe</w:t>
      </w:r>
      <w:r w:rsidR="004A617A" w:rsidRPr="00CA5DB9">
        <w:rPr>
          <w:rFonts w:cstheme="minorHAnsi"/>
        </w:rPr>
        <w:t>r</w:t>
      </w:r>
      <w:r w:rsidR="00AF0F97" w:rsidRPr="00CA5DB9">
        <w:rPr>
          <w:rFonts w:cstheme="minorHAnsi"/>
        </w:rPr>
        <w:t xml:space="preserve"> in the garden</w:t>
      </w:r>
      <w:r w:rsidR="00463A1E" w:rsidRPr="00CA5DB9">
        <w:rPr>
          <w:rFonts w:cstheme="minorHAnsi"/>
        </w:rPr>
        <w:t xml:space="preserve"> (Hernand</w:t>
      </w:r>
      <w:r w:rsidR="00884172" w:rsidRPr="00CA5DB9">
        <w:rPr>
          <w:rFonts w:cstheme="minorHAnsi"/>
        </w:rPr>
        <w:t>ez</w:t>
      </w:r>
      <w:r w:rsidR="00463A1E" w:rsidRPr="00CA5DB9">
        <w:rPr>
          <w:rFonts w:cstheme="minorHAnsi"/>
        </w:rPr>
        <w:t xml:space="preserve"> 2007)</w:t>
      </w:r>
      <w:r w:rsidR="004A617A" w:rsidRPr="00CA5DB9">
        <w:rPr>
          <w:rFonts w:cstheme="minorHAnsi"/>
        </w:rPr>
        <w:t>,</w:t>
      </w:r>
      <w:r w:rsidR="009A3B23" w:rsidRPr="00CA5DB9">
        <w:rPr>
          <w:rFonts w:cstheme="minorHAnsi"/>
        </w:rPr>
        <w:t xml:space="preserve"> and</w:t>
      </w:r>
      <w:r w:rsidR="004A617A" w:rsidRPr="00CA5DB9">
        <w:rPr>
          <w:rFonts w:cstheme="minorHAnsi"/>
        </w:rPr>
        <w:t xml:space="preserve"> the </w:t>
      </w:r>
      <w:r w:rsidR="005E40B2" w:rsidRPr="00CA5DB9">
        <w:rPr>
          <w:rFonts w:cstheme="minorHAnsi"/>
        </w:rPr>
        <w:t xml:space="preserve">use of </w:t>
      </w:r>
      <w:r w:rsidR="004A617A" w:rsidRPr="00CA5DB9">
        <w:rPr>
          <w:rFonts w:cstheme="minorHAnsi"/>
        </w:rPr>
        <w:t>garden</w:t>
      </w:r>
      <w:r w:rsidR="005E40B2" w:rsidRPr="00CA5DB9">
        <w:rPr>
          <w:rFonts w:cstheme="minorHAnsi"/>
        </w:rPr>
        <w:t>s</w:t>
      </w:r>
      <w:r w:rsidR="004A617A" w:rsidRPr="00CA5DB9">
        <w:rPr>
          <w:rFonts w:cstheme="minorHAnsi"/>
        </w:rPr>
        <w:t xml:space="preserve"> as</w:t>
      </w:r>
      <w:r w:rsidR="00B94F46" w:rsidRPr="00CA5DB9">
        <w:rPr>
          <w:rFonts w:cstheme="minorHAnsi"/>
        </w:rPr>
        <w:t xml:space="preserve"> a</w:t>
      </w:r>
      <w:r w:rsidR="004A617A" w:rsidRPr="00CA5DB9">
        <w:rPr>
          <w:rFonts w:cstheme="minorHAnsi"/>
        </w:rPr>
        <w:t xml:space="preserve"> space to meet with</w:t>
      </w:r>
      <w:r w:rsidR="008B7A99" w:rsidRPr="00CA5DB9">
        <w:rPr>
          <w:rFonts w:cstheme="minorHAnsi"/>
        </w:rPr>
        <w:t xml:space="preserve"> visiting</w:t>
      </w:r>
      <w:r w:rsidR="004A617A" w:rsidRPr="00CA5DB9">
        <w:rPr>
          <w:rFonts w:cstheme="minorHAnsi"/>
        </w:rPr>
        <w:t xml:space="preserve"> friends and relatives </w:t>
      </w:r>
      <w:r w:rsidR="00885E10" w:rsidRPr="00CA5DB9">
        <w:rPr>
          <w:rFonts w:cstheme="minorHAnsi"/>
        </w:rPr>
        <w:t>(</w:t>
      </w:r>
      <w:proofErr w:type="spellStart"/>
      <w:r w:rsidR="00463A1E" w:rsidRPr="00CA5DB9">
        <w:rPr>
          <w:rFonts w:cstheme="minorHAnsi"/>
        </w:rPr>
        <w:t>Whear</w:t>
      </w:r>
      <w:proofErr w:type="spellEnd"/>
      <w:r w:rsidR="00463A1E" w:rsidRPr="00CA5DB9">
        <w:rPr>
          <w:rFonts w:cstheme="minorHAnsi"/>
        </w:rPr>
        <w:t xml:space="preserve"> </w:t>
      </w:r>
      <w:r w:rsidR="00463A1E" w:rsidRPr="00CA5DB9">
        <w:rPr>
          <w:rFonts w:cstheme="minorHAnsi"/>
          <w:i/>
        </w:rPr>
        <w:t>et al</w:t>
      </w:r>
      <w:r w:rsidR="005873E0" w:rsidRPr="00CA5DB9">
        <w:rPr>
          <w:rFonts w:cstheme="minorHAnsi"/>
        </w:rPr>
        <w:t>.</w:t>
      </w:r>
      <w:r w:rsidR="00463A1E" w:rsidRPr="00CA5DB9">
        <w:rPr>
          <w:rFonts w:cstheme="minorHAnsi"/>
        </w:rPr>
        <w:t xml:space="preserve"> 2014</w:t>
      </w:r>
      <w:r w:rsidR="00885E10" w:rsidRPr="00CA5DB9">
        <w:rPr>
          <w:rFonts w:cstheme="minorHAnsi"/>
        </w:rPr>
        <w:t>)</w:t>
      </w:r>
      <w:r w:rsidR="0097562F" w:rsidRPr="00CA5DB9">
        <w:rPr>
          <w:rFonts w:cstheme="minorHAnsi"/>
        </w:rPr>
        <w:t>.</w:t>
      </w:r>
      <w:r w:rsidR="00AF0F97" w:rsidRPr="00CA5DB9">
        <w:rPr>
          <w:rFonts w:cstheme="minorHAnsi"/>
        </w:rPr>
        <w:t xml:space="preserve"> </w:t>
      </w:r>
      <w:r w:rsidR="009A3B23" w:rsidRPr="00CA5DB9">
        <w:rPr>
          <w:rFonts w:cstheme="minorHAnsi"/>
        </w:rPr>
        <w:t>Noone and Jenkins (2018) describe the potential of community garden</w:t>
      </w:r>
      <w:r w:rsidR="00B111B2" w:rsidRPr="00CA5DB9">
        <w:rPr>
          <w:rFonts w:cstheme="minorHAnsi"/>
        </w:rPr>
        <w:t>s</w:t>
      </w:r>
      <w:r w:rsidR="009A3B23" w:rsidRPr="00CA5DB9">
        <w:rPr>
          <w:rFonts w:cstheme="minorHAnsi"/>
        </w:rPr>
        <w:t xml:space="preserve"> for facilitating new friendships between people living with dementia</w:t>
      </w:r>
      <w:r w:rsidR="00280D4F" w:rsidRPr="00CA5DB9">
        <w:rPr>
          <w:rFonts w:cstheme="minorHAnsi"/>
        </w:rPr>
        <w:t>, while r</w:t>
      </w:r>
      <w:r w:rsidR="00C01C69" w:rsidRPr="00CA5DB9">
        <w:rPr>
          <w:rFonts w:cstheme="minorHAnsi"/>
        </w:rPr>
        <w:t>esearch on outdoor spaces and neighbourhoods illustrates how gardens can facilitate social connections with the wider neighbourhood (Li, Keady and Ward 2021).</w:t>
      </w:r>
    </w:p>
    <w:p w14:paraId="7151E77B" w14:textId="7C321127" w:rsidR="00B03A88" w:rsidRPr="00CA5DB9" w:rsidRDefault="000A1B38" w:rsidP="00321D47">
      <w:pPr>
        <w:spacing w:line="480" w:lineRule="auto"/>
        <w:rPr>
          <w:rFonts w:cstheme="minorHAnsi"/>
        </w:rPr>
      </w:pPr>
      <w:r w:rsidRPr="00CA5DB9">
        <w:rPr>
          <w:rFonts w:cstheme="minorHAnsi"/>
        </w:rPr>
        <w:t>I</w:t>
      </w:r>
      <w:r w:rsidR="00AF0F97" w:rsidRPr="00CA5DB9">
        <w:rPr>
          <w:rFonts w:cstheme="minorHAnsi"/>
        </w:rPr>
        <w:t xml:space="preserve">n care home </w:t>
      </w:r>
      <w:r w:rsidR="005D29AD" w:rsidRPr="00CA5DB9">
        <w:rPr>
          <w:rFonts w:cstheme="minorHAnsi"/>
        </w:rPr>
        <w:t>and sometimes community</w:t>
      </w:r>
      <w:r w:rsidR="00A64D97" w:rsidRPr="00CA5DB9">
        <w:rPr>
          <w:rFonts w:cstheme="minorHAnsi"/>
        </w:rPr>
        <w:t xml:space="preserve"> contexts</w:t>
      </w:r>
      <w:r w:rsidR="00AF0F97" w:rsidRPr="00CA5DB9">
        <w:rPr>
          <w:rFonts w:cstheme="minorHAnsi"/>
        </w:rPr>
        <w:t xml:space="preserve">, positive experiences of gardens </w:t>
      </w:r>
      <w:r w:rsidR="00280D4F" w:rsidRPr="00CA5DB9">
        <w:rPr>
          <w:rFonts w:cstheme="minorHAnsi"/>
        </w:rPr>
        <w:t xml:space="preserve">are </w:t>
      </w:r>
      <w:r w:rsidR="00AF0F97" w:rsidRPr="00CA5DB9">
        <w:rPr>
          <w:rFonts w:cstheme="minorHAnsi"/>
        </w:rPr>
        <w:t>in tension with concerns about risk</w:t>
      </w:r>
      <w:r w:rsidR="00885E10" w:rsidRPr="00CA5DB9">
        <w:rPr>
          <w:rFonts w:cstheme="minorHAnsi"/>
        </w:rPr>
        <w:t xml:space="preserve"> (</w:t>
      </w:r>
      <w:r w:rsidR="00014A48">
        <w:rPr>
          <w:rFonts w:cstheme="minorHAnsi"/>
        </w:rPr>
        <w:t xml:space="preserve">Newton </w:t>
      </w:r>
      <w:r w:rsidR="00014A48" w:rsidRPr="001338B2">
        <w:rPr>
          <w:rFonts w:cstheme="minorHAnsi"/>
          <w:i/>
        </w:rPr>
        <w:t>et al.</w:t>
      </w:r>
      <w:r w:rsidR="00014A48">
        <w:rPr>
          <w:rFonts w:cstheme="minorHAnsi"/>
        </w:rPr>
        <w:t xml:space="preserve"> 202</w:t>
      </w:r>
      <w:r w:rsidR="00C512DA">
        <w:rPr>
          <w:rFonts w:cstheme="minorHAnsi"/>
        </w:rPr>
        <w:t>1</w:t>
      </w:r>
      <w:r w:rsidR="00885E10" w:rsidRPr="00CA5DB9">
        <w:rPr>
          <w:rFonts w:cstheme="minorHAnsi"/>
        </w:rPr>
        <w:t xml:space="preserve">). </w:t>
      </w:r>
      <w:r w:rsidR="00522BA5" w:rsidRPr="00CA5DB9">
        <w:rPr>
          <w:rFonts w:cstheme="minorHAnsi"/>
        </w:rPr>
        <w:t>S</w:t>
      </w:r>
      <w:r w:rsidR="004A617A" w:rsidRPr="00CA5DB9">
        <w:rPr>
          <w:rFonts w:cstheme="minorHAnsi"/>
        </w:rPr>
        <w:t>taff concerns about risk</w:t>
      </w:r>
      <w:r w:rsidR="00AF0F97" w:rsidRPr="00CA5DB9">
        <w:rPr>
          <w:rFonts w:cstheme="minorHAnsi"/>
        </w:rPr>
        <w:t xml:space="preserve"> sometimes lead to access to gardens being restricted</w:t>
      </w:r>
      <w:r w:rsidR="00C01C69" w:rsidRPr="00CA5DB9">
        <w:rPr>
          <w:rFonts w:cstheme="minorHAnsi"/>
        </w:rPr>
        <w:t xml:space="preserve"> in care homes</w:t>
      </w:r>
      <w:r w:rsidR="00CB4FCE" w:rsidRPr="00CA5DB9">
        <w:rPr>
          <w:rFonts w:cstheme="minorHAnsi"/>
        </w:rPr>
        <w:t xml:space="preserve">, </w:t>
      </w:r>
      <w:r w:rsidR="00F32C3C" w:rsidRPr="00CA5DB9">
        <w:rPr>
          <w:rFonts w:cstheme="minorHAnsi"/>
        </w:rPr>
        <w:t>even when gardens are design</w:t>
      </w:r>
      <w:r w:rsidR="008B7A99" w:rsidRPr="00CA5DB9">
        <w:rPr>
          <w:rFonts w:cstheme="minorHAnsi"/>
        </w:rPr>
        <w:t>ed</w:t>
      </w:r>
      <w:r w:rsidR="00F32C3C" w:rsidRPr="00CA5DB9">
        <w:rPr>
          <w:rFonts w:cstheme="minorHAnsi"/>
        </w:rPr>
        <w:t xml:space="preserve"> to be safe and secure (</w:t>
      </w:r>
      <w:r w:rsidR="00884172" w:rsidRPr="00CA5DB9">
        <w:rPr>
          <w:rFonts w:cstheme="minorHAnsi"/>
        </w:rPr>
        <w:t xml:space="preserve">Buse </w:t>
      </w:r>
      <w:r w:rsidR="00884172" w:rsidRPr="00CA5DB9">
        <w:rPr>
          <w:rFonts w:cstheme="minorHAnsi"/>
          <w:i/>
        </w:rPr>
        <w:t>et al</w:t>
      </w:r>
      <w:r w:rsidR="00884172" w:rsidRPr="00CA5DB9">
        <w:rPr>
          <w:rFonts w:cstheme="minorHAnsi"/>
        </w:rPr>
        <w:t>. 2018</w:t>
      </w:r>
      <w:r w:rsidR="00CB4FCE" w:rsidRPr="00CA5DB9">
        <w:rPr>
          <w:rFonts w:cstheme="minorHAnsi"/>
        </w:rPr>
        <w:t>; Chalfont 2013</w:t>
      </w:r>
      <w:r w:rsidR="00F32C3C" w:rsidRPr="00CA5DB9">
        <w:rPr>
          <w:rFonts w:cstheme="minorHAnsi"/>
        </w:rPr>
        <w:t>)</w:t>
      </w:r>
      <w:r w:rsidR="00AF0F97" w:rsidRPr="00CA5DB9">
        <w:rPr>
          <w:rFonts w:cstheme="minorHAnsi"/>
        </w:rPr>
        <w:t>.</w:t>
      </w:r>
      <w:r w:rsidR="005D29AD" w:rsidRPr="00CA5DB9">
        <w:rPr>
          <w:rFonts w:cstheme="minorHAnsi"/>
        </w:rPr>
        <w:t xml:space="preserve"> In care homes, </w:t>
      </w:r>
      <w:r w:rsidR="00280D4F" w:rsidRPr="00CA5DB9">
        <w:rPr>
          <w:rFonts w:cstheme="minorHAnsi"/>
        </w:rPr>
        <w:t>the potential benefits of gardens are</w:t>
      </w:r>
      <w:r w:rsidR="00AF0F97" w:rsidRPr="00CA5DB9">
        <w:rPr>
          <w:rFonts w:cstheme="minorHAnsi"/>
        </w:rPr>
        <w:t xml:space="preserve"> </w:t>
      </w:r>
      <w:r w:rsidRPr="00CA5DB9">
        <w:rPr>
          <w:rFonts w:cstheme="minorHAnsi"/>
        </w:rPr>
        <w:t xml:space="preserve">further </w:t>
      </w:r>
      <w:r w:rsidR="00AF0F97" w:rsidRPr="00CA5DB9">
        <w:rPr>
          <w:rFonts w:cstheme="minorHAnsi"/>
        </w:rPr>
        <w:t xml:space="preserve">constrained by </w:t>
      </w:r>
      <w:r w:rsidR="004A617A" w:rsidRPr="00CA5DB9">
        <w:rPr>
          <w:rFonts w:cstheme="minorHAnsi"/>
        </w:rPr>
        <w:t xml:space="preserve">a lack of staff time to support people living with dementia </w:t>
      </w:r>
      <w:r w:rsidR="00280D4F" w:rsidRPr="00CA5DB9">
        <w:rPr>
          <w:rFonts w:cstheme="minorHAnsi"/>
        </w:rPr>
        <w:t>with</w:t>
      </w:r>
      <w:r w:rsidR="004A617A" w:rsidRPr="00CA5DB9">
        <w:rPr>
          <w:rFonts w:cstheme="minorHAnsi"/>
        </w:rPr>
        <w:t xml:space="preserve"> </w:t>
      </w:r>
      <w:r w:rsidR="00280D4F" w:rsidRPr="00CA5DB9">
        <w:rPr>
          <w:rFonts w:cstheme="minorHAnsi"/>
        </w:rPr>
        <w:t xml:space="preserve">accessing </w:t>
      </w:r>
      <w:r w:rsidR="004A617A" w:rsidRPr="00CA5DB9">
        <w:rPr>
          <w:rFonts w:cstheme="minorHAnsi"/>
        </w:rPr>
        <w:t>gardens</w:t>
      </w:r>
      <w:r w:rsidR="00AF0F97" w:rsidRPr="00CA5DB9">
        <w:rPr>
          <w:rFonts w:cstheme="minorHAnsi"/>
        </w:rPr>
        <w:t xml:space="preserve"> </w:t>
      </w:r>
      <w:r w:rsidR="004F7641" w:rsidRPr="00CA5DB9">
        <w:rPr>
          <w:rFonts w:cstheme="minorHAnsi"/>
        </w:rPr>
        <w:t>(van der Berg</w:t>
      </w:r>
      <w:r w:rsidR="00CB4FCE" w:rsidRPr="00CA5DB9">
        <w:rPr>
          <w:rFonts w:cstheme="minorHAnsi"/>
        </w:rPr>
        <w:t xml:space="preserve"> </w:t>
      </w:r>
      <w:r w:rsidR="00CB4FCE" w:rsidRPr="00CA5DB9">
        <w:rPr>
          <w:rFonts w:cstheme="minorHAnsi"/>
          <w:i/>
        </w:rPr>
        <w:t>et al</w:t>
      </w:r>
      <w:r w:rsidR="00CB4FCE" w:rsidRPr="00CA5DB9">
        <w:rPr>
          <w:rFonts w:cstheme="minorHAnsi"/>
        </w:rPr>
        <w:t>. 2020</w:t>
      </w:r>
      <w:r w:rsidR="004A617A" w:rsidRPr="00CA5DB9">
        <w:rPr>
          <w:rFonts w:cstheme="minorHAnsi"/>
        </w:rPr>
        <w:t xml:space="preserve">). </w:t>
      </w:r>
      <w:r w:rsidR="005D29AD" w:rsidRPr="00CA5DB9">
        <w:rPr>
          <w:rFonts w:cstheme="minorHAnsi"/>
        </w:rPr>
        <w:t xml:space="preserve">In </w:t>
      </w:r>
      <w:r w:rsidR="00280D4F" w:rsidRPr="00CA5DB9">
        <w:rPr>
          <w:rFonts w:cstheme="minorHAnsi"/>
        </w:rPr>
        <w:t>one study of a</w:t>
      </w:r>
      <w:r w:rsidR="005D29AD" w:rsidRPr="00CA5DB9">
        <w:rPr>
          <w:rFonts w:cstheme="minorHAnsi"/>
        </w:rPr>
        <w:t xml:space="preserve"> community garden project, volunteers and care staff supporting people living with dementia similarly expressed concerns about risk, however, there was a greater </w:t>
      </w:r>
      <w:r w:rsidR="00A64D97" w:rsidRPr="00CA5DB9">
        <w:rPr>
          <w:rFonts w:cstheme="minorHAnsi"/>
        </w:rPr>
        <w:t xml:space="preserve">emphasis on </w:t>
      </w:r>
      <w:r w:rsidR="005D29AD" w:rsidRPr="00CA5DB9">
        <w:rPr>
          <w:rFonts w:cstheme="minorHAnsi"/>
        </w:rPr>
        <w:t xml:space="preserve">supporting positive risk taking (Marsh, Courtney-Pratt and Campbell 2018). </w:t>
      </w:r>
      <w:r w:rsidR="006C1A6B" w:rsidRPr="00CA5DB9">
        <w:rPr>
          <w:rFonts w:cstheme="minorHAnsi"/>
        </w:rPr>
        <w:t>It is unknown whether these concerns about risk continue</w:t>
      </w:r>
      <w:r w:rsidR="00F32C3C" w:rsidRPr="00CA5DB9">
        <w:rPr>
          <w:rFonts w:cstheme="minorHAnsi"/>
        </w:rPr>
        <w:t xml:space="preserve"> to constrain garden use in domestic gardens (</w:t>
      </w:r>
      <w:r w:rsidR="00014A48">
        <w:rPr>
          <w:rFonts w:cstheme="minorHAnsi"/>
        </w:rPr>
        <w:t xml:space="preserve">Newton </w:t>
      </w:r>
      <w:r w:rsidR="00014A48" w:rsidRPr="001338B2">
        <w:rPr>
          <w:rFonts w:cstheme="minorHAnsi"/>
          <w:i/>
        </w:rPr>
        <w:t xml:space="preserve">et </w:t>
      </w:r>
      <w:r w:rsidR="00014A48" w:rsidRPr="001338B2">
        <w:rPr>
          <w:rFonts w:cstheme="minorHAnsi"/>
          <w:i/>
        </w:rPr>
        <w:lastRenderedPageBreak/>
        <w:t>al.</w:t>
      </w:r>
      <w:r w:rsidR="00014A48">
        <w:rPr>
          <w:rFonts w:cstheme="minorHAnsi"/>
        </w:rPr>
        <w:t xml:space="preserve"> 202</w:t>
      </w:r>
      <w:r w:rsidR="00C512DA">
        <w:rPr>
          <w:rFonts w:cstheme="minorHAnsi"/>
        </w:rPr>
        <w:t>1</w:t>
      </w:r>
      <w:r w:rsidR="00F32C3C" w:rsidRPr="00CA5DB9">
        <w:rPr>
          <w:rFonts w:cstheme="minorHAnsi"/>
        </w:rPr>
        <w:t>)</w:t>
      </w:r>
      <w:r w:rsidR="005D29AD" w:rsidRPr="00CA5DB9">
        <w:rPr>
          <w:rFonts w:cstheme="minorHAnsi"/>
        </w:rPr>
        <w:t>, or how the social relationships in domestic households shape everyday experiences of using gardens.</w:t>
      </w:r>
    </w:p>
    <w:p w14:paraId="684531B8" w14:textId="136DB2A2" w:rsidR="004D305D" w:rsidRPr="00CA5DB9" w:rsidRDefault="00FC6D4B" w:rsidP="00321D47">
      <w:pPr>
        <w:spacing w:line="480" w:lineRule="auto"/>
        <w:rPr>
          <w:rFonts w:cstheme="minorHAnsi"/>
        </w:rPr>
      </w:pPr>
      <w:r w:rsidRPr="00CA5DB9">
        <w:rPr>
          <w:rFonts w:cstheme="minorHAnsi"/>
        </w:rPr>
        <w:t>The majority of this research has taken place in care home settings or community gardens, and t</w:t>
      </w:r>
      <w:r w:rsidR="00703693" w:rsidRPr="00CA5DB9">
        <w:rPr>
          <w:rFonts w:cstheme="minorHAnsi"/>
        </w:rPr>
        <w:t>here is very little research on the implications of</w:t>
      </w:r>
      <w:r w:rsidR="00B21BCB" w:rsidRPr="00CA5DB9">
        <w:rPr>
          <w:rFonts w:cstheme="minorHAnsi"/>
        </w:rPr>
        <w:t xml:space="preserve"> domestic</w:t>
      </w:r>
      <w:r w:rsidR="00703693" w:rsidRPr="00CA5DB9">
        <w:rPr>
          <w:rFonts w:cstheme="minorHAnsi"/>
        </w:rPr>
        <w:t xml:space="preserve"> gardens for people with dementia who are living at home. </w:t>
      </w:r>
      <w:r w:rsidR="002E37D6" w:rsidRPr="00CA5DB9">
        <w:rPr>
          <w:rFonts w:cstheme="minorHAnsi"/>
        </w:rPr>
        <w:t xml:space="preserve">This lack of research extends to the design literature where the focus has been on care home or health care settings and sensory design for dementia (e.g. Chalfont and Walker 2013; University of Worcester 2021). </w:t>
      </w:r>
      <w:r w:rsidR="00703693" w:rsidRPr="00CA5DB9">
        <w:rPr>
          <w:rFonts w:cstheme="minorHAnsi"/>
        </w:rPr>
        <w:t>A recent systematic narrative review of the literature on this topic area (</w:t>
      </w:r>
      <w:r w:rsidR="00014A48">
        <w:rPr>
          <w:rFonts w:cstheme="minorHAnsi"/>
        </w:rPr>
        <w:t xml:space="preserve">Newton </w:t>
      </w:r>
      <w:r w:rsidR="00014A48" w:rsidRPr="001338B2">
        <w:rPr>
          <w:rFonts w:cstheme="minorHAnsi"/>
          <w:i/>
        </w:rPr>
        <w:t>et al.</w:t>
      </w:r>
      <w:r w:rsidR="00014A48">
        <w:rPr>
          <w:rFonts w:cstheme="minorHAnsi"/>
        </w:rPr>
        <w:t xml:space="preserve"> 202</w:t>
      </w:r>
      <w:r w:rsidR="00C512DA">
        <w:rPr>
          <w:rFonts w:cstheme="minorHAnsi"/>
        </w:rPr>
        <w:t>1</w:t>
      </w:r>
      <w:r w:rsidR="00703693" w:rsidRPr="00CA5DB9">
        <w:rPr>
          <w:rFonts w:cstheme="minorHAnsi"/>
        </w:rPr>
        <w:t>)</w:t>
      </w:r>
      <w:r w:rsidR="004F35F5" w:rsidRPr="00CA5DB9">
        <w:rPr>
          <w:rFonts w:cstheme="minorHAnsi"/>
        </w:rPr>
        <w:t>,</w:t>
      </w:r>
      <w:r w:rsidR="00703693" w:rsidRPr="00CA5DB9">
        <w:rPr>
          <w:rFonts w:cstheme="minorHAnsi"/>
        </w:rPr>
        <w:t xml:space="preserve"> identified only six papers from around the world that examined domestic gardens in relation to lived experience of dementia. However, even then, none of the six articles focused exclusively on the domestic garden and all were part of broader studies on outdoor spaces </w:t>
      </w:r>
      <w:r w:rsidR="004E0F7D" w:rsidRPr="00CA5DB9">
        <w:rPr>
          <w:rFonts w:cstheme="minorHAnsi"/>
        </w:rPr>
        <w:t xml:space="preserve">and neighbourhoods </w:t>
      </w:r>
      <w:r w:rsidR="001D2B2F" w:rsidRPr="00CA5DB9">
        <w:rPr>
          <w:rFonts w:cstheme="minorHAnsi"/>
        </w:rPr>
        <w:t>(</w:t>
      </w:r>
      <w:r w:rsidR="004E0F7D" w:rsidRPr="00CA5DB9">
        <w:rPr>
          <w:rFonts w:cstheme="minorHAnsi"/>
        </w:rPr>
        <w:t xml:space="preserve">Duggan </w:t>
      </w:r>
      <w:r w:rsidR="004E0F7D" w:rsidRPr="00CA5DB9">
        <w:rPr>
          <w:rFonts w:cstheme="minorHAnsi"/>
          <w:i/>
        </w:rPr>
        <w:t>et al.</w:t>
      </w:r>
      <w:r w:rsidR="004E0F7D" w:rsidRPr="00CA5DB9">
        <w:rPr>
          <w:rFonts w:cstheme="minorHAnsi"/>
        </w:rPr>
        <w:t xml:space="preserve"> 2008</w:t>
      </w:r>
      <w:r w:rsidR="00F71973" w:rsidRPr="00CA5DB9">
        <w:rPr>
          <w:rFonts w:cstheme="minorHAnsi"/>
        </w:rPr>
        <w:t>;</w:t>
      </w:r>
      <w:r w:rsidR="004E0F7D" w:rsidRPr="00CA5DB9">
        <w:rPr>
          <w:rFonts w:cstheme="minorHAnsi"/>
        </w:rPr>
        <w:t xml:space="preserve"> </w:t>
      </w:r>
      <w:r w:rsidR="006D471A" w:rsidRPr="00CA5DB9">
        <w:rPr>
          <w:rFonts w:cstheme="minorHAnsi"/>
        </w:rPr>
        <w:t xml:space="preserve">Li, Keady and Ward 2021; </w:t>
      </w:r>
      <w:r w:rsidR="004E0F7D" w:rsidRPr="00CA5DB9">
        <w:rPr>
          <w:rFonts w:cstheme="minorHAnsi"/>
        </w:rPr>
        <w:t>Olsson</w:t>
      </w:r>
      <w:r w:rsidR="002C134A" w:rsidRPr="00CA5DB9">
        <w:rPr>
          <w:rFonts w:cstheme="minorHAnsi"/>
        </w:rPr>
        <w:t xml:space="preserve">, </w:t>
      </w:r>
      <w:proofErr w:type="spellStart"/>
      <w:r w:rsidR="002C134A" w:rsidRPr="00CA5DB9">
        <w:rPr>
          <w:rFonts w:cstheme="minorHAnsi"/>
        </w:rPr>
        <w:t>Skovdahl</w:t>
      </w:r>
      <w:proofErr w:type="spellEnd"/>
      <w:r w:rsidR="002C134A" w:rsidRPr="00CA5DB9">
        <w:rPr>
          <w:rFonts w:cstheme="minorHAnsi"/>
        </w:rPr>
        <w:t xml:space="preserve"> and Engstrom </w:t>
      </w:r>
      <w:r w:rsidR="004E0F7D" w:rsidRPr="00CA5DB9">
        <w:rPr>
          <w:rFonts w:cstheme="minorHAnsi"/>
        </w:rPr>
        <w:t>2013</w:t>
      </w:r>
      <w:r w:rsidR="001D2B2F" w:rsidRPr="00CA5DB9">
        <w:rPr>
          <w:rFonts w:cstheme="minorHAnsi"/>
        </w:rPr>
        <w:t>),</w:t>
      </w:r>
      <w:r w:rsidR="00703693" w:rsidRPr="00CA5DB9">
        <w:rPr>
          <w:rFonts w:cstheme="minorHAnsi"/>
        </w:rPr>
        <w:t xml:space="preserve"> home adaptations</w:t>
      </w:r>
      <w:r w:rsidR="001D2B2F" w:rsidRPr="00CA5DB9">
        <w:rPr>
          <w:rFonts w:cstheme="minorHAnsi"/>
        </w:rPr>
        <w:t xml:space="preserve"> (</w:t>
      </w:r>
      <w:r w:rsidR="004E0F7D" w:rsidRPr="00CA5DB9">
        <w:rPr>
          <w:rFonts w:cstheme="minorHAnsi"/>
        </w:rPr>
        <w:t>Allen</w:t>
      </w:r>
      <w:r w:rsidR="006C10AB" w:rsidRPr="00CA5DB9">
        <w:rPr>
          <w:rFonts w:cstheme="minorHAnsi"/>
        </w:rPr>
        <w:t>, Cain and Meyer</w:t>
      </w:r>
      <w:r w:rsidR="004E0F7D" w:rsidRPr="00CA5DB9">
        <w:rPr>
          <w:rFonts w:cstheme="minorHAnsi"/>
        </w:rPr>
        <w:t xml:space="preserve"> 2021</w:t>
      </w:r>
      <w:r w:rsidR="001D2B2F" w:rsidRPr="00CA5DB9">
        <w:rPr>
          <w:rFonts w:cstheme="minorHAnsi"/>
        </w:rPr>
        <w:t>), or care</w:t>
      </w:r>
      <w:r w:rsidR="004E0F7D" w:rsidRPr="00CA5DB9">
        <w:rPr>
          <w:rFonts w:cstheme="minorHAnsi"/>
        </w:rPr>
        <w:t xml:space="preserve">r experiences </w:t>
      </w:r>
      <w:r w:rsidR="001D2B2F" w:rsidRPr="00CA5DB9">
        <w:rPr>
          <w:rFonts w:cstheme="minorHAnsi"/>
        </w:rPr>
        <w:t>(</w:t>
      </w:r>
      <w:r w:rsidR="004E0F7D" w:rsidRPr="00CA5DB9">
        <w:rPr>
          <w:rFonts w:cstheme="minorHAnsi"/>
        </w:rPr>
        <w:t>Chung</w:t>
      </w:r>
      <w:r w:rsidR="00F71973" w:rsidRPr="00CA5DB9">
        <w:rPr>
          <w:rFonts w:cstheme="minorHAnsi"/>
        </w:rPr>
        <w:t xml:space="preserve">, Ellis-Hill and Coleman </w:t>
      </w:r>
      <w:r w:rsidR="004E0F7D" w:rsidRPr="00CA5DB9">
        <w:rPr>
          <w:rFonts w:cstheme="minorHAnsi"/>
        </w:rPr>
        <w:t>2017</w:t>
      </w:r>
      <w:r w:rsidR="00F71973" w:rsidRPr="00CA5DB9">
        <w:rPr>
          <w:rFonts w:cstheme="minorHAnsi"/>
        </w:rPr>
        <w:t xml:space="preserve">; </w:t>
      </w:r>
      <w:r w:rsidR="00231136" w:rsidRPr="00CA5DB9">
        <w:rPr>
          <w:rFonts w:cstheme="minorHAnsi"/>
        </w:rPr>
        <w:t>Silverman 2018</w:t>
      </w:r>
      <w:r w:rsidR="001D2B2F" w:rsidRPr="00CA5DB9">
        <w:rPr>
          <w:rFonts w:cstheme="minorHAnsi"/>
        </w:rPr>
        <w:t>)</w:t>
      </w:r>
      <w:r w:rsidR="00703693" w:rsidRPr="00CA5DB9">
        <w:rPr>
          <w:rFonts w:cstheme="minorHAnsi"/>
        </w:rPr>
        <w:t>. Worryingly, the review also found that further research</w:t>
      </w:r>
      <w:r w:rsidR="002E37D6" w:rsidRPr="00CA5DB9">
        <w:rPr>
          <w:rFonts w:cstheme="minorHAnsi"/>
        </w:rPr>
        <w:t xml:space="preserve"> is</w:t>
      </w:r>
      <w:r w:rsidR="00703693" w:rsidRPr="00CA5DB9">
        <w:rPr>
          <w:rFonts w:cstheme="minorHAnsi"/>
        </w:rPr>
        <w:t xml:space="preserve"> needed to foreground the person with dementia’s lived experience of domestic gardens as their involvement in study design and reporting was lacking (</w:t>
      </w:r>
      <w:r w:rsidR="00014A48">
        <w:rPr>
          <w:rFonts w:cstheme="minorHAnsi"/>
        </w:rPr>
        <w:t xml:space="preserve">Newton </w:t>
      </w:r>
      <w:r w:rsidR="00014A48" w:rsidRPr="001338B2">
        <w:rPr>
          <w:rFonts w:cstheme="minorHAnsi"/>
          <w:i/>
        </w:rPr>
        <w:t>et al.</w:t>
      </w:r>
      <w:r w:rsidR="00014A48">
        <w:rPr>
          <w:rFonts w:cstheme="minorHAnsi"/>
        </w:rPr>
        <w:t xml:space="preserve"> 202</w:t>
      </w:r>
      <w:r w:rsidR="00C512DA">
        <w:rPr>
          <w:rFonts w:cstheme="minorHAnsi"/>
        </w:rPr>
        <w:t>1</w:t>
      </w:r>
      <w:r w:rsidR="00703693" w:rsidRPr="00CA5DB9">
        <w:rPr>
          <w:rFonts w:cstheme="minorHAnsi"/>
        </w:rPr>
        <w:t xml:space="preserve">; see also Barrett </w:t>
      </w:r>
      <w:r w:rsidR="00E05EBB" w:rsidRPr="00E05EBB">
        <w:rPr>
          <w:rFonts w:cstheme="minorHAnsi"/>
        </w:rPr>
        <w:t>and Evans</w:t>
      </w:r>
      <w:r w:rsidR="00E05EBB">
        <w:rPr>
          <w:rFonts w:cstheme="minorHAnsi"/>
          <w:i/>
        </w:rPr>
        <w:t xml:space="preserve"> </w:t>
      </w:r>
      <w:r w:rsidR="00703693" w:rsidRPr="00CA5DB9">
        <w:rPr>
          <w:rFonts w:cstheme="minorHAnsi"/>
        </w:rPr>
        <w:t xml:space="preserve">2019). </w:t>
      </w:r>
      <w:r w:rsidR="006852EF" w:rsidRPr="00CA5DB9">
        <w:rPr>
          <w:rFonts w:cstheme="minorHAnsi"/>
        </w:rPr>
        <w:t>T</w:t>
      </w:r>
      <w:r w:rsidR="00173B86" w:rsidRPr="00CA5DB9">
        <w:rPr>
          <w:rFonts w:cstheme="minorHAnsi"/>
        </w:rPr>
        <w:t xml:space="preserve">here is </w:t>
      </w:r>
      <w:r w:rsidR="004F35F5" w:rsidRPr="00CA5DB9">
        <w:rPr>
          <w:rFonts w:cstheme="minorHAnsi"/>
        </w:rPr>
        <w:t xml:space="preserve">therefore </w:t>
      </w:r>
      <w:r w:rsidR="006852EF" w:rsidRPr="00CA5DB9">
        <w:rPr>
          <w:rFonts w:cstheme="minorHAnsi"/>
        </w:rPr>
        <w:t xml:space="preserve">a need for further </w:t>
      </w:r>
      <w:r w:rsidR="00173B86" w:rsidRPr="00CA5DB9">
        <w:rPr>
          <w:rFonts w:cstheme="minorHAnsi"/>
        </w:rPr>
        <w:t>examination of how people with dementia who are living at home use the</w:t>
      </w:r>
      <w:r w:rsidR="00F3153A" w:rsidRPr="00CA5DB9">
        <w:rPr>
          <w:rFonts w:cstheme="minorHAnsi"/>
        </w:rPr>
        <w:t>ir</w:t>
      </w:r>
      <w:r w:rsidR="00173B86" w:rsidRPr="00CA5DB9">
        <w:rPr>
          <w:rFonts w:cstheme="minorHAnsi"/>
        </w:rPr>
        <w:t xml:space="preserve"> garden</w:t>
      </w:r>
      <w:r w:rsidR="00F3153A" w:rsidRPr="00CA5DB9">
        <w:rPr>
          <w:rFonts w:cstheme="minorHAnsi"/>
        </w:rPr>
        <w:t>s</w:t>
      </w:r>
      <w:r w:rsidR="00173B86" w:rsidRPr="00CA5DB9">
        <w:rPr>
          <w:rFonts w:cstheme="minorHAnsi"/>
        </w:rPr>
        <w:t>, and the location of garden practices within</w:t>
      </w:r>
      <w:r w:rsidR="00F3153A" w:rsidRPr="00CA5DB9">
        <w:rPr>
          <w:rFonts w:cstheme="minorHAnsi"/>
        </w:rPr>
        <w:t xml:space="preserve"> social relationships, </w:t>
      </w:r>
      <w:r w:rsidR="00E335E3" w:rsidRPr="00CA5DB9">
        <w:rPr>
          <w:rFonts w:cstheme="minorHAnsi"/>
        </w:rPr>
        <w:t>temporalities and material arrangements of domestic spaces</w:t>
      </w:r>
      <w:r w:rsidR="00173B86" w:rsidRPr="00CA5DB9">
        <w:rPr>
          <w:rFonts w:cstheme="minorHAnsi"/>
        </w:rPr>
        <w:t xml:space="preserve">. </w:t>
      </w:r>
      <w:r w:rsidR="004F35F5" w:rsidRPr="00CA5DB9">
        <w:rPr>
          <w:rFonts w:cstheme="minorHAnsi"/>
        </w:rPr>
        <w:t>The study that we will now share is, to the best of our knowledge, the first in the world to address this overlooked area.</w:t>
      </w:r>
    </w:p>
    <w:p w14:paraId="3CCB776E" w14:textId="173A272E" w:rsidR="00CF5E9F" w:rsidRPr="00CA5DB9" w:rsidRDefault="00AF386D" w:rsidP="00321D47">
      <w:pPr>
        <w:widowControl w:val="0"/>
        <w:spacing w:after="0" w:line="480" w:lineRule="auto"/>
        <w:rPr>
          <w:rFonts w:eastAsia="Calibri" w:cstheme="minorHAnsi"/>
        </w:rPr>
      </w:pPr>
      <w:r w:rsidRPr="00CA5DB9">
        <w:rPr>
          <w:rFonts w:eastAsia="Calibri" w:cstheme="minorHAnsi"/>
          <w:b/>
        </w:rPr>
        <w:t>The study</w:t>
      </w:r>
      <w:r w:rsidR="00CF5E9F" w:rsidRPr="00CA5DB9">
        <w:rPr>
          <w:rFonts w:eastAsia="Calibri" w:cstheme="minorHAnsi"/>
        </w:rPr>
        <w:t xml:space="preserve"> </w:t>
      </w:r>
    </w:p>
    <w:p w14:paraId="203A04CB" w14:textId="33BD9364" w:rsidR="00EE48A9" w:rsidRPr="00CA5DB9" w:rsidRDefault="00CF5E9F" w:rsidP="00321D47">
      <w:pPr>
        <w:widowControl w:val="0"/>
        <w:spacing w:after="0" w:line="480" w:lineRule="auto"/>
        <w:rPr>
          <w:rFonts w:cstheme="minorHAnsi"/>
        </w:rPr>
      </w:pPr>
      <w:r w:rsidRPr="00CA5DB9">
        <w:rPr>
          <w:rFonts w:eastAsia="Calibri" w:cstheme="minorHAnsi"/>
        </w:rPr>
        <w:t xml:space="preserve">The </w:t>
      </w:r>
      <w:r w:rsidR="00CA5DB9" w:rsidRPr="00CA5DB9">
        <w:rPr>
          <w:rFonts w:eastAsia="Calibri" w:cstheme="minorHAnsi"/>
          <w:i/>
        </w:rPr>
        <w:t>My Home, My Garden Story</w:t>
      </w:r>
      <w:r w:rsidR="008C5848" w:rsidRPr="00CA5DB9">
        <w:rPr>
          <w:rFonts w:eastAsia="Calibri" w:cstheme="minorHAnsi"/>
          <w:i/>
        </w:rPr>
        <w:t xml:space="preserve"> </w:t>
      </w:r>
      <w:r w:rsidR="00280D4F" w:rsidRPr="00CA5DB9">
        <w:rPr>
          <w:rFonts w:eastAsia="Calibri" w:cstheme="minorHAnsi"/>
        </w:rPr>
        <w:t>project</w:t>
      </w:r>
      <w:r w:rsidRPr="00CA5DB9">
        <w:rPr>
          <w:rFonts w:eastAsia="Calibri" w:cstheme="minorHAnsi"/>
        </w:rPr>
        <w:t xml:space="preserve"> </w:t>
      </w:r>
      <w:r w:rsidR="0074614D" w:rsidRPr="00CA5DB9">
        <w:rPr>
          <w:rFonts w:eastAsia="Calibri" w:cstheme="minorHAnsi"/>
        </w:rPr>
        <w:t xml:space="preserve">aimed to examine the role of </w:t>
      </w:r>
      <w:r w:rsidR="00280D4F" w:rsidRPr="00CA5DB9">
        <w:rPr>
          <w:rFonts w:eastAsia="Calibri" w:cstheme="minorHAnsi"/>
        </w:rPr>
        <w:t xml:space="preserve">domestic </w:t>
      </w:r>
      <w:r w:rsidR="0074614D" w:rsidRPr="00CA5DB9">
        <w:rPr>
          <w:rFonts w:eastAsia="Calibri" w:cstheme="minorHAnsi"/>
        </w:rPr>
        <w:t>gardens in the everyday lives of people with dementia who are living at home</w:t>
      </w:r>
      <w:r w:rsidRPr="00CA5DB9">
        <w:rPr>
          <w:rFonts w:eastAsia="Calibri" w:cstheme="minorHAnsi"/>
        </w:rPr>
        <w:t xml:space="preserve">, using </w:t>
      </w:r>
      <w:r w:rsidR="00227015" w:rsidRPr="00CA5DB9">
        <w:rPr>
          <w:rFonts w:eastAsia="Calibri" w:cstheme="minorHAnsi"/>
        </w:rPr>
        <w:t xml:space="preserve">creative </w:t>
      </w:r>
      <w:r w:rsidR="0074614D" w:rsidRPr="00CA5DB9">
        <w:rPr>
          <w:rFonts w:cstheme="minorHAnsi"/>
        </w:rPr>
        <w:t>qualitative methods</w:t>
      </w:r>
      <w:r w:rsidR="00EA4F1E" w:rsidRPr="00CA5DB9">
        <w:rPr>
          <w:rFonts w:cstheme="minorHAnsi"/>
        </w:rPr>
        <w:t xml:space="preserve"> to capture the </w:t>
      </w:r>
      <w:r w:rsidR="00C56005" w:rsidRPr="00CA5DB9">
        <w:rPr>
          <w:rFonts w:cstheme="minorHAnsi"/>
        </w:rPr>
        <w:t>multi-</w:t>
      </w:r>
      <w:r w:rsidR="00EA4F1E" w:rsidRPr="00CA5DB9">
        <w:rPr>
          <w:rFonts w:cstheme="minorHAnsi"/>
        </w:rPr>
        <w:t xml:space="preserve">sensory </w:t>
      </w:r>
      <w:r w:rsidR="000A675F" w:rsidRPr="00CA5DB9">
        <w:rPr>
          <w:rFonts w:cstheme="minorHAnsi"/>
        </w:rPr>
        <w:t xml:space="preserve">and embodied </w:t>
      </w:r>
      <w:r w:rsidR="00EA4F1E" w:rsidRPr="00CA5DB9">
        <w:rPr>
          <w:rFonts w:cstheme="minorHAnsi"/>
        </w:rPr>
        <w:t>aspects of interactions</w:t>
      </w:r>
      <w:r w:rsidR="008705D5" w:rsidRPr="00CA5DB9">
        <w:rPr>
          <w:rFonts w:cstheme="minorHAnsi"/>
        </w:rPr>
        <w:t xml:space="preserve"> </w:t>
      </w:r>
      <w:r w:rsidR="00EA4F1E" w:rsidRPr="00CA5DB9">
        <w:rPr>
          <w:rFonts w:cstheme="minorHAnsi"/>
        </w:rPr>
        <w:t>with place (</w:t>
      </w:r>
      <w:r w:rsidR="00583990" w:rsidRPr="00CA5DB9">
        <w:rPr>
          <w:rFonts w:cstheme="minorHAnsi"/>
        </w:rPr>
        <w:t>Ward and Campbell 2013</w:t>
      </w:r>
      <w:r w:rsidR="00EA4F1E" w:rsidRPr="00CA5DB9">
        <w:rPr>
          <w:rFonts w:cstheme="minorHAnsi"/>
        </w:rPr>
        <w:t xml:space="preserve">). </w:t>
      </w:r>
      <w:r w:rsidR="00DC6474" w:rsidRPr="00CA5DB9">
        <w:rPr>
          <w:rFonts w:cstheme="minorHAnsi"/>
        </w:rPr>
        <w:t xml:space="preserve">The researcher </w:t>
      </w:r>
      <w:r w:rsidR="00A31071">
        <w:rPr>
          <w:rFonts w:cstheme="minorHAnsi"/>
        </w:rPr>
        <w:t>(</w:t>
      </w:r>
      <w:r w:rsidR="00CA5DB9">
        <w:rPr>
          <w:rFonts w:cstheme="minorHAnsi"/>
        </w:rPr>
        <w:t>Swift</w:t>
      </w:r>
      <w:r w:rsidR="00C61F56">
        <w:rPr>
          <w:rFonts w:cstheme="minorHAnsi"/>
        </w:rPr>
        <w:t>)</w:t>
      </w:r>
      <w:r w:rsidR="008C5848" w:rsidRPr="00CA5DB9">
        <w:rPr>
          <w:rFonts w:cstheme="minorHAnsi"/>
        </w:rPr>
        <w:t xml:space="preserve"> </w:t>
      </w:r>
      <w:r w:rsidR="00EE48A9" w:rsidRPr="00CA5DB9">
        <w:rPr>
          <w:rFonts w:cstheme="minorHAnsi"/>
        </w:rPr>
        <w:t xml:space="preserve">carried out </w:t>
      </w:r>
      <w:r w:rsidR="00E97084" w:rsidRPr="00CA5DB9">
        <w:rPr>
          <w:rFonts w:cstheme="minorHAnsi"/>
        </w:rPr>
        <w:t>repeat visits</w:t>
      </w:r>
      <w:r w:rsidR="005F1DA2" w:rsidRPr="00CA5DB9">
        <w:rPr>
          <w:rFonts w:cstheme="minorHAnsi"/>
        </w:rPr>
        <w:t xml:space="preserve"> and </w:t>
      </w:r>
      <w:r w:rsidR="00016A33" w:rsidRPr="00CA5DB9">
        <w:rPr>
          <w:rFonts w:cstheme="minorHAnsi"/>
        </w:rPr>
        <w:t xml:space="preserve">creative </w:t>
      </w:r>
      <w:r w:rsidR="005F1DA2" w:rsidRPr="00CA5DB9">
        <w:rPr>
          <w:rFonts w:cstheme="minorHAnsi"/>
        </w:rPr>
        <w:t xml:space="preserve">interviews </w:t>
      </w:r>
      <w:r w:rsidR="00460FC3" w:rsidRPr="00CA5DB9">
        <w:rPr>
          <w:rFonts w:cstheme="minorHAnsi"/>
        </w:rPr>
        <w:t xml:space="preserve">with </w:t>
      </w:r>
      <w:r w:rsidR="00321D47" w:rsidRPr="00CA5DB9">
        <w:rPr>
          <w:rFonts w:cstheme="minorHAnsi"/>
        </w:rPr>
        <w:t>six</w:t>
      </w:r>
      <w:r w:rsidR="00E97084" w:rsidRPr="00CA5DB9">
        <w:rPr>
          <w:rFonts w:cstheme="minorHAnsi"/>
        </w:rPr>
        <w:t xml:space="preserve"> </w:t>
      </w:r>
      <w:r w:rsidR="00280D4F" w:rsidRPr="00CA5DB9">
        <w:rPr>
          <w:rFonts w:cstheme="minorHAnsi"/>
        </w:rPr>
        <w:t xml:space="preserve">people living with dementia and </w:t>
      </w:r>
      <w:r w:rsidR="00D45170" w:rsidRPr="00CA5DB9">
        <w:rPr>
          <w:rFonts w:cstheme="minorHAnsi"/>
        </w:rPr>
        <w:t>members of their household (see table 1)</w:t>
      </w:r>
      <w:r w:rsidR="00280D4F" w:rsidRPr="00CA5DB9">
        <w:rPr>
          <w:rFonts w:cstheme="minorHAnsi"/>
        </w:rPr>
        <w:t xml:space="preserve">. The research took place </w:t>
      </w:r>
      <w:r w:rsidR="005F1DA2" w:rsidRPr="00CA5DB9">
        <w:rPr>
          <w:rFonts w:cstheme="minorHAnsi"/>
        </w:rPr>
        <w:t xml:space="preserve">in </w:t>
      </w:r>
      <w:r w:rsidR="00227015" w:rsidRPr="00CA5DB9">
        <w:rPr>
          <w:rFonts w:cstheme="minorHAnsi"/>
        </w:rPr>
        <w:t>Northern</w:t>
      </w:r>
      <w:r w:rsidR="005F1DA2" w:rsidRPr="00CA5DB9">
        <w:rPr>
          <w:rFonts w:cstheme="minorHAnsi"/>
        </w:rPr>
        <w:t xml:space="preserve"> </w:t>
      </w:r>
      <w:r w:rsidR="005F1DA2" w:rsidRPr="00CA5DB9">
        <w:rPr>
          <w:rFonts w:cstheme="minorHAnsi"/>
        </w:rPr>
        <w:lastRenderedPageBreak/>
        <w:t xml:space="preserve">England </w:t>
      </w:r>
      <w:r w:rsidR="00460FC3" w:rsidRPr="00CA5DB9">
        <w:rPr>
          <w:rFonts w:cstheme="minorHAnsi"/>
        </w:rPr>
        <w:t>between March-July 2020</w:t>
      </w:r>
      <w:r w:rsidR="00E97084" w:rsidRPr="00CA5DB9">
        <w:rPr>
          <w:rFonts w:cstheme="minorHAnsi"/>
        </w:rPr>
        <w:t xml:space="preserve">. </w:t>
      </w:r>
      <w:r w:rsidR="00EE48A9" w:rsidRPr="00CA5DB9">
        <w:rPr>
          <w:rFonts w:cstheme="minorHAnsi"/>
        </w:rPr>
        <w:t>The fir</w:t>
      </w:r>
      <w:r w:rsidR="00540BF6" w:rsidRPr="00CA5DB9">
        <w:rPr>
          <w:rFonts w:cstheme="minorHAnsi"/>
        </w:rPr>
        <w:t xml:space="preserve">st visit involved </w:t>
      </w:r>
      <w:r w:rsidR="000A675F" w:rsidRPr="00CA5DB9">
        <w:rPr>
          <w:rFonts w:cstheme="minorHAnsi"/>
        </w:rPr>
        <w:t xml:space="preserve">a </w:t>
      </w:r>
      <w:r w:rsidR="00EE48A9" w:rsidRPr="00CA5DB9">
        <w:rPr>
          <w:rFonts w:cstheme="minorHAnsi"/>
        </w:rPr>
        <w:t xml:space="preserve">qualitative </w:t>
      </w:r>
      <w:r w:rsidR="00012B59" w:rsidRPr="00CA5DB9">
        <w:rPr>
          <w:rFonts w:cstheme="minorHAnsi"/>
        </w:rPr>
        <w:t xml:space="preserve">sit-down </w:t>
      </w:r>
      <w:r w:rsidR="00EE48A9" w:rsidRPr="00CA5DB9">
        <w:rPr>
          <w:rFonts w:cstheme="minorHAnsi"/>
        </w:rPr>
        <w:t xml:space="preserve">interview in participants’ homes and a filmed walking interview </w:t>
      </w:r>
      <w:r w:rsidR="000A675F" w:rsidRPr="00CA5DB9">
        <w:rPr>
          <w:rFonts w:cstheme="minorHAnsi"/>
        </w:rPr>
        <w:t xml:space="preserve">in </w:t>
      </w:r>
      <w:r w:rsidR="00EE48A9" w:rsidRPr="00CA5DB9">
        <w:rPr>
          <w:rFonts w:cstheme="minorHAnsi"/>
        </w:rPr>
        <w:t xml:space="preserve">their garden. </w:t>
      </w:r>
      <w:r w:rsidR="00EE3E85" w:rsidRPr="00CA5DB9">
        <w:rPr>
          <w:rFonts w:cstheme="minorHAnsi"/>
        </w:rPr>
        <w:t>Walking around gardens can act as</w:t>
      </w:r>
      <w:r w:rsidR="004262D6">
        <w:rPr>
          <w:rFonts w:cstheme="minorHAnsi"/>
        </w:rPr>
        <w:t xml:space="preserve"> a</w:t>
      </w:r>
      <w:r w:rsidR="00EE3E85" w:rsidRPr="00CA5DB9">
        <w:rPr>
          <w:rFonts w:cstheme="minorHAnsi"/>
        </w:rPr>
        <w:t xml:space="preserve"> springboard for reflections and memories (Hitchings and Jones 2004) and f</w:t>
      </w:r>
      <w:r w:rsidR="00EE48A9" w:rsidRPr="00CA5DB9">
        <w:rPr>
          <w:rFonts w:cstheme="minorHAnsi"/>
        </w:rPr>
        <w:t>ilming the walking interviews helped to capture the embodied</w:t>
      </w:r>
      <w:r w:rsidR="00EE3E85" w:rsidRPr="00CA5DB9">
        <w:rPr>
          <w:rFonts w:cstheme="minorHAnsi"/>
        </w:rPr>
        <w:t xml:space="preserve"> and sensory</w:t>
      </w:r>
      <w:r w:rsidR="00EE48A9" w:rsidRPr="00CA5DB9">
        <w:rPr>
          <w:rFonts w:cstheme="minorHAnsi"/>
        </w:rPr>
        <w:t xml:space="preserve"> aspects of interactions with gardens (</w:t>
      </w:r>
      <w:r w:rsidR="00FC717D" w:rsidRPr="00CA5DB9">
        <w:rPr>
          <w:rFonts w:cstheme="minorHAnsi"/>
        </w:rPr>
        <w:t xml:space="preserve">Keady </w:t>
      </w:r>
      <w:r w:rsidR="00FC717D" w:rsidRPr="00CA5DB9">
        <w:rPr>
          <w:rFonts w:cstheme="minorHAnsi"/>
          <w:i/>
        </w:rPr>
        <w:t>et al</w:t>
      </w:r>
      <w:r w:rsidR="00FC717D" w:rsidRPr="00CA5DB9">
        <w:rPr>
          <w:rFonts w:cstheme="minorHAnsi"/>
        </w:rPr>
        <w:t>. 2018</w:t>
      </w:r>
      <w:r w:rsidR="00EE48A9" w:rsidRPr="00CA5DB9">
        <w:rPr>
          <w:rFonts w:cstheme="minorHAnsi"/>
        </w:rPr>
        <w:t>).</w:t>
      </w:r>
      <w:r w:rsidR="002F2130" w:rsidRPr="00CA5DB9">
        <w:rPr>
          <w:rFonts w:cstheme="minorHAnsi"/>
        </w:rPr>
        <w:t xml:space="preserve"> During the walking interviews </w:t>
      </w:r>
      <w:r w:rsidR="00A31071">
        <w:rPr>
          <w:rFonts w:cstheme="minorHAnsi"/>
        </w:rPr>
        <w:t xml:space="preserve">the researcher (Swift) </w:t>
      </w:r>
      <w:r w:rsidR="002F2130" w:rsidRPr="00CA5DB9">
        <w:rPr>
          <w:rFonts w:cstheme="minorHAnsi"/>
        </w:rPr>
        <w:t>used the materiality of the garden as a prompt for discussion</w:t>
      </w:r>
      <w:r w:rsidR="00331E4B" w:rsidRPr="00CA5DB9">
        <w:rPr>
          <w:rFonts w:cstheme="minorHAnsi"/>
        </w:rPr>
        <w:t xml:space="preserve"> and </w:t>
      </w:r>
      <w:r w:rsidR="00F1153E" w:rsidRPr="00CA5DB9">
        <w:rPr>
          <w:rFonts w:cstheme="minorHAnsi"/>
        </w:rPr>
        <w:t xml:space="preserve">observed </w:t>
      </w:r>
      <w:r w:rsidR="00012B59" w:rsidRPr="00CA5DB9">
        <w:rPr>
          <w:rFonts w:cstheme="minorHAnsi"/>
        </w:rPr>
        <w:t xml:space="preserve">how the person living with dementia interacted </w:t>
      </w:r>
      <w:r w:rsidR="002F2130" w:rsidRPr="00CA5DB9">
        <w:rPr>
          <w:rFonts w:cstheme="minorHAnsi"/>
        </w:rPr>
        <w:t xml:space="preserve">with </w:t>
      </w:r>
      <w:r w:rsidR="00560698" w:rsidRPr="00CA5DB9">
        <w:rPr>
          <w:rFonts w:cstheme="minorHAnsi"/>
        </w:rPr>
        <w:t xml:space="preserve">plants, pets and </w:t>
      </w:r>
      <w:proofErr w:type="spellStart"/>
      <w:r w:rsidR="00560698" w:rsidRPr="00CA5DB9">
        <w:rPr>
          <w:rFonts w:cstheme="minorHAnsi"/>
        </w:rPr>
        <w:t>materialities</w:t>
      </w:r>
      <w:proofErr w:type="spellEnd"/>
      <w:r w:rsidR="00560698" w:rsidRPr="00CA5DB9">
        <w:rPr>
          <w:rFonts w:cstheme="minorHAnsi"/>
        </w:rPr>
        <w:t xml:space="preserve"> </w:t>
      </w:r>
      <w:r w:rsidR="00012B59" w:rsidRPr="00CA5DB9">
        <w:rPr>
          <w:rFonts w:cstheme="minorHAnsi"/>
        </w:rPr>
        <w:t xml:space="preserve">as they walked around </w:t>
      </w:r>
      <w:r w:rsidR="00560698" w:rsidRPr="00CA5DB9">
        <w:rPr>
          <w:rFonts w:cstheme="minorHAnsi"/>
        </w:rPr>
        <w:t>garden</w:t>
      </w:r>
      <w:r w:rsidR="002F2130" w:rsidRPr="00CA5DB9">
        <w:rPr>
          <w:rFonts w:cstheme="minorHAnsi"/>
        </w:rPr>
        <w:t xml:space="preserve">. </w:t>
      </w:r>
      <w:r w:rsidR="00EE48A9" w:rsidRPr="00CA5DB9">
        <w:rPr>
          <w:rFonts w:cstheme="minorHAnsi"/>
        </w:rPr>
        <w:t xml:space="preserve">Following the interview, participants were invited to complete a diary of their garden use for a week, using the format that best suited their interests and abilities (including photo-diaries, written diaries, and filmed diaries), or a combination of methods. Diaries </w:t>
      </w:r>
      <w:r w:rsidR="005B6231" w:rsidRPr="00CA5DB9">
        <w:rPr>
          <w:rFonts w:cstheme="minorHAnsi"/>
        </w:rPr>
        <w:t xml:space="preserve">enable </w:t>
      </w:r>
      <w:r w:rsidR="00EE48A9" w:rsidRPr="00CA5DB9">
        <w:rPr>
          <w:rFonts w:cstheme="minorHAnsi"/>
        </w:rPr>
        <w:t xml:space="preserve">activities </w:t>
      </w:r>
      <w:r w:rsidR="005B6231" w:rsidRPr="00CA5DB9">
        <w:rPr>
          <w:rFonts w:cstheme="minorHAnsi"/>
        </w:rPr>
        <w:t xml:space="preserve">to be recorded </w:t>
      </w:r>
      <w:r w:rsidR="00EE48A9" w:rsidRPr="00CA5DB9">
        <w:rPr>
          <w:rFonts w:cstheme="minorHAnsi"/>
        </w:rPr>
        <w:t>as they occur, help</w:t>
      </w:r>
      <w:r w:rsidR="005B6231" w:rsidRPr="00CA5DB9">
        <w:rPr>
          <w:rFonts w:cstheme="minorHAnsi"/>
        </w:rPr>
        <w:t>ing to</w:t>
      </w:r>
      <w:r w:rsidR="00EE48A9" w:rsidRPr="00CA5DB9">
        <w:rPr>
          <w:rFonts w:cstheme="minorHAnsi"/>
        </w:rPr>
        <w:t xml:space="preserve"> overcome difficulties with memory recall (Bartlett 2011)</w:t>
      </w:r>
      <w:r w:rsidR="005B6231" w:rsidRPr="00CA5DB9">
        <w:rPr>
          <w:rFonts w:cstheme="minorHAnsi"/>
        </w:rPr>
        <w:t xml:space="preserve">, and </w:t>
      </w:r>
      <w:r w:rsidR="00C56005" w:rsidRPr="00CA5DB9">
        <w:rPr>
          <w:rFonts w:cstheme="minorHAnsi"/>
        </w:rPr>
        <w:t>shed</w:t>
      </w:r>
      <w:r w:rsidR="005B6231" w:rsidRPr="00CA5DB9">
        <w:rPr>
          <w:rFonts w:cstheme="minorHAnsi"/>
        </w:rPr>
        <w:t>ding</w:t>
      </w:r>
      <w:r w:rsidR="00C56005" w:rsidRPr="00CA5DB9">
        <w:rPr>
          <w:rFonts w:cstheme="minorHAnsi"/>
        </w:rPr>
        <w:t xml:space="preserve"> light on</w:t>
      </w:r>
      <w:r w:rsidR="00EE48A9" w:rsidRPr="00CA5DB9">
        <w:rPr>
          <w:rFonts w:cstheme="minorHAnsi"/>
        </w:rPr>
        <w:t xml:space="preserve"> mundane</w:t>
      </w:r>
      <w:r w:rsidR="00C56005" w:rsidRPr="00CA5DB9">
        <w:rPr>
          <w:rFonts w:cstheme="minorHAnsi"/>
        </w:rPr>
        <w:t xml:space="preserve"> and tacit</w:t>
      </w:r>
      <w:r w:rsidR="00EE48A9" w:rsidRPr="00CA5DB9">
        <w:rPr>
          <w:rFonts w:cstheme="minorHAnsi"/>
        </w:rPr>
        <w:t xml:space="preserve"> aspects of everyday life (Pilcher</w:t>
      </w:r>
      <w:r w:rsidR="00DF3556" w:rsidRPr="00CA5DB9">
        <w:rPr>
          <w:rFonts w:cstheme="minorHAnsi"/>
        </w:rPr>
        <w:t>, Martin and Williams</w:t>
      </w:r>
      <w:r w:rsidR="00784EC0" w:rsidRPr="00CA5DB9">
        <w:rPr>
          <w:rFonts w:cstheme="minorHAnsi"/>
        </w:rPr>
        <w:t xml:space="preserve"> 2016</w:t>
      </w:r>
      <w:r w:rsidR="00EE48A9" w:rsidRPr="00CA5DB9">
        <w:rPr>
          <w:rFonts w:cstheme="minorHAnsi"/>
        </w:rPr>
        <w:t xml:space="preserve">). Following the completion of diaries, </w:t>
      </w:r>
      <w:r w:rsidR="00523624" w:rsidRPr="00CA5DB9">
        <w:rPr>
          <w:rFonts w:cstheme="minorHAnsi"/>
        </w:rPr>
        <w:t>the second visit involved a f</w:t>
      </w:r>
      <w:r w:rsidR="00EE48A9" w:rsidRPr="00CA5DB9">
        <w:rPr>
          <w:rFonts w:cstheme="minorHAnsi"/>
        </w:rPr>
        <w:t>ollow</w:t>
      </w:r>
      <w:r w:rsidR="000A675F" w:rsidRPr="00CA5DB9">
        <w:rPr>
          <w:rFonts w:cstheme="minorHAnsi"/>
        </w:rPr>
        <w:t>-</w:t>
      </w:r>
      <w:r w:rsidR="00EE48A9" w:rsidRPr="00CA5DB9">
        <w:rPr>
          <w:rFonts w:cstheme="minorHAnsi"/>
        </w:rPr>
        <w:t>up interview to explore the meanings of diaries</w:t>
      </w:r>
      <w:r w:rsidR="00523624" w:rsidRPr="00CA5DB9">
        <w:rPr>
          <w:rFonts w:cstheme="minorHAnsi"/>
        </w:rPr>
        <w:t xml:space="preserve"> with participants.</w:t>
      </w:r>
    </w:p>
    <w:p w14:paraId="269A4D2A" w14:textId="610BA998" w:rsidR="00B21F13" w:rsidRPr="00CA5DB9" w:rsidRDefault="00B21F13" w:rsidP="00321D47">
      <w:pPr>
        <w:widowControl w:val="0"/>
        <w:spacing w:after="0" w:line="480" w:lineRule="auto"/>
        <w:rPr>
          <w:rFonts w:cstheme="minorHAnsi"/>
        </w:rPr>
      </w:pPr>
    </w:p>
    <w:p w14:paraId="56E91E3C" w14:textId="03D94670" w:rsidR="004215DC" w:rsidRPr="00CA5DB9" w:rsidRDefault="009A5E26" w:rsidP="008B1550">
      <w:pPr>
        <w:spacing w:line="480" w:lineRule="auto"/>
        <w:rPr>
          <w:rFonts w:cstheme="minorHAnsi"/>
        </w:rPr>
      </w:pPr>
      <w:r w:rsidRPr="00CA5DB9">
        <w:rPr>
          <w:rFonts w:cstheme="minorHAnsi"/>
        </w:rPr>
        <w:t>D</w:t>
      </w:r>
      <w:r w:rsidR="00EE48A9" w:rsidRPr="00CA5DB9">
        <w:rPr>
          <w:rFonts w:cstheme="minorHAnsi"/>
        </w:rPr>
        <w:t xml:space="preserve">uring fieldwork the methods had to be altered due to the COVID-19 pandemic, so later </w:t>
      </w:r>
      <w:r w:rsidR="00317657" w:rsidRPr="00CA5DB9">
        <w:rPr>
          <w:rFonts w:cstheme="minorHAnsi"/>
        </w:rPr>
        <w:t xml:space="preserve">visits </w:t>
      </w:r>
      <w:r w:rsidR="00EE48A9" w:rsidRPr="00CA5DB9">
        <w:rPr>
          <w:rFonts w:cstheme="minorHAnsi"/>
        </w:rPr>
        <w:t>were conducted remotely using Zoom</w:t>
      </w:r>
      <w:r w:rsidR="009E1DB5" w:rsidRPr="00CA5DB9">
        <w:rPr>
          <w:rStyle w:val="EndnoteReference"/>
          <w:rFonts w:cstheme="minorHAnsi"/>
        </w:rPr>
        <w:endnoteReference w:id="1"/>
      </w:r>
      <w:r w:rsidR="00EE48A9" w:rsidRPr="00CA5DB9">
        <w:rPr>
          <w:rFonts w:cstheme="minorHAnsi"/>
        </w:rPr>
        <w:t>.</w:t>
      </w:r>
      <w:r w:rsidR="002D7BA9" w:rsidRPr="00CA5DB9">
        <w:rPr>
          <w:rFonts w:cstheme="minorHAnsi"/>
        </w:rPr>
        <w:t xml:space="preserve"> </w:t>
      </w:r>
      <w:r w:rsidR="00012B59" w:rsidRPr="00CA5DB9">
        <w:rPr>
          <w:rFonts w:cstheme="minorHAnsi"/>
        </w:rPr>
        <w:t>Th</w:t>
      </w:r>
      <w:r w:rsidR="00880AA1" w:rsidRPr="00CA5DB9">
        <w:rPr>
          <w:rFonts w:cstheme="minorHAnsi"/>
        </w:rPr>
        <w:t>is included the</w:t>
      </w:r>
      <w:r w:rsidR="00012B59" w:rsidRPr="00CA5DB9">
        <w:rPr>
          <w:rFonts w:cstheme="minorHAnsi"/>
        </w:rPr>
        <w:t xml:space="preserve"> sit-down component of initial </w:t>
      </w:r>
      <w:r w:rsidR="006C151A" w:rsidRPr="00CA5DB9">
        <w:rPr>
          <w:rFonts w:cstheme="minorHAnsi"/>
        </w:rPr>
        <w:t>interviews and follow up interviews, and t</w:t>
      </w:r>
      <w:r w:rsidR="00EE48A9" w:rsidRPr="00CA5DB9">
        <w:rPr>
          <w:rFonts w:cstheme="minorHAnsi"/>
        </w:rPr>
        <w:t>he walking interviews</w:t>
      </w:r>
      <w:r w:rsidR="009E1DB5" w:rsidRPr="00CA5DB9">
        <w:rPr>
          <w:rFonts w:cstheme="minorHAnsi"/>
        </w:rPr>
        <w:t>, which</w:t>
      </w:r>
      <w:r w:rsidR="00EE48A9" w:rsidRPr="00CA5DB9">
        <w:rPr>
          <w:rFonts w:cstheme="minorHAnsi"/>
        </w:rPr>
        <w:t xml:space="preserve"> became filmed garden tours led by the participants,</w:t>
      </w:r>
      <w:r w:rsidR="000A675F" w:rsidRPr="00CA5DB9">
        <w:rPr>
          <w:rFonts w:cstheme="minorHAnsi"/>
        </w:rPr>
        <w:t xml:space="preserve"> using their own tablet computers</w:t>
      </w:r>
      <w:r w:rsidR="00EE48A9" w:rsidRPr="00CA5DB9">
        <w:rPr>
          <w:rFonts w:cstheme="minorHAnsi"/>
        </w:rPr>
        <w:t>. Conducting interviews via Zoom</w:t>
      </w:r>
      <w:r w:rsidR="00006C7B" w:rsidRPr="00CA5DB9">
        <w:rPr>
          <w:rFonts w:cstheme="minorHAnsi"/>
        </w:rPr>
        <w:t xml:space="preserve"> still gave some important insights into people’s experiences of their gardens</w:t>
      </w:r>
      <w:r w:rsidR="00EE48A9" w:rsidRPr="00CA5DB9">
        <w:rPr>
          <w:rFonts w:cstheme="minorHAnsi"/>
        </w:rPr>
        <w:t xml:space="preserve">, </w:t>
      </w:r>
      <w:r w:rsidR="00991B87" w:rsidRPr="00CA5DB9">
        <w:rPr>
          <w:rFonts w:cstheme="minorHAnsi"/>
        </w:rPr>
        <w:t xml:space="preserve">and </w:t>
      </w:r>
      <w:r w:rsidR="0093401B" w:rsidRPr="00CA5DB9">
        <w:rPr>
          <w:rFonts w:cstheme="minorHAnsi"/>
        </w:rPr>
        <w:t xml:space="preserve">the </w:t>
      </w:r>
      <w:r w:rsidR="00991B87" w:rsidRPr="00CA5DB9">
        <w:rPr>
          <w:rFonts w:cstheme="minorHAnsi"/>
        </w:rPr>
        <w:t xml:space="preserve">Zoom </w:t>
      </w:r>
      <w:r w:rsidR="00317657" w:rsidRPr="00CA5DB9">
        <w:rPr>
          <w:rFonts w:cstheme="minorHAnsi"/>
        </w:rPr>
        <w:t xml:space="preserve">garden </w:t>
      </w:r>
      <w:r w:rsidR="00991B87" w:rsidRPr="00CA5DB9">
        <w:rPr>
          <w:rFonts w:cstheme="minorHAnsi"/>
        </w:rPr>
        <w:t xml:space="preserve">tours enabled the research team (all authors on this paper) to </w:t>
      </w:r>
      <w:r w:rsidR="00317657" w:rsidRPr="00CA5DB9">
        <w:rPr>
          <w:rFonts w:cstheme="minorHAnsi"/>
        </w:rPr>
        <w:t xml:space="preserve">explore </w:t>
      </w:r>
      <w:r w:rsidR="00991B87" w:rsidRPr="00CA5DB9">
        <w:rPr>
          <w:rFonts w:cstheme="minorHAnsi"/>
        </w:rPr>
        <w:t>the visual and sensory aspects of the gardens remotely. H</w:t>
      </w:r>
      <w:r w:rsidR="00EE48A9" w:rsidRPr="00CA5DB9">
        <w:rPr>
          <w:rFonts w:cstheme="minorHAnsi"/>
        </w:rPr>
        <w:t>owever</w:t>
      </w:r>
      <w:r w:rsidR="00317657" w:rsidRPr="00CA5DB9">
        <w:rPr>
          <w:rFonts w:cstheme="minorHAnsi"/>
        </w:rPr>
        <w:t>,</w:t>
      </w:r>
      <w:r w:rsidR="00006C7B" w:rsidRPr="00CA5DB9">
        <w:rPr>
          <w:rFonts w:cstheme="minorHAnsi"/>
        </w:rPr>
        <w:t xml:space="preserve"> there were challenges and limitations</w:t>
      </w:r>
      <w:r w:rsidR="00991B87" w:rsidRPr="00CA5DB9">
        <w:rPr>
          <w:rFonts w:cstheme="minorHAnsi"/>
        </w:rPr>
        <w:t>, f</w:t>
      </w:r>
      <w:r w:rsidR="00016A33" w:rsidRPr="00CA5DB9">
        <w:rPr>
          <w:rFonts w:cstheme="minorHAnsi"/>
        </w:rPr>
        <w:t xml:space="preserve">or example, </w:t>
      </w:r>
      <w:r w:rsidR="00991B87" w:rsidRPr="00CA5DB9">
        <w:rPr>
          <w:rFonts w:cstheme="minorHAnsi"/>
        </w:rPr>
        <w:t xml:space="preserve">some participants living with dementia </w:t>
      </w:r>
      <w:r w:rsidR="00DC6474" w:rsidRPr="00CA5DB9">
        <w:rPr>
          <w:rFonts w:cstheme="minorHAnsi"/>
        </w:rPr>
        <w:t xml:space="preserve">were less comfortable with remote video communications, </w:t>
      </w:r>
      <w:r w:rsidR="00991B87" w:rsidRPr="00CA5DB9">
        <w:rPr>
          <w:rFonts w:cstheme="minorHAnsi"/>
        </w:rPr>
        <w:t xml:space="preserve">and </w:t>
      </w:r>
      <w:r w:rsidR="00DC6474" w:rsidRPr="00CA5DB9">
        <w:rPr>
          <w:rFonts w:cstheme="minorHAnsi"/>
        </w:rPr>
        <w:t xml:space="preserve">one household instead </w:t>
      </w:r>
      <w:r w:rsidR="00991B87" w:rsidRPr="00CA5DB9">
        <w:rPr>
          <w:rFonts w:cstheme="minorHAnsi"/>
        </w:rPr>
        <w:t xml:space="preserve">opted to take part </w:t>
      </w:r>
      <w:r w:rsidR="00DC6474" w:rsidRPr="00CA5DB9">
        <w:rPr>
          <w:rFonts w:cstheme="minorHAnsi"/>
        </w:rPr>
        <w:t xml:space="preserve">in </w:t>
      </w:r>
      <w:r w:rsidR="00991B87" w:rsidRPr="00CA5DB9">
        <w:rPr>
          <w:rFonts w:cstheme="minorHAnsi"/>
        </w:rPr>
        <w:t>their</w:t>
      </w:r>
      <w:r w:rsidR="00DC6474" w:rsidRPr="00CA5DB9">
        <w:rPr>
          <w:rFonts w:cstheme="minorHAnsi"/>
        </w:rPr>
        <w:t xml:space="preserve"> follow-up interview via telephone</w:t>
      </w:r>
      <w:r w:rsidR="00991B87" w:rsidRPr="00CA5DB9">
        <w:rPr>
          <w:rFonts w:cstheme="minorHAnsi"/>
        </w:rPr>
        <w:t xml:space="preserve"> (see table 1)</w:t>
      </w:r>
      <w:r w:rsidR="0093401B" w:rsidRPr="00CA5DB9">
        <w:rPr>
          <w:rFonts w:cstheme="minorHAnsi"/>
        </w:rPr>
        <w:t>.</w:t>
      </w:r>
      <w:r w:rsidR="00F1153E" w:rsidRPr="00CA5DB9">
        <w:rPr>
          <w:rFonts w:cstheme="minorHAnsi"/>
        </w:rPr>
        <w:t xml:space="preserve"> </w:t>
      </w:r>
      <w:r w:rsidR="0093401B" w:rsidRPr="00CA5DB9">
        <w:rPr>
          <w:rFonts w:cstheme="minorHAnsi"/>
        </w:rPr>
        <w:t xml:space="preserve"> </w:t>
      </w:r>
      <w:r w:rsidR="002D7BA9" w:rsidRPr="00CA5DB9">
        <w:rPr>
          <w:rFonts w:cstheme="minorHAnsi"/>
        </w:rPr>
        <w:t xml:space="preserve">It </w:t>
      </w:r>
      <w:r w:rsidR="0093401B" w:rsidRPr="00CA5DB9">
        <w:rPr>
          <w:rFonts w:cstheme="minorHAnsi"/>
        </w:rPr>
        <w:t xml:space="preserve">must be noted that all </w:t>
      </w:r>
      <w:r w:rsidR="004215DC" w:rsidRPr="00CA5DB9">
        <w:rPr>
          <w:rFonts w:cstheme="minorHAnsi"/>
        </w:rPr>
        <w:t xml:space="preserve">our </w:t>
      </w:r>
      <w:r w:rsidR="0093401B" w:rsidRPr="00CA5DB9">
        <w:rPr>
          <w:rFonts w:cstheme="minorHAnsi"/>
        </w:rPr>
        <w:t>participants were in couples</w:t>
      </w:r>
      <w:r w:rsidR="004215DC" w:rsidRPr="00CA5DB9">
        <w:rPr>
          <w:rFonts w:cstheme="minorHAnsi"/>
        </w:rPr>
        <w:t xml:space="preserve">, whereas </w:t>
      </w:r>
      <w:r w:rsidR="0093401B" w:rsidRPr="00CA5DB9">
        <w:rPr>
          <w:rFonts w:cstheme="minorHAnsi"/>
        </w:rPr>
        <w:t xml:space="preserve">reliance on remote video communications </w:t>
      </w:r>
      <w:r w:rsidR="002D7BA9" w:rsidRPr="00CA5DB9">
        <w:rPr>
          <w:rFonts w:cstheme="minorHAnsi"/>
        </w:rPr>
        <w:t>may be more challenging for</w:t>
      </w:r>
      <w:r w:rsidR="004215DC" w:rsidRPr="00CA5DB9">
        <w:rPr>
          <w:rFonts w:cstheme="minorHAnsi"/>
        </w:rPr>
        <w:t xml:space="preserve"> some</w:t>
      </w:r>
      <w:r w:rsidR="002D7BA9" w:rsidRPr="00CA5DB9">
        <w:rPr>
          <w:rFonts w:cstheme="minorHAnsi"/>
        </w:rPr>
        <w:t xml:space="preserve"> people living with dementia who are living alone</w:t>
      </w:r>
      <w:r w:rsidR="00B21BCB" w:rsidRPr="00CA5DB9">
        <w:rPr>
          <w:rFonts w:cstheme="minorHAnsi"/>
        </w:rPr>
        <w:t xml:space="preserve"> and need support with these technologies</w:t>
      </w:r>
      <w:r w:rsidR="002D7BA9" w:rsidRPr="00CA5DB9">
        <w:rPr>
          <w:rFonts w:cstheme="minorHAnsi"/>
        </w:rPr>
        <w:t xml:space="preserve">, </w:t>
      </w:r>
      <w:r w:rsidR="0093401B" w:rsidRPr="00CA5DB9">
        <w:rPr>
          <w:rFonts w:cstheme="minorHAnsi"/>
        </w:rPr>
        <w:t xml:space="preserve">which was an issue in our </w:t>
      </w:r>
      <w:r w:rsidR="004215DC" w:rsidRPr="00CA5DB9">
        <w:rPr>
          <w:rFonts w:cstheme="minorHAnsi"/>
        </w:rPr>
        <w:t>working group (see below).</w:t>
      </w:r>
    </w:p>
    <w:p w14:paraId="2125E974" w14:textId="6A9C615E" w:rsidR="008B1550" w:rsidRPr="00CA5DB9" w:rsidRDefault="00DC6474" w:rsidP="008B1550">
      <w:pPr>
        <w:spacing w:line="480" w:lineRule="auto"/>
        <w:rPr>
          <w:rFonts w:cstheme="minorHAnsi"/>
        </w:rPr>
      </w:pPr>
      <w:r w:rsidRPr="00CA5DB9">
        <w:rPr>
          <w:rFonts w:cstheme="minorHAnsi"/>
        </w:rPr>
        <w:lastRenderedPageBreak/>
        <w:t>In a sense these remote methods were more participant-led, as participants held the tablet</w:t>
      </w:r>
      <w:r w:rsidR="00317657" w:rsidRPr="00CA5DB9">
        <w:rPr>
          <w:rFonts w:cstheme="minorHAnsi"/>
        </w:rPr>
        <w:t xml:space="preserve"> during the Zoom garden tour</w:t>
      </w:r>
      <w:r w:rsidRPr="00CA5DB9">
        <w:rPr>
          <w:rFonts w:cstheme="minorHAnsi"/>
        </w:rPr>
        <w:t xml:space="preserve"> and guided the filming and discussion. However, it was often the carer who conducted the filming</w:t>
      </w:r>
      <w:r w:rsidR="006C151A" w:rsidRPr="00CA5DB9">
        <w:rPr>
          <w:rFonts w:cstheme="minorHAnsi"/>
        </w:rPr>
        <w:t xml:space="preserve"> during garden tours</w:t>
      </w:r>
      <w:r w:rsidRPr="00CA5DB9">
        <w:rPr>
          <w:rFonts w:cstheme="minorHAnsi"/>
        </w:rPr>
        <w:t xml:space="preserve">, </w:t>
      </w:r>
      <w:r w:rsidR="006C151A" w:rsidRPr="00CA5DB9">
        <w:rPr>
          <w:rFonts w:cstheme="minorHAnsi"/>
        </w:rPr>
        <w:t>and sometimes the person living with dementia walked away from the camera</w:t>
      </w:r>
      <w:r w:rsidR="001B076A" w:rsidRPr="00CA5DB9">
        <w:rPr>
          <w:rFonts w:cstheme="minorHAnsi"/>
        </w:rPr>
        <w:t xml:space="preserve"> and their interactions were lost</w:t>
      </w:r>
      <w:r w:rsidR="006C151A" w:rsidRPr="00CA5DB9">
        <w:rPr>
          <w:rFonts w:cstheme="minorHAnsi"/>
        </w:rPr>
        <w:t>. D</w:t>
      </w:r>
      <w:r w:rsidRPr="00CA5DB9">
        <w:rPr>
          <w:rFonts w:cstheme="minorHAnsi"/>
        </w:rPr>
        <w:t xml:space="preserve">uring in-situ walking interviews, it was easier to involve the person living with dementia, using the garden as material prompt, and observing </w:t>
      </w:r>
      <w:r w:rsidR="001B076A" w:rsidRPr="00CA5DB9">
        <w:rPr>
          <w:rFonts w:cstheme="minorHAnsi"/>
        </w:rPr>
        <w:t xml:space="preserve">their </w:t>
      </w:r>
      <w:r w:rsidRPr="00CA5DB9">
        <w:rPr>
          <w:rFonts w:cstheme="minorHAnsi"/>
        </w:rPr>
        <w:t xml:space="preserve">embodied interactions with gardens. This is particularly important for people who struggle with verbal communication, although embodied interactions were </w:t>
      </w:r>
      <w:r w:rsidR="003D25C1" w:rsidRPr="00CA5DB9">
        <w:rPr>
          <w:rFonts w:cstheme="minorHAnsi"/>
        </w:rPr>
        <w:t xml:space="preserve">recorded </w:t>
      </w:r>
      <w:r w:rsidR="00B21F13" w:rsidRPr="00CA5DB9">
        <w:rPr>
          <w:rFonts w:cstheme="minorHAnsi"/>
        </w:rPr>
        <w:t xml:space="preserve">during sit down interviews through </w:t>
      </w:r>
      <w:r w:rsidR="00CA5DB9">
        <w:rPr>
          <w:rFonts w:cstheme="minorHAnsi"/>
        </w:rPr>
        <w:t>Swift</w:t>
      </w:r>
      <w:r w:rsidR="00B21F13" w:rsidRPr="00CA5DB9">
        <w:rPr>
          <w:rFonts w:cstheme="minorHAnsi"/>
        </w:rPr>
        <w:t xml:space="preserve">’s fieldnotes, and were </w:t>
      </w:r>
      <w:r w:rsidRPr="00CA5DB9">
        <w:rPr>
          <w:rFonts w:cstheme="minorHAnsi"/>
        </w:rPr>
        <w:t>captured on some Zoom garden tours</w:t>
      </w:r>
      <w:r w:rsidR="00B21F13" w:rsidRPr="00CA5DB9">
        <w:rPr>
          <w:rFonts w:cstheme="minorHAnsi"/>
        </w:rPr>
        <w:t xml:space="preserve"> </w:t>
      </w:r>
      <w:r w:rsidRPr="00CA5DB9">
        <w:rPr>
          <w:rFonts w:cstheme="minorHAnsi"/>
        </w:rPr>
        <w:t>(e.g. see example below of Lynne and Karen).</w:t>
      </w:r>
      <w:r w:rsidR="003D25C1" w:rsidRPr="00CA5DB9">
        <w:rPr>
          <w:rFonts w:cstheme="minorHAnsi"/>
        </w:rPr>
        <w:t xml:space="preserve"> While in sit-down interviews both participants remained in front of the camera, engagements with the </w:t>
      </w:r>
      <w:proofErr w:type="spellStart"/>
      <w:r w:rsidR="003D25C1" w:rsidRPr="00CA5DB9">
        <w:rPr>
          <w:rFonts w:cstheme="minorHAnsi"/>
        </w:rPr>
        <w:t>materialities</w:t>
      </w:r>
      <w:proofErr w:type="spellEnd"/>
      <w:r w:rsidR="003D25C1" w:rsidRPr="00CA5DB9">
        <w:rPr>
          <w:rFonts w:cstheme="minorHAnsi"/>
        </w:rPr>
        <w:t xml:space="preserve"> of the home and garden (e.g. </w:t>
      </w:r>
      <w:r w:rsidR="00675929" w:rsidRPr="00CA5DB9">
        <w:rPr>
          <w:rFonts w:cstheme="minorHAnsi"/>
        </w:rPr>
        <w:t xml:space="preserve">discussing </w:t>
      </w:r>
      <w:r w:rsidR="003D25C1" w:rsidRPr="00CA5DB9">
        <w:rPr>
          <w:rFonts w:cstheme="minorHAnsi"/>
        </w:rPr>
        <w:t>the view through the window</w:t>
      </w:r>
      <w:r w:rsidR="00675929" w:rsidRPr="00CA5DB9">
        <w:rPr>
          <w:rFonts w:cstheme="minorHAnsi"/>
        </w:rPr>
        <w:t xml:space="preserve"> or</w:t>
      </w:r>
      <w:r w:rsidR="003D25C1" w:rsidRPr="00CA5DB9">
        <w:rPr>
          <w:rFonts w:cstheme="minorHAnsi"/>
        </w:rPr>
        <w:t xml:space="preserve"> participants showing the researcher photographs of their garden) </w:t>
      </w:r>
      <w:r w:rsidR="00675929" w:rsidRPr="00CA5DB9">
        <w:rPr>
          <w:rFonts w:cstheme="minorHAnsi"/>
        </w:rPr>
        <w:t xml:space="preserve">were </w:t>
      </w:r>
      <w:r w:rsidR="001B076A" w:rsidRPr="00CA5DB9">
        <w:rPr>
          <w:rFonts w:cstheme="minorHAnsi"/>
        </w:rPr>
        <w:t xml:space="preserve">somewhat </w:t>
      </w:r>
      <w:r w:rsidR="00675929" w:rsidRPr="00CA5DB9">
        <w:rPr>
          <w:rFonts w:cstheme="minorHAnsi"/>
        </w:rPr>
        <w:t xml:space="preserve">diminished </w:t>
      </w:r>
      <w:r w:rsidR="003D25C1" w:rsidRPr="00CA5DB9">
        <w:rPr>
          <w:rFonts w:cstheme="minorHAnsi"/>
        </w:rPr>
        <w:t>in Zoom interviews.</w:t>
      </w:r>
      <w:r w:rsidR="00137800" w:rsidRPr="00CA5DB9">
        <w:rPr>
          <w:rFonts w:cstheme="minorHAnsi"/>
        </w:rPr>
        <w:t xml:space="preserve"> </w:t>
      </w:r>
      <w:r w:rsidR="008B1550" w:rsidRPr="00CA5DB9">
        <w:rPr>
          <w:rFonts w:cstheme="minorHAnsi"/>
        </w:rPr>
        <w:t>The diary component of the research was least affected by Covid-19, as a method that is conducted ‘remotely’</w:t>
      </w:r>
      <w:r w:rsidR="00D25C4D" w:rsidRPr="00CA5DB9">
        <w:rPr>
          <w:rFonts w:cstheme="minorHAnsi"/>
        </w:rPr>
        <w:t xml:space="preserve"> away from the researcher</w:t>
      </w:r>
      <w:r w:rsidR="008B1550" w:rsidRPr="00CA5DB9">
        <w:rPr>
          <w:rFonts w:cstheme="minorHAnsi"/>
        </w:rPr>
        <w:t xml:space="preserve">, although participants </w:t>
      </w:r>
      <w:r w:rsidR="001B076A" w:rsidRPr="00CA5DB9">
        <w:rPr>
          <w:rFonts w:cstheme="minorHAnsi"/>
        </w:rPr>
        <w:t>stated</w:t>
      </w:r>
      <w:r w:rsidR="008B1550" w:rsidRPr="00CA5DB9">
        <w:rPr>
          <w:rFonts w:cstheme="minorHAnsi"/>
        </w:rPr>
        <w:t xml:space="preserve"> that diaries reflected changes </w:t>
      </w:r>
      <w:r w:rsidR="00F676E5" w:rsidRPr="00CA5DB9">
        <w:rPr>
          <w:rFonts w:cstheme="minorHAnsi"/>
        </w:rPr>
        <w:t xml:space="preserve">in their activities </w:t>
      </w:r>
      <w:r w:rsidR="008B1550" w:rsidRPr="00CA5DB9">
        <w:rPr>
          <w:rFonts w:cstheme="minorHAnsi"/>
        </w:rPr>
        <w:t>during the pandemic, with more time spent at home and within the garden.</w:t>
      </w:r>
    </w:p>
    <w:p w14:paraId="10A50664" w14:textId="7E418704" w:rsidR="008D0E98" w:rsidRDefault="00515337" w:rsidP="00321D47">
      <w:pPr>
        <w:widowControl w:val="0"/>
        <w:spacing w:after="0" w:line="480" w:lineRule="auto"/>
        <w:rPr>
          <w:rFonts w:cstheme="minorHAnsi"/>
        </w:rPr>
      </w:pPr>
      <w:r w:rsidRPr="00CA5DB9">
        <w:rPr>
          <w:rFonts w:cstheme="minorHAnsi"/>
        </w:rPr>
        <w:t>Some aspects of the methods were more significantly altered due to COVID-19 restrictions. Originally</w:t>
      </w:r>
      <w:r w:rsidR="00016A33" w:rsidRPr="00CA5DB9">
        <w:rPr>
          <w:rFonts w:cstheme="minorHAnsi"/>
        </w:rPr>
        <w:t>,</w:t>
      </w:r>
      <w:r w:rsidRPr="00CA5DB9">
        <w:rPr>
          <w:rFonts w:cstheme="minorHAnsi"/>
        </w:rPr>
        <w:t xml:space="preserve"> the study planned to use ethnographic observations </w:t>
      </w:r>
      <w:r w:rsidR="00611D4A" w:rsidRPr="00CA5DB9">
        <w:rPr>
          <w:rFonts w:cstheme="minorHAnsi"/>
        </w:rPr>
        <w:t xml:space="preserve">of garden practices </w:t>
      </w:r>
      <w:r w:rsidRPr="00CA5DB9">
        <w:rPr>
          <w:rFonts w:cstheme="minorHAnsi"/>
        </w:rPr>
        <w:t xml:space="preserve">in addition to the above methods, </w:t>
      </w:r>
      <w:r w:rsidR="00CB393F" w:rsidRPr="00CA5DB9">
        <w:rPr>
          <w:rFonts w:cstheme="minorHAnsi"/>
        </w:rPr>
        <w:t>but this was unable to take place</w:t>
      </w:r>
      <w:r w:rsidRPr="00CA5DB9">
        <w:rPr>
          <w:rFonts w:cstheme="minorHAnsi"/>
        </w:rPr>
        <w:t xml:space="preserve">. We planned to record these observations using </w:t>
      </w:r>
      <w:r w:rsidR="00C56005" w:rsidRPr="00CA5DB9">
        <w:rPr>
          <w:rFonts w:cstheme="minorHAnsi"/>
        </w:rPr>
        <w:t>sketch reportage</w:t>
      </w:r>
      <w:r w:rsidR="00164D52" w:rsidRPr="00CA5DB9">
        <w:rPr>
          <w:rFonts w:cstheme="minorHAnsi"/>
        </w:rPr>
        <w:t>,</w:t>
      </w:r>
      <w:r w:rsidR="00C56005" w:rsidRPr="00CA5DB9">
        <w:rPr>
          <w:rFonts w:cstheme="minorHAnsi"/>
        </w:rPr>
        <w:t xml:space="preserve"> working with artist </w:t>
      </w:r>
      <w:r w:rsidR="000A675F" w:rsidRPr="00CA5DB9">
        <w:rPr>
          <w:rFonts w:cstheme="minorHAnsi"/>
        </w:rPr>
        <w:t xml:space="preserve">Lynne Chapman. Sketch reportage involves sketching visual and verbal practices in-situ, using long ‘concertina sketchbooks’ to </w:t>
      </w:r>
      <w:r w:rsidR="00164D52" w:rsidRPr="00CA5DB9">
        <w:rPr>
          <w:rFonts w:cstheme="minorHAnsi"/>
        </w:rPr>
        <w:t xml:space="preserve">record </w:t>
      </w:r>
      <w:r w:rsidR="000A675F" w:rsidRPr="00CA5DB9">
        <w:rPr>
          <w:rFonts w:cstheme="minorHAnsi"/>
        </w:rPr>
        <w:t>events</w:t>
      </w:r>
      <w:r w:rsidRPr="00CA5DB9">
        <w:rPr>
          <w:rFonts w:cstheme="minorHAnsi"/>
        </w:rPr>
        <w:t xml:space="preserve"> in sequence</w:t>
      </w:r>
      <w:r w:rsidR="000A675F" w:rsidRPr="00CA5DB9">
        <w:rPr>
          <w:rFonts w:cstheme="minorHAnsi"/>
        </w:rPr>
        <w:t xml:space="preserve"> as they unfold</w:t>
      </w:r>
      <w:r w:rsidRPr="00CA5DB9">
        <w:rPr>
          <w:rFonts w:cstheme="minorHAnsi"/>
        </w:rPr>
        <w:t xml:space="preserve"> </w:t>
      </w:r>
      <w:r w:rsidR="000A675F" w:rsidRPr="00CA5DB9">
        <w:rPr>
          <w:rFonts w:cstheme="minorHAnsi"/>
        </w:rPr>
        <w:t xml:space="preserve">(Brown </w:t>
      </w:r>
      <w:r w:rsidR="00013327" w:rsidRPr="00CA5DB9">
        <w:rPr>
          <w:rFonts w:cstheme="minorHAnsi"/>
          <w:i/>
        </w:rPr>
        <w:t>et al</w:t>
      </w:r>
      <w:r w:rsidR="00013327" w:rsidRPr="00CA5DB9">
        <w:rPr>
          <w:rFonts w:cstheme="minorHAnsi"/>
        </w:rPr>
        <w:t xml:space="preserve">. </w:t>
      </w:r>
      <w:r w:rsidR="000A675F" w:rsidRPr="00CA5DB9">
        <w:rPr>
          <w:rFonts w:cstheme="minorHAnsi"/>
        </w:rPr>
        <w:t xml:space="preserve">2021). </w:t>
      </w:r>
      <w:r w:rsidR="00164D52" w:rsidRPr="00CA5DB9">
        <w:rPr>
          <w:rFonts w:cstheme="minorHAnsi"/>
        </w:rPr>
        <w:t>S</w:t>
      </w:r>
      <w:r w:rsidR="000A675F" w:rsidRPr="00CA5DB9">
        <w:rPr>
          <w:rFonts w:cstheme="minorHAnsi"/>
        </w:rPr>
        <w:t>ketching</w:t>
      </w:r>
      <w:r w:rsidRPr="00CA5DB9">
        <w:rPr>
          <w:rFonts w:cstheme="minorHAnsi"/>
        </w:rPr>
        <w:t xml:space="preserve"> </w:t>
      </w:r>
      <w:r w:rsidR="000A675F" w:rsidRPr="00CA5DB9">
        <w:rPr>
          <w:rFonts w:cstheme="minorHAnsi"/>
        </w:rPr>
        <w:t xml:space="preserve">can </w:t>
      </w:r>
      <w:r w:rsidRPr="00CA5DB9">
        <w:rPr>
          <w:rFonts w:cstheme="minorHAnsi"/>
        </w:rPr>
        <w:t xml:space="preserve">provide a </w:t>
      </w:r>
      <w:r w:rsidR="00CB393F" w:rsidRPr="00CA5DB9">
        <w:rPr>
          <w:rFonts w:cstheme="minorHAnsi"/>
        </w:rPr>
        <w:t>method of ‘concentrated seeing’</w:t>
      </w:r>
      <w:r w:rsidR="00A214CD" w:rsidRPr="00CA5DB9">
        <w:rPr>
          <w:rFonts w:cstheme="minorHAnsi"/>
        </w:rPr>
        <w:t>, enabl</w:t>
      </w:r>
      <w:r w:rsidR="00B93675" w:rsidRPr="00CA5DB9">
        <w:rPr>
          <w:rFonts w:cstheme="minorHAnsi"/>
        </w:rPr>
        <w:t>ing</w:t>
      </w:r>
      <w:r w:rsidR="00A214CD" w:rsidRPr="00CA5DB9">
        <w:rPr>
          <w:rFonts w:cstheme="minorHAnsi"/>
        </w:rPr>
        <w:t xml:space="preserve"> </w:t>
      </w:r>
      <w:r w:rsidR="001D2B2F" w:rsidRPr="00CA5DB9">
        <w:rPr>
          <w:rFonts w:cstheme="minorHAnsi"/>
        </w:rPr>
        <w:t xml:space="preserve">places and interactions to be </w:t>
      </w:r>
      <w:r w:rsidR="00A214CD" w:rsidRPr="00CA5DB9">
        <w:rPr>
          <w:rFonts w:cstheme="minorHAnsi"/>
        </w:rPr>
        <w:t>distilled</w:t>
      </w:r>
      <w:r w:rsidR="00AB3ADF" w:rsidRPr="00CA5DB9">
        <w:rPr>
          <w:rFonts w:cstheme="minorHAnsi"/>
        </w:rPr>
        <w:t xml:space="preserve">, and </w:t>
      </w:r>
      <w:r w:rsidR="00A214CD" w:rsidRPr="00CA5DB9">
        <w:rPr>
          <w:rFonts w:cstheme="minorHAnsi"/>
        </w:rPr>
        <w:t>capturing</w:t>
      </w:r>
      <w:r w:rsidR="000A675F" w:rsidRPr="00CA5DB9">
        <w:rPr>
          <w:rFonts w:cstheme="minorHAnsi"/>
        </w:rPr>
        <w:t xml:space="preserve"> atm</w:t>
      </w:r>
      <w:r w:rsidR="00164D52" w:rsidRPr="00CA5DB9">
        <w:rPr>
          <w:rFonts w:cstheme="minorHAnsi"/>
        </w:rPr>
        <w:t xml:space="preserve">osphere and meaning </w:t>
      </w:r>
      <w:r w:rsidRPr="00CA5DB9">
        <w:rPr>
          <w:rFonts w:cstheme="minorHAnsi"/>
        </w:rPr>
        <w:t>beyond what can be seen visually (Heath</w:t>
      </w:r>
      <w:r w:rsidR="00465CA9" w:rsidRPr="00CA5DB9">
        <w:rPr>
          <w:rFonts w:cstheme="minorHAnsi"/>
        </w:rPr>
        <w:t xml:space="preserve">, Chapman and </w:t>
      </w:r>
      <w:r w:rsidR="00273B80" w:rsidRPr="00CA5DB9">
        <w:rPr>
          <w:rFonts w:cstheme="minorHAnsi"/>
        </w:rPr>
        <w:t xml:space="preserve">the </w:t>
      </w:r>
      <w:r w:rsidR="00465CA9" w:rsidRPr="00CA5DB9">
        <w:rPr>
          <w:rFonts w:cstheme="minorHAnsi"/>
        </w:rPr>
        <w:t>Morgan Centre Sketche</w:t>
      </w:r>
      <w:r w:rsidR="00273B80" w:rsidRPr="00CA5DB9">
        <w:rPr>
          <w:rFonts w:cstheme="minorHAnsi"/>
        </w:rPr>
        <w:t>r</w:t>
      </w:r>
      <w:r w:rsidR="00465CA9" w:rsidRPr="00CA5DB9">
        <w:rPr>
          <w:rFonts w:cstheme="minorHAnsi"/>
        </w:rPr>
        <w:t>s</w:t>
      </w:r>
      <w:r w:rsidR="00A214CD" w:rsidRPr="00CA5DB9">
        <w:rPr>
          <w:rFonts w:cstheme="minorHAnsi"/>
        </w:rPr>
        <w:t xml:space="preserve"> 2018</w:t>
      </w:r>
      <w:r w:rsidR="00164D52" w:rsidRPr="00CA5DB9">
        <w:rPr>
          <w:rFonts w:cstheme="minorHAnsi"/>
        </w:rPr>
        <w:t xml:space="preserve">). </w:t>
      </w:r>
      <w:r w:rsidR="008D0E98" w:rsidRPr="00CA5DB9">
        <w:rPr>
          <w:rFonts w:cstheme="minorHAnsi"/>
        </w:rPr>
        <w:t>However, this</w:t>
      </w:r>
      <w:r w:rsidRPr="00CA5DB9">
        <w:rPr>
          <w:rFonts w:cstheme="minorHAnsi"/>
        </w:rPr>
        <w:t xml:space="preserve"> method</w:t>
      </w:r>
      <w:r w:rsidR="008D0E98" w:rsidRPr="00CA5DB9">
        <w:rPr>
          <w:rFonts w:cstheme="minorHAnsi"/>
        </w:rPr>
        <w:t xml:space="preserve"> had to be adapted to Lynne sketching remotely from films of the garden tours. </w:t>
      </w:r>
      <w:r w:rsidR="00164D52" w:rsidRPr="00CA5DB9">
        <w:rPr>
          <w:rFonts w:cstheme="minorHAnsi"/>
        </w:rPr>
        <w:t xml:space="preserve">Providing participants with a copy of the sketches gave them a more immediate record of what was said in the interviews, and why it is significant, and enabled the researchers to ‘give something back’ to participants in the short </w:t>
      </w:r>
      <w:r w:rsidR="00164D52" w:rsidRPr="00CA5DB9">
        <w:rPr>
          <w:rFonts w:cstheme="minorHAnsi"/>
        </w:rPr>
        <w:lastRenderedPageBreak/>
        <w:t xml:space="preserve">term (Brown </w:t>
      </w:r>
      <w:r w:rsidR="00013327" w:rsidRPr="00CA5DB9">
        <w:rPr>
          <w:rFonts w:cstheme="minorHAnsi"/>
          <w:i/>
        </w:rPr>
        <w:t>et al.</w:t>
      </w:r>
      <w:r w:rsidR="00013327" w:rsidRPr="00CA5DB9">
        <w:rPr>
          <w:rFonts w:cstheme="minorHAnsi"/>
        </w:rPr>
        <w:t xml:space="preserve"> </w:t>
      </w:r>
      <w:r w:rsidR="00164D52" w:rsidRPr="00CA5DB9">
        <w:rPr>
          <w:rFonts w:cstheme="minorHAnsi"/>
        </w:rPr>
        <w:t>2021).</w:t>
      </w:r>
    </w:p>
    <w:p w14:paraId="33CC4E75" w14:textId="547401B1" w:rsidR="00F676E5" w:rsidRPr="00CA5DB9" w:rsidRDefault="00F676E5">
      <w:pPr>
        <w:spacing w:line="480" w:lineRule="auto"/>
        <w:rPr>
          <w:rFonts w:cstheme="minorHAnsi"/>
          <w:i/>
          <w:iCs/>
        </w:rPr>
      </w:pPr>
      <w:r w:rsidRPr="00CA5DB9">
        <w:rPr>
          <w:rFonts w:cstheme="minorHAnsi"/>
          <w:i/>
          <w:iCs/>
        </w:rPr>
        <w:t>Collaboration with people living with dementia</w:t>
      </w:r>
    </w:p>
    <w:p w14:paraId="3E2F9880" w14:textId="1AABE6D0" w:rsidR="0093401B" w:rsidRPr="00CA5DB9" w:rsidRDefault="00675929" w:rsidP="003C0479">
      <w:pPr>
        <w:spacing w:line="480" w:lineRule="auto"/>
        <w:rPr>
          <w:rFonts w:cstheme="minorHAnsi"/>
        </w:rPr>
      </w:pPr>
      <w:r w:rsidRPr="00CA5DB9">
        <w:rPr>
          <w:rFonts w:cstheme="minorHAnsi"/>
        </w:rPr>
        <w:t xml:space="preserve">During the study we </w:t>
      </w:r>
      <w:r w:rsidR="00F676E5" w:rsidRPr="00CA5DB9">
        <w:rPr>
          <w:rFonts w:cstheme="minorHAnsi"/>
        </w:rPr>
        <w:t xml:space="preserve">worked </w:t>
      </w:r>
      <w:r w:rsidR="00036B6F" w:rsidRPr="00CA5DB9">
        <w:rPr>
          <w:rFonts w:cstheme="minorHAnsi"/>
        </w:rPr>
        <w:t xml:space="preserve">with a local working group of older people living with dementia as our project partner, aiming to embed their involvement into the design and development of the study. </w:t>
      </w:r>
      <w:r w:rsidR="00CA5DB9">
        <w:rPr>
          <w:rFonts w:cstheme="minorHAnsi"/>
        </w:rPr>
        <w:t xml:space="preserve">Buse </w:t>
      </w:r>
      <w:r w:rsidR="00816496">
        <w:rPr>
          <w:rFonts w:cstheme="minorHAnsi"/>
        </w:rPr>
        <w:t xml:space="preserve">(PI) </w:t>
      </w:r>
      <w:r w:rsidR="00036B6F" w:rsidRPr="00CA5DB9">
        <w:rPr>
          <w:rFonts w:cstheme="minorHAnsi"/>
        </w:rPr>
        <w:t>an</w:t>
      </w:r>
      <w:r w:rsidR="00CA5DB9">
        <w:rPr>
          <w:rFonts w:cstheme="minorHAnsi"/>
        </w:rPr>
        <w:t>d Swift</w:t>
      </w:r>
      <w:r w:rsidR="00036B6F" w:rsidRPr="00CA5DB9">
        <w:rPr>
          <w:rFonts w:cstheme="minorHAnsi"/>
        </w:rPr>
        <w:t xml:space="preserve"> </w:t>
      </w:r>
      <w:r w:rsidR="00816496">
        <w:rPr>
          <w:rFonts w:cstheme="minorHAnsi"/>
        </w:rPr>
        <w:t xml:space="preserve">(researcher) </w:t>
      </w:r>
      <w:r w:rsidR="00036B6F" w:rsidRPr="00CA5DB9">
        <w:rPr>
          <w:rFonts w:cstheme="minorHAnsi"/>
        </w:rPr>
        <w:t xml:space="preserve">met with the working group </w:t>
      </w:r>
      <w:r w:rsidR="00F26FEE" w:rsidRPr="00CA5DB9">
        <w:rPr>
          <w:rFonts w:cstheme="minorHAnsi"/>
        </w:rPr>
        <w:t>during</w:t>
      </w:r>
      <w:r w:rsidR="00036B6F" w:rsidRPr="00CA5DB9">
        <w:rPr>
          <w:rFonts w:cstheme="minorHAnsi"/>
        </w:rPr>
        <w:t xml:space="preserve"> the early stages of the project to discuss our plans for the research</w:t>
      </w:r>
      <w:r w:rsidR="004215DC" w:rsidRPr="00CA5DB9">
        <w:rPr>
          <w:rFonts w:cstheme="minorHAnsi"/>
        </w:rPr>
        <w:t xml:space="preserve">. We </w:t>
      </w:r>
      <w:r w:rsidR="00036B6F" w:rsidRPr="00CA5DB9">
        <w:rPr>
          <w:rFonts w:cstheme="minorHAnsi"/>
        </w:rPr>
        <w:t>conducted a</w:t>
      </w:r>
      <w:r w:rsidR="004215DC" w:rsidRPr="00CA5DB9">
        <w:rPr>
          <w:rFonts w:cstheme="minorHAnsi"/>
        </w:rPr>
        <w:t xml:space="preserve"> further</w:t>
      </w:r>
      <w:r w:rsidR="00036B6F" w:rsidRPr="00CA5DB9">
        <w:rPr>
          <w:rFonts w:cstheme="minorHAnsi"/>
        </w:rPr>
        <w:t xml:space="preserve"> meeting towards the end of fieldwork to share our emerging data and themes and invite their feedback, aiming for this to inform the </w:t>
      </w:r>
      <w:r w:rsidR="00F676E5" w:rsidRPr="00CA5DB9">
        <w:rPr>
          <w:rFonts w:cstheme="minorHAnsi"/>
        </w:rPr>
        <w:t xml:space="preserve">analysis and writing up of findings, and the </w:t>
      </w:r>
      <w:r w:rsidR="00036B6F" w:rsidRPr="00CA5DB9">
        <w:rPr>
          <w:rFonts w:cstheme="minorHAnsi"/>
        </w:rPr>
        <w:t xml:space="preserve">design of our future research on this topic. </w:t>
      </w:r>
      <w:r w:rsidR="0093401B" w:rsidRPr="00CA5DB9">
        <w:rPr>
          <w:rFonts w:cstheme="minorHAnsi"/>
        </w:rPr>
        <w:t xml:space="preserve">As with </w:t>
      </w:r>
      <w:r w:rsidRPr="00CA5DB9">
        <w:rPr>
          <w:rFonts w:cstheme="minorHAnsi"/>
        </w:rPr>
        <w:t xml:space="preserve">data collection, </w:t>
      </w:r>
      <w:r w:rsidR="009E1DB5" w:rsidRPr="00CA5DB9">
        <w:rPr>
          <w:rFonts w:cstheme="minorHAnsi"/>
        </w:rPr>
        <w:t xml:space="preserve">collaboration </w:t>
      </w:r>
      <w:r w:rsidR="0093401B" w:rsidRPr="00CA5DB9">
        <w:rPr>
          <w:rFonts w:cstheme="minorHAnsi"/>
        </w:rPr>
        <w:t xml:space="preserve">had to be adapted during the pandemic, and our second meeting was conducted via Zoom. </w:t>
      </w:r>
      <w:r w:rsidRPr="00CA5DB9">
        <w:rPr>
          <w:rFonts w:cstheme="minorHAnsi"/>
        </w:rPr>
        <w:t>Zoom was the technology used by this</w:t>
      </w:r>
      <w:r w:rsidR="004215DC" w:rsidRPr="00CA5DB9">
        <w:rPr>
          <w:rFonts w:cstheme="minorHAnsi"/>
        </w:rPr>
        <w:t xml:space="preserve"> working group </w:t>
      </w:r>
      <w:r w:rsidRPr="00CA5DB9">
        <w:rPr>
          <w:rFonts w:cstheme="minorHAnsi"/>
        </w:rPr>
        <w:t xml:space="preserve">for their regular meetings and </w:t>
      </w:r>
      <w:r w:rsidR="004215DC" w:rsidRPr="00CA5DB9">
        <w:rPr>
          <w:rFonts w:cstheme="minorHAnsi"/>
        </w:rPr>
        <w:t xml:space="preserve">was </w:t>
      </w:r>
      <w:r w:rsidRPr="00CA5DB9">
        <w:rPr>
          <w:rFonts w:cstheme="minorHAnsi"/>
        </w:rPr>
        <w:t>therefore</w:t>
      </w:r>
      <w:r w:rsidR="004215DC" w:rsidRPr="00CA5DB9">
        <w:rPr>
          <w:rFonts w:cstheme="minorHAnsi"/>
        </w:rPr>
        <w:t xml:space="preserve"> familiar, although one participant who was living alone required support from the group facilitator (who was</w:t>
      </w:r>
      <w:r w:rsidRPr="00CA5DB9">
        <w:rPr>
          <w:rFonts w:cstheme="minorHAnsi"/>
        </w:rPr>
        <w:t xml:space="preserve"> in</w:t>
      </w:r>
      <w:r w:rsidR="004215DC" w:rsidRPr="00CA5DB9">
        <w:rPr>
          <w:rFonts w:cstheme="minorHAnsi"/>
        </w:rPr>
        <w:t xml:space="preserve"> her support ‘bubble’</w:t>
      </w:r>
      <w:r w:rsidR="00E75906" w:rsidRPr="00CA5DB9">
        <w:rPr>
          <w:rStyle w:val="EndnoteReference"/>
          <w:rFonts w:cstheme="minorHAnsi"/>
        </w:rPr>
        <w:endnoteReference w:id="2"/>
      </w:r>
      <w:r w:rsidR="004215DC" w:rsidRPr="00CA5DB9">
        <w:rPr>
          <w:rFonts w:cstheme="minorHAnsi"/>
        </w:rPr>
        <w:t xml:space="preserve">) to set up Zoom. </w:t>
      </w:r>
      <w:r w:rsidR="001B076A" w:rsidRPr="00CA5DB9">
        <w:rPr>
          <w:rFonts w:cstheme="minorHAnsi"/>
        </w:rPr>
        <w:t xml:space="preserve">One participant living with dementia dropped out of the second meeting, </w:t>
      </w:r>
      <w:r w:rsidR="009B106F" w:rsidRPr="00CA5DB9">
        <w:rPr>
          <w:rFonts w:cstheme="minorHAnsi"/>
        </w:rPr>
        <w:t xml:space="preserve">due to finding </w:t>
      </w:r>
      <w:r w:rsidR="001B076A" w:rsidRPr="00CA5DB9">
        <w:rPr>
          <w:rFonts w:cstheme="minorHAnsi"/>
        </w:rPr>
        <w:t xml:space="preserve">group discussions on Zoom difficult to follow. </w:t>
      </w:r>
      <w:r w:rsidR="0093401B" w:rsidRPr="00CA5DB9">
        <w:rPr>
          <w:rFonts w:cstheme="minorHAnsi"/>
        </w:rPr>
        <w:t>During the project</w:t>
      </w:r>
      <w:r w:rsidRPr="00CA5DB9">
        <w:rPr>
          <w:rFonts w:cstheme="minorHAnsi"/>
        </w:rPr>
        <w:t xml:space="preserve"> we</w:t>
      </w:r>
      <w:r w:rsidR="0093401B" w:rsidRPr="00CA5DB9">
        <w:rPr>
          <w:rFonts w:cstheme="minorHAnsi"/>
        </w:rPr>
        <w:t xml:space="preserve"> </w:t>
      </w:r>
      <w:r w:rsidR="00036B6F" w:rsidRPr="00CA5DB9">
        <w:rPr>
          <w:rFonts w:cstheme="minorHAnsi"/>
        </w:rPr>
        <w:t>also worked with a project advisory group of gardeners, designers and landscape architects to inform the design and development of the research and explore implications for design and practice.</w:t>
      </w:r>
      <w:r w:rsidR="0093401B" w:rsidRPr="00CA5DB9">
        <w:rPr>
          <w:rFonts w:cstheme="minorHAnsi"/>
        </w:rPr>
        <w:t xml:space="preserve"> </w:t>
      </w:r>
    </w:p>
    <w:p w14:paraId="731F8364" w14:textId="2A75DDB1" w:rsidR="0078146B" w:rsidRPr="00CA5DB9" w:rsidRDefault="00F1153E" w:rsidP="00321D47">
      <w:pPr>
        <w:spacing w:line="480" w:lineRule="auto"/>
        <w:rPr>
          <w:rFonts w:cstheme="minorHAnsi"/>
          <w:i/>
        </w:rPr>
      </w:pPr>
      <w:r w:rsidRPr="00CA5DB9">
        <w:rPr>
          <w:rFonts w:cstheme="minorHAnsi"/>
          <w:i/>
        </w:rPr>
        <w:t xml:space="preserve">Study </w:t>
      </w:r>
      <w:r w:rsidR="0078146B" w:rsidRPr="00CA5DB9">
        <w:rPr>
          <w:rFonts w:cstheme="minorHAnsi"/>
          <w:i/>
        </w:rPr>
        <w:t xml:space="preserve">Participants </w:t>
      </w:r>
    </w:p>
    <w:p w14:paraId="1B0084EC" w14:textId="561CBDC3" w:rsidR="008D0E98" w:rsidRPr="00CA5DB9" w:rsidRDefault="00675929" w:rsidP="003C0479">
      <w:pPr>
        <w:widowControl w:val="0"/>
        <w:spacing w:after="0" w:line="480" w:lineRule="auto"/>
        <w:rPr>
          <w:rFonts w:cstheme="minorHAnsi"/>
        </w:rPr>
      </w:pPr>
      <w:r w:rsidRPr="00CA5DB9">
        <w:rPr>
          <w:rFonts w:cstheme="minorHAnsi"/>
        </w:rPr>
        <w:t>S</w:t>
      </w:r>
      <w:r w:rsidR="00460FC3" w:rsidRPr="00CA5DB9">
        <w:rPr>
          <w:rFonts w:cstheme="minorHAnsi"/>
        </w:rPr>
        <w:t>ix households</w:t>
      </w:r>
      <w:r w:rsidR="00D45170" w:rsidRPr="00CA5DB9">
        <w:rPr>
          <w:rFonts w:cstheme="minorHAnsi"/>
        </w:rPr>
        <w:t xml:space="preserve"> in the North of England</w:t>
      </w:r>
      <w:r w:rsidR="001B076A" w:rsidRPr="00CA5DB9">
        <w:rPr>
          <w:rFonts w:cstheme="minorHAnsi"/>
        </w:rPr>
        <w:t xml:space="preserve"> participated in the fieldwork</w:t>
      </w:r>
      <w:r w:rsidR="00705A1B" w:rsidRPr="00CA5DB9">
        <w:rPr>
          <w:rFonts w:cstheme="minorHAnsi"/>
        </w:rPr>
        <w:t xml:space="preserve">, </w:t>
      </w:r>
      <w:r w:rsidR="00D45170" w:rsidRPr="00CA5DB9">
        <w:rPr>
          <w:rFonts w:cstheme="minorHAnsi"/>
        </w:rPr>
        <w:t xml:space="preserve">each </w:t>
      </w:r>
      <w:r w:rsidR="00705A1B" w:rsidRPr="00CA5DB9">
        <w:rPr>
          <w:rFonts w:cstheme="minorHAnsi"/>
        </w:rPr>
        <w:t>includ</w:t>
      </w:r>
      <w:r w:rsidR="00D45170" w:rsidRPr="00CA5DB9">
        <w:rPr>
          <w:rFonts w:cstheme="minorHAnsi"/>
        </w:rPr>
        <w:t>ed</w:t>
      </w:r>
      <w:r w:rsidR="00705A1B" w:rsidRPr="00CA5DB9">
        <w:rPr>
          <w:rFonts w:cstheme="minorHAnsi"/>
        </w:rPr>
        <w:t xml:space="preserve"> </w:t>
      </w:r>
      <w:r w:rsidR="00D45170" w:rsidRPr="00CA5DB9">
        <w:rPr>
          <w:rFonts w:cstheme="minorHAnsi"/>
        </w:rPr>
        <w:t xml:space="preserve">a </w:t>
      </w:r>
      <w:r w:rsidR="00705A1B" w:rsidRPr="00CA5DB9">
        <w:rPr>
          <w:rFonts w:cstheme="minorHAnsi"/>
        </w:rPr>
        <w:t>pe</w:t>
      </w:r>
      <w:r w:rsidR="00D45170" w:rsidRPr="00CA5DB9">
        <w:rPr>
          <w:rFonts w:cstheme="minorHAnsi"/>
        </w:rPr>
        <w:t>rson</w:t>
      </w:r>
      <w:r w:rsidR="00705A1B" w:rsidRPr="00CA5DB9">
        <w:rPr>
          <w:rFonts w:cstheme="minorHAnsi"/>
        </w:rPr>
        <w:t xml:space="preserve"> living with dementia and their partner or spouse </w:t>
      </w:r>
      <w:r w:rsidR="00460FC3" w:rsidRPr="00CA5DB9">
        <w:rPr>
          <w:rFonts w:cstheme="minorHAnsi"/>
        </w:rPr>
        <w:t>(see table 1)</w:t>
      </w:r>
      <w:r w:rsidR="00AC6ECE" w:rsidRPr="00CA5DB9">
        <w:rPr>
          <w:rFonts w:cstheme="minorHAnsi"/>
        </w:rPr>
        <w:t xml:space="preserve">. </w:t>
      </w:r>
      <w:r w:rsidR="0078146B" w:rsidRPr="00CA5DB9">
        <w:rPr>
          <w:rFonts w:cstheme="minorHAnsi"/>
        </w:rPr>
        <w:t xml:space="preserve">Participants were recruited </w:t>
      </w:r>
      <w:r w:rsidR="00705A1B" w:rsidRPr="00CA5DB9">
        <w:rPr>
          <w:rFonts w:cstheme="minorHAnsi"/>
        </w:rPr>
        <w:t xml:space="preserve">with support from the </w:t>
      </w:r>
      <w:r w:rsidR="00B77D97" w:rsidRPr="00CA5DB9">
        <w:rPr>
          <w:rFonts w:cstheme="minorHAnsi"/>
        </w:rPr>
        <w:t xml:space="preserve">working group, and through a </w:t>
      </w:r>
      <w:r w:rsidR="0078146B" w:rsidRPr="00CA5DB9">
        <w:rPr>
          <w:rFonts w:cstheme="minorHAnsi"/>
        </w:rPr>
        <w:t>voluntary sector organisation</w:t>
      </w:r>
      <w:r w:rsidR="00AF386D" w:rsidRPr="00CA5DB9">
        <w:rPr>
          <w:rFonts w:cstheme="minorHAnsi"/>
        </w:rPr>
        <w:t xml:space="preserve"> </w:t>
      </w:r>
      <w:r w:rsidR="00D45170" w:rsidRPr="00CA5DB9">
        <w:rPr>
          <w:rFonts w:cstheme="minorHAnsi"/>
        </w:rPr>
        <w:t>supporting</w:t>
      </w:r>
      <w:r w:rsidR="0078146B" w:rsidRPr="00CA5DB9">
        <w:rPr>
          <w:rFonts w:cstheme="minorHAnsi"/>
        </w:rPr>
        <w:t xml:space="preserve"> people living with dementia</w:t>
      </w:r>
      <w:r w:rsidR="00AF386D" w:rsidRPr="00CA5DB9">
        <w:rPr>
          <w:rFonts w:cstheme="minorHAnsi"/>
        </w:rPr>
        <w:t>.</w:t>
      </w:r>
      <w:r w:rsidR="00105C4F" w:rsidRPr="00CA5DB9">
        <w:rPr>
          <w:rFonts w:cstheme="minorHAnsi"/>
        </w:rPr>
        <w:t xml:space="preserve"> </w:t>
      </w:r>
      <w:r w:rsidR="008D0E98" w:rsidRPr="00CA5DB9">
        <w:rPr>
          <w:rFonts w:cstheme="minorHAnsi"/>
        </w:rPr>
        <w:t>Participants were sampled purposively, according to whether they met the study</w:t>
      </w:r>
      <w:r w:rsidR="001A4035" w:rsidRPr="00CA5DB9">
        <w:rPr>
          <w:rFonts w:cstheme="minorHAnsi"/>
        </w:rPr>
        <w:t xml:space="preserve"> inclusion criteria, namely: </w:t>
      </w:r>
      <w:r w:rsidR="008D0E98" w:rsidRPr="00CA5DB9">
        <w:rPr>
          <w:rFonts w:cstheme="minorHAnsi"/>
        </w:rPr>
        <w:t>being a person with dementia with capacity who is living at home</w:t>
      </w:r>
      <w:r w:rsidR="001A4035" w:rsidRPr="00CA5DB9">
        <w:rPr>
          <w:rFonts w:cstheme="minorHAnsi"/>
        </w:rPr>
        <w:t xml:space="preserve">; </w:t>
      </w:r>
      <w:r w:rsidR="008D0E98" w:rsidRPr="00CA5DB9">
        <w:rPr>
          <w:rFonts w:cstheme="minorHAnsi"/>
        </w:rPr>
        <w:t xml:space="preserve">uses </w:t>
      </w:r>
      <w:r w:rsidR="001A4035" w:rsidRPr="00CA5DB9">
        <w:rPr>
          <w:rFonts w:cstheme="minorHAnsi"/>
        </w:rPr>
        <w:t xml:space="preserve">and can access </w:t>
      </w:r>
      <w:r w:rsidR="008D0E98" w:rsidRPr="00CA5DB9">
        <w:rPr>
          <w:rFonts w:cstheme="minorHAnsi"/>
        </w:rPr>
        <w:t xml:space="preserve">a garden </w:t>
      </w:r>
      <w:r w:rsidR="00611D4A" w:rsidRPr="00CA5DB9">
        <w:rPr>
          <w:rFonts w:cstheme="minorHAnsi"/>
        </w:rPr>
        <w:t>(including gardens, yards and balconies adjacent to the</w:t>
      </w:r>
      <w:r w:rsidR="008D0E98" w:rsidRPr="00CA5DB9">
        <w:rPr>
          <w:rFonts w:cstheme="minorHAnsi"/>
        </w:rPr>
        <w:t xml:space="preserve"> home</w:t>
      </w:r>
      <w:r w:rsidR="00611D4A" w:rsidRPr="00CA5DB9">
        <w:rPr>
          <w:rFonts w:cstheme="minorHAnsi"/>
        </w:rPr>
        <w:t>)</w:t>
      </w:r>
      <w:r w:rsidR="001A4035" w:rsidRPr="00CA5DB9">
        <w:rPr>
          <w:rFonts w:cstheme="minorHAnsi"/>
        </w:rPr>
        <w:t>; lives in the same household as another person</w:t>
      </w:r>
      <w:r w:rsidR="00431EB3" w:rsidRPr="00CA5DB9">
        <w:rPr>
          <w:rFonts w:cstheme="minorHAnsi"/>
        </w:rPr>
        <w:t>; and ha</w:t>
      </w:r>
      <w:r w:rsidR="008E2F97" w:rsidRPr="00CA5DB9">
        <w:rPr>
          <w:rFonts w:cstheme="minorHAnsi"/>
        </w:rPr>
        <w:t xml:space="preserve">s </w:t>
      </w:r>
      <w:r w:rsidR="00431EB3" w:rsidRPr="00CA5DB9">
        <w:rPr>
          <w:rFonts w:cstheme="minorHAnsi"/>
        </w:rPr>
        <w:t>capacity to give consent.</w:t>
      </w:r>
      <w:r w:rsidR="001A4035" w:rsidRPr="00CA5DB9">
        <w:rPr>
          <w:rFonts w:cstheme="minorHAnsi"/>
        </w:rPr>
        <w:t xml:space="preserve"> </w:t>
      </w:r>
    </w:p>
    <w:p w14:paraId="250A4981" w14:textId="2BE6FE25" w:rsidR="00035E64" w:rsidRPr="00CA5DB9" w:rsidRDefault="001D784D" w:rsidP="00321D47">
      <w:pPr>
        <w:spacing w:line="480" w:lineRule="auto"/>
        <w:rPr>
          <w:rFonts w:cstheme="minorHAnsi"/>
        </w:rPr>
      </w:pPr>
      <w:r w:rsidRPr="00CA5DB9">
        <w:rPr>
          <w:rFonts w:cstheme="minorHAnsi"/>
        </w:rPr>
        <w:t>&lt;</w:t>
      </w:r>
      <w:r w:rsidR="00035E64" w:rsidRPr="00CA5DB9">
        <w:rPr>
          <w:rFonts w:cstheme="minorHAnsi"/>
        </w:rPr>
        <w:t>Insert TABLE 1 about here</w:t>
      </w:r>
      <w:r w:rsidRPr="00CA5DB9">
        <w:rPr>
          <w:rFonts w:cstheme="minorHAnsi"/>
        </w:rPr>
        <w:t>&gt;</w:t>
      </w:r>
    </w:p>
    <w:p w14:paraId="4C8AE650" w14:textId="290E7A8A" w:rsidR="00712AB0" w:rsidRPr="00CA5DB9" w:rsidRDefault="00712AB0" w:rsidP="00321D47">
      <w:pPr>
        <w:spacing w:line="480" w:lineRule="auto"/>
        <w:rPr>
          <w:rFonts w:cstheme="minorHAnsi"/>
          <w:i/>
        </w:rPr>
      </w:pPr>
      <w:r w:rsidRPr="00CA5DB9">
        <w:rPr>
          <w:rFonts w:cstheme="minorHAnsi"/>
          <w:i/>
        </w:rPr>
        <w:lastRenderedPageBreak/>
        <w:t xml:space="preserve">Ethics </w:t>
      </w:r>
    </w:p>
    <w:p w14:paraId="51E88E31" w14:textId="491BC4AD" w:rsidR="002A77D5" w:rsidRPr="00CA5DB9" w:rsidRDefault="00AF386D" w:rsidP="007D5118">
      <w:pPr>
        <w:spacing w:line="480" w:lineRule="auto"/>
        <w:rPr>
          <w:rFonts w:cstheme="minorHAnsi"/>
        </w:rPr>
      </w:pPr>
      <w:r w:rsidRPr="00CA5DB9">
        <w:rPr>
          <w:rFonts w:cstheme="minorHAnsi"/>
        </w:rPr>
        <w:t xml:space="preserve">Capacity to consent was assessed in discussion with the person with dementia according the principles of the Mental Capacity Act </w:t>
      </w:r>
      <w:r w:rsidR="00034EBF" w:rsidRPr="00CA5DB9">
        <w:rPr>
          <w:rFonts w:cstheme="minorHAnsi"/>
        </w:rPr>
        <w:t>(</w:t>
      </w:r>
      <w:r w:rsidRPr="00CA5DB9">
        <w:rPr>
          <w:rFonts w:cstheme="minorHAnsi"/>
        </w:rPr>
        <w:t>2005</w:t>
      </w:r>
      <w:r w:rsidR="00034EBF" w:rsidRPr="00CA5DB9">
        <w:rPr>
          <w:rFonts w:cstheme="minorHAnsi"/>
        </w:rPr>
        <w:t>)</w:t>
      </w:r>
      <w:r w:rsidRPr="00CA5DB9">
        <w:rPr>
          <w:rFonts w:cstheme="minorHAnsi"/>
        </w:rPr>
        <w:t>.</w:t>
      </w:r>
      <w:r w:rsidR="0035304E" w:rsidRPr="00CA5DB9">
        <w:rPr>
          <w:rFonts w:cstheme="minorHAnsi"/>
        </w:rPr>
        <w:t xml:space="preserve"> </w:t>
      </w:r>
      <w:r w:rsidR="001A4035" w:rsidRPr="00CA5DB9">
        <w:rPr>
          <w:rFonts w:cstheme="minorHAnsi"/>
        </w:rPr>
        <w:t>As this study was conducted over</w:t>
      </w:r>
      <w:r w:rsidR="0079523B" w:rsidRPr="00CA5DB9">
        <w:rPr>
          <w:rFonts w:cstheme="minorHAnsi"/>
        </w:rPr>
        <w:t xml:space="preserve"> an extended period of time</w:t>
      </w:r>
      <w:r w:rsidR="001A4035" w:rsidRPr="00CA5DB9">
        <w:rPr>
          <w:rFonts w:cstheme="minorHAnsi"/>
        </w:rPr>
        <w:t>, consent was viewed as an ongoing process throughout the study (Dewing 2007), and attention was paid to any verbal or non-verbal signs of dissent, indicating the person no longer wished to participate (Black</w:t>
      </w:r>
      <w:r w:rsidR="006D64E8" w:rsidRPr="00CA5DB9">
        <w:rPr>
          <w:rFonts w:cstheme="minorHAnsi"/>
        </w:rPr>
        <w:t xml:space="preserve"> </w:t>
      </w:r>
      <w:r w:rsidR="006D64E8" w:rsidRPr="00CA5DB9">
        <w:rPr>
          <w:rFonts w:cstheme="minorHAnsi"/>
          <w:i/>
        </w:rPr>
        <w:t>et al.</w:t>
      </w:r>
      <w:r w:rsidR="001A4035" w:rsidRPr="00CA5DB9">
        <w:rPr>
          <w:rFonts w:cstheme="minorHAnsi"/>
        </w:rPr>
        <w:t xml:space="preserve"> 2010). To facilitate the consent process, easy to read versions of the information sheet and consent form were prepared in accordance with guidance on dementia friendly information (DEEP 2013), and the study was also explained verbally by the researcher visiting the household. </w:t>
      </w:r>
      <w:r w:rsidR="002A77D5" w:rsidRPr="00CA5DB9">
        <w:rPr>
          <w:rFonts w:cstheme="minorHAnsi"/>
        </w:rPr>
        <w:t>Ethical approval was granted</w:t>
      </w:r>
      <w:r w:rsidR="000D6F0D" w:rsidRPr="00CA5DB9">
        <w:rPr>
          <w:rFonts w:cstheme="minorHAnsi"/>
        </w:rPr>
        <w:t xml:space="preserve"> by</w:t>
      </w:r>
      <w:r w:rsidR="002A77D5" w:rsidRPr="00CA5DB9">
        <w:rPr>
          <w:rFonts w:cstheme="minorHAnsi"/>
        </w:rPr>
        <w:t xml:space="preserve"> </w:t>
      </w:r>
      <w:r w:rsidR="007D5118" w:rsidRPr="007D5118">
        <w:rPr>
          <w:rFonts w:cstheme="minorHAnsi"/>
        </w:rPr>
        <w:t>Economics, Law, Management, Politics</w:t>
      </w:r>
      <w:r w:rsidR="007D5118">
        <w:rPr>
          <w:rFonts w:cstheme="minorHAnsi"/>
        </w:rPr>
        <w:t xml:space="preserve"> </w:t>
      </w:r>
      <w:r w:rsidR="007D5118" w:rsidRPr="007D5118">
        <w:rPr>
          <w:rFonts w:cstheme="minorHAnsi"/>
        </w:rPr>
        <w:t>and Sociology</w:t>
      </w:r>
      <w:r w:rsidR="00737D8D">
        <w:rPr>
          <w:rFonts w:cstheme="minorHAnsi"/>
        </w:rPr>
        <w:t xml:space="preserve"> (ELMPS)</w:t>
      </w:r>
      <w:r w:rsidR="007D5118" w:rsidRPr="007D5118">
        <w:rPr>
          <w:rFonts w:cstheme="minorHAnsi"/>
        </w:rPr>
        <w:t xml:space="preserve"> Research Ethics Committee at the University of York</w:t>
      </w:r>
      <w:r w:rsidR="002A77D5" w:rsidRPr="00CA5DB9">
        <w:rPr>
          <w:rFonts w:cstheme="minorHAnsi"/>
        </w:rPr>
        <w:t>.</w:t>
      </w:r>
    </w:p>
    <w:p w14:paraId="78AA19A2" w14:textId="09E114C3" w:rsidR="00643A7D" w:rsidRPr="00CA5DB9" w:rsidRDefault="00643A7D" w:rsidP="00321D47">
      <w:pPr>
        <w:spacing w:line="480" w:lineRule="auto"/>
        <w:rPr>
          <w:rFonts w:cstheme="minorHAnsi"/>
          <w:i/>
        </w:rPr>
      </w:pPr>
      <w:r w:rsidRPr="00CA5DB9">
        <w:rPr>
          <w:rFonts w:cstheme="minorHAnsi"/>
          <w:i/>
        </w:rPr>
        <w:t>Analysis</w:t>
      </w:r>
    </w:p>
    <w:p w14:paraId="30A64893" w14:textId="52ED7A2D" w:rsidR="00643A7D" w:rsidRPr="00CA5DB9" w:rsidRDefault="00B77713" w:rsidP="00321D47">
      <w:pPr>
        <w:spacing w:line="480" w:lineRule="auto"/>
        <w:rPr>
          <w:rFonts w:cstheme="minorHAnsi"/>
        </w:rPr>
      </w:pPr>
      <w:r w:rsidRPr="00CA5DB9">
        <w:rPr>
          <w:rFonts w:cstheme="minorHAnsi"/>
        </w:rPr>
        <w:t xml:space="preserve">Data were analysed thematically, </w:t>
      </w:r>
      <w:r w:rsidR="00EE793F" w:rsidRPr="00CA5DB9">
        <w:rPr>
          <w:rFonts w:cstheme="minorHAnsi"/>
        </w:rPr>
        <w:t xml:space="preserve">and the </w:t>
      </w:r>
      <w:r w:rsidRPr="00CA5DB9">
        <w:rPr>
          <w:rFonts w:cstheme="minorHAnsi"/>
        </w:rPr>
        <w:t xml:space="preserve">analysis was informed by a sensitivity to embodied and sensory aspects of interactions with gardens (Pink </w:t>
      </w:r>
      <w:r w:rsidR="00A15BA6" w:rsidRPr="00CA5DB9">
        <w:rPr>
          <w:rFonts w:cstheme="minorHAnsi"/>
        </w:rPr>
        <w:t>2015</w:t>
      </w:r>
      <w:r w:rsidRPr="00CA5DB9">
        <w:rPr>
          <w:rFonts w:cstheme="minorHAnsi"/>
        </w:rPr>
        <w:t>) and to stories and narratives (</w:t>
      </w:r>
      <w:proofErr w:type="spellStart"/>
      <w:r w:rsidRPr="00CA5DB9">
        <w:rPr>
          <w:rFonts w:cstheme="minorHAnsi"/>
        </w:rPr>
        <w:t>Riessman</w:t>
      </w:r>
      <w:proofErr w:type="spellEnd"/>
      <w:r w:rsidRPr="00CA5DB9">
        <w:rPr>
          <w:rFonts w:cstheme="minorHAnsi"/>
        </w:rPr>
        <w:t xml:space="preserve"> 2008). </w:t>
      </w:r>
      <w:r w:rsidR="00C405D4" w:rsidRPr="00CA5DB9">
        <w:rPr>
          <w:rFonts w:cstheme="minorHAnsi"/>
        </w:rPr>
        <w:t>While examin</w:t>
      </w:r>
      <w:r w:rsidR="00A266AB" w:rsidRPr="00CA5DB9">
        <w:rPr>
          <w:rFonts w:cstheme="minorHAnsi"/>
        </w:rPr>
        <w:t xml:space="preserve">ing themes and patterns </w:t>
      </w:r>
      <w:r w:rsidR="00671648" w:rsidRPr="00CA5DB9">
        <w:rPr>
          <w:rFonts w:cstheme="minorHAnsi"/>
        </w:rPr>
        <w:t xml:space="preserve">in data </w:t>
      </w:r>
      <w:r w:rsidR="00A266AB" w:rsidRPr="00CA5DB9">
        <w:rPr>
          <w:rFonts w:cstheme="minorHAnsi"/>
        </w:rPr>
        <w:t>across households</w:t>
      </w:r>
      <w:r w:rsidR="00C405D4" w:rsidRPr="00CA5DB9">
        <w:rPr>
          <w:rFonts w:cstheme="minorHAnsi"/>
        </w:rPr>
        <w:t>, in keeping with narrative thematic analysis we started with analysis</w:t>
      </w:r>
      <w:r w:rsidR="00A266AB" w:rsidRPr="00CA5DB9">
        <w:rPr>
          <w:rFonts w:cstheme="minorHAnsi"/>
        </w:rPr>
        <w:t xml:space="preserve"> </w:t>
      </w:r>
      <w:r w:rsidR="00AE2697" w:rsidRPr="00CA5DB9">
        <w:rPr>
          <w:rFonts w:cstheme="minorHAnsi"/>
        </w:rPr>
        <w:t xml:space="preserve">of </w:t>
      </w:r>
      <w:r w:rsidR="00A266AB" w:rsidRPr="00CA5DB9">
        <w:rPr>
          <w:rFonts w:cstheme="minorHAnsi"/>
        </w:rPr>
        <w:t>different forms of data from</w:t>
      </w:r>
      <w:r w:rsidR="00C405D4" w:rsidRPr="00CA5DB9">
        <w:rPr>
          <w:rFonts w:cstheme="minorHAnsi"/>
        </w:rPr>
        <w:t xml:space="preserve"> individual households, and </w:t>
      </w:r>
      <w:r w:rsidR="00A266AB" w:rsidRPr="00CA5DB9">
        <w:rPr>
          <w:rFonts w:cstheme="minorHAnsi"/>
        </w:rPr>
        <w:t>retained sensitivity to</w:t>
      </w:r>
      <w:r w:rsidR="00C405D4" w:rsidRPr="00CA5DB9">
        <w:rPr>
          <w:rFonts w:cstheme="minorHAnsi"/>
        </w:rPr>
        <w:t xml:space="preserve"> biographical narratives and </w:t>
      </w:r>
      <w:r w:rsidR="00A266AB" w:rsidRPr="00CA5DB9">
        <w:rPr>
          <w:rFonts w:cstheme="minorHAnsi"/>
        </w:rPr>
        <w:t>reoccurring stories, and their implications for identity construction (</w:t>
      </w:r>
      <w:proofErr w:type="spellStart"/>
      <w:r w:rsidR="00A266AB" w:rsidRPr="00CA5DB9">
        <w:rPr>
          <w:rFonts w:cstheme="minorHAnsi"/>
        </w:rPr>
        <w:t>Riessman</w:t>
      </w:r>
      <w:proofErr w:type="spellEnd"/>
      <w:r w:rsidR="00A266AB" w:rsidRPr="00CA5DB9">
        <w:rPr>
          <w:rFonts w:cstheme="minorHAnsi"/>
        </w:rPr>
        <w:t xml:space="preserve"> 2008). </w:t>
      </w:r>
      <w:r w:rsidR="006823A6" w:rsidRPr="00CA5DB9">
        <w:rPr>
          <w:rFonts w:cstheme="minorHAnsi"/>
        </w:rPr>
        <w:t>Analysis involved exploring dialogue between different forms of data, v</w:t>
      </w:r>
      <w:r w:rsidR="00010D13" w:rsidRPr="00CA5DB9">
        <w:rPr>
          <w:rFonts w:cstheme="minorHAnsi"/>
        </w:rPr>
        <w:t>iewing video data along</w:t>
      </w:r>
      <w:r w:rsidR="006823A6" w:rsidRPr="00CA5DB9">
        <w:rPr>
          <w:rFonts w:cstheme="minorHAnsi"/>
        </w:rPr>
        <w:t xml:space="preserve">side transcripts, diaries and visual images. Watching video data </w:t>
      </w:r>
      <w:r w:rsidR="00010D13" w:rsidRPr="00CA5DB9">
        <w:rPr>
          <w:rFonts w:cstheme="minorHAnsi"/>
        </w:rPr>
        <w:t>provide</w:t>
      </w:r>
      <w:r w:rsidR="00C405D4" w:rsidRPr="00CA5DB9">
        <w:rPr>
          <w:rFonts w:cstheme="minorHAnsi"/>
        </w:rPr>
        <w:t>s</w:t>
      </w:r>
      <w:r w:rsidR="00010D13" w:rsidRPr="00CA5DB9">
        <w:rPr>
          <w:rFonts w:cstheme="minorHAnsi"/>
        </w:rPr>
        <w:t xml:space="preserve"> a way to revisit and reconstruct the sensory and embodied experiences of </w:t>
      </w:r>
      <w:r w:rsidR="006823A6" w:rsidRPr="00CA5DB9">
        <w:rPr>
          <w:rFonts w:cstheme="minorHAnsi"/>
        </w:rPr>
        <w:t xml:space="preserve">places and interactions </w:t>
      </w:r>
      <w:r w:rsidR="00010D13" w:rsidRPr="00CA5DB9">
        <w:rPr>
          <w:rFonts w:cstheme="minorHAnsi"/>
        </w:rPr>
        <w:t>(Pink</w:t>
      </w:r>
      <w:r w:rsidR="00653E3D" w:rsidRPr="00CA5DB9">
        <w:rPr>
          <w:rFonts w:cstheme="minorHAnsi"/>
        </w:rPr>
        <w:t xml:space="preserve"> 2015</w:t>
      </w:r>
      <w:r w:rsidR="00010D13" w:rsidRPr="00CA5DB9">
        <w:rPr>
          <w:rFonts w:cstheme="minorHAnsi"/>
        </w:rPr>
        <w:t xml:space="preserve">). </w:t>
      </w:r>
      <w:r w:rsidR="008459CC" w:rsidRPr="00CA5DB9">
        <w:rPr>
          <w:rFonts w:cstheme="minorHAnsi"/>
        </w:rPr>
        <w:t xml:space="preserve">The research team met regularly online to discuss </w:t>
      </w:r>
      <w:r w:rsidR="00431EB3" w:rsidRPr="00CA5DB9">
        <w:rPr>
          <w:rFonts w:cstheme="minorHAnsi"/>
        </w:rPr>
        <w:t xml:space="preserve">and </w:t>
      </w:r>
      <w:r w:rsidR="008459CC" w:rsidRPr="00CA5DB9">
        <w:rPr>
          <w:rFonts w:cstheme="minorHAnsi"/>
        </w:rPr>
        <w:t>analyse data from films, transcripts and photographs.</w:t>
      </w:r>
      <w:r w:rsidR="00DC6474" w:rsidRPr="00CA5DB9">
        <w:rPr>
          <w:rFonts w:cstheme="minorHAnsi"/>
        </w:rPr>
        <w:t xml:space="preserve"> Emergent themes were also discussed with the working group of people living with dementia, and with project advisors including landscape architects and garden designers</w:t>
      </w:r>
      <w:r w:rsidR="00F1153E" w:rsidRPr="00CA5DB9">
        <w:rPr>
          <w:rFonts w:cstheme="minorHAnsi"/>
        </w:rPr>
        <w:t xml:space="preserve"> (see above)</w:t>
      </w:r>
      <w:r w:rsidR="00DC6474" w:rsidRPr="00CA5DB9">
        <w:rPr>
          <w:rFonts w:cstheme="minorHAnsi"/>
        </w:rPr>
        <w:t xml:space="preserve">. </w:t>
      </w:r>
      <w:r w:rsidR="00A266AB" w:rsidRPr="00CA5DB9">
        <w:rPr>
          <w:rFonts w:cstheme="minorHAnsi"/>
        </w:rPr>
        <w:t>I</w:t>
      </w:r>
      <w:r w:rsidR="00C405D4" w:rsidRPr="00CA5DB9">
        <w:rPr>
          <w:rFonts w:cstheme="minorHAnsi"/>
        </w:rPr>
        <w:t xml:space="preserve">nitial </w:t>
      </w:r>
      <w:r w:rsidR="00A266AB" w:rsidRPr="00CA5DB9">
        <w:rPr>
          <w:rFonts w:cstheme="minorHAnsi"/>
        </w:rPr>
        <w:t xml:space="preserve">thematic categories </w:t>
      </w:r>
      <w:r w:rsidR="00C405D4" w:rsidRPr="00CA5DB9">
        <w:rPr>
          <w:rFonts w:cstheme="minorHAnsi"/>
        </w:rPr>
        <w:t>w</w:t>
      </w:r>
      <w:r w:rsidR="007E333F" w:rsidRPr="00CA5DB9">
        <w:rPr>
          <w:rFonts w:cstheme="minorHAnsi"/>
        </w:rPr>
        <w:t xml:space="preserve">ere then </w:t>
      </w:r>
      <w:r w:rsidR="00C405D4" w:rsidRPr="00CA5DB9">
        <w:rPr>
          <w:rFonts w:cstheme="minorHAnsi"/>
        </w:rPr>
        <w:t xml:space="preserve">reviewed </w:t>
      </w:r>
      <w:r w:rsidR="00A266AB" w:rsidRPr="00CA5DB9">
        <w:rPr>
          <w:rFonts w:cstheme="minorHAnsi"/>
        </w:rPr>
        <w:t xml:space="preserve">and </w:t>
      </w:r>
      <w:r w:rsidR="007E333F" w:rsidRPr="00CA5DB9">
        <w:rPr>
          <w:rFonts w:cstheme="minorHAnsi"/>
        </w:rPr>
        <w:t>organised into larger</w:t>
      </w:r>
      <w:r w:rsidR="00A266AB" w:rsidRPr="00CA5DB9">
        <w:rPr>
          <w:rFonts w:cstheme="minorHAnsi"/>
        </w:rPr>
        <w:t xml:space="preserve"> themes</w:t>
      </w:r>
      <w:r w:rsidR="007E333F" w:rsidRPr="00CA5DB9">
        <w:rPr>
          <w:rFonts w:cstheme="minorHAnsi"/>
        </w:rPr>
        <w:t xml:space="preserve">. The more formal coding of data was assisted by </w:t>
      </w:r>
      <w:proofErr w:type="spellStart"/>
      <w:r w:rsidR="007E333F" w:rsidRPr="00CA5DB9">
        <w:rPr>
          <w:rFonts w:cstheme="minorHAnsi"/>
        </w:rPr>
        <w:t>Nvivo</w:t>
      </w:r>
      <w:proofErr w:type="spellEnd"/>
      <w:r w:rsidR="007E333F" w:rsidRPr="00CA5DB9">
        <w:rPr>
          <w:rFonts w:cstheme="minorHAnsi"/>
        </w:rPr>
        <w:t xml:space="preserve"> </w:t>
      </w:r>
      <w:r w:rsidR="00B61D12" w:rsidRPr="00CA5DB9">
        <w:rPr>
          <w:rFonts w:cstheme="minorHAnsi"/>
        </w:rPr>
        <w:t xml:space="preserve">12 </w:t>
      </w:r>
      <w:r w:rsidR="007E333F" w:rsidRPr="00CA5DB9">
        <w:rPr>
          <w:rFonts w:cstheme="minorHAnsi"/>
        </w:rPr>
        <w:t>qualitative data analysis software, applying themes developed by the research team to coding the data.</w:t>
      </w:r>
      <w:r w:rsidR="00C405D4" w:rsidRPr="00CA5DB9">
        <w:rPr>
          <w:rFonts w:cstheme="minorHAnsi"/>
        </w:rPr>
        <w:t xml:space="preserve"> </w:t>
      </w:r>
      <w:r w:rsidR="00671648" w:rsidRPr="00CA5DB9">
        <w:rPr>
          <w:rFonts w:cstheme="minorHAnsi"/>
        </w:rPr>
        <w:t xml:space="preserve">The themes presented in the </w:t>
      </w:r>
      <w:r w:rsidR="00671648" w:rsidRPr="00CA5DB9">
        <w:rPr>
          <w:rFonts w:cstheme="minorHAnsi"/>
        </w:rPr>
        <w:lastRenderedPageBreak/>
        <w:t>paper focus on three ‘ways of being’ in the garden</w:t>
      </w:r>
      <w:r w:rsidR="001C4918">
        <w:rPr>
          <w:rFonts w:cstheme="minorHAnsi"/>
        </w:rPr>
        <w:t>:</w:t>
      </w:r>
      <w:r w:rsidR="00671648" w:rsidRPr="00CA5DB9">
        <w:rPr>
          <w:rFonts w:cstheme="minorHAnsi"/>
        </w:rPr>
        <w:t xml:space="preserve"> working in and doing the garden; being in and sensing; and play, empowerment and agency. They also incorporate data from cross cutting themes around biographi</w:t>
      </w:r>
      <w:r w:rsidR="008459CC" w:rsidRPr="00CA5DB9">
        <w:rPr>
          <w:rFonts w:cstheme="minorHAnsi"/>
        </w:rPr>
        <w:t xml:space="preserve">es, </w:t>
      </w:r>
      <w:r w:rsidR="00671648" w:rsidRPr="00CA5DB9">
        <w:rPr>
          <w:rFonts w:cstheme="minorHAnsi"/>
        </w:rPr>
        <w:t xml:space="preserve">identity, change and adaptation. </w:t>
      </w:r>
    </w:p>
    <w:p w14:paraId="763AF874" w14:textId="77777777" w:rsidR="00C56ED7" w:rsidRPr="00CA5DB9" w:rsidRDefault="00DD5F66" w:rsidP="00321D47">
      <w:pPr>
        <w:spacing w:line="480" w:lineRule="auto"/>
        <w:rPr>
          <w:rFonts w:cstheme="minorHAnsi"/>
          <w:b/>
          <w:bCs/>
        </w:rPr>
      </w:pPr>
      <w:r w:rsidRPr="00CA5DB9">
        <w:rPr>
          <w:rFonts w:cstheme="minorHAnsi"/>
          <w:b/>
          <w:bCs/>
        </w:rPr>
        <w:t>F</w:t>
      </w:r>
      <w:r w:rsidR="00C56ED7" w:rsidRPr="00CA5DB9">
        <w:rPr>
          <w:rFonts w:cstheme="minorHAnsi"/>
          <w:b/>
          <w:bCs/>
        </w:rPr>
        <w:t>indings</w:t>
      </w:r>
    </w:p>
    <w:p w14:paraId="4F5A7E2A" w14:textId="77777777" w:rsidR="00264D4F" w:rsidRPr="00CA5DB9" w:rsidRDefault="00357970" w:rsidP="00321D47">
      <w:pPr>
        <w:spacing w:line="480" w:lineRule="auto"/>
        <w:rPr>
          <w:rFonts w:cstheme="minorHAnsi"/>
          <w:bCs/>
          <w:i/>
        </w:rPr>
      </w:pPr>
      <w:r w:rsidRPr="00CA5DB9">
        <w:rPr>
          <w:rFonts w:cstheme="minorHAnsi"/>
          <w:bCs/>
          <w:i/>
        </w:rPr>
        <w:t xml:space="preserve">Theme 1: </w:t>
      </w:r>
      <w:r w:rsidR="00CA2AE6" w:rsidRPr="00CA5DB9">
        <w:rPr>
          <w:rFonts w:cstheme="minorHAnsi"/>
          <w:bCs/>
          <w:i/>
        </w:rPr>
        <w:t xml:space="preserve">Working in and ‘doing’ the garden </w:t>
      </w:r>
    </w:p>
    <w:p w14:paraId="67E66C21" w14:textId="015B7805" w:rsidR="002A00BE" w:rsidRPr="00CA5DB9" w:rsidRDefault="00264D4F" w:rsidP="00321D47">
      <w:pPr>
        <w:spacing w:line="480" w:lineRule="auto"/>
        <w:rPr>
          <w:rFonts w:cstheme="minorHAnsi"/>
          <w:bCs/>
        </w:rPr>
      </w:pPr>
      <w:r w:rsidRPr="00CA5DB9">
        <w:rPr>
          <w:rFonts w:cstheme="minorHAnsi"/>
          <w:bCs/>
        </w:rPr>
        <w:t>In participants</w:t>
      </w:r>
      <w:r w:rsidR="00E32ACF" w:rsidRPr="00CA5DB9">
        <w:rPr>
          <w:rFonts w:cstheme="minorHAnsi"/>
          <w:bCs/>
        </w:rPr>
        <w:t>’</w:t>
      </w:r>
      <w:r w:rsidRPr="00CA5DB9">
        <w:rPr>
          <w:rFonts w:cstheme="minorHAnsi"/>
          <w:bCs/>
        </w:rPr>
        <w:t xml:space="preserve"> interviews and diaries, the garden emerge</w:t>
      </w:r>
      <w:r w:rsidR="00D51A8B" w:rsidRPr="00CA5DB9">
        <w:rPr>
          <w:rFonts w:cstheme="minorHAnsi"/>
          <w:bCs/>
        </w:rPr>
        <w:t>d</w:t>
      </w:r>
      <w:r w:rsidRPr="00CA5DB9">
        <w:rPr>
          <w:rFonts w:cstheme="minorHAnsi"/>
          <w:bCs/>
        </w:rPr>
        <w:t xml:space="preserve"> as a space that</w:t>
      </w:r>
      <w:r w:rsidR="00CA2AE6" w:rsidRPr="00CA5DB9">
        <w:rPr>
          <w:rFonts w:cstheme="minorHAnsi"/>
          <w:bCs/>
        </w:rPr>
        <w:t xml:space="preserve"> needs ongoing work</w:t>
      </w:r>
      <w:r w:rsidR="00946D3E" w:rsidRPr="00CA5DB9">
        <w:rPr>
          <w:rFonts w:cstheme="minorHAnsi"/>
          <w:bCs/>
        </w:rPr>
        <w:t>, and is always in flux. A</w:t>
      </w:r>
      <w:r w:rsidRPr="00CA5DB9">
        <w:rPr>
          <w:rFonts w:cstheme="minorHAnsi"/>
          <w:bCs/>
        </w:rPr>
        <w:t xml:space="preserve">s one participant </w:t>
      </w:r>
      <w:r w:rsidR="004C4E8B" w:rsidRPr="00CA5DB9">
        <w:rPr>
          <w:rFonts w:cstheme="minorHAnsi"/>
          <w:bCs/>
        </w:rPr>
        <w:t>Emma (family carer</w:t>
      </w:r>
      <w:r w:rsidR="00D43481" w:rsidRPr="00CA5DB9">
        <w:rPr>
          <w:rFonts w:cstheme="minorHAnsi"/>
          <w:bCs/>
        </w:rPr>
        <w:t xml:space="preserve">, household </w:t>
      </w:r>
      <w:r w:rsidR="004E7C46" w:rsidRPr="00CA5DB9">
        <w:rPr>
          <w:rFonts w:cstheme="minorHAnsi"/>
          <w:bCs/>
        </w:rPr>
        <w:t>three</w:t>
      </w:r>
      <w:r w:rsidR="004C4E8B" w:rsidRPr="00CA5DB9">
        <w:rPr>
          <w:rFonts w:cstheme="minorHAnsi"/>
          <w:bCs/>
        </w:rPr>
        <w:t xml:space="preserve">) </w:t>
      </w:r>
      <w:r w:rsidRPr="00CA5DB9">
        <w:rPr>
          <w:rFonts w:cstheme="minorHAnsi"/>
          <w:bCs/>
        </w:rPr>
        <w:t>said</w:t>
      </w:r>
      <w:r w:rsidR="004C4E8B" w:rsidRPr="00CA5DB9">
        <w:rPr>
          <w:rFonts w:cstheme="minorHAnsi"/>
          <w:bCs/>
        </w:rPr>
        <w:t xml:space="preserve"> ‘</w:t>
      </w:r>
      <w:r w:rsidR="00CE5CE8" w:rsidRPr="00CA5DB9">
        <w:rPr>
          <w:rFonts w:cstheme="minorHAnsi"/>
          <w:bCs/>
        </w:rPr>
        <w:t>i</w:t>
      </w:r>
      <w:r w:rsidR="004C4E8B" w:rsidRPr="00CA5DB9">
        <w:rPr>
          <w:rFonts w:cstheme="minorHAnsi"/>
          <w:bCs/>
        </w:rPr>
        <w:t xml:space="preserve">t’s still a work in progress - all gardens are really.’ </w:t>
      </w:r>
      <w:r w:rsidR="00CA2AE6" w:rsidRPr="00CA5DB9">
        <w:rPr>
          <w:rFonts w:cstheme="minorHAnsi"/>
          <w:bCs/>
        </w:rPr>
        <w:t>Activities such as weeding, raking, tidying, watering, digging</w:t>
      </w:r>
      <w:r w:rsidR="002A00BE" w:rsidRPr="00CA5DB9">
        <w:rPr>
          <w:rFonts w:cstheme="minorHAnsi"/>
          <w:bCs/>
        </w:rPr>
        <w:t xml:space="preserve"> and pruning </w:t>
      </w:r>
      <w:r w:rsidR="00CA2AE6" w:rsidRPr="00CA5DB9">
        <w:rPr>
          <w:rFonts w:cstheme="minorHAnsi"/>
          <w:bCs/>
        </w:rPr>
        <w:t xml:space="preserve">were part of participants’ </w:t>
      </w:r>
      <w:r w:rsidR="00537F6F" w:rsidRPr="00CA5DB9">
        <w:rPr>
          <w:rFonts w:cstheme="minorHAnsi"/>
          <w:bCs/>
        </w:rPr>
        <w:t xml:space="preserve">everyday </w:t>
      </w:r>
      <w:r w:rsidR="00CA2AE6" w:rsidRPr="00CA5DB9">
        <w:rPr>
          <w:rFonts w:cstheme="minorHAnsi"/>
          <w:bCs/>
        </w:rPr>
        <w:t>routines</w:t>
      </w:r>
      <w:r w:rsidR="006F7C73" w:rsidRPr="00CA5DB9">
        <w:rPr>
          <w:rFonts w:cstheme="minorHAnsi"/>
          <w:bCs/>
        </w:rPr>
        <w:t>, as well as being situated within the cycles of the seasons</w:t>
      </w:r>
      <w:r w:rsidR="00CA2AE6" w:rsidRPr="00CA5DB9">
        <w:rPr>
          <w:rFonts w:cstheme="minorHAnsi"/>
          <w:bCs/>
        </w:rPr>
        <w:t>.</w:t>
      </w:r>
      <w:r w:rsidR="00644B76" w:rsidRPr="00CA5DB9">
        <w:rPr>
          <w:rFonts w:cstheme="minorHAnsi"/>
          <w:bCs/>
        </w:rPr>
        <w:t xml:space="preserve"> </w:t>
      </w:r>
      <w:r w:rsidR="00FD2434" w:rsidRPr="00CA5DB9">
        <w:rPr>
          <w:rFonts w:cstheme="minorHAnsi"/>
          <w:bCs/>
        </w:rPr>
        <w:t>D</w:t>
      </w:r>
      <w:r w:rsidR="00CA2AE6" w:rsidRPr="00CA5DB9">
        <w:rPr>
          <w:rFonts w:cstheme="minorHAnsi"/>
        </w:rPr>
        <w:t>uring the walking interview</w:t>
      </w:r>
      <w:r w:rsidR="00FC00A8" w:rsidRPr="00CA5DB9">
        <w:rPr>
          <w:rFonts w:cstheme="minorHAnsi"/>
        </w:rPr>
        <w:t xml:space="preserve"> </w:t>
      </w:r>
      <w:r w:rsidR="00644B76" w:rsidRPr="00CA5DB9">
        <w:rPr>
          <w:rFonts w:cstheme="minorHAnsi"/>
        </w:rPr>
        <w:t xml:space="preserve">Sandra (person living with dementia, household </w:t>
      </w:r>
      <w:r w:rsidR="004E7C46" w:rsidRPr="00CA5DB9">
        <w:rPr>
          <w:rFonts w:cstheme="minorHAnsi"/>
        </w:rPr>
        <w:t>two</w:t>
      </w:r>
      <w:r w:rsidR="00644B76" w:rsidRPr="00CA5DB9">
        <w:rPr>
          <w:rFonts w:cstheme="minorHAnsi"/>
        </w:rPr>
        <w:t xml:space="preserve">) </w:t>
      </w:r>
      <w:r w:rsidR="00FD2434" w:rsidRPr="00CA5DB9">
        <w:rPr>
          <w:rFonts w:cstheme="minorHAnsi"/>
        </w:rPr>
        <w:t xml:space="preserve">was continually </w:t>
      </w:r>
      <w:r w:rsidR="00CA2AE6" w:rsidRPr="00CA5DB9">
        <w:rPr>
          <w:rFonts w:cstheme="minorHAnsi"/>
        </w:rPr>
        <w:t xml:space="preserve">tidying up the garden, and removing dead heads from plants.  Her tidying and adjusting of the garden </w:t>
      </w:r>
      <w:r w:rsidR="00CD37E6" w:rsidRPr="00CA5DB9">
        <w:rPr>
          <w:rFonts w:cstheme="minorHAnsi"/>
        </w:rPr>
        <w:t>are</w:t>
      </w:r>
      <w:r w:rsidR="00CA2AE6" w:rsidRPr="00CA5DB9">
        <w:rPr>
          <w:rFonts w:cstheme="minorHAnsi"/>
        </w:rPr>
        <w:t xml:space="preserve"> captured in the sketch below</w:t>
      </w:r>
      <w:r w:rsidR="00537F6F" w:rsidRPr="00CA5DB9">
        <w:rPr>
          <w:rFonts w:cstheme="minorHAnsi"/>
        </w:rPr>
        <w:t xml:space="preserve"> (</w:t>
      </w:r>
      <w:r w:rsidR="0053181E" w:rsidRPr="00CA5DB9">
        <w:rPr>
          <w:rFonts w:cstheme="minorHAnsi"/>
        </w:rPr>
        <w:t>figure</w:t>
      </w:r>
      <w:r w:rsidR="00537F6F" w:rsidRPr="00CA5DB9">
        <w:rPr>
          <w:rFonts w:cstheme="minorHAnsi"/>
        </w:rPr>
        <w:t xml:space="preserve"> 1)</w:t>
      </w:r>
      <w:r w:rsidR="00CA2AE6" w:rsidRPr="00CA5DB9">
        <w:rPr>
          <w:rFonts w:cstheme="minorHAnsi"/>
        </w:rPr>
        <w:t>, illustrat</w:t>
      </w:r>
      <w:r w:rsidR="002A00BE" w:rsidRPr="00CA5DB9">
        <w:rPr>
          <w:rFonts w:cstheme="minorHAnsi"/>
        </w:rPr>
        <w:t>ing</w:t>
      </w:r>
      <w:r w:rsidR="00CA2AE6" w:rsidRPr="00CA5DB9">
        <w:rPr>
          <w:rFonts w:cstheme="minorHAnsi"/>
        </w:rPr>
        <w:t xml:space="preserve"> how </w:t>
      </w:r>
      <w:r w:rsidR="00644B76" w:rsidRPr="00CA5DB9">
        <w:rPr>
          <w:rFonts w:cstheme="minorHAnsi"/>
        </w:rPr>
        <w:t>as she wal</w:t>
      </w:r>
      <w:r w:rsidR="00D51A8B" w:rsidRPr="00CA5DB9">
        <w:rPr>
          <w:rFonts w:cstheme="minorHAnsi"/>
        </w:rPr>
        <w:t>ked</w:t>
      </w:r>
      <w:r w:rsidR="00644B76" w:rsidRPr="00CA5DB9">
        <w:rPr>
          <w:rFonts w:cstheme="minorHAnsi"/>
        </w:rPr>
        <w:t xml:space="preserve"> around the garden </w:t>
      </w:r>
      <w:r w:rsidR="00CA2AE6" w:rsidRPr="00CA5DB9">
        <w:rPr>
          <w:rFonts w:cstheme="minorHAnsi"/>
        </w:rPr>
        <w:t xml:space="preserve">she </w:t>
      </w:r>
      <w:r w:rsidR="00D51A8B" w:rsidRPr="00CA5DB9">
        <w:rPr>
          <w:rFonts w:cstheme="minorHAnsi"/>
        </w:rPr>
        <w:t>wa</w:t>
      </w:r>
      <w:r w:rsidR="00F2213A" w:rsidRPr="00CA5DB9">
        <w:rPr>
          <w:rFonts w:cstheme="minorHAnsi"/>
        </w:rPr>
        <w:t xml:space="preserve">s </w:t>
      </w:r>
      <w:r w:rsidR="00D51A8B" w:rsidRPr="00CA5DB9">
        <w:rPr>
          <w:rFonts w:cstheme="minorHAnsi"/>
        </w:rPr>
        <w:t xml:space="preserve">regularly </w:t>
      </w:r>
      <w:r w:rsidR="00CA2AE6" w:rsidRPr="00CA5DB9">
        <w:rPr>
          <w:rFonts w:cstheme="minorHAnsi"/>
        </w:rPr>
        <w:t>bending down to pull off dead heads or pull out weeds</w:t>
      </w:r>
      <w:r w:rsidR="002A00BE" w:rsidRPr="00CA5DB9">
        <w:rPr>
          <w:rFonts w:cstheme="minorHAnsi"/>
        </w:rPr>
        <w:t xml:space="preserve">, explaining ‘I’ll just take that bit off and put it in the bin’ or ‘wait a minute, get those dead leaves off’. </w:t>
      </w:r>
      <w:r w:rsidR="008C732D" w:rsidRPr="00CA5DB9">
        <w:rPr>
          <w:rFonts w:cstheme="minorHAnsi"/>
        </w:rPr>
        <w:t xml:space="preserve">The fluid, sketchy lines </w:t>
      </w:r>
      <w:r w:rsidR="00CD37E6" w:rsidRPr="00CA5DB9">
        <w:rPr>
          <w:rFonts w:cstheme="minorHAnsi"/>
        </w:rPr>
        <w:t xml:space="preserve">reflect </w:t>
      </w:r>
      <w:r w:rsidR="008C732D" w:rsidRPr="00CA5DB9">
        <w:rPr>
          <w:rFonts w:cstheme="minorHAnsi"/>
        </w:rPr>
        <w:t>Sandra’s constant m</w:t>
      </w:r>
      <w:r w:rsidR="00537F6F" w:rsidRPr="00CA5DB9">
        <w:rPr>
          <w:rFonts w:cstheme="minorHAnsi"/>
        </w:rPr>
        <w:t>ovement during the walking interview</w:t>
      </w:r>
      <w:r w:rsidR="008C732D" w:rsidRPr="00CA5DB9">
        <w:rPr>
          <w:rFonts w:cstheme="minorHAnsi"/>
        </w:rPr>
        <w:t>.</w:t>
      </w:r>
      <w:r w:rsidR="00CD37E6" w:rsidRPr="00CA5DB9">
        <w:rPr>
          <w:rFonts w:cstheme="minorHAnsi"/>
        </w:rPr>
        <w:t xml:space="preserve"> Her walking interview took place in Spring, and </w:t>
      </w:r>
      <w:r w:rsidR="00084139" w:rsidRPr="00CA5DB9">
        <w:rPr>
          <w:rFonts w:cstheme="minorHAnsi"/>
        </w:rPr>
        <w:t xml:space="preserve">as </w:t>
      </w:r>
      <w:r w:rsidR="00CD622B" w:rsidRPr="00CA5DB9">
        <w:rPr>
          <w:rFonts w:cstheme="minorHAnsi"/>
        </w:rPr>
        <w:t xml:space="preserve">she </w:t>
      </w:r>
      <w:r w:rsidR="00084139" w:rsidRPr="00CA5DB9">
        <w:rPr>
          <w:rFonts w:cstheme="minorHAnsi"/>
        </w:rPr>
        <w:t xml:space="preserve">walked around </w:t>
      </w:r>
      <w:r w:rsidR="00CD37E6" w:rsidRPr="00CA5DB9">
        <w:rPr>
          <w:rFonts w:cstheme="minorHAnsi"/>
        </w:rPr>
        <w:t xml:space="preserve">she pointed out </w:t>
      </w:r>
      <w:r w:rsidR="00084139" w:rsidRPr="00CA5DB9">
        <w:rPr>
          <w:rFonts w:cstheme="minorHAnsi"/>
        </w:rPr>
        <w:t xml:space="preserve">where </w:t>
      </w:r>
      <w:r w:rsidR="00CD37E6" w:rsidRPr="00CA5DB9">
        <w:rPr>
          <w:rFonts w:cstheme="minorHAnsi"/>
        </w:rPr>
        <w:t>the ‘snowdrops</w:t>
      </w:r>
      <w:r w:rsidR="00084139" w:rsidRPr="00CA5DB9">
        <w:rPr>
          <w:rFonts w:cstheme="minorHAnsi"/>
        </w:rPr>
        <w:t xml:space="preserve"> [are]</w:t>
      </w:r>
      <w:r w:rsidR="00CD37E6" w:rsidRPr="00CA5DB9">
        <w:rPr>
          <w:rFonts w:cstheme="minorHAnsi"/>
        </w:rPr>
        <w:t xml:space="preserve"> growing through the heather’ and the ‘little daffodils’, as well as plants </w:t>
      </w:r>
      <w:r w:rsidR="00084139" w:rsidRPr="00CA5DB9">
        <w:rPr>
          <w:rFonts w:cstheme="minorHAnsi"/>
        </w:rPr>
        <w:t>th</w:t>
      </w:r>
      <w:r w:rsidR="006345D3">
        <w:rPr>
          <w:rFonts w:cstheme="minorHAnsi"/>
        </w:rPr>
        <w:t>at</w:t>
      </w:r>
      <w:r w:rsidR="00084139" w:rsidRPr="00CA5DB9">
        <w:rPr>
          <w:rFonts w:cstheme="minorHAnsi"/>
        </w:rPr>
        <w:t xml:space="preserve"> </w:t>
      </w:r>
      <w:r w:rsidR="00CD37E6" w:rsidRPr="00CA5DB9">
        <w:rPr>
          <w:rFonts w:cstheme="minorHAnsi"/>
        </w:rPr>
        <w:t>were still ‘coming through’.</w:t>
      </w:r>
    </w:p>
    <w:p w14:paraId="237D8A7C" w14:textId="67B1CA78" w:rsidR="004B1683" w:rsidRPr="00CA5DB9" w:rsidRDefault="00035E64" w:rsidP="00321D47">
      <w:pPr>
        <w:spacing w:line="480" w:lineRule="auto"/>
        <w:rPr>
          <w:rFonts w:cstheme="minorHAnsi"/>
        </w:rPr>
      </w:pPr>
      <w:r w:rsidRPr="00CA5DB9">
        <w:rPr>
          <w:rFonts w:cstheme="minorHAnsi"/>
        </w:rPr>
        <w:t xml:space="preserve">&lt;Insert </w:t>
      </w:r>
      <w:r w:rsidR="001D784D" w:rsidRPr="00CA5DB9">
        <w:rPr>
          <w:rFonts w:cstheme="minorHAnsi"/>
        </w:rPr>
        <w:t>Figure</w:t>
      </w:r>
      <w:r w:rsidRPr="00CA5DB9">
        <w:rPr>
          <w:rFonts w:cstheme="minorHAnsi"/>
        </w:rPr>
        <w:t xml:space="preserve"> 1 about here&gt;</w:t>
      </w:r>
    </w:p>
    <w:p w14:paraId="346A858B" w14:textId="1F17BF02" w:rsidR="00F579BA" w:rsidRPr="00CA5DB9" w:rsidRDefault="00644B76" w:rsidP="00321D47">
      <w:pPr>
        <w:spacing w:line="480" w:lineRule="auto"/>
        <w:rPr>
          <w:rFonts w:cstheme="minorHAnsi"/>
        </w:rPr>
      </w:pPr>
      <w:r w:rsidRPr="00CA5DB9">
        <w:rPr>
          <w:rFonts w:cstheme="minorHAnsi"/>
          <w:bCs/>
        </w:rPr>
        <w:t xml:space="preserve">For Sandra, doing the garden </w:t>
      </w:r>
      <w:r w:rsidR="0066246C" w:rsidRPr="00CA5DB9">
        <w:rPr>
          <w:rFonts w:cstheme="minorHAnsi"/>
          <w:bCs/>
        </w:rPr>
        <w:t>is</w:t>
      </w:r>
      <w:r w:rsidRPr="00CA5DB9">
        <w:rPr>
          <w:rFonts w:cstheme="minorHAnsi"/>
          <w:bCs/>
        </w:rPr>
        <w:t xml:space="preserve"> central to enacting</w:t>
      </w:r>
      <w:r w:rsidR="00F579BA" w:rsidRPr="00CA5DB9">
        <w:rPr>
          <w:rFonts w:cstheme="minorHAnsi"/>
          <w:bCs/>
        </w:rPr>
        <w:t xml:space="preserve"> her</w:t>
      </w:r>
      <w:r w:rsidR="00CD622B" w:rsidRPr="00CA5DB9">
        <w:rPr>
          <w:rFonts w:cstheme="minorHAnsi"/>
          <w:bCs/>
        </w:rPr>
        <w:t xml:space="preserve"> </w:t>
      </w:r>
      <w:r w:rsidRPr="00CA5DB9">
        <w:rPr>
          <w:rFonts w:cstheme="minorHAnsi"/>
          <w:bCs/>
        </w:rPr>
        <w:t>identity, reflecting embodied biographies (Williams 2000), dispositions and skills acquired over a lifetime (</w:t>
      </w:r>
      <w:proofErr w:type="spellStart"/>
      <w:r w:rsidRPr="00CA5DB9">
        <w:rPr>
          <w:rFonts w:cstheme="minorHAnsi"/>
          <w:bCs/>
        </w:rPr>
        <w:t>Kontos</w:t>
      </w:r>
      <w:proofErr w:type="spellEnd"/>
      <w:r w:rsidRPr="00CA5DB9">
        <w:rPr>
          <w:rFonts w:cstheme="minorHAnsi"/>
          <w:bCs/>
        </w:rPr>
        <w:t xml:space="preserve"> 2004). </w:t>
      </w:r>
      <w:r w:rsidRPr="00CA5DB9">
        <w:rPr>
          <w:rFonts w:cstheme="minorHAnsi"/>
        </w:rPr>
        <w:t>Sandra had always been ‘the gardener’ in her household</w:t>
      </w:r>
      <w:r w:rsidR="00D9642C">
        <w:rPr>
          <w:rFonts w:cstheme="minorHAnsi"/>
        </w:rPr>
        <w:t>.</w:t>
      </w:r>
      <w:r w:rsidR="00CD37E6" w:rsidRPr="00CA5DB9">
        <w:rPr>
          <w:rFonts w:cstheme="minorHAnsi"/>
        </w:rPr>
        <w:t xml:space="preserve"> </w:t>
      </w:r>
      <w:r w:rsidRPr="00CA5DB9">
        <w:rPr>
          <w:rFonts w:cstheme="minorHAnsi"/>
          <w:bCs/>
        </w:rPr>
        <w:t>Mike</w:t>
      </w:r>
      <w:r w:rsidR="00A56C87">
        <w:rPr>
          <w:rFonts w:cstheme="minorHAnsi"/>
          <w:bCs/>
        </w:rPr>
        <w:t xml:space="preserve"> (family carer, household two)</w:t>
      </w:r>
      <w:r w:rsidRPr="00CA5DB9">
        <w:rPr>
          <w:rFonts w:cstheme="minorHAnsi"/>
          <w:bCs/>
        </w:rPr>
        <w:t xml:space="preserve"> described how she became ‘more fully involved’ with the garden</w:t>
      </w:r>
      <w:r w:rsidR="00DC520E">
        <w:rPr>
          <w:rFonts w:cstheme="minorHAnsi"/>
          <w:bCs/>
        </w:rPr>
        <w:t>ing</w:t>
      </w:r>
      <w:r w:rsidRPr="00CA5DB9">
        <w:rPr>
          <w:rFonts w:cstheme="minorHAnsi"/>
          <w:bCs/>
        </w:rPr>
        <w:t xml:space="preserve"> because </w:t>
      </w:r>
      <w:r w:rsidR="00AA118E">
        <w:rPr>
          <w:rFonts w:cstheme="minorHAnsi"/>
          <w:bCs/>
        </w:rPr>
        <w:t>he was often away working</w:t>
      </w:r>
      <w:r w:rsidR="00AE0607">
        <w:rPr>
          <w:rFonts w:cstheme="minorHAnsi"/>
          <w:bCs/>
        </w:rPr>
        <w:t>,</w:t>
      </w:r>
      <w:r w:rsidR="00AA118E">
        <w:rPr>
          <w:rFonts w:cstheme="minorHAnsi"/>
          <w:bCs/>
        </w:rPr>
        <w:t xml:space="preserve"> </w:t>
      </w:r>
      <w:r w:rsidR="00D9642C">
        <w:rPr>
          <w:rFonts w:cstheme="minorHAnsi"/>
          <w:bCs/>
        </w:rPr>
        <w:t xml:space="preserve">while </w:t>
      </w:r>
      <w:r w:rsidRPr="00CA5DB9">
        <w:rPr>
          <w:rFonts w:cstheme="minorHAnsi"/>
          <w:bCs/>
        </w:rPr>
        <w:t xml:space="preserve">she was at home with their son, reflecting gendered biographies and divisions of labour (Taylor 2008). </w:t>
      </w:r>
      <w:r w:rsidR="00CD622B" w:rsidRPr="00CA5DB9">
        <w:rPr>
          <w:rFonts w:cstheme="minorHAnsi"/>
          <w:bCs/>
        </w:rPr>
        <w:lastRenderedPageBreak/>
        <w:t xml:space="preserve">Verbally she </w:t>
      </w:r>
      <w:r w:rsidR="00CD37E6" w:rsidRPr="00CA5DB9">
        <w:rPr>
          <w:rFonts w:cstheme="minorHAnsi"/>
        </w:rPr>
        <w:t>distanc</w:t>
      </w:r>
      <w:r w:rsidR="00CD622B" w:rsidRPr="00CA5DB9">
        <w:rPr>
          <w:rFonts w:cstheme="minorHAnsi"/>
        </w:rPr>
        <w:t>ed</w:t>
      </w:r>
      <w:r w:rsidR="00CD37E6" w:rsidRPr="00CA5DB9">
        <w:rPr>
          <w:rFonts w:cstheme="minorHAnsi"/>
        </w:rPr>
        <w:t xml:space="preserve"> herself from any claims to be an expert gardener saying ‘I couldn’t say that I’m a perfect gardener’, </w:t>
      </w:r>
      <w:r w:rsidR="00F579BA" w:rsidRPr="00CA5DB9">
        <w:rPr>
          <w:rFonts w:cstheme="minorHAnsi"/>
        </w:rPr>
        <w:t xml:space="preserve">but she enacted </w:t>
      </w:r>
      <w:r w:rsidR="0066246C" w:rsidRPr="00CA5DB9">
        <w:rPr>
          <w:rFonts w:cstheme="minorHAnsi"/>
        </w:rPr>
        <w:t xml:space="preserve">this role </w:t>
      </w:r>
      <w:r w:rsidR="00CD37E6" w:rsidRPr="00CA5DB9">
        <w:rPr>
          <w:rFonts w:cstheme="minorHAnsi"/>
        </w:rPr>
        <w:t xml:space="preserve">through embodied practice. </w:t>
      </w:r>
    </w:p>
    <w:p w14:paraId="76665202" w14:textId="226367E8" w:rsidR="000F010F" w:rsidRPr="00CA5DB9" w:rsidRDefault="000F010F" w:rsidP="00321D47">
      <w:pPr>
        <w:spacing w:line="480" w:lineRule="auto"/>
        <w:rPr>
          <w:rFonts w:cstheme="minorHAnsi"/>
        </w:rPr>
      </w:pPr>
      <w:r w:rsidRPr="00CA5DB9">
        <w:rPr>
          <w:rFonts w:cstheme="minorHAnsi"/>
        </w:rPr>
        <w:t xml:space="preserve">Sandra </w:t>
      </w:r>
      <w:r w:rsidR="00CD37E6" w:rsidRPr="00CA5DB9">
        <w:rPr>
          <w:rFonts w:cstheme="minorHAnsi"/>
        </w:rPr>
        <w:t xml:space="preserve">and Mike’s diary </w:t>
      </w:r>
      <w:r w:rsidR="00F579BA" w:rsidRPr="00CA5DB9">
        <w:rPr>
          <w:rFonts w:cstheme="minorHAnsi"/>
        </w:rPr>
        <w:t>illustrate</w:t>
      </w:r>
      <w:r w:rsidR="00D51A8B" w:rsidRPr="00CA5DB9">
        <w:rPr>
          <w:rFonts w:cstheme="minorHAnsi"/>
        </w:rPr>
        <w:t>d</w:t>
      </w:r>
      <w:r w:rsidR="00F579BA" w:rsidRPr="00CA5DB9">
        <w:rPr>
          <w:rFonts w:cstheme="minorHAnsi"/>
        </w:rPr>
        <w:t xml:space="preserve"> how </w:t>
      </w:r>
      <w:r w:rsidR="00CD37E6" w:rsidRPr="00CA5DB9">
        <w:rPr>
          <w:rFonts w:cstheme="minorHAnsi"/>
        </w:rPr>
        <w:t xml:space="preserve">she </w:t>
      </w:r>
      <w:r w:rsidRPr="00CA5DB9">
        <w:rPr>
          <w:rFonts w:cstheme="minorHAnsi"/>
        </w:rPr>
        <w:t xml:space="preserve">continued to take responsibility for the majority of physical labour in the garden, and </w:t>
      </w:r>
      <w:r w:rsidR="002A00BE" w:rsidRPr="00CA5DB9">
        <w:rPr>
          <w:rFonts w:cstheme="minorHAnsi"/>
        </w:rPr>
        <w:t>t</w:t>
      </w:r>
      <w:r w:rsidRPr="00CA5DB9">
        <w:rPr>
          <w:rFonts w:cstheme="minorHAnsi"/>
        </w:rPr>
        <w:t xml:space="preserve">he physicality of ‘doing’ the gardening was </w:t>
      </w:r>
      <w:r w:rsidR="000A0AC8" w:rsidRPr="00CA5DB9">
        <w:rPr>
          <w:rFonts w:cstheme="minorHAnsi"/>
        </w:rPr>
        <w:t xml:space="preserve">central to </w:t>
      </w:r>
      <w:r w:rsidRPr="00CA5DB9">
        <w:rPr>
          <w:rFonts w:cstheme="minorHAnsi"/>
        </w:rPr>
        <w:t>her enjoyment of</w:t>
      </w:r>
      <w:r w:rsidR="00CD622B" w:rsidRPr="00CA5DB9">
        <w:rPr>
          <w:rFonts w:cstheme="minorHAnsi"/>
        </w:rPr>
        <w:t xml:space="preserve"> it</w:t>
      </w:r>
      <w:r w:rsidR="00F2213A" w:rsidRPr="00CA5DB9">
        <w:rPr>
          <w:rFonts w:cstheme="minorHAnsi"/>
        </w:rPr>
        <w:t>, as discussed in the follow up interview</w:t>
      </w:r>
      <w:r w:rsidRPr="00CA5DB9">
        <w:rPr>
          <w:rFonts w:cstheme="minorHAnsi"/>
        </w:rPr>
        <w:t xml:space="preserve">: </w:t>
      </w:r>
    </w:p>
    <w:p w14:paraId="4E65174E" w14:textId="77777777" w:rsidR="000F010F" w:rsidRPr="00CA5DB9" w:rsidRDefault="000F010F" w:rsidP="00321D47">
      <w:pPr>
        <w:spacing w:line="480" w:lineRule="auto"/>
        <w:ind w:left="720"/>
        <w:rPr>
          <w:rFonts w:cstheme="minorHAnsi"/>
          <w:i/>
        </w:rPr>
      </w:pPr>
      <w:r w:rsidRPr="00CA5DB9">
        <w:rPr>
          <w:rFonts w:cstheme="minorHAnsi"/>
          <w:i/>
        </w:rPr>
        <w:t>Mike: And you could tell [in the diary] that Sandra did most of the work […] Sandra never sits down in the garden…</w:t>
      </w:r>
    </w:p>
    <w:p w14:paraId="173BD97D" w14:textId="77777777" w:rsidR="000F010F" w:rsidRPr="00CA5DB9" w:rsidRDefault="000F010F" w:rsidP="00321D47">
      <w:pPr>
        <w:spacing w:line="480" w:lineRule="auto"/>
        <w:ind w:left="720"/>
        <w:rPr>
          <w:rFonts w:cstheme="minorHAnsi"/>
          <w:i/>
        </w:rPr>
      </w:pPr>
      <w:r w:rsidRPr="00CA5DB9">
        <w:rPr>
          <w:rFonts w:cstheme="minorHAnsi"/>
          <w:i/>
        </w:rPr>
        <w:t>Sandra: Just keeping on top of it. […] Raking the lawn, that’s mostly it.  And it’s just developing.</w:t>
      </w:r>
    </w:p>
    <w:p w14:paraId="6E135531" w14:textId="77777777" w:rsidR="000F010F" w:rsidRPr="00CA5DB9" w:rsidRDefault="000F010F" w:rsidP="00321D47">
      <w:pPr>
        <w:spacing w:line="480" w:lineRule="auto"/>
        <w:ind w:left="720"/>
        <w:rPr>
          <w:rFonts w:cstheme="minorHAnsi"/>
          <w:i/>
        </w:rPr>
      </w:pPr>
      <w:r w:rsidRPr="00CA5DB9">
        <w:rPr>
          <w:rFonts w:cstheme="minorHAnsi"/>
          <w:i/>
        </w:rPr>
        <w:t>Mike: Yeah, she did, with a lawn rake, rake the lawn.  That’s hard work.</w:t>
      </w:r>
    </w:p>
    <w:p w14:paraId="76B82F42" w14:textId="762BBCB3" w:rsidR="000F010F" w:rsidRPr="00CA5DB9" w:rsidRDefault="000F010F" w:rsidP="00321D47">
      <w:pPr>
        <w:spacing w:line="480" w:lineRule="auto"/>
        <w:ind w:left="720"/>
        <w:rPr>
          <w:rFonts w:cstheme="minorHAnsi"/>
          <w:i/>
        </w:rPr>
      </w:pPr>
      <w:r w:rsidRPr="00CA5DB9">
        <w:rPr>
          <w:rFonts w:cstheme="minorHAnsi"/>
          <w:i/>
        </w:rPr>
        <w:t>Sandra: No, that’s good fun!</w:t>
      </w:r>
    </w:p>
    <w:p w14:paraId="06F318CA" w14:textId="1D8113EB" w:rsidR="00466F3E" w:rsidRPr="00CA5DB9" w:rsidRDefault="00466F3E" w:rsidP="00321D47">
      <w:pPr>
        <w:spacing w:line="480" w:lineRule="auto"/>
        <w:ind w:left="720"/>
        <w:rPr>
          <w:rFonts w:cstheme="minorHAnsi"/>
        </w:rPr>
      </w:pPr>
      <w:r w:rsidRPr="00CA5DB9">
        <w:rPr>
          <w:rFonts w:cstheme="minorHAnsi"/>
        </w:rPr>
        <w:t>Sandra (family carer) and Mike (person living with dementia) household two</w:t>
      </w:r>
    </w:p>
    <w:p w14:paraId="12F9FDED" w14:textId="4009CE78" w:rsidR="000F010F" w:rsidRPr="00CA5DB9" w:rsidRDefault="000A0AC8" w:rsidP="00321D47">
      <w:pPr>
        <w:spacing w:line="480" w:lineRule="auto"/>
        <w:rPr>
          <w:rFonts w:cstheme="minorHAnsi"/>
        </w:rPr>
      </w:pPr>
      <w:r w:rsidRPr="00CA5DB9">
        <w:rPr>
          <w:rFonts w:cstheme="minorHAnsi"/>
        </w:rPr>
        <w:t>Here Sandra correct</w:t>
      </w:r>
      <w:r w:rsidR="00D51A8B" w:rsidRPr="00CA5DB9">
        <w:rPr>
          <w:rFonts w:cstheme="minorHAnsi"/>
        </w:rPr>
        <w:t>ed</w:t>
      </w:r>
      <w:r w:rsidRPr="00CA5DB9">
        <w:rPr>
          <w:rFonts w:cstheme="minorHAnsi"/>
        </w:rPr>
        <w:t xml:space="preserve"> Mike when he suggest</w:t>
      </w:r>
      <w:r w:rsidR="00D51A8B" w:rsidRPr="00CA5DB9">
        <w:rPr>
          <w:rFonts w:cstheme="minorHAnsi"/>
        </w:rPr>
        <w:t>ed</w:t>
      </w:r>
      <w:r w:rsidRPr="00CA5DB9">
        <w:rPr>
          <w:rFonts w:cstheme="minorHAnsi"/>
        </w:rPr>
        <w:t xml:space="preserve"> that raking is ‘hard work’ pointing out </w:t>
      </w:r>
      <w:r w:rsidR="00127982" w:rsidRPr="00CA5DB9">
        <w:rPr>
          <w:rFonts w:cstheme="minorHAnsi"/>
        </w:rPr>
        <w:t xml:space="preserve">her enjoyment of it, evidencing </w:t>
      </w:r>
      <w:r w:rsidRPr="00CA5DB9">
        <w:rPr>
          <w:rFonts w:cstheme="minorHAnsi"/>
        </w:rPr>
        <w:t xml:space="preserve">the subjective </w:t>
      </w:r>
      <w:r w:rsidR="00382591" w:rsidRPr="00CA5DB9">
        <w:rPr>
          <w:rFonts w:cstheme="minorHAnsi"/>
        </w:rPr>
        <w:t xml:space="preserve">and complex </w:t>
      </w:r>
      <w:r w:rsidRPr="00CA5DB9">
        <w:rPr>
          <w:rFonts w:cstheme="minorHAnsi"/>
        </w:rPr>
        <w:t xml:space="preserve">meanings of the garden </w:t>
      </w:r>
      <w:r w:rsidR="008C5FF6" w:rsidRPr="00CA5DB9">
        <w:rPr>
          <w:rFonts w:cstheme="minorHAnsi"/>
        </w:rPr>
        <w:t xml:space="preserve">as a space of </w:t>
      </w:r>
      <w:r w:rsidRPr="00CA5DB9">
        <w:rPr>
          <w:rFonts w:cstheme="minorHAnsi"/>
        </w:rPr>
        <w:t>work and leisure (</w:t>
      </w:r>
      <w:r w:rsidR="00B36952" w:rsidRPr="00CA5DB9">
        <w:rPr>
          <w:rFonts w:cstheme="minorHAnsi"/>
        </w:rPr>
        <w:t>Deem</w:t>
      </w:r>
      <w:r w:rsidR="00055E7C" w:rsidRPr="00CA5DB9">
        <w:rPr>
          <w:rFonts w:cstheme="minorHAnsi"/>
        </w:rPr>
        <w:t xml:space="preserve"> 1988</w:t>
      </w:r>
      <w:r w:rsidR="006E515D" w:rsidRPr="00CA5DB9">
        <w:rPr>
          <w:rFonts w:cstheme="minorHAnsi"/>
        </w:rPr>
        <w:t xml:space="preserve">; </w:t>
      </w:r>
      <w:r w:rsidRPr="00CA5DB9">
        <w:rPr>
          <w:rFonts w:cstheme="minorHAnsi"/>
        </w:rPr>
        <w:t>Green</w:t>
      </w:r>
      <w:r w:rsidR="002A00BE" w:rsidRPr="00CA5DB9">
        <w:rPr>
          <w:rFonts w:cstheme="minorHAnsi"/>
        </w:rPr>
        <w:t xml:space="preserve"> 1990).</w:t>
      </w:r>
      <w:r w:rsidRPr="00CA5DB9">
        <w:rPr>
          <w:rFonts w:cstheme="minorHAnsi"/>
        </w:rPr>
        <w:t xml:space="preserve"> This reflects gendered and classed habitus (</w:t>
      </w:r>
      <w:proofErr w:type="spellStart"/>
      <w:r w:rsidRPr="00CA5DB9">
        <w:rPr>
          <w:rFonts w:cstheme="minorHAnsi"/>
        </w:rPr>
        <w:t>Kontos</w:t>
      </w:r>
      <w:proofErr w:type="spellEnd"/>
      <w:r w:rsidR="00055E7C" w:rsidRPr="00CA5DB9">
        <w:rPr>
          <w:rFonts w:cstheme="minorHAnsi"/>
        </w:rPr>
        <w:t xml:space="preserve"> 2004</w:t>
      </w:r>
      <w:r w:rsidRPr="00CA5DB9">
        <w:rPr>
          <w:rFonts w:cstheme="minorHAnsi"/>
        </w:rPr>
        <w:t xml:space="preserve">) - for working class women, there is </w:t>
      </w:r>
      <w:r w:rsidR="00127982" w:rsidRPr="00CA5DB9">
        <w:rPr>
          <w:rFonts w:cstheme="minorHAnsi"/>
        </w:rPr>
        <w:t xml:space="preserve">often </w:t>
      </w:r>
      <w:r w:rsidRPr="00CA5DB9">
        <w:rPr>
          <w:rFonts w:cstheme="minorHAnsi"/>
        </w:rPr>
        <w:t xml:space="preserve">an emphasis on gardening in terms of ordering and tidying, rather than on cultivating a particular aesthetic (Taylor 2008). </w:t>
      </w:r>
      <w:r w:rsidR="002A00BE" w:rsidRPr="00CA5DB9">
        <w:rPr>
          <w:rFonts w:cstheme="minorHAnsi"/>
        </w:rPr>
        <w:t>Th</w:t>
      </w:r>
      <w:r w:rsidRPr="00CA5DB9">
        <w:rPr>
          <w:rFonts w:cstheme="minorHAnsi"/>
        </w:rPr>
        <w:t>e</w:t>
      </w:r>
      <w:r w:rsidR="002A00BE" w:rsidRPr="00CA5DB9">
        <w:rPr>
          <w:rFonts w:cstheme="minorHAnsi"/>
        </w:rPr>
        <w:t xml:space="preserve"> physical labour </w:t>
      </w:r>
      <w:r w:rsidR="00382591" w:rsidRPr="00CA5DB9">
        <w:rPr>
          <w:rFonts w:cstheme="minorHAnsi"/>
        </w:rPr>
        <w:t xml:space="preserve">of gardening is </w:t>
      </w:r>
      <w:r w:rsidR="002A00BE" w:rsidRPr="00CA5DB9">
        <w:rPr>
          <w:rFonts w:cstheme="minorHAnsi"/>
        </w:rPr>
        <w:t>part of ‘…enabling […] authority to enjoy and control the space that she creates’ (</w:t>
      </w:r>
      <w:proofErr w:type="spellStart"/>
      <w:r w:rsidR="002A00BE" w:rsidRPr="00CA5DB9">
        <w:rPr>
          <w:rFonts w:cstheme="minorHAnsi"/>
        </w:rPr>
        <w:t>Raisborough</w:t>
      </w:r>
      <w:proofErr w:type="spellEnd"/>
      <w:r w:rsidR="002A00BE" w:rsidRPr="00CA5DB9">
        <w:rPr>
          <w:rFonts w:cstheme="minorHAnsi"/>
        </w:rPr>
        <w:t xml:space="preserve"> and Bhatti </w:t>
      </w:r>
      <w:r w:rsidR="00055E7C" w:rsidRPr="00CA5DB9">
        <w:rPr>
          <w:rFonts w:cstheme="minorHAnsi"/>
        </w:rPr>
        <w:t>200</w:t>
      </w:r>
      <w:r w:rsidR="006E515D" w:rsidRPr="00CA5DB9">
        <w:rPr>
          <w:rFonts w:cstheme="minorHAnsi"/>
        </w:rPr>
        <w:t xml:space="preserve">7: </w:t>
      </w:r>
      <w:r w:rsidR="002A00BE" w:rsidRPr="00CA5DB9">
        <w:rPr>
          <w:rFonts w:cstheme="minorHAnsi"/>
        </w:rPr>
        <w:t>47</w:t>
      </w:r>
      <w:r w:rsidRPr="00CA5DB9">
        <w:rPr>
          <w:rFonts w:cstheme="minorHAnsi"/>
        </w:rPr>
        <w:t>1), illustrating</w:t>
      </w:r>
      <w:r w:rsidR="002A00BE" w:rsidRPr="00CA5DB9">
        <w:rPr>
          <w:rFonts w:cstheme="minorHAnsi"/>
        </w:rPr>
        <w:t xml:space="preserve"> how people living with dementia can continue to enact agen</w:t>
      </w:r>
      <w:r w:rsidR="00F2213A" w:rsidRPr="00CA5DB9">
        <w:rPr>
          <w:rFonts w:cstheme="minorHAnsi"/>
        </w:rPr>
        <w:t>c</w:t>
      </w:r>
      <w:r w:rsidRPr="00CA5DB9">
        <w:rPr>
          <w:rFonts w:cstheme="minorHAnsi"/>
        </w:rPr>
        <w:t>y and identity</w:t>
      </w:r>
      <w:r w:rsidR="002A00BE" w:rsidRPr="00CA5DB9">
        <w:rPr>
          <w:rFonts w:cstheme="minorHAnsi"/>
        </w:rPr>
        <w:t xml:space="preserve"> through embodied practice</w:t>
      </w:r>
      <w:r w:rsidR="0053181E" w:rsidRPr="00CA5DB9">
        <w:rPr>
          <w:rFonts w:cstheme="minorHAnsi"/>
        </w:rPr>
        <w:t>s</w:t>
      </w:r>
      <w:r w:rsidR="002A00BE" w:rsidRPr="00CA5DB9">
        <w:rPr>
          <w:rFonts w:cstheme="minorHAnsi"/>
        </w:rPr>
        <w:t xml:space="preserve"> of gardening </w:t>
      </w:r>
      <w:r w:rsidR="003B2767" w:rsidRPr="00CA5DB9">
        <w:rPr>
          <w:rFonts w:cstheme="minorHAnsi"/>
        </w:rPr>
        <w:t>(Noone and Jenkins</w:t>
      </w:r>
      <w:r w:rsidR="00051EB1" w:rsidRPr="00CA5DB9">
        <w:rPr>
          <w:rFonts w:cstheme="minorHAnsi"/>
        </w:rPr>
        <w:t xml:space="preserve"> 2018</w:t>
      </w:r>
      <w:r w:rsidR="002A00BE" w:rsidRPr="00CA5DB9">
        <w:rPr>
          <w:rFonts w:cstheme="minorHAnsi"/>
        </w:rPr>
        <w:t>)</w:t>
      </w:r>
      <w:r w:rsidR="00127982" w:rsidRPr="00CA5DB9">
        <w:rPr>
          <w:rFonts w:cstheme="minorHAnsi"/>
        </w:rPr>
        <w:t xml:space="preserve"> which are pleasurable</w:t>
      </w:r>
      <w:r w:rsidR="002A00BE" w:rsidRPr="00CA5DB9">
        <w:rPr>
          <w:rFonts w:cstheme="minorHAnsi"/>
        </w:rPr>
        <w:t>.</w:t>
      </w:r>
    </w:p>
    <w:p w14:paraId="1B8F25D2" w14:textId="72E80423" w:rsidR="003B2767" w:rsidRPr="00CA5DB9" w:rsidRDefault="002A00BE" w:rsidP="00321D47">
      <w:pPr>
        <w:spacing w:line="480" w:lineRule="auto"/>
        <w:rPr>
          <w:rFonts w:cstheme="minorHAnsi"/>
        </w:rPr>
      </w:pPr>
      <w:r w:rsidRPr="00CA5DB9">
        <w:rPr>
          <w:rFonts w:cstheme="minorHAnsi"/>
        </w:rPr>
        <w:t>Yet while garden</w:t>
      </w:r>
      <w:r w:rsidR="00127982" w:rsidRPr="00CA5DB9">
        <w:rPr>
          <w:rFonts w:cstheme="minorHAnsi"/>
        </w:rPr>
        <w:t>ing</w:t>
      </w:r>
      <w:r w:rsidRPr="00CA5DB9">
        <w:rPr>
          <w:rFonts w:cstheme="minorHAnsi"/>
        </w:rPr>
        <w:t xml:space="preserve"> is situated within biographical continuity at an embodied level, it also reflects changes associated with dementia</w:t>
      </w:r>
      <w:r w:rsidR="003B2767" w:rsidRPr="00CA5DB9">
        <w:rPr>
          <w:rFonts w:cstheme="minorHAnsi"/>
        </w:rPr>
        <w:t xml:space="preserve"> and</w:t>
      </w:r>
      <w:r w:rsidR="00127982" w:rsidRPr="00CA5DB9">
        <w:rPr>
          <w:rFonts w:cstheme="minorHAnsi"/>
        </w:rPr>
        <w:t xml:space="preserve"> within</w:t>
      </w:r>
      <w:r w:rsidR="003B2767" w:rsidRPr="00CA5DB9">
        <w:rPr>
          <w:rFonts w:cstheme="minorHAnsi"/>
        </w:rPr>
        <w:t xml:space="preserve"> life </w:t>
      </w:r>
      <w:r w:rsidR="00127982" w:rsidRPr="00CA5DB9">
        <w:rPr>
          <w:rFonts w:cstheme="minorHAnsi"/>
        </w:rPr>
        <w:t>more broadly</w:t>
      </w:r>
      <w:r w:rsidR="005607AA" w:rsidRPr="00CA5DB9">
        <w:rPr>
          <w:rFonts w:cstheme="minorHAnsi"/>
        </w:rPr>
        <w:t>, requiring ongoing adjustments to practices, identities and material arrang</w:t>
      </w:r>
      <w:r w:rsidR="00F2213A" w:rsidRPr="00CA5DB9">
        <w:rPr>
          <w:rFonts w:cstheme="minorHAnsi"/>
        </w:rPr>
        <w:t>e</w:t>
      </w:r>
      <w:r w:rsidR="005607AA" w:rsidRPr="00CA5DB9">
        <w:rPr>
          <w:rFonts w:cstheme="minorHAnsi"/>
        </w:rPr>
        <w:t>ments</w:t>
      </w:r>
      <w:r w:rsidRPr="00CA5DB9">
        <w:rPr>
          <w:rFonts w:cstheme="minorHAnsi"/>
        </w:rPr>
        <w:t>. Mike talked about how</w:t>
      </w:r>
      <w:r w:rsidR="00382591" w:rsidRPr="00CA5DB9">
        <w:rPr>
          <w:rFonts w:cstheme="minorHAnsi"/>
        </w:rPr>
        <w:t xml:space="preserve"> he and Sandra</w:t>
      </w:r>
      <w:r w:rsidRPr="00CA5DB9">
        <w:rPr>
          <w:rFonts w:cstheme="minorHAnsi"/>
        </w:rPr>
        <w:t xml:space="preserve"> spen</w:t>
      </w:r>
      <w:r w:rsidR="003B2767" w:rsidRPr="00CA5DB9">
        <w:rPr>
          <w:rFonts w:cstheme="minorHAnsi"/>
        </w:rPr>
        <w:t>d</w:t>
      </w:r>
      <w:r w:rsidRPr="00CA5DB9">
        <w:rPr>
          <w:rFonts w:cstheme="minorHAnsi"/>
        </w:rPr>
        <w:t xml:space="preserve"> more time in the garden together</w:t>
      </w:r>
      <w:r w:rsidR="003B2767" w:rsidRPr="00CA5DB9">
        <w:rPr>
          <w:rFonts w:cstheme="minorHAnsi"/>
        </w:rPr>
        <w:t xml:space="preserve"> now and ‘it’s very rare one of us works in the garden </w:t>
      </w:r>
      <w:r w:rsidR="00127982" w:rsidRPr="00CA5DB9">
        <w:rPr>
          <w:rFonts w:cstheme="minorHAnsi"/>
        </w:rPr>
        <w:t xml:space="preserve">[without] </w:t>
      </w:r>
      <w:r w:rsidR="003B2767" w:rsidRPr="00CA5DB9">
        <w:rPr>
          <w:rFonts w:cstheme="minorHAnsi"/>
        </w:rPr>
        <w:t xml:space="preserve">the </w:t>
      </w:r>
      <w:r w:rsidR="003B2767" w:rsidRPr="00CA5DB9">
        <w:rPr>
          <w:rFonts w:cstheme="minorHAnsi"/>
        </w:rPr>
        <w:lastRenderedPageBreak/>
        <w:t>other’. This partly reflects th</w:t>
      </w:r>
      <w:r w:rsidR="00127982" w:rsidRPr="00CA5DB9">
        <w:rPr>
          <w:rFonts w:cstheme="minorHAnsi"/>
        </w:rPr>
        <w:t>e</w:t>
      </w:r>
      <w:r w:rsidR="003B2767" w:rsidRPr="00CA5DB9">
        <w:rPr>
          <w:rFonts w:cstheme="minorHAnsi"/>
        </w:rPr>
        <w:t xml:space="preserve"> fact</w:t>
      </w:r>
      <w:r w:rsidR="00127982" w:rsidRPr="00CA5DB9">
        <w:rPr>
          <w:rFonts w:cstheme="minorHAnsi"/>
        </w:rPr>
        <w:t xml:space="preserve"> that</w:t>
      </w:r>
      <w:r w:rsidR="003B2767" w:rsidRPr="00CA5DB9">
        <w:rPr>
          <w:rFonts w:cstheme="minorHAnsi"/>
        </w:rPr>
        <w:t xml:space="preserve"> he is now retired, but also</w:t>
      </w:r>
      <w:r w:rsidR="00127982" w:rsidRPr="00CA5DB9">
        <w:rPr>
          <w:rFonts w:cstheme="minorHAnsi"/>
        </w:rPr>
        <w:t xml:space="preserve"> their shared</w:t>
      </w:r>
      <w:r w:rsidR="003B2767" w:rsidRPr="00CA5DB9">
        <w:rPr>
          <w:rFonts w:cstheme="minorHAnsi"/>
        </w:rPr>
        <w:t xml:space="preserve"> </w:t>
      </w:r>
      <w:r w:rsidRPr="00CA5DB9">
        <w:rPr>
          <w:rFonts w:cstheme="minorHAnsi"/>
        </w:rPr>
        <w:t xml:space="preserve">concerns about </w:t>
      </w:r>
      <w:r w:rsidR="003B2767" w:rsidRPr="00CA5DB9">
        <w:rPr>
          <w:rFonts w:cstheme="minorHAnsi"/>
        </w:rPr>
        <w:t xml:space="preserve">one of them </w:t>
      </w:r>
      <w:r w:rsidRPr="00CA5DB9">
        <w:rPr>
          <w:rFonts w:cstheme="minorHAnsi"/>
        </w:rPr>
        <w:t>fallin</w:t>
      </w:r>
      <w:r w:rsidR="00C95E00" w:rsidRPr="00CA5DB9">
        <w:rPr>
          <w:rFonts w:cstheme="minorHAnsi"/>
        </w:rPr>
        <w:t>g</w:t>
      </w:r>
      <w:r w:rsidR="003B2767" w:rsidRPr="00CA5DB9">
        <w:rPr>
          <w:rFonts w:cstheme="minorHAnsi"/>
        </w:rPr>
        <w:t xml:space="preserve"> on the steps</w:t>
      </w:r>
      <w:r w:rsidR="00DA2FD1" w:rsidRPr="00CA5DB9">
        <w:rPr>
          <w:rFonts w:cstheme="minorHAnsi"/>
        </w:rPr>
        <w:t xml:space="preserve"> if they are working out there alone</w:t>
      </w:r>
      <w:r w:rsidR="00C95E00" w:rsidRPr="00CA5DB9">
        <w:rPr>
          <w:rFonts w:cstheme="minorHAnsi"/>
        </w:rPr>
        <w:t xml:space="preserve">. </w:t>
      </w:r>
      <w:r w:rsidR="00FD670E" w:rsidRPr="00CA5DB9">
        <w:rPr>
          <w:rFonts w:cstheme="minorHAnsi"/>
        </w:rPr>
        <w:t xml:space="preserve">Spending more time </w:t>
      </w:r>
      <w:r w:rsidR="00901167" w:rsidRPr="00CA5DB9">
        <w:rPr>
          <w:rFonts w:cstheme="minorHAnsi"/>
        </w:rPr>
        <w:t xml:space="preserve">in the garden together emerged as a theme across other couples, </w:t>
      </w:r>
      <w:r w:rsidR="00537F6F" w:rsidRPr="00CA5DB9">
        <w:rPr>
          <w:rFonts w:cstheme="minorHAnsi"/>
        </w:rPr>
        <w:t>providing</w:t>
      </w:r>
      <w:r w:rsidR="008C5FF6" w:rsidRPr="00CA5DB9">
        <w:rPr>
          <w:rFonts w:cstheme="minorHAnsi"/>
        </w:rPr>
        <w:t xml:space="preserve"> a way to support</w:t>
      </w:r>
      <w:r w:rsidR="003B2767" w:rsidRPr="00CA5DB9">
        <w:rPr>
          <w:rFonts w:cstheme="minorHAnsi"/>
        </w:rPr>
        <w:t xml:space="preserve"> </w:t>
      </w:r>
      <w:r w:rsidR="008C5FF6" w:rsidRPr="00CA5DB9">
        <w:rPr>
          <w:rFonts w:cstheme="minorHAnsi"/>
        </w:rPr>
        <w:t xml:space="preserve">enabled risk </w:t>
      </w:r>
      <w:r w:rsidR="00901167" w:rsidRPr="00CA5DB9">
        <w:rPr>
          <w:rFonts w:cstheme="minorHAnsi"/>
        </w:rPr>
        <w:t>(</w:t>
      </w:r>
      <w:r w:rsidR="008C5FF6" w:rsidRPr="00CA5DB9">
        <w:rPr>
          <w:rFonts w:cstheme="minorHAnsi"/>
        </w:rPr>
        <w:t>Noone</w:t>
      </w:r>
      <w:r w:rsidR="00D46777" w:rsidRPr="00CA5DB9">
        <w:rPr>
          <w:rFonts w:cstheme="minorHAnsi"/>
        </w:rPr>
        <w:t xml:space="preserve"> 2018</w:t>
      </w:r>
      <w:r w:rsidR="006E515D" w:rsidRPr="00CA5DB9">
        <w:rPr>
          <w:rFonts w:cstheme="minorHAnsi"/>
        </w:rPr>
        <w:t>;</w:t>
      </w:r>
      <w:r w:rsidR="008C5FF6" w:rsidRPr="00CA5DB9">
        <w:rPr>
          <w:rFonts w:cstheme="minorHAnsi"/>
        </w:rPr>
        <w:t xml:space="preserve"> Rendell and Carroll</w:t>
      </w:r>
      <w:r w:rsidR="0026432F" w:rsidRPr="00CA5DB9">
        <w:rPr>
          <w:rFonts w:cstheme="minorHAnsi"/>
        </w:rPr>
        <w:t xml:space="preserve"> 2015</w:t>
      </w:r>
      <w:r w:rsidR="00901167" w:rsidRPr="00CA5DB9">
        <w:rPr>
          <w:rFonts w:cstheme="minorHAnsi"/>
        </w:rPr>
        <w:t xml:space="preserve">). </w:t>
      </w:r>
    </w:p>
    <w:p w14:paraId="5DAAB005" w14:textId="6FE2AC3D" w:rsidR="004750B7" w:rsidRPr="00CA5DB9" w:rsidRDefault="003B2767" w:rsidP="00321D47">
      <w:pPr>
        <w:spacing w:line="480" w:lineRule="auto"/>
        <w:rPr>
          <w:rFonts w:cstheme="minorHAnsi"/>
        </w:rPr>
      </w:pPr>
      <w:r w:rsidRPr="00CA5DB9">
        <w:rPr>
          <w:rFonts w:cstheme="minorHAnsi"/>
        </w:rPr>
        <w:t>F</w:t>
      </w:r>
      <w:r w:rsidR="005607AA" w:rsidRPr="00CA5DB9">
        <w:rPr>
          <w:rFonts w:cstheme="minorHAnsi"/>
        </w:rPr>
        <w:t>or other participants</w:t>
      </w:r>
      <w:r w:rsidR="00F2213A" w:rsidRPr="00CA5DB9">
        <w:rPr>
          <w:rFonts w:cstheme="minorHAnsi"/>
        </w:rPr>
        <w:t>,</w:t>
      </w:r>
      <w:r w:rsidR="005607AA" w:rsidRPr="00CA5DB9">
        <w:rPr>
          <w:rFonts w:cstheme="minorHAnsi"/>
        </w:rPr>
        <w:t xml:space="preserve"> </w:t>
      </w:r>
      <w:r w:rsidR="00F2213A" w:rsidRPr="00CA5DB9">
        <w:rPr>
          <w:rFonts w:cstheme="minorHAnsi"/>
        </w:rPr>
        <w:t>working in the garden was situated within</w:t>
      </w:r>
      <w:r w:rsidR="00127982" w:rsidRPr="00CA5DB9">
        <w:rPr>
          <w:rFonts w:cstheme="minorHAnsi"/>
        </w:rPr>
        <w:t xml:space="preserve"> processes of</w:t>
      </w:r>
      <w:r w:rsidR="00F2213A" w:rsidRPr="00CA5DB9">
        <w:rPr>
          <w:rFonts w:cstheme="minorHAnsi"/>
        </w:rPr>
        <w:t xml:space="preserve"> renegotiating</w:t>
      </w:r>
      <w:r w:rsidR="00E41BF9" w:rsidRPr="00CA5DB9">
        <w:rPr>
          <w:rFonts w:cstheme="minorHAnsi"/>
        </w:rPr>
        <w:t xml:space="preserve"> and reconstructing</w:t>
      </w:r>
      <w:r w:rsidR="00F2213A" w:rsidRPr="00CA5DB9">
        <w:rPr>
          <w:rFonts w:cstheme="minorHAnsi"/>
        </w:rPr>
        <w:t xml:space="preserve"> </w:t>
      </w:r>
      <w:r w:rsidR="00FD670E" w:rsidRPr="00CA5DB9">
        <w:rPr>
          <w:rFonts w:cstheme="minorHAnsi"/>
        </w:rPr>
        <w:t xml:space="preserve">identities </w:t>
      </w:r>
      <w:r w:rsidR="00DE0B69" w:rsidRPr="00CA5DB9">
        <w:rPr>
          <w:rFonts w:cstheme="minorHAnsi"/>
        </w:rPr>
        <w:t xml:space="preserve">and relationships </w:t>
      </w:r>
      <w:r w:rsidR="00F2213A" w:rsidRPr="00CA5DB9">
        <w:rPr>
          <w:rFonts w:cstheme="minorHAnsi"/>
        </w:rPr>
        <w:t xml:space="preserve">in the context of </w:t>
      </w:r>
      <w:r w:rsidR="00DE0B69" w:rsidRPr="00CA5DB9">
        <w:rPr>
          <w:rFonts w:cstheme="minorHAnsi"/>
        </w:rPr>
        <w:t xml:space="preserve">living with </w:t>
      </w:r>
      <w:r w:rsidR="00F2213A" w:rsidRPr="00CA5DB9">
        <w:rPr>
          <w:rFonts w:cstheme="minorHAnsi"/>
        </w:rPr>
        <w:t>dementia</w:t>
      </w:r>
      <w:r w:rsidR="00807ABB" w:rsidRPr="00CA5DB9">
        <w:rPr>
          <w:rFonts w:cstheme="minorHAnsi"/>
        </w:rPr>
        <w:t xml:space="preserve"> (Charmaz 2002)</w:t>
      </w:r>
      <w:r w:rsidR="00F2213A" w:rsidRPr="00CA5DB9">
        <w:rPr>
          <w:rFonts w:cstheme="minorHAnsi"/>
        </w:rPr>
        <w:t xml:space="preserve">, rather than </w:t>
      </w:r>
      <w:r w:rsidR="00127982" w:rsidRPr="00CA5DB9">
        <w:rPr>
          <w:rFonts w:cstheme="minorHAnsi"/>
        </w:rPr>
        <w:t xml:space="preserve">as part of </w:t>
      </w:r>
      <w:r w:rsidR="00F2213A" w:rsidRPr="00CA5DB9">
        <w:rPr>
          <w:rFonts w:cstheme="minorHAnsi"/>
        </w:rPr>
        <w:t>biographical continuity</w:t>
      </w:r>
      <w:r w:rsidR="00B733AF" w:rsidRPr="00CA5DB9">
        <w:rPr>
          <w:rFonts w:cstheme="minorHAnsi"/>
        </w:rPr>
        <w:t xml:space="preserve"> (Williams</w:t>
      </w:r>
      <w:r w:rsidR="006B0493" w:rsidRPr="00CA5DB9">
        <w:rPr>
          <w:rFonts w:cstheme="minorHAnsi"/>
        </w:rPr>
        <w:t xml:space="preserve"> 2000</w:t>
      </w:r>
      <w:r w:rsidR="00B733AF" w:rsidRPr="00CA5DB9">
        <w:rPr>
          <w:rFonts w:cstheme="minorHAnsi"/>
        </w:rPr>
        <w:t>)</w:t>
      </w:r>
      <w:r w:rsidR="00F2213A" w:rsidRPr="00CA5DB9">
        <w:rPr>
          <w:rFonts w:cstheme="minorHAnsi"/>
        </w:rPr>
        <w:t xml:space="preserve">.  </w:t>
      </w:r>
      <w:r w:rsidR="008643A8" w:rsidRPr="00CA5DB9">
        <w:rPr>
          <w:rFonts w:cstheme="minorHAnsi"/>
        </w:rPr>
        <w:t>Martin</w:t>
      </w:r>
      <w:r w:rsidR="000F010F" w:rsidRPr="00CA5DB9">
        <w:rPr>
          <w:rFonts w:cstheme="minorHAnsi"/>
        </w:rPr>
        <w:t xml:space="preserve"> </w:t>
      </w:r>
      <w:r w:rsidR="00537F6F" w:rsidRPr="00CA5DB9">
        <w:rPr>
          <w:rFonts w:cstheme="minorHAnsi"/>
        </w:rPr>
        <w:t>(person living with dementia</w:t>
      </w:r>
      <w:r w:rsidR="00C8491D" w:rsidRPr="00CA5DB9">
        <w:rPr>
          <w:rFonts w:cstheme="minorHAnsi"/>
        </w:rPr>
        <w:t xml:space="preserve">, household </w:t>
      </w:r>
      <w:r w:rsidR="004E7C46" w:rsidRPr="00CA5DB9">
        <w:rPr>
          <w:rFonts w:cstheme="minorHAnsi"/>
        </w:rPr>
        <w:t>six</w:t>
      </w:r>
      <w:r w:rsidR="00537F6F" w:rsidRPr="00CA5DB9">
        <w:rPr>
          <w:rFonts w:cstheme="minorHAnsi"/>
        </w:rPr>
        <w:t xml:space="preserve">) </w:t>
      </w:r>
      <w:r w:rsidR="000F010F" w:rsidRPr="00CA5DB9">
        <w:rPr>
          <w:rFonts w:cstheme="minorHAnsi"/>
        </w:rPr>
        <w:t xml:space="preserve">had never been </w:t>
      </w:r>
      <w:r w:rsidR="00E23B6D" w:rsidRPr="00CA5DB9">
        <w:rPr>
          <w:rFonts w:cstheme="minorHAnsi"/>
        </w:rPr>
        <w:t xml:space="preserve">interested in gardening </w:t>
      </w:r>
      <w:r w:rsidR="000F010F" w:rsidRPr="00CA5DB9">
        <w:rPr>
          <w:rFonts w:cstheme="minorHAnsi"/>
        </w:rPr>
        <w:t>and</w:t>
      </w:r>
      <w:r w:rsidR="008643A8" w:rsidRPr="00CA5DB9">
        <w:rPr>
          <w:rFonts w:cstheme="minorHAnsi"/>
        </w:rPr>
        <w:t xml:space="preserve"> </w:t>
      </w:r>
      <w:r w:rsidR="000F010F" w:rsidRPr="00CA5DB9">
        <w:rPr>
          <w:rFonts w:cstheme="minorHAnsi"/>
        </w:rPr>
        <w:t>referred</w:t>
      </w:r>
      <w:r w:rsidR="00731123">
        <w:rPr>
          <w:rFonts w:cstheme="minorHAnsi"/>
        </w:rPr>
        <w:t xml:space="preserve"> to</w:t>
      </w:r>
      <w:r w:rsidR="000F010F" w:rsidRPr="00CA5DB9">
        <w:rPr>
          <w:rFonts w:cstheme="minorHAnsi"/>
        </w:rPr>
        <w:t xml:space="preserve"> </w:t>
      </w:r>
      <w:r w:rsidR="008643A8" w:rsidRPr="00CA5DB9">
        <w:rPr>
          <w:rFonts w:cstheme="minorHAnsi"/>
        </w:rPr>
        <w:t xml:space="preserve">Justine </w:t>
      </w:r>
      <w:r w:rsidR="00D66820">
        <w:rPr>
          <w:rFonts w:cstheme="minorHAnsi"/>
        </w:rPr>
        <w:t xml:space="preserve">(family carer, household six) </w:t>
      </w:r>
      <w:r w:rsidR="008643A8" w:rsidRPr="00CA5DB9">
        <w:rPr>
          <w:rFonts w:cstheme="minorHAnsi"/>
        </w:rPr>
        <w:t>as the ‘expert’</w:t>
      </w:r>
      <w:r w:rsidR="004750B7" w:rsidRPr="00CA5DB9">
        <w:rPr>
          <w:rFonts w:cstheme="minorHAnsi"/>
        </w:rPr>
        <w:t xml:space="preserve"> gardener</w:t>
      </w:r>
      <w:r w:rsidR="008643A8" w:rsidRPr="00CA5DB9">
        <w:rPr>
          <w:rFonts w:cstheme="minorHAnsi"/>
        </w:rPr>
        <w:t>, saying ‘certainly Justine is the one that knows about the gardening’.</w:t>
      </w:r>
      <w:r w:rsidR="004750B7" w:rsidRPr="00CA5DB9">
        <w:rPr>
          <w:rFonts w:cstheme="minorHAnsi"/>
        </w:rPr>
        <w:t xml:space="preserve"> </w:t>
      </w:r>
      <w:r w:rsidR="00F2213A" w:rsidRPr="00CA5DB9">
        <w:rPr>
          <w:rFonts w:cstheme="minorHAnsi"/>
        </w:rPr>
        <w:t xml:space="preserve">Martin </w:t>
      </w:r>
      <w:r w:rsidR="00537F6F" w:rsidRPr="00CA5DB9">
        <w:rPr>
          <w:rFonts w:cstheme="minorHAnsi"/>
        </w:rPr>
        <w:t xml:space="preserve">states </w:t>
      </w:r>
      <w:r w:rsidR="00F2213A" w:rsidRPr="00CA5DB9">
        <w:rPr>
          <w:rFonts w:cstheme="minorHAnsi"/>
        </w:rPr>
        <w:t>he has ‘never chosen’ to do the gardening, reflecting household divisions of expertise where Justine is ‘so keen on it, and I can’t keep up with that</w:t>
      </w:r>
      <w:r w:rsidR="0060077C" w:rsidRPr="00CA5DB9">
        <w:rPr>
          <w:rFonts w:cstheme="minorHAnsi"/>
        </w:rPr>
        <w:t xml:space="preserve">’. However, he </w:t>
      </w:r>
      <w:r w:rsidR="00EF1CBC" w:rsidRPr="00CA5DB9">
        <w:rPr>
          <w:rFonts w:cstheme="minorHAnsi"/>
        </w:rPr>
        <w:t>observe</w:t>
      </w:r>
      <w:r w:rsidR="00007C2F" w:rsidRPr="00CA5DB9">
        <w:rPr>
          <w:rFonts w:cstheme="minorHAnsi"/>
        </w:rPr>
        <w:t>d</w:t>
      </w:r>
      <w:r w:rsidR="00EF1CBC" w:rsidRPr="00CA5DB9">
        <w:rPr>
          <w:rFonts w:cstheme="minorHAnsi"/>
        </w:rPr>
        <w:t xml:space="preserve"> </w:t>
      </w:r>
      <w:r w:rsidR="0060077C" w:rsidRPr="00CA5DB9">
        <w:rPr>
          <w:rFonts w:cstheme="minorHAnsi"/>
        </w:rPr>
        <w:t>that</w:t>
      </w:r>
      <w:r w:rsidR="00F2213A" w:rsidRPr="00CA5DB9">
        <w:rPr>
          <w:rFonts w:cstheme="minorHAnsi"/>
        </w:rPr>
        <w:t xml:space="preserve"> ‘obviously that’s got even worse as the dementia’s crept in’</w:t>
      </w:r>
      <w:r w:rsidR="00E23B6D" w:rsidRPr="00CA5DB9">
        <w:rPr>
          <w:rFonts w:cstheme="minorHAnsi"/>
        </w:rPr>
        <w:t xml:space="preserve">, and he </w:t>
      </w:r>
      <w:r w:rsidR="004750B7" w:rsidRPr="00CA5DB9">
        <w:rPr>
          <w:rFonts w:cstheme="minorHAnsi"/>
        </w:rPr>
        <w:t>described himself ‘walking behind’ Justine</w:t>
      </w:r>
      <w:r w:rsidR="00E23B6D" w:rsidRPr="00CA5DB9">
        <w:rPr>
          <w:rFonts w:cstheme="minorHAnsi"/>
        </w:rPr>
        <w:t xml:space="preserve"> when assisting</w:t>
      </w:r>
      <w:r w:rsidR="004750B7" w:rsidRPr="00CA5DB9">
        <w:rPr>
          <w:rFonts w:cstheme="minorHAnsi"/>
        </w:rPr>
        <w:t xml:space="preserve"> in the garden so that he did not ‘do things wrong’. Spending time with Justine in the garden had become more frequent since the onset of </w:t>
      </w:r>
      <w:r w:rsidR="00632454" w:rsidRPr="00CA5DB9">
        <w:rPr>
          <w:rFonts w:cstheme="minorHAnsi"/>
        </w:rPr>
        <w:t xml:space="preserve">his </w:t>
      </w:r>
      <w:r w:rsidR="004750B7" w:rsidRPr="00CA5DB9">
        <w:rPr>
          <w:rFonts w:cstheme="minorHAnsi"/>
        </w:rPr>
        <w:t xml:space="preserve">dementia, and retiring from </w:t>
      </w:r>
      <w:r w:rsidR="0074651B" w:rsidRPr="00CA5DB9">
        <w:rPr>
          <w:rFonts w:cstheme="minorHAnsi"/>
        </w:rPr>
        <w:t>his job as a</w:t>
      </w:r>
      <w:r w:rsidR="004750B7" w:rsidRPr="00CA5DB9">
        <w:rPr>
          <w:rFonts w:cstheme="minorHAnsi"/>
        </w:rPr>
        <w:t xml:space="preserve"> headmaster: </w:t>
      </w:r>
    </w:p>
    <w:p w14:paraId="782F9BA3" w14:textId="7BE5DE95" w:rsidR="004750B7" w:rsidRPr="00CA5DB9" w:rsidRDefault="00A96E5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rPr>
          <w:rFonts w:cstheme="minorHAnsi"/>
          <w:i/>
        </w:rPr>
      </w:pPr>
      <w:r w:rsidRPr="00CA5DB9">
        <w:rPr>
          <w:rFonts w:cstheme="minorHAnsi"/>
          <w:i/>
        </w:rPr>
        <w:tab/>
      </w:r>
      <w:r w:rsidR="004750B7" w:rsidRPr="00CA5DB9">
        <w:rPr>
          <w:rFonts w:cstheme="minorHAnsi"/>
          <w:i/>
        </w:rPr>
        <w:t>It must be a part of dementia, is that once you realise you’ve got it…you can’t control</w:t>
      </w:r>
      <w:r w:rsidRPr="00CA5DB9">
        <w:rPr>
          <w:rFonts w:cstheme="minorHAnsi"/>
          <w:i/>
        </w:rPr>
        <w:t xml:space="preserve"> </w:t>
      </w:r>
      <w:r w:rsidR="004750B7" w:rsidRPr="00CA5DB9">
        <w:rPr>
          <w:rFonts w:cstheme="minorHAnsi"/>
          <w:i/>
        </w:rPr>
        <w:t>it, but you know when to actually stand back and when you can be involved. And that’s been a terrific learning curve for me over the last couple of years [….] And I find it quite hard to be in company now</w:t>
      </w:r>
      <w:r w:rsidRPr="00CA5DB9">
        <w:rPr>
          <w:rFonts w:cstheme="minorHAnsi"/>
          <w:i/>
        </w:rPr>
        <w:t xml:space="preserve"> […] </w:t>
      </w:r>
      <w:r w:rsidR="004750B7" w:rsidRPr="00CA5DB9">
        <w:rPr>
          <w:rFonts w:cstheme="minorHAnsi"/>
          <w:i/>
        </w:rPr>
        <w:t xml:space="preserve"> because of what I was, in terms of headteacher, and we had a very vibrant school, great reputation. […] And that’s all gone.  I couldn’t, I couldn’t actually risk any of </w:t>
      </w:r>
      <w:proofErr w:type="gramStart"/>
      <w:r w:rsidR="004750B7" w:rsidRPr="00CA5DB9">
        <w:rPr>
          <w:rFonts w:cstheme="minorHAnsi"/>
          <w:i/>
        </w:rPr>
        <w:t>those sort of things</w:t>
      </w:r>
      <w:proofErr w:type="gramEnd"/>
      <w:r w:rsidR="004750B7" w:rsidRPr="00CA5DB9">
        <w:rPr>
          <w:rFonts w:cstheme="minorHAnsi"/>
          <w:i/>
        </w:rPr>
        <w:t xml:space="preserve"> now.  </w:t>
      </w:r>
      <w:r w:rsidRPr="00CA5DB9">
        <w:rPr>
          <w:rFonts w:cstheme="minorHAnsi"/>
          <w:i/>
        </w:rPr>
        <w:t xml:space="preserve">[…] </w:t>
      </w:r>
      <w:r w:rsidR="004750B7" w:rsidRPr="00CA5DB9">
        <w:rPr>
          <w:rFonts w:cstheme="minorHAnsi"/>
          <w:i/>
        </w:rPr>
        <w:t>I’ll stand behind Justine</w:t>
      </w:r>
      <w:r w:rsidRPr="00CA5DB9">
        <w:rPr>
          <w:rFonts w:cstheme="minorHAnsi"/>
          <w:i/>
        </w:rPr>
        <w:t xml:space="preserve"> [in the garden]</w:t>
      </w:r>
      <w:r w:rsidR="004750B7" w:rsidRPr="00CA5DB9">
        <w:rPr>
          <w:rFonts w:cstheme="minorHAnsi"/>
          <w:i/>
        </w:rPr>
        <w:t>, poor old Justine has to get all the wrongs put right, don’t you</w:t>
      </w:r>
      <w:r w:rsidR="0037419A" w:rsidRPr="00CA5DB9">
        <w:rPr>
          <w:rFonts w:cstheme="minorHAnsi"/>
          <w:i/>
        </w:rPr>
        <w:t>!</w:t>
      </w:r>
    </w:p>
    <w:p w14:paraId="3C98ED85" w14:textId="6B2F2B1D" w:rsidR="00466F3E" w:rsidRPr="00CA5DB9" w:rsidRDefault="005B77A6"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rPr>
          <w:rFonts w:cstheme="minorHAnsi"/>
        </w:rPr>
      </w:pPr>
      <w:r w:rsidRPr="00CA5DB9">
        <w:rPr>
          <w:rFonts w:cstheme="minorHAnsi"/>
          <w:i/>
        </w:rPr>
        <w:tab/>
      </w:r>
      <w:r w:rsidR="00AB046D" w:rsidRPr="00AB046D">
        <w:rPr>
          <w:rFonts w:cstheme="minorHAnsi"/>
        </w:rPr>
        <w:t>Martin (person living with dementia)</w:t>
      </w:r>
      <w:r w:rsidRPr="00CA5DB9">
        <w:rPr>
          <w:rFonts w:cstheme="minorHAnsi"/>
        </w:rPr>
        <w:t xml:space="preserve"> household six</w:t>
      </w:r>
    </w:p>
    <w:p w14:paraId="60E0900D" w14:textId="3D106C3A" w:rsidR="00AF61BE" w:rsidRPr="00CA5DB9" w:rsidRDefault="0038259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theme="minorHAnsi"/>
        </w:rPr>
      </w:pPr>
      <w:r w:rsidRPr="00CA5DB9">
        <w:t>‘</w:t>
      </w:r>
      <w:r w:rsidR="000D2A66" w:rsidRPr="00CA5DB9">
        <w:t xml:space="preserve">Walking behind’, ‘standing back’ or ‘following behind’ are very powerful metaphors </w:t>
      </w:r>
      <w:r w:rsidR="00127982" w:rsidRPr="00CA5DB9">
        <w:t>in Martin’s description of how</w:t>
      </w:r>
      <w:r w:rsidR="000D2A66" w:rsidRPr="00CA5DB9">
        <w:t xml:space="preserve"> dementia creates challenges </w:t>
      </w:r>
      <w:r w:rsidR="00127982" w:rsidRPr="00CA5DB9">
        <w:t xml:space="preserve">for </w:t>
      </w:r>
      <w:r w:rsidR="000D2A66" w:rsidRPr="00CA5DB9">
        <w:t>contributing to everyday tasks</w:t>
      </w:r>
      <w:r w:rsidRPr="00CA5DB9">
        <w:t xml:space="preserve"> such as </w:t>
      </w:r>
      <w:r w:rsidRPr="00CA5DB9">
        <w:lastRenderedPageBreak/>
        <w:t>gardening</w:t>
      </w:r>
      <w:r w:rsidR="000D2A66" w:rsidRPr="00CA5DB9">
        <w:t>, and getting things ‘right’</w:t>
      </w:r>
      <w:r w:rsidR="00127982" w:rsidRPr="00CA5DB9">
        <w:t>. A</w:t>
      </w:r>
      <w:r w:rsidR="000D2A66" w:rsidRPr="00CA5DB9">
        <w:t>s Martin sa</w:t>
      </w:r>
      <w:r w:rsidR="00007C2F" w:rsidRPr="00CA5DB9">
        <w:t>id</w:t>
      </w:r>
      <w:r w:rsidR="00127982" w:rsidRPr="00CA5DB9">
        <w:t>,</w:t>
      </w:r>
      <w:r w:rsidR="000D2A66" w:rsidRPr="00CA5DB9">
        <w:t xml:space="preserve"> ‘poor old Justine has to get all the wrongs put right’. There is a sense of sadness in terms of the loss </w:t>
      </w:r>
      <w:r w:rsidR="00127982" w:rsidRPr="00CA5DB9">
        <w:t xml:space="preserve">of </w:t>
      </w:r>
      <w:r w:rsidR="000D2A66" w:rsidRPr="00CA5DB9">
        <w:t>Martin’s work identity, and</w:t>
      </w:r>
      <w:r w:rsidRPr="00CA5DB9">
        <w:t xml:space="preserve"> </w:t>
      </w:r>
      <w:r w:rsidR="00732CAE" w:rsidRPr="00CA5DB9">
        <w:t xml:space="preserve">the status associated with this, </w:t>
      </w:r>
      <w:r w:rsidR="00127982" w:rsidRPr="00CA5DB9">
        <w:t xml:space="preserve">felt especially in contrast to </w:t>
      </w:r>
      <w:r w:rsidR="00732CAE" w:rsidRPr="00CA5DB9">
        <w:t>c</w:t>
      </w:r>
      <w:r w:rsidRPr="00CA5DB9">
        <w:t xml:space="preserve">hallenges </w:t>
      </w:r>
      <w:r w:rsidR="008C5FF6" w:rsidRPr="00CA5DB9">
        <w:t>he</w:t>
      </w:r>
      <w:r w:rsidR="00127982" w:rsidRPr="00CA5DB9">
        <w:t xml:space="preserve"> now</w:t>
      </w:r>
      <w:r w:rsidR="008C5FF6" w:rsidRPr="00CA5DB9">
        <w:t xml:space="preserve"> experiences</w:t>
      </w:r>
      <w:r w:rsidR="00127982" w:rsidRPr="00CA5DB9">
        <w:t xml:space="preserve"> with everyday practices</w:t>
      </w:r>
      <w:r w:rsidR="000D2A66" w:rsidRPr="00CA5DB9">
        <w:t xml:space="preserve">. </w:t>
      </w:r>
      <w:r w:rsidR="00C95E00" w:rsidRPr="00CA5DB9">
        <w:rPr>
          <w:rFonts w:cstheme="minorHAnsi"/>
        </w:rPr>
        <w:t xml:space="preserve">Martin </w:t>
      </w:r>
      <w:r w:rsidR="00127982" w:rsidRPr="00CA5DB9">
        <w:rPr>
          <w:rFonts w:cstheme="minorHAnsi"/>
        </w:rPr>
        <w:t>explain</w:t>
      </w:r>
      <w:r w:rsidR="00007C2F" w:rsidRPr="00CA5DB9">
        <w:rPr>
          <w:rFonts w:cstheme="minorHAnsi"/>
        </w:rPr>
        <w:t>ed</w:t>
      </w:r>
      <w:r w:rsidR="00127982" w:rsidRPr="00CA5DB9">
        <w:rPr>
          <w:rFonts w:cstheme="minorHAnsi"/>
        </w:rPr>
        <w:t xml:space="preserve"> how</w:t>
      </w:r>
      <w:r w:rsidR="00C95E00" w:rsidRPr="00CA5DB9">
        <w:rPr>
          <w:rFonts w:cstheme="minorHAnsi"/>
        </w:rPr>
        <w:t xml:space="preserve"> he needs clear instruction from Justine when helping with tasks in the garden ‘because I can just lose it in the moment’ and ‘I’m finding short term I can easily forget things’. </w:t>
      </w:r>
    </w:p>
    <w:p w14:paraId="5572A4AA" w14:textId="34ABE294" w:rsidR="00C66D5E" w:rsidRPr="00CA5DB9" w:rsidRDefault="000D2A66"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theme="minorHAnsi"/>
        </w:rPr>
      </w:pPr>
      <w:r w:rsidRPr="00CA5DB9">
        <w:t>However, Martin’s discussions of the garden also suggest readjustment to new ways of being together</w:t>
      </w:r>
      <w:r w:rsidR="00382591" w:rsidRPr="00CA5DB9">
        <w:t xml:space="preserve"> in the garden, and carving out new identities</w:t>
      </w:r>
      <w:r w:rsidRPr="00CA5DB9">
        <w:t xml:space="preserve">. </w:t>
      </w:r>
      <w:r w:rsidR="00DE0B69" w:rsidRPr="00CA5DB9">
        <w:t>I</w:t>
      </w:r>
      <w:r w:rsidR="00807ABB" w:rsidRPr="00CA5DB9">
        <w:t>dentities are constructed through habitual daily activities, and when these activities are disrupted due to illness, this necessitates the</w:t>
      </w:r>
      <w:r w:rsidR="00127982" w:rsidRPr="00CA5DB9">
        <w:t>ir</w:t>
      </w:r>
      <w:r w:rsidR="00807ABB" w:rsidRPr="00CA5DB9">
        <w:t xml:space="preserve"> reconstruction </w:t>
      </w:r>
      <w:r w:rsidR="00DE0B69" w:rsidRPr="00CA5DB9">
        <w:t>(Charmaz 2002)</w:t>
      </w:r>
      <w:r w:rsidR="00807ABB" w:rsidRPr="00CA5DB9">
        <w:t xml:space="preserve">. </w:t>
      </w:r>
      <w:r w:rsidRPr="00CA5DB9">
        <w:t>The couple now spend more time in the garden together and Martin reflect</w:t>
      </w:r>
      <w:r w:rsidR="00007C2F" w:rsidRPr="00CA5DB9">
        <w:t>ed</w:t>
      </w:r>
      <w:r w:rsidRPr="00CA5DB9">
        <w:t xml:space="preserve"> that</w:t>
      </w:r>
      <w:r w:rsidR="00CA44BE" w:rsidRPr="00CA5DB9">
        <w:rPr>
          <w:rFonts w:cstheme="minorHAnsi"/>
        </w:rPr>
        <w:t xml:space="preserve"> ‘</w:t>
      </w:r>
      <w:r w:rsidR="00923066" w:rsidRPr="00CA5DB9">
        <w:rPr>
          <w:rFonts w:cstheme="minorHAnsi"/>
        </w:rPr>
        <w:t>I’m quite happy to go out if Justine will give me a chore, something to do out there</w:t>
      </w:r>
      <w:r w:rsidR="00CA44BE" w:rsidRPr="00CA5DB9">
        <w:rPr>
          <w:rFonts w:cstheme="minorHAnsi"/>
        </w:rPr>
        <w:t>’</w:t>
      </w:r>
      <w:r w:rsidR="00F363B7" w:rsidRPr="00CA5DB9">
        <w:rPr>
          <w:rFonts w:cstheme="minorHAnsi"/>
        </w:rPr>
        <w:t xml:space="preserve">, </w:t>
      </w:r>
      <w:r w:rsidR="00127982" w:rsidRPr="00CA5DB9">
        <w:rPr>
          <w:rFonts w:cstheme="minorHAnsi"/>
        </w:rPr>
        <w:t>suggesting that being in the</w:t>
      </w:r>
      <w:r w:rsidRPr="00CA5DB9">
        <w:rPr>
          <w:rFonts w:cstheme="minorHAnsi"/>
        </w:rPr>
        <w:t xml:space="preserve"> garden </w:t>
      </w:r>
      <w:r w:rsidR="00127982" w:rsidRPr="00CA5DB9">
        <w:rPr>
          <w:rFonts w:cstheme="minorHAnsi"/>
        </w:rPr>
        <w:t xml:space="preserve">with Justine in this way might be </w:t>
      </w:r>
      <w:r w:rsidRPr="00CA5DB9">
        <w:rPr>
          <w:rFonts w:cstheme="minorHAnsi"/>
        </w:rPr>
        <w:t xml:space="preserve">giving </w:t>
      </w:r>
      <w:r w:rsidR="00F754E7" w:rsidRPr="00CA5DB9">
        <w:rPr>
          <w:rFonts w:cstheme="minorHAnsi"/>
        </w:rPr>
        <w:t xml:space="preserve">him </w:t>
      </w:r>
      <w:r w:rsidRPr="00CA5DB9">
        <w:rPr>
          <w:rFonts w:cstheme="minorHAnsi"/>
        </w:rPr>
        <w:t xml:space="preserve">a </w:t>
      </w:r>
      <w:r w:rsidR="009329C8" w:rsidRPr="00CA5DB9">
        <w:rPr>
          <w:rFonts w:cstheme="minorHAnsi"/>
        </w:rPr>
        <w:t xml:space="preserve">new </w:t>
      </w:r>
      <w:r w:rsidRPr="00CA5DB9">
        <w:rPr>
          <w:rFonts w:cstheme="minorHAnsi"/>
        </w:rPr>
        <w:t>sense of purpose</w:t>
      </w:r>
      <w:r w:rsidR="00DE0B69" w:rsidRPr="00CA5DB9">
        <w:rPr>
          <w:rFonts w:cstheme="minorHAnsi"/>
        </w:rPr>
        <w:t xml:space="preserve"> and ‘replacement work’ (Milligan and Bingley</w:t>
      </w:r>
      <w:r w:rsidR="00CE5B48" w:rsidRPr="00CA5DB9">
        <w:rPr>
          <w:rFonts w:cstheme="minorHAnsi"/>
        </w:rPr>
        <w:t xml:space="preserve"> 2015</w:t>
      </w:r>
      <w:r w:rsidR="006E515D" w:rsidRPr="00CA5DB9">
        <w:rPr>
          <w:rFonts w:cstheme="minorHAnsi"/>
        </w:rPr>
        <w:t xml:space="preserve">: </w:t>
      </w:r>
      <w:r w:rsidR="00DE0B69" w:rsidRPr="00CA5DB9">
        <w:rPr>
          <w:rFonts w:cstheme="minorHAnsi"/>
        </w:rPr>
        <w:t>327)</w:t>
      </w:r>
      <w:r w:rsidR="007176EA" w:rsidRPr="00CA5DB9">
        <w:rPr>
          <w:rFonts w:cstheme="minorHAnsi"/>
        </w:rPr>
        <w:t>.</w:t>
      </w:r>
      <w:r w:rsidR="00C95E00" w:rsidRPr="00CA5DB9">
        <w:rPr>
          <w:rFonts w:cstheme="minorHAnsi"/>
        </w:rPr>
        <w:t xml:space="preserve"> </w:t>
      </w:r>
      <w:r w:rsidR="00C66D5E" w:rsidRPr="00CA5DB9">
        <w:rPr>
          <w:rFonts w:cstheme="minorHAnsi"/>
        </w:rPr>
        <w:t xml:space="preserve"> He describe</w:t>
      </w:r>
      <w:r w:rsidR="00003303" w:rsidRPr="00CA5DB9">
        <w:rPr>
          <w:rFonts w:cstheme="minorHAnsi"/>
        </w:rPr>
        <w:t>d</w:t>
      </w:r>
      <w:r w:rsidR="00C66D5E" w:rsidRPr="00CA5DB9">
        <w:rPr>
          <w:rFonts w:cstheme="minorHAnsi"/>
        </w:rPr>
        <w:t xml:space="preserve"> ‘walking behind’ as a deliberate adjustment of his practice to support Justine, because ‘I’m aware that if I do things wrong it’s going to make it twice as hard for Justine….’</w:t>
      </w:r>
      <w:r w:rsidR="00DE0B69" w:rsidRPr="00CA5DB9">
        <w:rPr>
          <w:rFonts w:cstheme="minorHAnsi"/>
        </w:rPr>
        <w:t xml:space="preserve"> </w:t>
      </w:r>
      <w:r w:rsidR="00127982" w:rsidRPr="00CA5DB9">
        <w:rPr>
          <w:rFonts w:cstheme="minorHAnsi"/>
        </w:rPr>
        <w:t xml:space="preserve">At the same time, he </w:t>
      </w:r>
      <w:r w:rsidR="00003303" w:rsidRPr="00CA5DB9">
        <w:rPr>
          <w:rFonts w:cstheme="minorHAnsi"/>
        </w:rPr>
        <w:t xml:space="preserve">referred to </w:t>
      </w:r>
      <w:r w:rsidR="00807ABB" w:rsidRPr="00CA5DB9">
        <w:rPr>
          <w:rFonts w:cstheme="minorHAnsi"/>
        </w:rPr>
        <w:t xml:space="preserve">himself </w:t>
      </w:r>
      <w:r w:rsidR="00127982" w:rsidRPr="00CA5DB9">
        <w:rPr>
          <w:rFonts w:cstheme="minorHAnsi"/>
        </w:rPr>
        <w:t xml:space="preserve">more actively </w:t>
      </w:r>
      <w:r w:rsidR="00807ABB" w:rsidRPr="00CA5DB9">
        <w:rPr>
          <w:rFonts w:cstheme="minorHAnsi"/>
        </w:rPr>
        <w:t>as the ‘digger man’</w:t>
      </w:r>
      <w:r w:rsidR="00DE0B69" w:rsidRPr="00CA5DB9">
        <w:rPr>
          <w:rFonts w:cstheme="minorHAnsi"/>
        </w:rPr>
        <w:t>,</w:t>
      </w:r>
      <w:r w:rsidR="00807ABB" w:rsidRPr="00CA5DB9">
        <w:rPr>
          <w:rFonts w:cstheme="minorHAnsi"/>
        </w:rPr>
        <w:t xml:space="preserve"> constructing a new identity </w:t>
      </w:r>
      <w:r w:rsidR="00DE0B69" w:rsidRPr="00CA5DB9">
        <w:rPr>
          <w:rFonts w:cstheme="minorHAnsi"/>
        </w:rPr>
        <w:t>through physical labour</w:t>
      </w:r>
      <w:r w:rsidR="00127982" w:rsidRPr="00CA5DB9">
        <w:rPr>
          <w:rFonts w:cstheme="minorHAnsi"/>
        </w:rPr>
        <w:t>, perhaps</w:t>
      </w:r>
      <w:r w:rsidR="00DE0B69" w:rsidRPr="00CA5DB9">
        <w:rPr>
          <w:rFonts w:cstheme="minorHAnsi"/>
        </w:rPr>
        <w:t xml:space="preserve"> </w:t>
      </w:r>
      <w:r w:rsidR="00807ABB" w:rsidRPr="00CA5DB9">
        <w:rPr>
          <w:rFonts w:cstheme="minorHAnsi"/>
        </w:rPr>
        <w:t>associated with</w:t>
      </w:r>
      <w:r w:rsidR="00DE0B69" w:rsidRPr="00CA5DB9">
        <w:rPr>
          <w:rFonts w:cstheme="minorHAnsi"/>
        </w:rPr>
        <w:t xml:space="preserve"> </w:t>
      </w:r>
      <w:r w:rsidR="00807ABB" w:rsidRPr="00CA5DB9">
        <w:rPr>
          <w:rFonts w:cstheme="minorHAnsi"/>
        </w:rPr>
        <w:t xml:space="preserve">hegemonic masculinity, such as </w:t>
      </w:r>
      <w:r w:rsidR="000C3A13" w:rsidRPr="00CA5DB9">
        <w:rPr>
          <w:rFonts w:cstheme="minorHAnsi"/>
        </w:rPr>
        <w:t xml:space="preserve">digging, </w:t>
      </w:r>
      <w:r w:rsidR="00807ABB" w:rsidRPr="00CA5DB9">
        <w:rPr>
          <w:rFonts w:cstheme="minorHAnsi"/>
        </w:rPr>
        <w:t>clearing out the shed,</w:t>
      </w:r>
      <w:r w:rsidR="000C3A13" w:rsidRPr="00CA5DB9">
        <w:rPr>
          <w:rFonts w:cstheme="minorHAnsi"/>
        </w:rPr>
        <w:t xml:space="preserve"> or</w:t>
      </w:r>
      <w:r w:rsidR="00807ABB" w:rsidRPr="00CA5DB9">
        <w:rPr>
          <w:rFonts w:cstheme="minorHAnsi"/>
        </w:rPr>
        <w:t xml:space="preserve"> mowing the lawn</w:t>
      </w:r>
      <w:r w:rsidR="000C3A13" w:rsidRPr="00CA5DB9">
        <w:rPr>
          <w:rFonts w:cstheme="minorHAnsi"/>
        </w:rPr>
        <w:t xml:space="preserve"> (Taylor 2008). Their diary depicts an occasion when Martin became absorbed in the task of mowing the lawn</w:t>
      </w:r>
      <w:r w:rsidR="00E26559" w:rsidRPr="00CA5DB9">
        <w:rPr>
          <w:rFonts w:cstheme="minorHAnsi"/>
        </w:rPr>
        <w:t>:</w:t>
      </w:r>
    </w:p>
    <w:p w14:paraId="2C415015" w14:textId="669C34BF" w:rsidR="00E26559" w:rsidRPr="00CA5DB9" w:rsidRDefault="00E26559"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cstheme="minorHAnsi"/>
        </w:rPr>
      </w:pPr>
      <w:r w:rsidRPr="00CA5DB9">
        <w:rPr>
          <w:rFonts w:cstheme="minorHAnsi"/>
        </w:rPr>
        <w:t>After lunch I had some things to do indoors and Martin wanted to cut the grass. It was good to have some space from each other and he managed fine.</w:t>
      </w:r>
      <w:r w:rsidR="00DE0B69" w:rsidRPr="00CA5DB9">
        <w:rPr>
          <w:rFonts w:cstheme="minorHAnsi"/>
        </w:rPr>
        <w:t xml:space="preserve"> </w:t>
      </w:r>
      <w:r w:rsidRPr="00CA5DB9">
        <w:rPr>
          <w:rFonts w:cstheme="minorHAnsi"/>
        </w:rPr>
        <w:t>It began to rain briefly just as he finished. He did come in eventually!</w:t>
      </w:r>
    </w:p>
    <w:p w14:paraId="4AEC056C" w14:textId="6B2298E9" w:rsidR="00E26559" w:rsidRPr="00CA5DB9" w:rsidRDefault="00E26559"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rPr>
          <w:rFonts w:cstheme="minorHAnsi"/>
        </w:rPr>
      </w:pPr>
      <w:r w:rsidRPr="00CA5DB9">
        <w:rPr>
          <w:rFonts w:cstheme="minorHAnsi"/>
        </w:rPr>
        <w:t>Extract from Martin</w:t>
      </w:r>
      <w:r w:rsidR="005B77A6" w:rsidRPr="00CA5DB9">
        <w:rPr>
          <w:rFonts w:cstheme="minorHAnsi"/>
        </w:rPr>
        <w:t xml:space="preserve"> (person living with dementia)</w:t>
      </w:r>
      <w:r w:rsidR="00C3581F">
        <w:rPr>
          <w:rFonts w:cstheme="minorHAnsi"/>
        </w:rPr>
        <w:t xml:space="preserve"> and </w:t>
      </w:r>
      <w:r w:rsidR="00C3581F" w:rsidRPr="00CA5DB9">
        <w:rPr>
          <w:rFonts w:cstheme="minorHAnsi"/>
        </w:rPr>
        <w:t>Justine</w:t>
      </w:r>
      <w:r w:rsidR="00C3581F">
        <w:rPr>
          <w:rFonts w:cstheme="minorHAnsi"/>
        </w:rPr>
        <w:t>’s</w:t>
      </w:r>
      <w:r w:rsidR="00C3581F" w:rsidRPr="00CA5DB9">
        <w:rPr>
          <w:rFonts w:cstheme="minorHAnsi"/>
        </w:rPr>
        <w:t xml:space="preserve"> (family carer) </w:t>
      </w:r>
      <w:r w:rsidRPr="00CA5DB9">
        <w:rPr>
          <w:rFonts w:cstheme="minorHAnsi"/>
        </w:rPr>
        <w:t>diary</w:t>
      </w:r>
      <w:r w:rsidR="00C93475" w:rsidRPr="00CA5DB9">
        <w:rPr>
          <w:rFonts w:cstheme="minorHAnsi"/>
        </w:rPr>
        <w:t>,</w:t>
      </w:r>
      <w:r w:rsidR="00873769" w:rsidRPr="00CA5DB9">
        <w:rPr>
          <w:rFonts w:cstheme="minorHAnsi"/>
        </w:rPr>
        <w:t xml:space="preserve"> </w:t>
      </w:r>
      <w:r w:rsidR="005B77A6" w:rsidRPr="00CA5DB9">
        <w:rPr>
          <w:rFonts w:cstheme="minorHAnsi"/>
        </w:rPr>
        <w:t xml:space="preserve">household six, </w:t>
      </w:r>
      <w:r w:rsidR="00873769" w:rsidRPr="00CA5DB9">
        <w:rPr>
          <w:rFonts w:cstheme="minorHAnsi"/>
        </w:rPr>
        <w:t>Sunday 26</w:t>
      </w:r>
      <w:r w:rsidR="00873769" w:rsidRPr="00CA5DB9">
        <w:rPr>
          <w:rFonts w:cstheme="minorHAnsi"/>
          <w:vertAlign w:val="superscript"/>
        </w:rPr>
        <w:t>th</w:t>
      </w:r>
      <w:r w:rsidR="00C93475" w:rsidRPr="00CA5DB9">
        <w:rPr>
          <w:rFonts w:cstheme="minorHAnsi"/>
        </w:rPr>
        <w:t xml:space="preserve"> </w:t>
      </w:r>
      <w:r w:rsidR="002C6F79" w:rsidRPr="00CA5DB9">
        <w:rPr>
          <w:rFonts w:cstheme="minorHAnsi"/>
        </w:rPr>
        <w:t xml:space="preserve">April </w:t>
      </w:r>
      <w:r w:rsidR="00C93475" w:rsidRPr="00CA5DB9">
        <w:rPr>
          <w:rFonts w:cstheme="minorHAnsi"/>
        </w:rPr>
        <w:t>2020</w:t>
      </w:r>
    </w:p>
    <w:p w14:paraId="53DC8DFE" w14:textId="744EAF9F" w:rsidR="00E26559" w:rsidRPr="00CA5DB9" w:rsidRDefault="00DE0B69"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theme="minorHAnsi"/>
        </w:rPr>
      </w:pPr>
      <w:r w:rsidRPr="00CA5DB9">
        <w:rPr>
          <w:rFonts w:cstheme="minorHAnsi"/>
        </w:rPr>
        <w:lastRenderedPageBreak/>
        <w:t xml:space="preserve">This extract illustrates </w:t>
      </w:r>
      <w:r w:rsidR="008024C4" w:rsidRPr="00CA5DB9">
        <w:rPr>
          <w:rFonts w:cstheme="minorHAnsi"/>
        </w:rPr>
        <w:t xml:space="preserve">Martin’s determination to finish mowing the lawn, and </w:t>
      </w:r>
      <w:r w:rsidR="00E26559" w:rsidRPr="00CA5DB9">
        <w:rPr>
          <w:rFonts w:cstheme="minorHAnsi"/>
        </w:rPr>
        <w:t xml:space="preserve">the garden </w:t>
      </w:r>
      <w:r w:rsidR="008024C4" w:rsidRPr="00CA5DB9">
        <w:rPr>
          <w:rFonts w:cstheme="minorHAnsi"/>
        </w:rPr>
        <w:t xml:space="preserve">as </w:t>
      </w:r>
      <w:r w:rsidR="00E26559" w:rsidRPr="00CA5DB9">
        <w:rPr>
          <w:rFonts w:cstheme="minorHAnsi"/>
        </w:rPr>
        <w:t xml:space="preserve">a site for </w:t>
      </w:r>
      <w:r w:rsidR="00F375F0" w:rsidRPr="00CA5DB9">
        <w:rPr>
          <w:rFonts w:cstheme="minorHAnsi"/>
        </w:rPr>
        <w:t>enabling space and</w:t>
      </w:r>
      <w:r w:rsidR="00E26559" w:rsidRPr="00CA5DB9">
        <w:rPr>
          <w:rFonts w:cstheme="minorHAnsi"/>
        </w:rPr>
        <w:t xml:space="preserve"> time apar</w:t>
      </w:r>
      <w:r w:rsidR="00F375F0" w:rsidRPr="00CA5DB9">
        <w:rPr>
          <w:rFonts w:cstheme="minorHAnsi"/>
        </w:rPr>
        <w:t>t, as well as new ways of being together.</w:t>
      </w:r>
    </w:p>
    <w:p w14:paraId="2A23EFB1" w14:textId="28953598" w:rsidR="003E3D3E" w:rsidRPr="00CA5DB9" w:rsidRDefault="00590DD2"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theme="minorHAnsi"/>
        </w:rPr>
      </w:pPr>
      <w:r w:rsidRPr="00CA5DB9">
        <w:rPr>
          <w:rFonts w:cstheme="minorHAnsi"/>
        </w:rPr>
        <w:t>D</w:t>
      </w:r>
      <w:r w:rsidR="003E3D3E" w:rsidRPr="00CA5DB9">
        <w:rPr>
          <w:rFonts w:cstheme="minorHAnsi"/>
        </w:rPr>
        <w:t>uring the</w:t>
      </w:r>
      <w:r w:rsidR="00F654F0" w:rsidRPr="00CA5DB9">
        <w:rPr>
          <w:rFonts w:cstheme="minorHAnsi"/>
        </w:rPr>
        <w:t xml:space="preserve"> </w:t>
      </w:r>
      <w:r w:rsidR="009329C8" w:rsidRPr="00CA5DB9">
        <w:rPr>
          <w:rFonts w:cstheme="minorHAnsi"/>
        </w:rPr>
        <w:t xml:space="preserve">follow up </w:t>
      </w:r>
      <w:r w:rsidR="003E3D3E" w:rsidRPr="00CA5DB9">
        <w:rPr>
          <w:rFonts w:cstheme="minorHAnsi"/>
        </w:rPr>
        <w:t>interview Martin read a poem</w:t>
      </w:r>
      <w:r w:rsidR="006A58D6" w:rsidRPr="00CA5DB9">
        <w:rPr>
          <w:rFonts w:cstheme="minorHAnsi"/>
        </w:rPr>
        <w:t xml:space="preserve"> he had written</w:t>
      </w:r>
      <w:r w:rsidR="00C95E00" w:rsidRPr="00CA5DB9">
        <w:rPr>
          <w:rFonts w:cstheme="minorHAnsi"/>
        </w:rPr>
        <w:t xml:space="preserve"> – this ex</w:t>
      </w:r>
      <w:r w:rsidR="00577660" w:rsidRPr="00CA5DB9">
        <w:rPr>
          <w:rFonts w:cstheme="minorHAnsi"/>
        </w:rPr>
        <w:t>c</w:t>
      </w:r>
      <w:r w:rsidR="00C95E00" w:rsidRPr="00CA5DB9">
        <w:rPr>
          <w:rFonts w:cstheme="minorHAnsi"/>
        </w:rPr>
        <w:t>er</w:t>
      </w:r>
      <w:r w:rsidR="00577660" w:rsidRPr="00CA5DB9">
        <w:rPr>
          <w:rFonts w:cstheme="minorHAnsi"/>
        </w:rPr>
        <w:t>p</w:t>
      </w:r>
      <w:r w:rsidR="00C95E00" w:rsidRPr="00CA5DB9">
        <w:rPr>
          <w:rFonts w:cstheme="minorHAnsi"/>
        </w:rPr>
        <w:t xml:space="preserve">t </w:t>
      </w:r>
      <w:r w:rsidR="003E3D3E" w:rsidRPr="00CA5DB9">
        <w:rPr>
          <w:rFonts w:cstheme="minorHAnsi"/>
        </w:rPr>
        <w:t>captures</w:t>
      </w:r>
      <w:r w:rsidR="000D2A66" w:rsidRPr="00CA5DB9">
        <w:rPr>
          <w:rFonts w:cstheme="minorHAnsi"/>
        </w:rPr>
        <w:t xml:space="preserve"> </w:t>
      </w:r>
      <w:r w:rsidR="00C95E00" w:rsidRPr="00CA5DB9">
        <w:rPr>
          <w:rFonts w:cstheme="minorHAnsi"/>
        </w:rPr>
        <w:t xml:space="preserve">something of </w:t>
      </w:r>
      <w:r w:rsidR="000D2A66" w:rsidRPr="00CA5DB9">
        <w:rPr>
          <w:rFonts w:cstheme="minorHAnsi"/>
        </w:rPr>
        <w:t xml:space="preserve">the complexity of his experience </w:t>
      </w:r>
      <w:r w:rsidR="00AF61BE" w:rsidRPr="00CA5DB9">
        <w:rPr>
          <w:rFonts w:cstheme="minorHAnsi"/>
        </w:rPr>
        <w:t xml:space="preserve">of </w:t>
      </w:r>
      <w:r w:rsidR="00901167" w:rsidRPr="00CA5DB9">
        <w:rPr>
          <w:rFonts w:cstheme="minorHAnsi"/>
        </w:rPr>
        <w:t xml:space="preserve">working in </w:t>
      </w:r>
      <w:r w:rsidR="000D2A66" w:rsidRPr="00CA5DB9">
        <w:rPr>
          <w:rFonts w:cstheme="minorHAnsi"/>
        </w:rPr>
        <w:t>the garden</w:t>
      </w:r>
      <w:r w:rsidR="00350AA6" w:rsidRPr="00CA5DB9">
        <w:rPr>
          <w:rFonts w:cstheme="minorHAnsi"/>
        </w:rPr>
        <w:t>,</w:t>
      </w:r>
      <w:r w:rsidR="00D67C06" w:rsidRPr="00CA5DB9">
        <w:rPr>
          <w:rFonts w:cstheme="minorHAnsi"/>
        </w:rPr>
        <w:t xml:space="preserve"> in a creative, evocative fashion: </w:t>
      </w:r>
      <w:r w:rsidR="00350AA6" w:rsidRPr="00CA5DB9">
        <w:rPr>
          <w:rFonts w:cstheme="minorHAnsi"/>
        </w:rPr>
        <w:t xml:space="preserve"> </w:t>
      </w:r>
    </w:p>
    <w:p w14:paraId="3FAF1C49" w14:textId="77777777" w:rsidR="00C0648A" w:rsidRPr="00CA5DB9" w:rsidRDefault="003E3D3E"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hanging="720"/>
        <w:rPr>
          <w:rFonts w:cstheme="minorHAnsi"/>
        </w:rPr>
      </w:pPr>
      <w:r w:rsidRPr="00CA5DB9">
        <w:rPr>
          <w:rFonts w:cstheme="minorHAnsi"/>
        </w:rPr>
        <w:tab/>
      </w:r>
      <w:r w:rsidR="00C0648A" w:rsidRPr="00CA5DB9">
        <w:rPr>
          <w:rFonts w:cstheme="minorHAnsi"/>
        </w:rPr>
        <w:t>Our garden […].  Days, weeks, months, years, how time passes, tears for fears.</w:t>
      </w:r>
    </w:p>
    <w:p w14:paraId="291D1F7D"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r w:rsidRPr="00CA5DB9">
        <w:rPr>
          <w:rFonts w:cstheme="minorHAnsi"/>
        </w:rPr>
        <w:tab/>
        <w:t>Our garden […], needs to be done, don’t agonise, it might be fun.</w:t>
      </w:r>
    </w:p>
    <w:p w14:paraId="5D4DCD75"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p>
    <w:p w14:paraId="0CCFF38C"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r w:rsidRPr="00CA5DB9">
        <w:rPr>
          <w:rFonts w:cstheme="minorHAnsi"/>
        </w:rPr>
        <w:tab/>
        <w:t>Procrastination rules my head, I’ve other things to do instead, with planning out perfect plots, of rearranging plants and pots, to where I think they need to grow, to make our plot a flower show.</w:t>
      </w:r>
    </w:p>
    <w:p w14:paraId="20BF06DF"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p>
    <w:p w14:paraId="5B7757A7"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r w:rsidRPr="00CA5DB9">
        <w:rPr>
          <w:rFonts w:cstheme="minorHAnsi"/>
        </w:rPr>
        <w:tab/>
        <w:t xml:space="preserve">Yet need to be done, the challenge set, soil is stable, not too wet, spade and fork then hoe </w:t>
      </w:r>
      <w:proofErr w:type="spellStart"/>
      <w:r w:rsidRPr="00CA5DB9">
        <w:rPr>
          <w:rFonts w:cstheme="minorHAnsi"/>
        </w:rPr>
        <w:t>hoe</w:t>
      </w:r>
      <w:proofErr w:type="spellEnd"/>
      <w:r w:rsidRPr="00CA5DB9">
        <w:rPr>
          <w:rFonts w:cstheme="minorHAnsi"/>
        </w:rPr>
        <w:t xml:space="preserve"> </w:t>
      </w:r>
      <w:proofErr w:type="spellStart"/>
      <w:r w:rsidRPr="00CA5DB9">
        <w:rPr>
          <w:rFonts w:cstheme="minorHAnsi"/>
        </w:rPr>
        <w:t>hoe</w:t>
      </w:r>
      <w:proofErr w:type="spellEnd"/>
      <w:r w:rsidRPr="00CA5DB9">
        <w:rPr>
          <w:rFonts w:cstheme="minorHAnsi"/>
        </w:rPr>
        <w:t xml:space="preserve">, it’s off to work I go </w:t>
      </w:r>
      <w:proofErr w:type="spellStart"/>
      <w:r w:rsidRPr="00CA5DB9">
        <w:rPr>
          <w:rFonts w:cstheme="minorHAnsi"/>
        </w:rPr>
        <w:t>go</w:t>
      </w:r>
      <w:proofErr w:type="spellEnd"/>
      <w:r w:rsidRPr="00CA5DB9">
        <w:rPr>
          <w:rFonts w:cstheme="minorHAnsi"/>
        </w:rPr>
        <w:t xml:space="preserve"> </w:t>
      </w:r>
      <w:proofErr w:type="spellStart"/>
      <w:r w:rsidRPr="00CA5DB9">
        <w:rPr>
          <w:rFonts w:cstheme="minorHAnsi"/>
        </w:rPr>
        <w:t>go</w:t>
      </w:r>
      <w:proofErr w:type="spellEnd"/>
      <w:r w:rsidRPr="00CA5DB9">
        <w:rPr>
          <w:rFonts w:cstheme="minorHAnsi"/>
        </w:rPr>
        <w:t>.</w:t>
      </w:r>
    </w:p>
    <w:p w14:paraId="0C6A75D1"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p>
    <w:p w14:paraId="6B3685BA" w14:textId="3E596CF9"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r w:rsidRPr="00CA5DB9">
        <w:rPr>
          <w:rFonts w:cstheme="minorHAnsi"/>
        </w:rPr>
        <w:tab/>
      </w:r>
      <w:r w:rsidR="00493B5A" w:rsidRPr="00CA5DB9">
        <w:rPr>
          <w:rFonts w:cstheme="minorHAnsi"/>
        </w:rPr>
        <w:t xml:space="preserve">[…] </w:t>
      </w:r>
      <w:r w:rsidRPr="00CA5DB9">
        <w:rPr>
          <w:rFonts w:cstheme="minorHAnsi"/>
        </w:rPr>
        <w:t>Oh dear, a vicious circle looms, time to gather pots and brooms, store those forks, hang high the spade, reflect the tiny change you’ve made.</w:t>
      </w:r>
    </w:p>
    <w:p w14:paraId="07B66ED7" w14:textId="142A2649" w:rsidR="005B77A6" w:rsidRPr="00CA5DB9" w:rsidRDefault="005B77A6"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cstheme="minorHAnsi"/>
        </w:rPr>
      </w:pPr>
      <w:r w:rsidRPr="00CA5DB9">
        <w:rPr>
          <w:rFonts w:cstheme="minorHAnsi"/>
        </w:rPr>
        <w:tab/>
      </w:r>
      <w:r w:rsidR="00C50DC2" w:rsidRPr="00CA5DB9">
        <w:rPr>
          <w:rFonts w:cstheme="minorHAnsi"/>
        </w:rPr>
        <w:t xml:space="preserve">Extract from </w:t>
      </w:r>
      <w:r w:rsidRPr="00CA5DB9">
        <w:rPr>
          <w:rFonts w:cstheme="minorHAnsi"/>
        </w:rPr>
        <w:t>Martin</w:t>
      </w:r>
      <w:r w:rsidR="00C50DC2" w:rsidRPr="00CA5DB9">
        <w:rPr>
          <w:rFonts w:cstheme="minorHAnsi"/>
        </w:rPr>
        <w:t>’s</w:t>
      </w:r>
      <w:r w:rsidRPr="00CA5DB9">
        <w:rPr>
          <w:rFonts w:cstheme="minorHAnsi"/>
        </w:rPr>
        <w:t xml:space="preserve"> (person living with dementia)</w:t>
      </w:r>
      <w:r w:rsidR="00C50DC2" w:rsidRPr="00CA5DB9">
        <w:rPr>
          <w:rFonts w:cstheme="minorHAnsi"/>
        </w:rPr>
        <w:t xml:space="preserve"> poem,</w:t>
      </w:r>
      <w:r w:rsidRPr="00CA5DB9">
        <w:rPr>
          <w:rFonts w:cstheme="minorHAnsi"/>
        </w:rPr>
        <w:t xml:space="preserve"> household six</w:t>
      </w:r>
    </w:p>
    <w:p w14:paraId="25B51041" w14:textId="77777777" w:rsidR="00C0648A" w:rsidRPr="00CA5DB9" w:rsidRDefault="00C0648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Calibri" w:hAnsi="Calibri" w:cs="Calibri"/>
          <w:sz w:val="24"/>
          <w:szCs w:val="24"/>
        </w:rPr>
      </w:pPr>
    </w:p>
    <w:p w14:paraId="047761A9" w14:textId="59881E78" w:rsidR="00FD670E" w:rsidRPr="00CA5DB9" w:rsidRDefault="00FB24FC" w:rsidP="00321D47">
      <w:pPr>
        <w:spacing w:line="480" w:lineRule="auto"/>
        <w:rPr>
          <w:rFonts w:ascii="Calibri" w:hAnsi="Calibri" w:cs="Calibri"/>
          <w:sz w:val="24"/>
          <w:szCs w:val="24"/>
        </w:rPr>
      </w:pPr>
      <w:r w:rsidRPr="00CA5DB9">
        <w:rPr>
          <w:rFonts w:cstheme="minorHAnsi"/>
        </w:rPr>
        <w:t xml:space="preserve">This poem </w:t>
      </w:r>
      <w:r w:rsidR="004401DE" w:rsidRPr="00CA5DB9">
        <w:rPr>
          <w:rFonts w:cstheme="minorHAnsi"/>
        </w:rPr>
        <w:t>captures the garden as a space that is always ‘becoming’ (Bhatti</w:t>
      </w:r>
      <w:r w:rsidR="00BF63ED" w:rsidRPr="00CA5DB9">
        <w:rPr>
          <w:rFonts w:cstheme="minorHAnsi"/>
        </w:rPr>
        <w:t xml:space="preserve"> 2006</w:t>
      </w:r>
      <w:r w:rsidR="004401DE" w:rsidRPr="00CA5DB9">
        <w:rPr>
          <w:rFonts w:cstheme="minorHAnsi"/>
        </w:rPr>
        <w:t xml:space="preserve">) describing </w:t>
      </w:r>
      <w:r w:rsidR="00102D63" w:rsidRPr="00CA5DB9">
        <w:rPr>
          <w:rFonts w:cstheme="minorHAnsi"/>
        </w:rPr>
        <w:t xml:space="preserve">how </w:t>
      </w:r>
      <w:r w:rsidR="004401DE" w:rsidRPr="00CA5DB9">
        <w:rPr>
          <w:rFonts w:cstheme="minorHAnsi"/>
        </w:rPr>
        <w:t>‘days, weeks, months’ pass in the garden, yet a considerable amount of work only manifests in ‘tiny changes’. It illustrates</w:t>
      </w:r>
      <w:r w:rsidRPr="00CA5DB9">
        <w:rPr>
          <w:rFonts w:cstheme="minorHAnsi"/>
        </w:rPr>
        <w:t xml:space="preserve"> Martin’s </w:t>
      </w:r>
      <w:r w:rsidR="00A00423" w:rsidRPr="00CA5DB9">
        <w:rPr>
          <w:rFonts w:cstheme="minorHAnsi"/>
        </w:rPr>
        <w:t xml:space="preserve">ambivalence about working </w:t>
      </w:r>
      <w:r w:rsidRPr="00CA5DB9">
        <w:rPr>
          <w:rFonts w:cstheme="minorHAnsi"/>
        </w:rPr>
        <w:t>in the garden</w:t>
      </w:r>
      <w:r w:rsidR="009329C8" w:rsidRPr="00CA5DB9">
        <w:rPr>
          <w:rFonts w:cstheme="minorHAnsi"/>
        </w:rPr>
        <w:t xml:space="preserve"> – his statement the garden ‘needs to be done’ suggests a reluctance to </w:t>
      </w:r>
      <w:r w:rsidR="00B733AF" w:rsidRPr="00CA5DB9">
        <w:rPr>
          <w:rFonts w:cstheme="minorHAnsi"/>
        </w:rPr>
        <w:t>work in</w:t>
      </w:r>
      <w:r w:rsidR="009329C8" w:rsidRPr="00CA5DB9">
        <w:rPr>
          <w:rFonts w:cstheme="minorHAnsi"/>
        </w:rPr>
        <w:t xml:space="preserve"> the garden, which is then softened by the statement ‘it might be fun’</w:t>
      </w:r>
      <w:r w:rsidRPr="00CA5DB9">
        <w:rPr>
          <w:rFonts w:cstheme="minorHAnsi"/>
        </w:rPr>
        <w:t>.</w:t>
      </w:r>
      <w:r w:rsidR="009329C8" w:rsidRPr="00CA5DB9">
        <w:rPr>
          <w:rFonts w:cstheme="minorHAnsi"/>
        </w:rPr>
        <w:t xml:space="preserve"> The poem also moves between Martin’s </w:t>
      </w:r>
      <w:r w:rsidR="00AB046D" w:rsidRPr="00CA5DB9">
        <w:rPr>
          <w:rFonts w:cstheme="minorHAnsi"/>
        </w:rPr>
        <w:t>first-person</w:t>
      </w:r>
      <w:r w:rsidR="009329C8" w:rsidRPr="00CA5DB9">
        <w:rPr>
          <w:rFonts w:cstheme="minorHAnsi"/>
        </w:rPr>
        <w:t xml:space="preserve"> voice</w:t>
      </w:r>
      <w:r w:rsidR="002B5402" w:rsidRPr="00CA5DB9">
        <w:rPr>
          <w:rFonts w:cstheme="minorHAnsi"/>
        </w:rPr>
        <w:t xml:space="preserve"> </w:t>
      </w:r>
      <w:r w:rsidR="009329C8" w:rsidRPr="00CA5DB9">
        <w:t>and the perspective of the couple</w:t>
      </w:r>
      <w:r w:rsidR="007176EA" w:rsidRPr="00CA5DB9">
        <w:t>,</w:t>
      </w:r>
      <w:r w:rsidR="009329C8" w:rsidRPr="00CA5DB9">
        <w:t xml:space="preserve"> mixing</w:t>
      </w:r>
      <w:r w:rsidR="007176EA" w:rsidRPr="00CA5DB9">
        <w:t xml:space="preserve"> </w:t>
      </w:r>
      <w:r w:rsidR="009329C8" w:rsidRPr="00CA5DB9">
        <w:t>his internal monologue with a voice from his relationship</w:t>
      </w:r>
      <w:r w:rsidR="001A64BD" w:rsidRPr="00CA5DB9">
        <w:t xml:space="preserve">. This </w:t>
      </w:r>
      <w:r w:rsidR="00102D63" w:rsidRPr="00CA5DB9">
        <w:t xml:space="preserve">reflects </w:t>
      </w:r>
      <w:r w:rsidR="009329C8" w:rsidRPr="00CA5DB9">
        <w:t>the relational experience of working in the garden</w:t>
      </w:r>
      <w:r w:rsidR="007176EA" w:rsidRPr="00CA5DB9">
        <w:t xml:space="preserve"> together</w:t>
      </w:r>
      <w:r w:rsidR="009329C8" w:rsidRPr="00CA5DB9">
        <w:t xml:space="preserve">, and the </w:t>
      </w:r>
      <w:r w:rsidR="00901167" w:rsidRPr="00CA5DB9">
        <w:t>reconfiguration</w:t>
      </w:r>
      <w:r w:rsidR="009329C8" w:rsidRPr="00CA5DB9">
        <w:t xml:space="preserve"> of the </w:t>
      </w:r>
      <w:r w:rsidR="009329C8" w:rsidRPr="00CA5DB9">
        <w:lastRenderedPageBreak/>
        <w:t>couples</w:t>
      </w:r>
      <w:r w:rsidR="00382591" w:rsidRPr="00CA5DB9">
        <w:t>’</w:t>
      </w:r>
      <w:r w:rsidR="009329C8" w:rsidRPr="00CA5DB9">
        <w:t xml:space="preserve"> relationship and roles in the garden.</w:t>
      </w:r>
      <w:r w:rsidR="002B5402" w:rsidRPr="00CA5DB9">
        <w:t xml:space="preserve"> </w:t>
      </w:r>
      <w:r w:rsidR="00493B5A" w:rsidRPr="00CA5DB9">
        <w:t>The invocation of ‘perfection’ and ‘flower show’ in Martin’s poem point</w:t>
      </w:r>
      <w:r w:rsidR="00B733AF" w:rsidRPr="00CA5DB9">
        <w:t>s</w:t>
      </w:r>
      <w:r w:rsidR="00493B5A" w:rsidRPr="00CA5DB9">
        <w:t xml:space="preserve"> to a tension between working in the garden as an end</w:t>
      </w:r>
      <w:r w:rsidR="00577660" w:rsidRPr="00CA5DB9">
        <w:t xml:space="preserve"> in</w:t>
      </w:r>
      <w:r w:rsidR="00493B5A" w:rsidRPr="00CA5DB9">
        <w:t xml:space="preserve"> itself, and the</w:t>
      </w:r>
      <w:r w:rsidR="00B733AF" w:rsidRPr="00CA5DB9">
        <w:t xml:space="preserve"> domestic</w:t>
      </w:r>
      <w:r w:rsidR="00493B5A" w:rsidRPr="00CA5DB9">
        <w:t xml:space="preserve"> garden as a</w:t>
      </w:r>
      <w:r w:rsidR="001A64BD" w:rsidRPr="00CA5DB9">
        <w:t xml:space="preserve"> semi-public space</w:t>
      </w:r>
      <w:r w:rsidR="00493B5A" w:rsidRPr="00CA5DB9">
        <w:t xml:space="preserve">, subject to external judgements by visitors and neighbours. This creates additional pressures around ‘getting it right’ </w:t>
      </w:r>
      <w:r w:rsidR="008024C4" w:rsidRPr="00CA5DB9">
        <w:t xml:space="preserve">when </w:t>
      </w:r>
      <w:r w:rsidR="004E39E1" w:rsidRPr="00CA5DB9">
        <w:t>doing the garden</w:t>
      </w:r>
      <w:r w:rsidR="00493B5A" w:rsidRPr="00CA5DB9">
        <w:t xml:space="preserve">. </w:t>
      </w:r>
    </w:p>
    <w:p w14:paraId="3981B35B" w14:textId="01AC9692" w:rsidR="009E23AA" w:rsidRPr="00CA5DB9" w:rsidRDefault="00357970" w:rsidP="00321D47">
      <w:pPr>
        <w:spacing w:line="480" w:lineRule="auto"/>
        <w:rPr>
          <w:rFonts w:cstheme="minorHAnsi"/>
          <w:i/>
        </w:rPr>
      </w:pPr>
      <w:r w:rsidRPr="00CA5DB9">
        <w:rPr>
          <w:rFonts w:cstheme="minorHAnsi"/>
          <w:i/>
        </w:rPr>
        <w:t xml:space="preserve">Theme 2: </w:t>
      </w:r>
      <w:r w:rsidR="00AB5F3F" w:rsidRPr="00CA5DB9">
        <w:rPr>
          <w:rFonts w:cstheme="minorHAnsi"/>
          <w:i/>
        </w:rPr>
        <w:t>‘Being</w:t>
      </w:r>
      <w:r w:rsidR="00F375F0" w:rsidRPr="00CA5DB9">
        <w:rPr>
          <w:rFonts w:cstheme="minorHAnsi"/>
          <w:i/>
        </w:rPr>
        <w:t xml:space="preserve"> in’</w:t>
      </w:r>
      <w:r w:rsidR="00AB5F3F" w:rsidRPr="00CA5DB9">
        <w:rPr>
          <w:rFonts w:cstheme="minorHAnsi"/>
          <w:i/>
        </w:rPr>
        <w:t xml:space="preserve"> </w:t>
      </w:r>
      <w:r w:rsidR="00396D52" w:rsidRPr="00CA5DB9">
        <w:rPr>
          <w:rFonts w:cstheme="minorHAnsi"/>
          <w:i/>
        </w:rPr>
        <w:t xml:space="preserve">and </w:t>
      </w:r>
      <w:r w:rsidR="009E23AA" w:rsidRPr="00CA5DB9">
        <w:rPr>
          <w:rFonts w:cstheme="minorHAnsi"/>
          <w:i/>
        </w:rPr>
        <w:t>‘sensing’</w:t>
      </w:r>
    </w:p>
    <w:p w14:paraId="0BC2EE70" w14:textId="73D997A7" w:rsidR="001528A8" w:rsidRPr="00CA5DB9" w:rsidRDefault="004021B0" w:rsidP="00321D47">
      <w:pPr>
        <w:spacing w:line="480" w:lineRule="auto"/>
        <w:rPr>
          <w:rFonts w:cstheme="minorHAnsi"/>
        </w:rPr>
      </w:pPr>
      <w:r w:rsidRPr="00CA5DB9">
        <w:rPr>
          <w:rFonts w:cstheme="minorHAnsi"/>
        </w:rPr>
        <w:t xml:space="preserve">For </w:t>
      </w:r>
      <w:r w:rsidR="00032BCE" w:rsidRPr="00CA5DB9">
        <w:rPr>
          <w:rFonts w:cstheme="minorHAnsi"/>
        </w:rPr>
        <w:t xml:space="preserve">some </w:t>
      </w:r>
      <w:r w:rsidRPr="00CA5DB9">
        <w:rPr>
          <w:rFonts w:cstheme="minorHAnsi"/>
        </w:rPr>
        <w:t xml:space="preserve">participants, enjoying the garden was not about the physicality of </w:t>
      </w:r>
      <w:r w:rsidR="009C417C" w:rsidRPr="00CA5DB9">
        <w:rPr>
          <w:rFonts w:cstheme="minorHAnsi"/>
        </w:rPr>
        <w:t xml:space="preserve">‘doing’ </w:t>
      </w:r>
      <w:r w:rsidR="00270C65" w:rsidRPr="00CA5DB9">
        <w:rPr>
          <w:rFonts w:cstheme="minorHAnsi"/>
        </w:rPr>
        <w:t xml:space="preserve">the </w:t>
      </w:r>
      <w:r w:rsidRPr="00CA5DB9">
        <w:rPr>
          <w:rFonts w:cstheme="minorHAnsi"/>
        </w:rPr>
        <w:t xml:space="preserve">gardening, but </w:t>
      </w:r>
      <w:r w:rsidR="0060077C" w:rsidRPr="00CA5DB9">
        <w:rPr>
          <w:rFonts w:cstheme="minorHAnsi"/>
        </w:rPr>
        <w:t xml:space="preserve">the sensory experience of </w:t>
      </w:r>
      <w:r w:rsidRPr="00CA5DB9">
        <w:rPr>
          <w:rFonts w:cstheme="minorHAnsi"/>
        </w:rPr>
        <w:t>‘being</w:t>
      </w:r>
      <w:r w:rsidR="00516BFA" w:rsidRPr="00CA5DB9">
        <w:rPr>
          <w:rFonts w:cstheme="minorHAnsi"/>
        </w:rPr>
        <w:t xml:space="preserve"> </w:t>
      </w:r>
      <w:r w:rsidR="009C417C" w:rsidRPr="00CA5DB9">
        <w:rPr>
          <w:rFonts w:cstheme="minorHAnsi"/>
        </w:rPr>
        <w:t>in</w:t>
      </w:r>
      <w:r w:rsidR="00901167" w:rsidRPr="00CA5DB9">
        <w:rPr>
          <w:rFonts w:cstheme="minorHAnsi"/>
        </w:rPr>
        <w:t xml:space="preserve">’ </w:t>
      </w:r>
      <w:r w:rsidR="00516BFA" w:rsidRPr="00CA5DB9">
        <w:rPr>
          <w:rFonts w:cstheme="minorHAnsi"/>
        </w:rPr>
        <w:t xml:space="preserve">the garden. </w:t>
      </w:r>
      <w:r w:rsidR="0060077C" w:rsidRPr="00CA5DB9">
        <w:rPr>
          <w:rFonts w:cstheme="minorHAnsi"/>
        </w:rPr>
        <w:t xml:space="preserve">In </w:t>
      </w:r>
      <w:r w:rsidR="00AE6718" w:rsidRPr="00CA5DB9">
        <w:rPr>
          <w:rFonts w:cstheme="minorHAnsi"/>
        </w:rPr>
        <w:t>some</w:t>
      </w:r>
      <w:r w:rsidR="0060077C" w:rsidRPr="00CA5DB9">
        <w:rPr>
          <w:rFonts w:cstheme="minorHAnsi"/>
        </w:rPr>
        <w:t xml:space="preserve"> literature on gardens</w:t>
      </w:r>
      <w:r w:rsidR="00AE6718" w:rsidRPr="00CA5DB9">
        <w:rPr>
          <w:rFonts w:cstheme="minorHAnsi"/>
        </w:rPr>
        <w:t xml:space="preserve"> and </w:t>
      </w:r>
      <w:r w:rsidR="0060077C" w:rsidRPr="00CA5DB9">
        <w:rPr>
          <w:rFonts w:cstheme="minorHAnsi"/>
        </w:rPr>
        <w:t>dementia</w:t>
      </w:r>
      <w:r w:rsidR="003A38C3" w:rsidRPr="00CA5DB9">
        <w:rPr>
          <w:rFonts w:cstheme="minorHAnsi"/>
        </w:rPr>
        <w:t xml:space="preserve"> or </w:t>
      </w:r>
      <w:r w:rsidR="00E52551" w:rsidRPr="00CA5DB9">
        <w:rPr>
          <w:rFonts w:cstheme="minorHAnsi"/>
        </w:rPr>
        <w:t>ageing</w:t>
      </w:r>
      <w:r w:rsidR="0060077C" w:rsidRPr="00CA5DB9">
        <w:rPr>
          <w:rFonts w:cstheme="minorHAnsi"/>
        </w:rPr>
        <w:t xml:space="preserve"> there is a tendency to distinguish between ‘active’ and ‘passive’ garden practices (</w:t>
      </w:r>
      <w:r w:rsidR="00CE5B48" w:rsidRPr="00CA5DB9">
        <w:rPr>
          <w:rFonts w:cstheme="minorHAnsi"/>
        </w:rPr>
        <w:t xml:space="preserve">e.g. </w:t>
      </w:r>
      <w:r w:rsidR="00AE6718" w:rsidRPr="00CA5DB9">
        <w:rPr>
          <w:rFonts w:cstheme="minorHAnsi"/>
        </w:rPr>
        <w:t>Bhatti 2006</w:t>
      </w:r>
      <w:r w:rsidR="006E515D" w:rsidRPr="00CA5DB9">
        <w:rPr>
          <w:rFonts w:cstheme="minorHAnsi"/>
        </w:rPr>
        <w:t xml:space="preserve">; </w:t>
      </w:r>
      <w:r w:rsidR="00014A48">
        <w:rPr>
          <w:rFonts w:cstheme="minorHAnsi"/>
        </w:rPr>
        <w:t xml:space="preserve">Newton </w:t>
      </w:r>
      <w:r w:rsidR="00014A48" w:rsidRPr="001338B2">
        <w:rPr>
          <w:rFonts w:cstheme="minorHAnsi"/>
          <w:i/>
        </w:rPr>
        <w:t>et al.</w:t>
      </w:r>
      <w:r w:rsidR="00014A48">
        <w:rPr>
          <w:rFonts w:cstheme="minorHAnsi"/>
        </w:rPr>
        <w:t xml:space="preserve"> 202</w:t>
      </w:r>
      <w:r w:rsidR="00C512DA">
        <w:rPr>
          <w:rFonts w:cstheme="minorHAnsi"/>
        </w:rPr>
        <w:t>1</w:t>
      </w:r>
      <w:r w:rsidR="0060077C" w:rsidRPr="00CA5DB9">
        <w:rPr>
          <w:rFonts w:cstheme="minorHAnsi"/>
        </w:rPr>
        <w:t xml:space="preserve">). However, the walking interviews revealed how sitting in the garden </w:t>
      </w:r>
      <w:r w:rsidR="0033712E" w:rsidRPr="00CA5DB9">
        <w:rPr>
          <w:rFonts w:cstheme="minorHAnsi"/>
        </w:rPr>
        <w:t xml:space="preserve">can involve </w:t>
      </w:r>
      <w:r w:rsidR="0060077C" w:rsidRPr="00CA5DB9">
        <w:rPr>
          <w:rFonts w:cstheme="minorHAnsi"/>
        </w:rPr>
        <w:t>an active engagement with the sensory experience of the garden, and ‘being in the moment</w:t>
      </w:r>
      <w:r w:rsidR="009F50C9" w:rsidRPr="00CA5DB9">
        <w:rPr>
          <w:rFonts w:cstheme="minorHAnsi"/>
        </w:rPr>
        <w:t>.’</w:t>
      </w:r>
      <w:r w:rsidR="005C38B6" w:rsidRPr="00CA5DB9">
        <w:rPr>
          <w:rFonts w:cstheme="minorHAnsi"/>
        </w:rPr>
        <w:t xml:space="preserve"> </w:t>
      </w:r>
      <w:r w:rsidR="00881B0D" w:rsidRPr="00CA5DB9">
        <w:rPr>
          <w:rFonts w:cstheme="minorHAnsi"/>
        </w:rPr>
        <w:t xml:space="preserve">This </w:t>
      </w:r>
      <w:r w:rsidR="001528A8" w:rsidRPr="00CA5DB9">
        <w:rPr>
          <w:rFonts w:cstheme="minorHAnsi"/>
        </w:rPr>
        <w:t xml:space="preserve">is captured by a sketch of Frank </w:t>
      </w:r>
      <w:r w:rsidR="00C8491D" w:rsidRPr="00CA5DB9">
        <w:rPr>
          <w:rFonts w:cstheme="minorHAnsi"/>
        </w:rPr>
        <w:t xml:space="preserve">(person living with dementia, household </w:t>
      </w:r>
      <w:r w:rsidR="004E7C46" w:rsidRPr="00CA5DB9">
        <w:rPr>
          <w:rFonts w:cstheme="minorHAnsi"/>
        </w:rPr>
        <w:t>three</w:t>
      </w:r>
      <w:r w:rsidR="00C8491D" w:rsidRPr="00CA5DB9">
        <w:rPr>
          <w:rFonts w:cstheme="minorHAnsi"/>
        </w:rPr>
        <w:t xml:space="preserve">) </w:t>
      </w:r>
      <w:r w:rsidR="001528A8" w:rsidRPr="00CA5DB9">
        <w:rPr>
          <w:rFonts w:cstheme="minorHAnsi"/>
        </w:rPr>
        <w:t xml:space="preserve">during the walking interview, </w:t>
      </w:r>
      <w:r w:rsidR="00881B0D" w:rsidRPr="00CA5DB9">
        <w:rPr>
          <w:rFonts w:cstheme="minorHAnsi"/>
        </w:rPr>
        <w:t xml:space="preserve">in a moment </w:t>
      </w:r>
      <w:r w:rsidR="001528A8" w:rsidRPr="00CA5DB9">
        <w:rPr>
          <w:rFonts w:cstheme="minorHAnsi"/>
        </w:rPr>
        <w:t xml:space="preserve">where he sat on the bench enjoying the feel of the warm sunshine and the sensory experience of stroking one of their ragdoll cats (see </w:t>
      </w:r>
      <w:r w:rsidR="008024C4" w:rsidRPr="00CA5DB9">
        <w:rPr>
          <w:rFonts w:cstheme="minorHAnsi"/>
        </w:rPr>
        <w:t xml:space="preserve">figure </w:t>
      </w:r>
      <w:r w:rsidR="006E218B" w:rsidRPr="00CA5DB9">
        <w:rPr>
          <w:rFonts w:cstheme="minorHAnsi"/>
        </w:rPr>
        <w:t>2</w:t>
      </w:r>
      <w:r w:rsidR="001528A8" w:rsidRPr="00CA5DB9">
        <w:rPr>
          <w:rFonts w:cstheme="minorHAnsi"/>
        </w:rPr>
        <w:t xml:space="preserve">). </w:t>
      </w:r>
    </w:p>
    <w:p w14:paraId="0BE8B2F6" w14:textId="158FE32C" w:rsidR="001528A8" w:rsidRPr="00CA5DB9" w:rsidRDefault="00035E64" w:rsidP="00321D47">
      <w:pPr>
        <w:spacing w:line="480" w:lineRule="auto"/>
        <w:rPr>
          <w:rFonts w:cstheme="minorHAnsi"/>
        </w:rPr>
      </w:pPr>
      <w:r w:rsidRPr="00CA5DB9">
        <w:rPr>
          <w:rFonts w:cstheme="minorHAnsi"/>
        </w:rPr>
        <w:t>&lt;Insert figure 2 about here&gt;</w:t>
      </w:r>
    </w:p>
    <w:p w14:paraId="0DA88F76" w14:textId="6820BE2E" w:rsidR="004D36BD" w:rsidRPr="00CA5DB9" w:rsidRDefault="001528A8" w:rsidP="00321D47">
      <w:pPr>
        <w:spacing w:line="480" w:lineRule="auto"/>
        <w:rPr>
          <w:rFonts w:cstheme="minorHAnsi"/>
        </w:rPr>
      </w:pPr>
      <w:r w:rsidRPr="00CA5DB9">
        <w:rPr>
          <w:rFonts w:cstheme="minorHAnsi"/>
        </w:rPr>
        <w:t xml:space="preserve">Far from being ‘passive’, </w:t>
      </w:r>
      <w:r w:rsidR="003139A2" w:rsidRPr="00CA5DB9">
        <w:rPr>
          <w:rFonts w:cstheme="minorHAnsi"/>
        </w:rPr>
        <w:t xml:space="preserve">this sketch illustrates </w:t>
      </w:r>
      <w:r w:rsidR="007D3255" w:rsidRPr="00CA5DB9">
        <w:rPr>
          <w:rFonts w:cstheme="minorHAnsi"/>
        </w:rPr>
        <w:t>how Frank</w:t>
      </w:r>
      <w:r w:rsidR="003139A2" w:rsidRPr="00CA5DB9">
        <w:rPr>
          <w:rFonts w:cstheme="minorHAnsi"/>
        </w:rPr>
        <w:t xml:space="preserve"> </w:t>
      </w:r>
      <w:r w:rsidRPr="00CA5DB9">
        <w:rPr>
          <w:rFonts w:cstheme="minorHAnsi"/>
        </w:rPr>
        <w:t>active</w:t>
      </w:r>
      <w:r w:rsidR="007D3255" w:rsidRPr="00CA5DB9">
        <w:rPr>
          <w:rFonts w:cstheme="minorHAnsi"/>
        </w:rPr>
        <w:t>ly initiates a moment of</w:t>
      </w:r>
      <w:r w:rsidR="003139A2" w:rsidRPr="00CA5DB9">
        <w:rPr>
          <w:rFonts w:cstheme="minorHAnsi"/>
        </w:rPr>
        <w:t xml:space="preserve"> sensory and embodied</w:t>
      </w:r>
      <w:r w:rsidRPr="00CA5DB9">
        <w:rPr>
          <w:rFonts w:cstheme="minorHAnsi"/>
        </w:rPr>
        <w:t xml:space="preserve"> engagement with his</w:t>
      </w:r>
      <w:r w:rsidR="003139A2" w:rsidRPr="00CA5DB9">
        <w:rPr>
          <w:rFonts w:cstheme="minorHAnsi"/>
        </w:rPr>
        <w:t xml:space="preserve"> </w:t>
      </w:r>
      <w:r w:rsidRPr="00CA5DB9">
        <w:rPr>
          <w:rFonts w:cstheme="minorHAnsi"/>
        </w:rPr>
        <w:t>surroundings, and</w:t>
      </w:r>
      <w:r w:rsidR="003139A2" w:rsidRPr="00CA5DB9">
        <w:rPr>
          <w:rFonts w:cstheme="minorHAnsi"/>
        </w:rPr>
        <w:t xml:space="preserve"> a moment of connection</w:t>
      </w:r>
      <w:r w:rsidRPr="00CA5DB9">
        <w:rPr>
          <w:rFonts w:cstheme="minorHAnsi"/>
        </w:rPr>
        <w:t xml:space="preserve"> with his cat</w:t>
      </w:r>
      <w:r w:rsidR="00004CB0" w:rsidRPr="00CA5DB9">
        <w:rPr>
          <w:rFonts w:cstheme="minorHAnsi"/>
        </w:rPr>
        <w:t xml:space="preserve">. </w:t>
      </w:r>
      <w:r w:rsidR="005C38B6" w:rsidRPr="00CA5DB9">
        <w:rPr>
          <w:rFonts w:cstheme="minorHAnsi"/>
        </w:rPr>
        <w:t>As suggested by th</w:t>
      </w:r>
      <w:r w:rsidR="004D36BD" w:rsidRPr="00CA5DB9">
        <w:rPr>
          <w:rFonts w:cstheme="minorHAnsi"/>
        </w:rPr>
        <w:t>e</w:t>
      </w:r>
      <w:r w:rsidR="005C38B6" w:rsidRPr="00CA5DB9">
        <w:rPr>
          <w:rFonts w:cstheme="minorHAnsi"/>
        </w:rPr>
        <w:t xml:space="preserve"> image</w:t>
      </w:r>
      <w:r w:rsidR="004D36BD" w:rsidRPr="00CA5DB9">
        <w:rPr>
          <w:rFonts w:cstheme="minorHAnsi"/>
        </w:rPr>
        <w:t xml:space="preserve"> above</w:t>
      </w:r>
      <w:r w:rsidR="005C38B6" w:rsidRPr="00CA5DB9">
        <w:rPr>
          <w:rFonts w:cstheme="minorHAnsi"/>
        </w:rPr>
        <w:t xml:space="preserve">, </w:t>
      </w:r>
      <w:r w:rsidR="001169A2" w:rsidRPr="00CA5DB9">
        <w:rPr>
          <w:rFonts w:cstheme="minorHAnsi"/>
        </w:rPr>
        <w:t>‘</w:t>
      </w:r>
      <w:r w:rsidR="005C38B6" w:rsidRPr="00CA5DB9">
        <w:rPr>
          <w:rFonts w:cstheme="minorHAnsi"/>
        </w:rPr>
        <w:t>being in</w:t>
      </w:r>
      <w:r w:rsidR="001169A2" w:rsidRPr="00CA5DB9">
        <w:rPr>
          <w:rFonts w:cstheme="minorHAnsi"/>
        </w:rPr>
        <w:t>’</w:t>
      </w:r>
      <w:r w:rsidR="005C38B6" w:rsidRPr="00CA5DB9">
        <w:rPr>
          <w:rFonts w:cstheme="minorHAnsi"/>
        </w:rPr>
        <w:t xml:space="preserve"> the garden also involves</w:t>
      </w:r>
      <w:r w:rsidR="009E23AA" w:rsidRPr="00CA5DB9">
        <w:rPr>
          <w:rFonts w:cstheme="minorHAnsi"/>
        </w:rPr>
        <w:t xml:space="preserve"> ‘being alongside’ </w:t>
      </w:r>
      <w:r w:rsidR="007530C7" w:rsidRPr="00CA5DB9">
        <w:rPr>
          <w:rFonts w:cstheme="minorHAnsi"/>
        </w:rPr>
        <w:t xml:space="preserve">(Latimer 2013) </w:t>
      </w:r>
      <w:r w:rsidR="009E23AA" w:rsidRPr="00CA5DB9">
        <w:rPr>
          <w:rFonts w:cstheme="minorHAnsi"/>
        </w:rPr>
        <w:t xml:space="preserve">at </w:t>
      </w:r>
      <w:r w:rsidR="0037419A" w:rsidRPr="00CA5DB9">
        <w:rPr>
          <w:rFonts w:cstheme="minorHAnsi"/>
        </w:rPr>
        <w:t xml:space="preserve">a </w:t>
      </w:r>
      <w:r w:rsidR="009E23AA" w:rsidRPr="00CA5DB9">
        <w:rPr>
          <w:rFonts w:cstheme="minorHAnsi"/>
        </w:rPr>
        <w:t>multi-sensory level</w:t>
      </w:r>
      <w:r w:rsidR="005A0DE4" w:rsidRPr="00CA5DB9">
        <w:rPr>
          <w:rFonts w:cstheme="minorHAnsi"/>
        </w:rPr>
        <w:t xml:space="preserve"> </w:t>
      </w:r>
      <w:r w:rsidR="009E23AA" w:rsidRPr="00CA5DB9">
        <w:rPr>
          <w:rFonts w:cstheme="minorHAnsi"/>
        </w:rPr>
        <w:t>–</w:t>
      </w:r>
      <w:r w:rsidR="005A0DE4" w:rsidRPr="00CA5DB9">
        <w:rPr>
          <w:rFonts w:cstheme="minorHAnsi"/>
        </w:rPr>
        <w:t xml:space="preserve"> </w:t>
      </w:r>
      <w:r w:rsidR="009E23AA" w:rsidRPr="00CA5DB9">
        <w:rPr>
          <w:rFonts w:cstheme="minorHAnsi"/>
        </w:rPr>
        <w:t xml:space="preserve">spending time </w:t>
      </w:r>
      <w:r w:rsidR="005C38B6" w:rsidRPr="00CA5DB9">
        <w:rPr>
          <w:rFonts w:cstheme="minorHAnsi"/>
        </w:rPr>
        <w:t>with partners, friends and family, and also with plants, pets and wildlife</w:t>
      </w:r>
      <w:r w:rsidR="0037419A" w:rsidRPr="00CA5DB9">
        <w:rPr>
          <w:rFonts w:cstheme="minorHAnsi"/>
        </w:rPr>
        <w:t>, whilst engaging in other activities like eating</w:t>
      </w:r>
      <w:r w:rsidR="005C38B6" w:rsidRPr="00CA5DB9">
        <w:rPr>
          <w:rFonts w:cstheme="minorHAnsi"/>
        </w:rPr>
        <w:t xml:space="preserve"> (</w:t>
      </w:r>
      <w:r w:rsidR="003139A2" w:rsidRPr="00CA5DB9">
        <w:rPr>
          <w:rFonts w:cstheme="minorHAnsi"/>
        </w:rPr>
        <w:t xml:space="preserve">Jenkins </w:t>
      </w:r>
      <w:r w:rsidR="00AE6718" w:rsidRPr="00CA5DB9">
        <w:rPr>
          <w:rFonts w:cstheme="minorHAnsi"/>
        </w:rPr>
        <w:t>2017</w:t>
      </w:r>
      <w:r w:rsidR="005C38B6" w:rsidRPr="00CA5DB9">
        <w:rPr>
          <w:rFonts w:cstheme="minorHAnsi"/>
        </w:rPr>
        <w:t xml:space="preserve">). </w:t>
      </w:r>
    </w:p>
    <w:p w14:paraId="169469E0" w14:textId="46C4ABA3" w:rsidR="000345E5" w:rsidRPr="00CA5DB9" w:rsidRDefault="000345E5" w:rsidP="00321D47">
      <w:pPr>
        <w:spacing w:line="480" w:lineRule="auto"/>
        <w:rPr>
          <w:rFonts w:ascii="Calibri" w:hAnsi="Calibri" w:cs="Calibri"/>
        </w:rPr>
      </w:pPr>
      <w:r w:rsidRPr="00CA5DB9">
        <w:rPr>
          <w:rFonts w:cstheme="minorHAnsi"/>
        </w:rPr>
        <w:t>For Frank, a focus on ‘being in’ the garden reflect</w:t>
      </w:r>
      <w:r w:rsidR="00EE3D2B" w:rsidRPr="00CA5DB9">
        <w:rPr>
          <w:rFonts w:cstheme="minorHAnsi"/>
        </w:rPr>
        <w:t>ed</w:t>
      </w:r>
      <w:r w:rsidRPr="00CA5DB9">
        <w:rPr>
          <w:rFonts w:cstheme="minorHAnsi"/>
        </w:rPr>
        <w:t xml:space="preserve"> his </w:t>
      </w:r>
      <w:r w:rsidR="00C11D87" w:rsidRPr="00CA5DB9">
        <w:rPr>
          <w:rFonts w:cstheme="minorHAnsi"/>
        </w:rPr>
        <w:t>biography – he has</w:t>
      </w:r>
      <w:r w:rsidRPr="00CA5DB9">
        <w:rPr>
          <w:rFonts w:cstheme="minorHAnsi"/>
        </w:rPr>
        <w:t xml:space="preserve"> never enjoyed doing the gardening, but he enjoys sitting outside in the garden</w:t>
      </w:r>
      <w:r w:rsidR="00C11D87" w:rsidRPr="00CA5DB9">
        <w:rPr>
          <w:rFonts w:cstheme="minorHAnsi"/>
        </w:rPr>
        <w:t>,</w:t>
      </w:r>
      <w:r w:rsidRPr="00CA5DB9">
        <w:rPr>
          <w:rFonts w:cstheme="minorHAnsi"/>
        </w:rPr>
        <w:t xml:space="preserve"> particularly with an ice cream or coffee. Similarly, while Martin (person living with dementia</w:t>
      </w:r>
      <w:r w:rsidR="00C8491D" w:rsidRPr="00CA5DB9">
        <w:rPr>
          <w:rFonts w:cstheme="minorHAnsi"/>
        </w:rPr>
        <w:t xml:space="preserve">, household </w:t>
      </w:r>
      <w:r w:rsidR="004E7C46" w:rsidRPr="00CA5DB9">
        <w:rPr>
          <w:rFonts w:cstheme="minorHAnsi"/>
        </w:rPr>
        <w:t>six</w:t>
      </w:r>
      <w:r w:rsidRPr="00CA5DB9">
        <w:rPr>
          <w:rFonts w:cstheme="minorHAnsi"/>
        </w:rPr>
        <w:t xml:space="preserve">) was not confident about ‘making a garden look like a garden’ he stated: ‘I love being in the garden, love being outside.’ However, for </w:t>
      </w:r>
      <w:r w:rsidR="00FE7D42" w:rsidRPr="00CA5DB9">
        <w:rPr>
          <w:rFonts w:cstheme="minorHAnsi"/>
        </w:rPr>
        <w:t xml:space="preserve">other </w:t>
      </w:r>
      <w:r w:rsidRPr="00CA5DB9">
        <w:rPr>
          <w:rFonts w:cstheme="minorHAnsi"/>
        </w:rPr>
        <w:t xml:space="preserve">participants there was an increased emphasis on ‘being’ rather than ‘doing’ the garden in </w:t>
      </w:r>
      <w:r w:rsidRPr="00CA5DB9">
        <w:rPr>
          <w:rFonts w:cstheme="minorHAnsi"/>
        </w:rPr>
        <w:lastRenderedPageBreak/>
        <w:t xml:space="preserve">response to changes associated with dementia and the ageing body. </w:t>
      </w:r>
      <w:r w:rsidRPr="00CA5DB9">
        <w:rPr>
          <w:rFonts w:ascii="Calibri" w:hAnsi="Calibri" w:cs="Calibri"/>
        </w:rPr>
        <w:t>Lynne (family carer</w:t>
      </w:r>
      <w:r w:rsidR="00C8491D" w:rsidRPr="00CA5DB9">
        <w:rPr>
          <w:rFonts w:ascii="Calibri" w:hAnsi="Calibri" w:cs="Calibri"/>
        </w:rPr>
        <w:t xml:space="preserve">, household </w:t>
      </w:r>
      <w:r w:rsidR="004E7C46" w:rsidRPr="00CA5DB9">
        <w:rPr>
          <w:rFonts w:ascii="Calibri" w:hAnsi="Calibri" w:cs="Calibri"/>
        </w:rPr>
        <w:t>four</w:t>
      </w:r>
      <w:r w:rsidRPr="00CA5DB9">
        <w:rPr>
          <w:rFonts w:ascii="Calibri" w:hAnsi="Calibri" w:cs="Calibri"/>
        </w:rPr>
        <w:t>) and Karen (person living dementia</w:t>
      </w:r>
      <w:r w:rsidR="00D66820">
        <w:rPr>
          <w:rFonts w:ascii="Calibri" w:hAnsi="Calibri" w:cs="Calibri"/>
        </w:rPr>
        <w:t>, household four</w:t>
      </w:r>
      <w:r w:rsidRPr="00CA5DB9">
        <w:rPr>
          <w:rFonts w:ascii="Calibri" w:hAnsi="Calibri" w:cs="Calibri"/>
        </w:rPr>
        <w:t xml:space="preserve">) reflected that they worked in the garden and ‘did absolutely everything’ </w:t>
      </w:r>
      <w:r w:rsidR="00FE7D42" w:rsidRPr="00CA5DB9">
        <w:rPr>
          <w:rFonts w:ascii="Calibri" w:hAnsi="Calibri" w:cs="Calibri"/>
        </w:rPr>
        <w:t xml:space="preserve">together </w:t>
      </w:r>
      <w:r w:rsidRPr="00CA5DB9">
        <w:rPr>
          <w:rFonts w:ascii="Calibri" w:hAnsi="Calibri" w:cs="Calibri"/>
        </w:rPr>
        <w:t>but that ‘it’s a little trickier now’ as Karen’s dementia had progressed. Lynne described how ‘Karen’s derived a lot of peace and relaxation’ from the sensory experience of ‘being</w:t>
      </w:r>
      <w:r w:rsidR="00F375F0" w:rsidRPr="00CA5DB9">
        <w:rPr>
          <w:rFonts w:ascii="Calibri" w:hAnsi="Calibri" w:cs="Calibri"/>
        </w:rPr>
        <w:t xml:space="preserve"> </w:t>
      </w:r>
      <w:r w:rsidRPr="00CA5DB9">
        <w:rPr>
          <w:rFonts w:ascii="Calibri" w:hAnsi="Calibri" w:cs="Calibri"/>
        </w:rPr>
        <w:t>in</w:t>
      </w:r>
      <w:r w:rsidR="00F375F0" w:rsidRPr="00CA5DB9">
        <w:rPr>
          <w:rFonts w:ascii="Calibri" w:hAnsi="Calibri" w:cs="Calibri"/>
        </w:rPr>
        <w:t>’</w:t>
      </w:r>
      <w:r w:rsidRPr="00CA5DB9">
        <w:rPr>
          <w:rFonts w:ascii="Calibri" w:hAnsi="Calibri" w:cs="Calibri"/>
        </w:rPr>
        <w:t xml:space="preserve"> the garden:</w:t>
      </w:r>
    </w:p>
    <w:p w14:paraId="56AE7F34" w14:textId="77777777" w:rsidR="000345E5" w:rsidRPr="00CA5DB9" w:rsidRDefault="000345E5" w:rsidP="00321D47">
      <w:pPr>
        <w:spacing w:line="480" w:lineRule="auto"/>
        <w:ind w:left="720"/>
        <w:rPr>
          <w:i/>
          <w:iCs/>
        </w:rPr>
      </w:pPr>
      <w:r w:rsidRPr="00CA5DB9">
        <w:rPr>
          <w:i/>
          <w:iCs/>
        </w:rPr>
        <w:t>And she [Karen] loves being outside in the garden, and it’s that open space, the sound of the birds.  We have lots of nesting birds, as well as chickens, and we have two dogs …we both find, in separate ways, a lot of comfort and space out there.</w:t>
      </w:r>
    </w:p>
    <w:p w14:paraId="7F52DD01" w14:textId="300B7B96" w:rsidR="000345E5" w:rsidRPr="00CA5DB9" w:rsidRDefault="000345E5" w:rsidP="00321D47">
      <w:pPr>
        <w:spacing w:line="480" w:lineRule="auto"/>
        <w:rPr>
          <w:rFonts w:ascii="Calibri" w:hAnsi="Calibri" w:cs="Calibri"/>
        </w:rPr>
      </w:pPr>
      <w:r w:rsidRPr="00CA5DB9">
        <w:tab/>
        <w:t>Lynne</w:t>
      </w:r>
      <w:r w:rsidR="005B77A6" w:rsidRPr="00CA5DB9">
        <w:t xml:space="preserve"> (</w:t>
      </w:r>
      <w:r w:rsidRPr="00CA5DB9">
        <w:t>family carer</w:t>
      </w:r>
      <w:r w:rsidR="005B77A6" w:rsidRPr="00CA5DB9">
        <w:t>) household 4</w:t>
      </w:r>
    </w:p>
    <w:p w14:paraId="28F57DE1" w14:textId="7A6F7E67" w:rsidR="000345E5" w:rsidRPr="00CA5DB9" w:rsidRDefault="00C11D87" w:rsidP="00321D47">
      <w:pPr>
        <w:spacing w:line="480" w:lineRule="auto"/>
        <w:rPr>
          <w:rFonts w:ascii="Calibri" w:hAnsi="Calibri" w:cs="Calibri"/>
        </w:rPr>
      </w:pPr>
      <w:r w:rsidRPr="00CA5DB9">
        <w:rPr>
          <w:rFonts w:ascii="Calibri" w:hAnsi="Calibri" w:cs="Calibri"/>
        </w:rPr>
        <w:t xml:space="preserve">This quote captures how the sensory enjoyment of being in the garden involves listening to the birds, and </w:t>
      </w:r>
      <w:r w:rsidR="004E39E1" w:rsidRPr="00CA5DB9">
        <w:rPr>
          <w:rFonts w:ascii="Calibri" w:hAnsi="Calibri" w:cs="Calibri"/>
        </w:rPr>
        <w:t>‘</w:t>
      </w:r>
      <w:r w:rsidRPr="00CA5DB9">
        <w:rPr>
          <w:rFonts w:ascii="Calibri" w:hAnsi="Calibri" w:cs="Calibri"/>
        </w:rPr>
        <w:t>being alongside</w:t>
      </w:r>
      <w:r w:rsidR="004E39E1" w:rsidRPr="00CA5DB9">
        <w:rPr>
          <w:rFonts w:ascii="Calibri" w:hAnsi="Calibri" w:cs="Calibri"/>
        </w:rPr>
        <w:t>’</w:t>
      </w:r>
      <w:r w:rsidRPr="00CA5DB9">
        <w:rPr>
          <w:rFonts w:ascii="Calibri" w:hAnsi="Calibri" w:cs="Calibri"/>
        </w:rPr>
        <w:t xml:space="preserve"> the</w:t>
      </w:r>
      <w:r w:rsidR="0035304E" w:rsidRPr="00CA5DB9">
        <w:rPr>
          <w:rFonts w:ascii="Calibri" w:hAnsi="Calibri" w:cs="Calibri"/>
        </w:rPr>
        <w:t>ir</w:t>
      </w:r>
      <w:r w:rsidRPr="00CA5DB9">
        <w:rPr>
          <w:rFonts w:ascii="Calibri" w:hAnsi="Calibri" w:cs="Calibri"/>
        </w:rPr>
        <w:t xml:space="preserve"> chickens and two dogs. As Lynne note</w:t>
      </w:r>
      <w:r w:rsidR="00CD0A6D" w:rsidRPr="00CA5DB9">
        <w:rPr>
          <w:rFonts w:ascii="Calibri" w:hAnsi="Calibri" w:cs="Calibri"/>
        </w:rPr>
        <w:t>d</w:t>
      </w:r>
      <w:r w:rsidR="005A0DE4" w:rsidRPr="00CA5DB9">
        <w:rPr>
          <w:rFonts w:ascii="Calibri" w:hAnsi="Calibri" w:cs="Calibri"/>
        </w:rPr>
        <w:t xml:space="preserve">, </w:t>
      </w:r>
      <w:r w:rsidRPr="00CA5DB9">
        <w:rPr>
          <w:rFonts w:ascii="Calibri" w:hAnsi="Calibri" w:cs="Calibri"/>
        </w:rPr>
        <w:t>being in the garden was important to them both, creating time together and apart</w:t>
      </w:r>
      <w:r w:rsidRPr="00CA5DB9">
        <w:rPr>
          <w:i/>
          <w:iCs/>
        </w:rPr>
        <w:t>.</w:t>
      </w:r>
      <w:r w:rsidRPr="00CA5DB9">
        <w:rPr>
          <w:rFonts w:ascii="Calibri" w:hAnsi="Calibri" w:cs="Calibri"/>
        </w:rPr>
        <w:t xml:space="preserve"> </w:t>
      </w:r>
      <w:r w:rsidR="000345E5" w:rsidRPr="00CA5DB9">
        <w:rPr>
          <w:rFonts w:ascii="Calibri" w:hAnsi="Calibri" w:cs="Calibri"/>
        </w:rPr>
        <w:t xml:space="preserve">Karen struggled with verbal communication, however, during the </w:t>
      </w:r>
      <w:r w:rsidR="0037419A" w:rsidRPr="00CA5DB9">
        <w:rPr>
          <w:rFonts w:ascii="Calibri" w:hAnsi="Calibri" w:cs="Calibri"/>
        </w:rPr>
        <w:t>Z</w:t>
      </w:r>
      <w:r w:rsidR="000345E5" w:rsidRPr="00CA5DB9">
        <w:rPr>
          <w:rFonts w:ascii="Calibri" w:hAnsi="Calibri" w:cs="Calibri"/>
        </w:rPr>
        <w:t xml:space="preserve">oom garden tour we observed her walking over and sitting </w:t>
      </w:r>
      <w:r w:rsidR="001169A2" w:rsidRPr="00CA5DB9">
        <w:rPr>
          <w:rFonts w:ascii="Calibri" w:hAnsi="Calibri" w:cs="Calibri"/>
        </w:rPr>
        <w:t xml:space="preserve">in </w:t>
      </w:r>
      <w:r w:rsidRPr="00CA5DB9">
        <w:rPr>
          <w:rFonts w:ascii="Calibri" w:hAnsi="Calibri" w:cs="Calibri"/>
        </w:rPr>
        <w:t xml:space="preserve">‘her chair’ </w:t>
      </w:r>
      <w:r w:rsidR="000345E5" w:rsidRPr="00CA5DB9">
        <w:rPr>
          <w:rFonts w:ascii="Calibri" w:hAnsi="Calibri" w:cs="Calibri"/>
        </w:rPr>
        <w:t xml:space="preserve">in the sunshine, stroking their dog, demonstrating her enjoyment of ‘being in’ and ‘being </w:t>
      </w:r>
      <w:r w:rsidR="00EE0B3C" w:rsidRPr="00CA5DB9">
        <w:rPr>
          <w:rFonts w:ascii="Calibri" w:hAnsi="Calibri" w:cs="Calibri"/>
        </w:rPr>
        <w:t>alongside</w:t>
      </w:r>
      <w:r w:rsidR="000345E5" w:rsidRPr="00CA5DB9">
        <w:rPr>
          <w:rFonts w:ascii="Calibri" w:hAnsi="Calibri" w:cs="Calibri"/>
        </w:rPr>
        <w:t xml:space="preserve">’. </w:t>
      </w:r>
    </w:p>
    <w:p w14:paraId="6CEAE6CB" w14:textId="040E0E0A" w:rsidR="00345D0D" w:rsidRPr="00CA5DB9" w:rsidRDefault="00345D0D" w:rsidP="00321D47">
      <w:pPr>
        <w:spacing w:line="480" w:lineRule="auto"/>
        <w:rPr>
          <w:rFonts w:cstheme="minorHAnsi"/>
        </w:rPr>
      </w:pPr>
      <w:r w:rsidRPr="00CA5DB9">
        <w:rPr>
          <w:rFonts w:cstheme="minorHAnsi"/>
        </w:rPr>
        <w:t xml:space="preserve">As well as sitting in the garden, </w:t>
      </w:r>
      <w:r w:rsidR="00F375F0" w:rsidRPr="00CA5DB9">
        <w:rPr>
          <w:rFonts w:cstheme="minorHAnsi"/>
        </w:rPr>
        <w:t xml:space="preserve">‘sensing’ and </w:t>
      </w:r>
      <w:r w:rsidRPr="00CA5DB9">
        <w:rPr>
          <w:rFonts w:cstheme="minorHAnsi"/>
        </w:rPr>
        <w:t xml:space="preserve">‘being in’ can involve walking </w:t>
      </w:r>
      <w:r w:rsidR="005A0DE4" w:rsidRPr="00CA5DB9">
        <w:rPr>
          <w:rFonts w:cstheme="minorHAnsi"/>
        </w:rPr>
        <w:t xml:space="preserve">around </w:t>
      </w:r>
      <w:r w:rsidRPr="00CA5DB9">
        <w:rPr>
          <w:rFonts w:cstheme="minorHAnsi"/>
        </w:rPr>
        <w:t xml:space="preserve">the garden. Pink </w:t>
      </w:r>
      <w:r w:rsidR="0037419A" w:rsidRPr="00CA5DB9">
        <w:rPr>
          <w:rFonts w:cstheme="minorHAnsi"/>
        </w:rPr>
        <w:t xml:space="preserve">(2012: 95) </w:t>
      </w:r>
      <w:r w:rsidRPr="00CA5DB9">
        <w:rPr>
          <w:rFonts w:cstheme="minorHAnsi"/>
        </w:rPr>
        <w:t xml:space="preserve">has described how gardeners articulate their ‘way of being with plants’ </w:t>
      </w:r>
      <w:r w:rsidR="0037419A" w:rsidRPr="00CA5DB9">
        <w:rPr>
          <w:rFonts w:cstheme="minorHAnsi"/>
        </w:rPr>
        <w:t xml:space="preserve">by </w:t>
      </w:r>
      <w:r w:rsidRPr="00CA5DB9">
        <w:rPr>
          <w:rFonts w:cstheme="minorHAnsi"/>
        </w:rPr>
        <w:t>walking through the garden, touching plants and talking about them</w:t>
      </w:r>
      <w:r w:rsidR="0037419A" w:rsidRPr="00CA5DB9">
        <w:rPr>
          <w:rFonts w:cstheme="minorHAnsi"/>
        </w:rPr>
        <w:t xml:space="preserve">. </w:t>
      </w:r>
      <w:r w:rsidRPr="00CA5DB9">
        <w:rPr>
          <w:rFonts w:cstheme="minorHAnsi"/>
        </w:rPr>
        <w:t xml:space="preserve">Although Sandra </w:t>
      </w:r>
      <w:r w:rsidR="00C8491D" w:rsidRPr="00CA5DB9">
        <w:rPr>
          <w:rFonts w:cstheme="minorHAnsi"/>
        </w:rPr>
        <w:t xml:space="preserve">(person living with dementia, household </w:t>
      </w:r>
      <w:r w:rsidR="004E7C46" w:rsidRPr="00CA5DB9">
        <w:rPr>
          <w:rFonts w:cstheme="minorHAnsi"/>
        </w:rPr>
        <w:t>two</w:t>
      </w:r>
      <w:r w:rsidR="00C8491D" w:rsidRPr="00CA5DB9">
        <w:rPr>
          <w:rFonts w:cstheme="minorHAnsi"/>
        </w:rPr>
        <w:t xml:space="preserve">) </w:t>
      </w:r>
      <w:r w:rsidRPr="00CA5DB9">
        <w:rPr>
          <w:rFonts w:cstheme="minorHAnsi"/>
        </w:rPr>
        <w:t>‘never sits’ in the garden, walking through the garden is part of her everyday practice of inhabiting the space. During the walking interview Sandra pointed to and touched various plants and trees that she had grown, demonstrating her expertise, for instance: ‘…</w:t>
      </w:r>
      <w:r w:rsidRPr="00CA5DB9">
        <w:rPr>
          <w:rFonts w:cstheme="minorHAnsi"/>
          <w:i/>
        </w:rPr>
        <w:t xml:space="preserve">that’s </w:t>
      </w:r>
      <w:r w:rsidR="0037419A" w:rsidRPr="00CA5DB9">
        <w:rPr>
          <w:rFonts w:cstheme="minorHAnsi"/>
          <w:i/>
        </w:rPr>
        <w:t>Viburnum</w:t>
      </w:r>
      <w:r w:rsidRPr="00CA5DB9">
        <w:rPr>
          <w:rFonts w:cstheme="minorHAnsi"/>
          <w:i/>
        </w:rPr>
        <w:t>, isn’t it. That pink one.’</w:t>
      </w:r>
      <w:r w:rsidRPr="00CA5DB9">
        <w:rPr>
          <w:rFonts w:cstheme="minorHAnsi"/>
        </w:rPr>
        <w:t xml:space="preserve">  As she was walking around, seeing </w:t>
      </w:r>
      <w:r w:rsidR="00023E79" w:rsidRPr="00CA5DB9">
        <w:rPr>
          <w:rFonts w:cstheme="minorHAnsi"/>
        </w:rPr>
        <w:t xml:space="preserve">and hearing </w:t>
      </w:r>
      <w:r w:rsidRPr="00CA5DB9">
        <w:rPr>
          <w:rFonts w:cstheme="minorHAnsi"/>
        </w:rPr>
        <w:t xml:space="preserve">birds in the garden also prompted memories: </w:t>
      </w:r>
    </w:p>
    <w:p w14:paraId="0AA4F395" w14:textId="77777777" w:rsidR="00345D0D" w:rsidRPr="00CA5DB9" w:rsidRDefault="00345D0D" w:rsidP="00321D47">
      <w:pPr>
        <w:spacing w:line="480" w:lineRule="auto"/>
        <w:ind w:left="720"/>
        <w:rPr>
          <w:rFonts w:cstheme="minorHAnsi"/>
          <w:i/>
        </w:rPr>
      </w:pPr>
      <w:r w:rsidRPr="00CA5DB9">
        <w:rPr>
          <w:rFonts w:cstheme="minorHAnsi"/>
          <w:i/>
        </w:rPr>
        <w:lastRenderedPageBreak/>
        <w:t>I love the birds. Because I used to have a grandad that was very good. He used to drive horse and carriages in London. And he was lovely…he kept chickens!</w:t>
      </w:r>
    </w:p>
    <w:p w14:paraId="75215C17" w14:textId="61624BE3" w:rsidR="00EA347A" w:rsidRPr="00CA5DB9" w:rsidRDefault="00EA347A" w:rsidP="00321D47">
      <w:pPr>
        <w:spacing w:line="480" w:lineRule="auto"/>
        <w:ind w:left="720"/>
        <w:rPr>
          <w:rFonts w:cstheme="minorHAnsi"/>
        </w:rPr>
      </w:pPr>
      <w:r w:rsidRPr="00CA5DB9">
        <w:rPr>
          <w:rFonts w:cstheme="minorHAnsi"/>
        </w:rPr>
        <w:t>Sandra</w:t>
      </w:r>
      <w:r w:rsidR="005B77A6" w:rsidRPr="00CA5DB9">
        <w:rPr>
          <w:rFonts w:cstheme="minorHAnsi"/>
        </w:rPr>
        <w:t xml:space="preserve"> (</w:t>
      </w:r>
      <w:r w:rsidRPr="00CA5DB9">
        <w:rPr>
          <w:rFonts w:cstheme="minorHAnsi"/>
        </w:rPr>
        <w:t>person living with dementia</w:t>
      </w:r>
      <w:r w:rsidR="005B77A6" w:rsidRPr="00CA5DB9">
        <w:rPr>
          <w:rFonts w:cstheme="minorHAnsi"/>
        </w:rPr>
        <w:t>)</w:t>
      </w:r>
      <w:r w:rsidR="002142C7">
        <w:rPr>
          <w:rFonts w:cstheme="minorHAnsi"/>
        </w:rPr>
        <w:t xml:space="preserve"> </w:t>
      </w:r>
      <w:r w:rsidR="005B77A6" w:rsidRPr="00CA5DB9">
        <w:rPr>
          <w:rFonts w:cstheme="minorHAnsi"/>
        </w:rPr>
        <w:t>household 2</w:t>
      </w:r>
    </w:p>
    <w:p w14:paraId="1BD6CAB4" w14:textId="199D4DCE" w:rsidR="00345D0D" w:rsidRPr="00CA5DB9" w:rsidRDefault="00345D0D" w:rsidP="00321D47">
      <w:pPr>
        <w:spacing w:line="480" w:lineRule="auto"/>
        <w:rPr>
          <w:rFonts w:cstheme="minorHAnsi"/>
        </w:rPr>
      </w:pPr>
      <w:r w:rsidRPr="00CA5DB9">
        <w:rPr>
          <w:rFonts w:cstheme="minorHAnsi"/>
        </w:rPr>
        <w:t>Other participants talked about ‘pottering’ as</w:t>
      </w:r>
      <w:r w:rsidR="006267BD" w:rsidRPr="00CA5DB9">
        <w:rPr>
          <w:rFonts w:cstheme="minorHAnsi"/>
        </w:rPr>
        <w:t xml:space="preserve"> a</w:t>
      </w:r>
      <w:r w:rsidRPr="00CA5DB9">
        <w:rPr>
          <w:rFonts w:cstheme="minorHAnsi"/>
        </w:rPr>
        <w:t xml:space="preserve"> </w:t>
      </w:r>
      <w:r w:rsidR="00703AA3" w:rsidRPr="00CA5DB9">
        <w:rPr>
          <w:rFonts w:cstheme="minorHAnsi"/>
        </w:rPr>
        <w:t>way of ‘</w:t>
      </w:r>
      <w:r w:rsidRPr="00CA5DB9">
        <w:rPr>
          <w:rFonts w:cstheme="minorHAnsi"/>
        </w:rPr>
        <w:t>being in</w:t>
      </w:r>
      <w:r w:rsidR="00703AA3" w:rsidRPr="00CA5DB9">
        <w:rPr>
          <w:rFonts w:cstheme="minorHAnsi"/>
        </w:rPr>
        <w:t>’</w:t>
      </w:r>
      <w:r w:rsidRPr="00CA5DB9">
        <w:rPr>
          <w:rFonts w:cstheme="minorHAnsi"/>
        </w:rPr>
        <w:t xml:space="preserve"> the garden. For instance, while Norma </w:t>
      </w:r>
      <w:r w:rsidR="00C8491D" w:rsidRPr="00CA5DB9">
        <w:rPr>
          <w:rFonts w:cstheme="minorHAnsi"/>
        </w:rPr>
        <w:t xml:space="preserve">(person living with dementia, household </w:t>
      </w:r>
      <w:r w:rsidR="004E7C46" w:rsidRPr="00CA5DB9">
        <w:rPr>
          <w:rFonts w:cstheme="minorHAnsi"/>
        </w:rPr>
        <w:t>one</w:t>
      </w:r>
      <w:r w:rsidR="00C8491D" w:rsidRPr="00CA5DB9">
        <w:rPr>
          <w:rFonts w:cstheme="minorHAnsi"/>
        </w:rPr>
        <w:t xml:space="preserve">) </w:t>
      </w:r>
      <w:r w:rsidRPr="00CA5DB9">
        <w:rPr>
          <w:rFonts w:cstheme="minorHAnsi"/>
        </w:rPr>
        <w:t xml:space="preserve">struggled to keep up with maintaining </w:t>
      </w:r>
      <w:r w:rsidR="00B74A85" w:rsidRPr="00CA5DB9">
        <w:rPr>
          <w:rFonts w:cstheme="minorHAnsi"/>
        </w:rPr>
        <w:t xml:space="preserve">her </w:t>
      </w:r>
      <w:r w:rsidRPr="00CA5DB9">
        <w:rPr>
          <w:rFonts w:cstheme="minorHAnsi"/>
        </w:rPr>
        <w:t>garden as a space of display, ‘pottering’</w:t>
      </w:r>
      <w:r w:rsidR="00023E79" w:rsidRPr="00CA5DB9">
        <w:rPr>
          <w:rFonts w:cstheme="minorHAnsi"/>
        </w:rPr>
        <w:t xml:space="preserve"> was central to her ongoing enjoyment of the garden</w:t>
      </w:r>
      <w:r w:rsidRPr="00CA5DB9">
        <w:rPr>
          <w:rFonts w:cstheme="minorHAnsi"/>
        </w:rPr>
        <w:t xml:space="preserve">. </w:t>
      </w:r>
      <w:r w:rsidR="00EB67E9" w:rsidRPr="00CA5DB9">
        <w:rPr>
          <w:rFonts w:cstheme="minorHAnsi"/>
        </w:rPr>
        <w:t xml:space="preserve">The walking practices of people living with dementia are often </w:t>
      </w:r>
      <w:proofErr w:type="spellStart"/>
      <w:r w:rsidR="00EB67E9" w:rsidRPr="00CA5DB9">
        <w:rPr>
          <w:rFonts w:cstheme="minorHAnsi"/>
        </w:rPr>
        <w:t>pathologised</w:t>
      </w:r>
      <w:proofErr w:type="spellEnd"/>
      <w:r w:rsidR="00EB67E9" w:rsidRPr="00CA5DB9">
        <w:rPr>
          <w:rFonts w:cstheme="minorHAnsi"/>
        </w:rPr>
        <w:t xml:space="preserve"> as ‘wandering’ and viewed as risky (</w:t>
      </w:r>
      <w:proofErr w:type="spellStart"/>
      <w:r w:rsidR="00103772" w:rsidRPr="00CA5DB9">
        <w:rPr>
          <w:rFonts w:cstheme="minorHAnsi"/>
        </w:rPr>
        <w:t>Wigg</w:t>
      </w:r>
      <w:proofErr w:type="spellEnd"/>
      <w:r w:rsidR="00103772" w:rsidRPr="00CA5DB9">
        <w:rPr>
          <w:rFonts w:cstheme="minorHAnsi"/>
        </w:rPr>
        <w:t xml:space="preserve"> 2010</w:t>
      </w:r>
      <w:r w:rsidR="00EB67E9" w:rsidRPr="00CA5DB9">
        <w:rPr>
          <w:rFonts w:cstheme="minorHAnsi"/>
        </w:rPr>
        <w:t xml:space="preserve">). </w:t>
      </w:r>
      <w:r w:rsidRPr="00CA5DB9">
        <w:rPr>
          <w:rFonts w:cstheme="minorHAnsi"/>
        </w:rPr>
        <w:t xml:space="preserve">In </w:t>
      </w:r>
      <w:r w:rsidR="00EB67E9" w:rsidRPr="00CA5DB9">
        <w:rPr>
          <w:rFonts w:cstheme="minorHAnsi"/>
        </w:rPr>
        <w:t xml:space="preserve">our study </w:t>
      </w:r>
      <w:r w:rsidRPr="00CA5DB9">
        <w:rPr>
          <w:rFonts w:cstheme="minorHAnsi"/>
        </w:rPr>
        <w:t>participants made material adjustments</w:t>
      </w:r>
      <w:r w:rsidR="00EB67E9" w:rsidRPr="00CA5DB9">
        <w:rPr>
          <w:rFonts w:cstheme="minorHAnsi"/>
        </w:rPr>
        <w:t xml:space="preserve"> to their gardens to enable safe ‘pottering’ or walking</w:t>
      </w:r>
      <w:r w:rsidRPr="00CA5DB9">
        <w:rPr>
          <w:rFonts w:cstheme="minorHAnsi"/>
        </w:rPr>
        <w:t xml:space="preserve">. For instance, Andrew </w:t>
      </w:r>
      <w:r w:rsidR="00D66820">
        <w:rPr>
          <w:rFonts w:cstheme="minorHAnsi"/>
        </w:rPr>
        <w:t xml:space="preserve">(family carer, household one) </w:t>
      </w:r>
      <w:r w:rsidRPr="00CA5DB9">
        <w:rPr>
          <w:rFonts w:cstheme="minorHAnsi"/>
        </w:rPr>
        <w:t xml:space="preserve">had put ‘green eye guards’ on top of posts in the garden, in case Norma fell and caught herself on them – an idea suggested by their niece’s husband. </w:t>
      </w:r>
      <w:r w:rsidRPr="00CA5DB9">
        <w:rPr>
          <w:rFonts w:eastAsia="+mn-ea" w:cstheme="minorHAnsi"/>
          <w:kern w:val="24"/>
        </w:rPr>
        <w:t xml:space="preserve">During the walking interview Emma </w:t>
      </w:r>
      <w:r w:rsidR="00EE3D2B" w:rsidRPr="00CA5DB9">
        <w:rPr>
          <w:rFonts w:eastAsia="+mn-ea" w:cstheme="minorHAnsi"/>
          <w:kern w:val="24"/>
        </w:rPr>
        <w:t xml:space="preserve">(family carer, household </w:t>
      </w:r>
      <w:r w:rsidR="00C50DC2" w:rsidRPr="00CA5DB9">
        <w:rPr>
          <w:rFonts w:eastAsia="+mn-ea" w:cstheme="minorHAnsi"/>
          <w:kern w:val="24"/>
        </w:rPr>
        <w:t>three</w:t>
      </w:r>
      <w:r w:rsidR="00EE3D2B" w:rsidRPr="00CA5DB9">
        <w:rPr>
          <w:rFonts w:eastAsia="+mn-ea" w:cstheme="minorHAnsi"/>
          <w:kern w:val="24"/>
        </w:rPr>
        <w:t xml:space="preserve">) </w:t>
      </w:r>
      <w:r w:rsidRPr="00CA5DB9">
        <w:rPr>
          <w:rFonts w:eastAsia="+mn-ea" w:cstheme="minorHAnsi"/>
          <w:kern w:val="24"/>
        </w:rPr>
        <w:t xml:space="preserve">was continually assessing and adjusting the garden to manage potential risks, for instance, moving a pot that Frank </w:t>
      </w:r>
      <w:r w:rsidR="00D66820">
        <w:rPr>
          <w:rFonts w:eastAsia="+mn-ea" w:cstheme="minorHAnsi"/>
          <w:kern w:val="24"/>
        </w:rPr>
        <w:t xml:space="preserve">(person living with dementia, household three) </w:t>
      </w:r>
      <w:r w:rsidRPr="00CA5DB9">
        <w:rPr>
          <w:rFonts w:eastAsia="+mn-ea" w:cstheme="minorHAnsi"/>
          <w:kern w:val="24"/>
        </w:rPr>
        <w:t>might fall over, and considering where they might put in a handrail by the steps, in anticipation of future risks of falling.</w:t>
      </w:r>
    </w:p>
    <w:p w14:paraId="1A2B280B" w14:textId="44EABF54" w:rsidR="003B2322" w:rsidRPr="00CA5DB9" w:rsidRDefault="003139A2" w:rsidP="00321D47">
      <w:pPr>
        <w:spacing w:line="480" w:lineRule="auto"/>
        <w:rPr>
          <w:rFonts w:cstheme="minorHAnsi"/>
        </w:rPr>
      </w:pPr>
      <w:r w:rsidRPr="00CA5DB9">
        <w:rPr>
          <w:rFonts w:cstheme="minorHAnsi"/>
        </w:rPr>
        <w:t xml:space="preserve">The garden became part of not only ‘being in the moment’ for people living with dementia and their families, but </w:t>
      </w:r>
      <w:r w:rsidR="00207327" w:rsidRPr="00CA5DB9">
        <w:rPr>
          <w:rFonts w:cstheme="minorHAnsi"/>
        </w:rPr>
        <w:t xml:space="preserve">of </w:t>
      </w:r>
      <w:r w:rsidRPr="00CA5DB9">
        <w:rPr>
          <w:rFonts w:cstheme="minorHAnsi"/>
        </w:rPr>
        <w:t>curating a series of meaningful moments</w:t>
      </w:r>
      <w:r w:rsidR="00207327" w:rsidRPr="00CA5DB9">
        <w:rPr>
          <w:rFonts w:cstheme="minorHAnsi"/>
        </w:rPr>
        <w:t xml:space="preserve"> (Keady </w:t>
      </w:r>
      <w:r w:rsidR="00207327" w:rsidRPr="00CA5DB9">
        <w:rPr>
          <w:rFonts w:cstheme="minorHAnsi"/>
          <w:i/>
          <w:iCs/>
        </w:rPr>
        <w:t>et</w:t>
      </w:r>
      <w:r w:rsidR="00207327" w:rsidRPr="00CA5DB9">
        <w:rPr>
          <w:rFonts w:cstheme="minorHAnsi"/>
        </w:rPr>
        <w:t xml:space="preserve"> </w:t>
      </w:r>
      <w:r w:rsidR="00207327" w:rsidRPr="00CA5DB9">
        <w:rPr>
          <w:rFonts w:cstheme="minorHAnsi"/>
          <w:i/>
          <w:iCs/>
        </w:rPr>
        <w:t>al</w:t>
      </w:r>
      <w:r w:rsidR="00207327" w:rsidRPr="00CA5DB9">
        <w:rPr>
          <w:rFonts w:cstheme="minorHAnsi"/>
        </w:rPr>
        <w:t>. 202</w:t>
      </w:r>
      <w:r w:rsidR="0061771A">
        <w:rPr>
          <w:rFonts w:cstheme="minorHAnsi"/>
        </w:rPr>
        <w:t>2</w:t>
      </w:r>
      <w:r w:rsidR="00207327" w:rsidRPr="00CA5DB9">
        <w:rPr>
          <w:rFonts w:cstheme="minorHAnsi"/>
        </w:rPr>
        <w:t>)</w:t>
      </w:r>
      <w:r w:rsidRPr="00CA5DB9">
        <w:rPr>
          <w:rFonts w:cstheme="minorHAnsi"/>
        </w:rPr>
        <w:t xml:space="preserve"> throughout the day</w:t>
      </w:r>
      <w:r w:rsidR="00207327" w:rsidRPr="00CA5DB9">
        <w:rPr>
          <w:rFonts w:cstheme="minorHAnsi"/>
        </w:rPr>
        <w:t xml:space="preserve">. </w:t>
      </w:r>
      <w:r w:rsidR="00AD5CB7" w:rsidRPr="00CA5DB9">
        <w:rPr>
          <w:rFonts w:cstheme="minorHAnsi"/>
        </w:rPr>
        <w:t xml:space="preserve">Keady </w:t>
      </w:r>
      <w:r w:rsidR="00AD5CB7" w:rsidRPr="00CA5DB9">
        <w:rPr>
          <w:rFonts w:cstheme="minorHAnsi"/>
          <w:i/>
        </w:rPr>
        <w:t>et al</w:t>
      </w:r>
      <w:r w:rsidR="00B42561" w:rsidRPr="00CA5DB9">
        <w:rPr>
          <w:rFonts w:cstheme="minorHAnsi"/>
        </w:rPr>
        <w:t>.</w:t>
      </w:r>
      <w:r w:rsidR="00AD5CB7" w:rsidRPr="00CA5DB9">
        <w:rPr>
          <w:rFonts w:cstheme="minorHAnsi"/>
        </w:rPr>
        <w:t xml:space="preserve"> (</w:t>
      </w:r>
      <w:r w:rsidR="0061771A">
        <w:rPr>
          <w:rFonts w:cstheme="minorHAnsi"/>
        </w:rPr>
        <w:t>2022: 687</w:t>
      </w:r>
      <w:r w:rsidR="00AD5CB7" w:rsidRPr="00CA5DB9">
        <w:rPr>
          <w:rFonts w:cstheme="minorHAnsi"/>
        </w:rPr>
        <w:t xml:space="preserve">) describe ‘being in the moment’ as: ‘the multi-sensory processes involved in a personal or relational interaction and embodied engagement’. </w:t>
      </w:r>
      <w:r w:rsidR="009F50C9" w:rsidRPr="00CA5DB9">
        <w:rPr>
          <w:rFonts w:cstheme="minorHAnsi"/>
        </w:rPr>
        <w:t xml:space="preserve">Sometimes these moments emerged spontaneously, </w:t>
      </w:r>
      <w:r w:rsidRPr="00CA5DB9">
        <w:rPr>
          <w:rFonts w:cstheme="minorHAnsi"/>
        </w:rPr>
        <w:t xml:space="preserve">but </w:t>
      </w:r>
      <w:r w:rsidR="009F50C9" w:rsidRPr="00CA5DB9">
        <w:rPr>
          <w:rFonts w:cstheme="minorHAnsi"/>
        </w:rPr>
        <w:t>t</w:t>
      </w:r>
      <w:r w:rsidR="003B2322" w:rsidRPr="00CA5DB9">
        <w:rPr>
          <w:rFonts w:cstheme="minorHAnsi"/>
        </w:rPr>
        <w:t xml:space="preserve">he material arrangements of the garden – the positioning of seating, food and drink, </w:t>
      </w:r>
      <w:r w:rsidR="00004F45" w:rsidRPr="00CA5DB9">
        <w:rPr>
          <w:rFonts w:cstheme="minorHAnsi"/>
        </w:rPr>
        <w:t xml:space="preserve">proximity to </w:t>
      </w:r>
      <w:r w:rsidR="003B2322" w:rsidRPr="00CA5DB9">
        <w:rPr>
          <w:rFonts w:cstheme="minorHAnsi"/>
        </w:rPr>
        <w:t xml:space="preserve">pets or loved ones – could </w:t>
      </w:r>
      <w:r w:rsidR="009F50C9" w:rsidRPr="00CA5DB9">
        <w:rPr>
          <w:rFonts w:cstheme="minorHAnsi"/>
        </w:rPr>
        <w:t xml:space="preserve">also </w:t>
      </w:r>
      <w:r w:rsidR="003B2322" w:rsidRPr="00CA5DB9">
        <w:rPr>
          <w:rFonts w:cstheme="minorHAnsi"/>
        </w:rPr>
        <w:t xml:space="preserve">be </w:t>
      </w:r>
      <w:r w:rsidR="004E61D9" w:rsidRPr="00CA5DB9">
        <w:rPr>
          <w:rFonts w:cstheme="minorHAnsi"/>
        </w:rPr>
        <w:t xml:space="preserve">deliberately </w:t>
      </w:r>
      <w:r w:rsidR="003B2322" w:rsidRPr="00CA5DB9">
        <w:rPr>
          <w:rFonts w:cstheme="minorHAnsi"/>
        </w:rPr>
        <w:t>organised to support enjoyable moment</w:t>
      </w:r>
      <w:r w:rsidRPr="00CA5DB9">
        <w:rPr>
          <w:rFonts w:cstheme="minorHAnsi"/>
        </w:rPr>
        <w:t>s</w:t>
      </w:r>
      <w:r w:rsidR="003B2322" w:rsidRPr="00CA5DB9">
        <w:rPr>
          <w:rFonts w:cstheme="minorHAnsi"/>
        </w:rPr>
        <w:t xml:space="preserve">. Frank follows the sun around the garden during the day and sits on different seats to catch the sun at different times, as </w:t>
      </w:r>
      <w:r w:rsidR="009220C0" w:rsidRPr="00CA5DB9">
        <w:rPr>
          <w:rFonts w:cstheme="minorHAnsi"/>
        </w:rPr>
        <w:t xml:space="preserve">his wife </w:t>
      </w:r>
      <w:r w:rsidR="003B2322" w:rsidRPr="00CA5DB9">
        <w:rPr>
          <w:rFonts w:cstheme="minorHAnsi"/>
        </w:rPr>
        <w:t>Emma describes:</w:t>
      </w:r>
    </w:p>
    <w:p w14:paraId="04AC00DF" w14:textId="061B1DB2" w:rsidR="003B2322" w:rsidRPr="00CA5DB9" w:rsidRDefault="003B2322" w:rsidP="00321D47">
      <w:pPr>
        <w:spacing w:line="480" w:lineRule="auto"/>
        <w:ind w:left="720"/>
        <w:rPr>
          <w:rFonts w:cstheme="minorHAnsi"/>
          <w:i/>
        </w:rPr>
      </w:pPr>
      <w:r w:rsidRPr="00CA5DB9">
        <w:rPr>
          <w:rFonts w:cstheme="minorHAnsi"/>
          <w:i/>
        </w:rPr>
        <w:t xml:space="preserve">We’ve got seating for different times of the day. Sometimes you want the blue seat at the end, just right for an early morning cup of coffee, because that’s the first place to catch the </w:t>
      </w:r>
      <w:r w:rsidRPr="00CA5DB9">
        <w:rPr>
          <w:rFonts w:cstheme="minorHAnsi"/>
          <w:i/>
        </w:rPr>
        <w:lastRenderedPageBreak/>
        <w:t xml:space="preserve">sun. And in the end of the day the bench here catches the sun, so that’s a nice place to sit later in the day. </w:t>
      </w:r>
    </w:p>
    <w:p w14:paraId="594EFBF2" w14:textId="57EC3EF6" w:rsidR="005B77A6" w:rsidRPr="00CA5DB9" w:rsidRDefault="005B77A6" w:rsidP="00321D47">
      <w:pPr>
        <w:spacing w:line="480" w:lineRule="auto"/>
        <w:ind w:left="720"/>
        <w:rPr>
          <w:rFonts w:cstheme="minorHAnsi"/>
        </w:rPr>
      </w:pPr>
      <w:r w:rsidRPr="00CA5DB9">
        <w:rPr>
          <w:rFonts w:cstheme="minorHAnsi"/>
        </w:rPr>
        <w:t>Emma (family carer) household three</w:t>
      </w:r>
    </w:p>
    <w:p w14:paraId="55AA1A71" w14:textId="03F6C0C8" w:rsidR="00792849" w:rsidRPr="00CA5DB9" w:rsidRDefault="00B533D0" w:rsidP="00321D47">
      <w:pPr>
        <w:spacing w:line="480" w:lineRule="auto"/>
        <w:rPr>
          <w:rFonts w:cstheme="minorHAnsi"/>
        </w:rPr>
      </w:pPr>
      <w:r w:rsidRPr="00CA5DB9">
        <w:rPr>
          <w:rFonts w:cstheme="minorHAnsi"/>
        </w:rPr>
        <w:t>Emma describe</w:t>
      </w:r>
      <w:r w:rsidR="00CD0A6D" w:rsidRPr="00CA5DB9">
        <w:rPr>
          <w:rFonts w:cstheme="minorHAnsi"/>
        </w:rPr>
        <w:t>d</w:t>
      </w:r>
      <w:r w:rsidRPr="00CA5DB9">
        <w:rPr>
          <w:rFonts w:cstheme="minorHAnsi"/>
        </w:rPr>
        <w:t xml:space="preserve"> deliberately curat</w:t>
      </w:r>
      <w:r w:rsidR="00703AA3" w:rsidRPr="00CA5DB9">
        <w:rPr>
          <w:rFonts w:cstheme="minorHAnsi"/>
        </w:rPr>
        <w:t>ing these moments ‘</w:t>
      </w:r>
      <w:r w:rsidR="002C6C15" w:rsidRPr="00CA5DB9">
        <w:rPr>
          <w:rFonts w:cstheme="minorHAnsi"/>
        </w:rPr>
        <w:t>I’m much more aware of making it a pleasant place to draw Frank out</w:t>
      </w:r>
      <w:r w:rsidRPr="00CA5DB9">
        <w:rPr>
          <w:rFonts w:cstheme="minorHAnsi"/>
        </w:rPr>
        <w:t>…</w:t>
      </w:r>
      <w:r w:rsidR="002C6C15" w:rsidRPr="00CA5DB9">
        <w:rPr>
          <w:rFonts w:cstheme="minorHAnsi"/>
        </w:rPr>
        <w:t>to sit in the garden</w:t>
      </w:r>
      <w:r w:rsidRPr="00CA5DB9">
        <w:rPr>
          <w:rFonts w:cstheme="minorHAnsi"/>
        </w:rPr>
        <w:t>…h</w:t>
      </w:r>
      <w:r w:rsidR="002C6C15" w:rsidRPr="00CA5DB9">
        <w:rPr>
          <w:rFonts w:cstheme="minorHAnsi"/>
        </w:rPr>
        <w:t>ave his cup of tea out here instead of indoors.</w:t>
      </w:r>
      <w:r w:rsidRPr="00CA5DB9">
        <w:rPr>
          <w:rFonts w:cstheme="minorHAnsi"/>
        </w:rPr>
        <w:t xml:space="preserve">’ She tried to </w:t>
      </w:r>
      <w:r w:rsidR="00E50018" w:rsidRPr="00CA5DB9">
        <w:rPr>
          <w:rFonts w:cstheme="minorHAnsi"/>
        </w:rPr>
        <w:t xml:space="preserve">create </w:t>
      </w:r>
      <w:r w:rsidRPr="00CA5DB9">
        <w:rPr>
          <w:rFonts w:cstheme="minorHAnsi"/>
        </w:rPr>
        <w:t>a space</w:t>
      </w:r>
      <w:r w:rsidR="00E50018" w:rsidRPr="00CA5DB9">
        <w:rPr>
          <w:rFonts w:cstheme="minorHAnsi"/>
        </w:rPr>
        <w:t xml:space="preserve"> that was inviting at a sensory level</w:t>
      </w:r>
      <w:r w:rsidRPr="00CA5DB9">
        <w:rPr>
          <w:rFonts w:cstheme="minorHAnsi"/>
        </w:rPr>
        <w:t>, planting flowers with vivid colours and fragrances, and brightly coloured garden furniture.</w:t>
      </w:r>
      <w:r w:rsidR="004C5113" w:rsidRPr="00CA5DB9">
        <w:rPr>
          <w:rFonts w:cstheme="minorHAnsi"/>
        </w:rPr>
        <w:t xml:space="preserve"> This reflects an extension of practices of home-making</w:t>
      </w:r>
      <w:r w:rsidR="0088734C" w:rsidRPr="00CA5DB9">
        <w:rPr>
          <w:rFonts w:cstheme="minorHAnsi"/>
        </w:rPr>
        <w:t xml:space="preserve"> in the context of dementia</w:t>
      </w:r>
      <w:r w:rsidR="006F658F" w:rsidRPr="00CA5DB9">
        <w:rPr>
          <w:rFonts w:cstheme="minorHAnsi"/>
        </w:rPr>
        <w:t xml:space="preserve"> (Bhatti </w:t>
      </w:r>
      <w:r w:rsidR="0050717B" w:rsidRPr="00CA5DB9">
        <w:rPr>
          <w:rFonts w:cstheme="minorHAnsi"/>
        </w:rPr>
        <w:t>2006</w:t>
      </w:r>
      <w:r w:rsidR="00B42561" w:rsidRPr="00CA5DB9">
        <w:rPr>
          <w:rFonts w:cstheme="minorHAnsi"/>
        </w:rPr>
        <w:t xml:space="preserve">: </w:t>
      </w:r>
      <w:r w:rsidR="006F658F" w:rsidRPr="00CA5DB9">
        <w:rPr>
          <w:rFonts w:cstheme="minorHAnsi"/>
        </w:rPr>
        <w:t xml:space="preserve">321), and </w:t>
      </w:r>
      <w:r w:rsidR="00CD0A6D" w:rsidRPr="00CA5DB9">
        <w:rPr>
          <w:rFonts w:cstheme="minorHAnsi"/>
        </w:rPr>
        <w:t>an</w:t>
      </w:r>
      <w:r w:rsidR="006F658F" w:rsidRPr="00CA5DB9">
        <w:rPr>
          <w:rFonts w:cstheme="minorHAnsi"/>
        </w:rPr>
        <w:t xml:space="preserve"> ongoing</w:t>
      </w:r>
      <w:r w:rsidR="00CD0A6D" w:rsidRPr="00CA5DB9">
        <w:rPr>
          <w:rFonts w:cstheme="minorHAnsi"/>
        </w:rPr>
        <w:t xml:space="preserve"> process of</w:t>
      </w:r>
      <w:r w:rsidR="006F658F" w:rsidRPr="00CA5DB9">
        <w:rPr>
          <w:rFonts w:cstheme="minorHAnsi"/>
        </w:rPr>
        <w:t xml:space="preserve"> tinkering to </w:t>
      </w:r>
      <w:r w:rsidR="00CD0A6D" w:rsidRPr="00CA5DB9">
        <w:rPr>
          <w:rFonts w:cstheme="minorHAnsi"/>
        </w:rPr>
        <w:t xml:space="preserve">facilitate </w:t>
      </w:r>
      <w:r w:rsidR="006F658F" w:rsidRPr="00CA5DB9">
        <w:rPr>
          <w:rFonts w:cstheme="minorHAnsi"/>
        </w:rPr>
        <w:t>Frank</w:t>
      </w:r>
      <w:r w:rsidR="004E61D9" w:rsidRPr="00CA5DB9">
        <w:rPr>
          <w:rFonts w:cstheme="minorHAnsi"/>
        </w:rPr>
        <w:t>’s engagement</w:t>
      </w:r>
      <w:r w:rsidR="006F658F" w:rsidRPr="00CA5DB9">
        <w:rPr>
          <w:rFonts w:cstheme="minorHAnsi"/>
        </w:rPr>
        <w:t xml:space="preserve"> with the</w:t>
      </w:r>
      <w:r w:rsidR="00703AA3" w:rsidRPr="00CA5DB9">
        <w:rPr>
          <w:rFonts w:cstheme="minorHAnsi"/>
        </w:rPr>
        <w:t xml:space="preserve"> garden</w:t>
      </w:r>
      <w:r w:rsidR="004C5113" w:rsidRPr="00CA5DB9">
        <w:rPr>
          <w:rFonts w:cstheme="minorHAnsi"/>
        </w:rPr>
        <w:t>.</w:t>
      </w:r>
    </w:p>
    <w:p w14:paraId="79C53A10" w14:textId="7E81C5CF" w:rsidR="005E41FF" w:rsidRPr="00CA5DB9" w:rsidRDefault="000572F5" w:rsidP="00321D47">
      <w:pPr>
        <w:spacing w:line="480" w:lineRule="auto"/>
        <w:rPr>
          <w:rFonts w:cstheme="minorHAnsi"/>
        </w:rPr>
      </w:pPr>
      <w:r w:rsidRPr="00CA5DB9">
        <w:rPr>
          <w:rFonts w:cstheme="minorHAnsi"/>
        </w:rPr>
        <w:t xml:space="preserve">The carefully curated materiality of the garden could be disrupted by the changing weather and seasons. </w:t>
      </w:r>
      <w:r w:rsidR="004E61D9" w:rsidRPr="00CA5DB9">
        <w:rPr>
          <w:rFonts w:cstheme="minorHAnsi"/>
        </w:rPr>
        <w:t>The significance of the weather in shaping moments of ‘being in’ the garden was prominent in participants’ diaries:</w:t>
      </w:r>
    </w:p>
    <w:p w14:paraId="1E516FED" w14:textId="7968FDB6" w:rsidR="00F06265" w:rsidRPr="00CA5DB9" w:rsidRDefault="00F06265" w:rsidP="00321D47">
      <w:pPr>
        <w:spacing w:line="480" w:lineRule="auto"/>
        <w:ind w:left="720"/>
        <w:rPr>
          <w:rFonts w:cstheme="minorHAnsi"/>
          <w:i/>
        </w:rPr>
      </w:pPr>
      <w:r w:rsidRPr="00CA5DB9">
        <w:rPr>
          <w:rFonts w:cstheme="minorHAnsi"/>
          <w:i/>
        </w:rPr>
        <w:t>Sunday 19th April</w:t>
      </w:r>
      <w:r w:rsidR="002C6F79" w:rsidRPr="00CA5DB9">
        <w:rPr>
          <w:rFonts w:cstheme="minorHAnsi"/>
          <w:i/>
        </w:rPr>
        <w:t>, 2020</w:t>
      </w:r>
    </w:p>
    <w:p w14:paraId="353F912B" w14:textId="77777777" w:rsidR="00F06265" w:rsidRPr="00CA5DB9" w:rsidRDefault="00F06265" w:rsidP="00321D47">
      <w:pPr>
        <w:spacing w:line="480" w:lineRule="auto"/>
        <w:ind w:left="720"/>
        <w:rPr>
          <w:rFonts w:cstheme="minorHAnsi"/>
          <w:i/>
        </w:rPr>
      </w:pPr>
      <w:r w:rsidRPr="00CA5DB9">
        <w:rPr>
          <w:rFonts w:cstheme="minorHAnsi"/>
          <w:i/>
        </w:rPr>
        <w:t>Lovely sunny day today so we both sat outside in the back garden listening to the neighbours pottering about in their garden. It got a little win</w:t>
      </w:r>
      <w:r w:rsidR="00B533D0" w:rsidRPr="00CA5DB9">
        <w:rPr>
          <w:rFonts w:cstheme="minorHAnsi"/>
          <w:i/>
        </w:rPr>
        <w:t>dy</w:t>
      </w:r>
      <w:r w:rsidRPr="00CA5DB9">
        <w:rPr>
          <w:rFonts w:cstheme="minorHAnsi"/>
          <w:i/>
        </w:rPr>
        <w:t xml:space="preserve"> so we came in about 12.15 to make some lunch. </w:t>
      </w:r>
    </w:p>
    <w:p w14:paraId="62B0EFB1" w14:textId="02A90AB5" w:rsidR="005E41FF" w:rsidRPr="00CA5DB9" w:rsidRDefault="00F06265" w:rsidP="00321D47">
      <w:pPr>
        <w:spacing w:line="480" w:lineRule="auto"/>
        <w:ind w:left="720"/>
        <w:rPr>
          <w:rFonts w:cstheme="minorHAnsi"/>
          <w:i/>
        </w:rPr>
      </w:pPr>
      <w:r w:rsidRPr="00CA5DB9">
        <w:rPr>
          <w:rFonts w:cstheme="minorHAnsi"/>
          <w:i/>
        </w:rPr>
        <w:t>In the afternoon we sat out in the garden for a cup of tea</w:t>
      </w:r>
      <w:r w:rsidR="00207327" w:rsidRPr="00CA5DB9">
        <w:rPr>
          <w:rFonts w:cstheme="minorHAnsi"/>
          <w:i/>
        </w:rPr>
        <w:t>,</w:t>
      </w:r>
      <w:r w:rsidRPr="00CA5DB9">
        <w:rPr>
          <w:rFonts w:cstheme="minorHAnsi"/>
          <w:i/>
        </w:rPr>
        <w:t xml:space="preserve"> but again it was a bit too windy so we didn’t stay out for long.</w:t>
      </w:r>
    </w:p>
    <w:p w14:paraId="38E847AC" w14:textId="555EC41E" w:rsidR="00004F45" w:rsidRPr="00CA5DB9" w:rsidRDefault="00004F45" w:rsidP="00321D47">
      <w:pPr>
        <w:spacing w:line="480" w:lineRule="auto"/>
        <w:ind w:left="720"/>
        <w:rPr>
          <w:rFonts w:cstheme="minorHAnsi"/>
        </w:rPr>
      </w:pPr>
      <w:r w:rsidRPr="00CA5DB9">
        <w:rPr>
          <w:rFonts w:cstheme="minorHAnsi"/>
        </w:rPr>
        <w:t xml:space="preserve">Extract from Judy </w:t>
      </w:r>
      <w:r w:rsidR="00572798" w:rsidRPr="00CA5DB9">
        <w:rPr>
          <w:rFonts w:cstheme="minorHAnsi"/>
        </w:rPr>
        <w:t xml:space="preserve">(person living with dementia) </w:t>
      </w:r>
      <w:r w:rsidR="00BC0BD5">
        <w:rPr>
          <w:rFonts w:cstheme="minorHAnsi"/>
        </w:rPr>
        <w:t xml:space="preserve">and </w:t>
      </w:r>
      <w:r w:rsidR="00BC0BD5" w:rsidRPr="00CA5DB9">
        <w:rPr>
          <w:rFonts w:cstheme="minorHAnsi"/>
        </w:rPr>
        <w:t>Phil</w:t>
      </w:r>
      <w:r w:rsidR="00BC0BD5">
        <w:rPr>
          <w:rFonts w:cstheme="minorHAnsi"/>
        </w:rPr>
        <w:t xml:space="preserve">’s </w:t>
      </w:r>
      <w:r w:rsidR="00BC0BD5" w:rsidRPr="00CA5DB9">
        <w:rPr>
          <w:rFonts w:cstheme="minorHAnsi"/>
        </w:rPr>
        <w:t xml:space="preserve">(family carer) </w:t>
      </w:r>
      <w:r w:rsidRPr="00CA5DB9">
        <w:rPr>
          <w:rFonts w:cstheme="minorHAnsi"/>
        </w:rPr>
        <w:t>diary</w:t>
      </w:r>
      <w:r w:rsidR="00C8491D" w:rsidRPr="00CA5DB9">
        <w:rPr>
          <w:rFonts w:cstheme="minorHAnsi"/>
        </w:rPr>
        <w:t>, household</w:t>
      </w:r>
      <w:r w:rsidR="004E7C46" w:rsidRPr="00CA5DB9">
        <w:rPr>
          <w:rFonts w:cstheme="minorHAnsi"/>
        </w:rPr>
        <w:t xml:space="preserve"> five</w:t>
      </w:r>
    </w:p>
    <w:p w14:paraId="42125A51" w14:textId="044DECBB" w:rsidR="00270C65" w:rsidRPr="00CA5DB9" w:rsidRDefault="004E61D9" w:rsidP="00321D47">
      <w:pPr>
        <w:spacing w:line="480" w:lineRule="auto"/>
        <w:rPr>
          <w:rFonts w:cstheme="minorHAnsi"/>
        </w:rPr>
      </w:pPr>
      <w:r w:rsidRPr="00CA5DB9">
        <w:rPr>
          <w:rFonts w:cstheme="minorHAnsi"/>
        </w:rPr>
        <w:t xml:space="preserve">This extract illustrates the sensory experience of </w:t>
      </w:r>
      <w:r w:rsidR="000572F5" w:rsidRPr="00CA5DB9">
        <w:rPr>
          <w:rFonts w:cstheme="minorHAnsi"/>
        </w:rPr>
        <w:t>‘</w:t>
      </w:r>
      <w:r w:rsidRPr="00CA5DB9">
        <w:rPr>
          <w:rFonts w:cstheme="minorHAnsi"/>
        </w:rPr>
        <w:t>being in</w:t>
      </w:r>
      <w:r w:rsidR="000572F5" w:rsidRPr="00CA5DB9">
        <w:rPr>
          <w:rFonts w:cstheme="minorHAnsi"/>
        </w:rPr>
        <w:t>’</w:t>
      </w:r>
      <w:r w:rsidRPr="00CA5DB9">
        <w:rPr>
          <w:rFonts w:cstheme="minorHAnsi"/>
        </w:rPr>
        <w:t xml:space="preserve"> the garden, enjoying the sunshine, listening to the neighbours pottering about next door. </w:t>
      </w:r>
      <w:r w:rsidR="0059246F" w:rsidRPr="00CA5DB9">
        <w:rPr>
          <w:rFonts w:cstheme="minorHAnsi"/>
        </w:rPr>
        <w:t xml:space="preserve">Keady </w:t>
      </w:r>
      <w:r w:rsidR="0059246F" w:rsidRPr="00CA5DB9">
        <w:rPr>
          <w:rFonts w:cstheme="minorHAnsi"/>
          <w:i/>
        </w:rPr>
        <w:t>et al</w:t>
      </w:r>
      <w:r w:rsidR="00B42561" w:rsidRPr="00CA5DB9">
        <w:rPr>
          <w:rFonts w:cstheme="minorHAnsi"/>
        </w:rPr>
        <w:t xml:space="preserve">. </w:t>
      </w:r>
      <w:r w:rsidR="0059246F" w:rsidRPr="00CA5DB9">
        <w:rPr>
          <w:rFonts w:cstheme="minorHAnsi"/>
        </w:rPr>
        <w:t>(202</w:t>
      </w:r>
      <w:r w:rsidR="00C512DA">
        <w:rPr>
          <w:rFonts w:cstheme="minorHAnsi"/>
        </w:rPr>
        <w:t>2</w:t>
      </w:r>
      <w:r w:rsidR="0059246F" w:rsidRPr="00CA5DB9">
        <w:rPr>
          <w:rFonts w:cstheme="minorHAnsi"/>
        </w:rPr>
        <w:t>) describe how</w:t>
      </w:r>
      <w:r w:rsidR="00B533D0" w:rsidRPr="00CA5DB9">
        <w:rPr>
          <w:rFonts w:cstheme="minorHAnsi"/>
        </w:rPr>
        <w:t xml:space="preserve"> ‘</w:t>
      </w:r>
      <w:r w:rsidR="0059246F" w:rsidRPr="00CA5DB9">
        <w:rPr>
          <w:rFonts w:cstheme="minorHAnsi"/>
        </w:rPr>
        <w:t>moments</w:t>
      </w:r>
      <w:r w:rsidR="00B533D0" w:rsidRPr="00CA5DB9">
        <w:rPr>
          <w:rFonts w:cstheme="minorHAnsi"/>
        </w:rPr>
        <w:t>’</w:t>
      </w:r>
      <w:r w:rsidR="0059246F" w:rsidRPr="00CA5DB9">
        <w:rPr>
          <w:rFonts w:cstheme="minorHAnsi"/>
        </w:rPr>
        <w:t xml:space="preserve"> may be ended by the person </w:t>
      </w:r>
      <w:r w:rsidR="00E50018" w:rsidRPr="00CA5DB9">
        <w:rPr>
          <w:rFonts w:cstheme="minorHAnsi"/>
        </w:rPr>
        <w:t xml:space="preserve">living </w:t>
      </w:r>
      <w:r w:rsidR="0059246F" w:rsidRPr="00CA5DB9">
        <w:rPr>
          <w:rFonts w:cstheme="minorHAnsi"/>
        </w:rPr>
        <w:t>with dementia, or by others involved in the interaction</w:t>
      </w:r>
      <w:r w:rsidR="00D67C06" w:rsidRPr="00CA5DB9">
        <w:rPr>
          <w:rFonts w:cstheme="minorHAnsi"/>
        </w:rPr>
        <w:t xml:space="preserve"> - i</w:t>
      </w:r>
      <w:r w:rsidR="0059246F" w:rsidRPr="00CA5DB9">
        <w:rPr>
          <w:rFonts w:cstheme="minorHAnsi"/>
        </w:rPr>
        <w:t>n th</w:t>
      </w:r>
      <w:r w:rsidR="00B74A85" w:rsidRPr="00CA5DB9">
        <w:rPr>
          <w:rFonts w:cstheme="minorHAnsi"/>
        </w:rPr>
        <w:t>is case</w:t>
      </w:r>
      <w:r w:rsidR="0059246F" w:rsidRPr="00CA5DB9">
        <w:rPr>
          <w:rFonts w:cstheme="minorHAnsi"/>
        </w:rPr>
        <w:t xml:space="preserve"> the</w:t>
      </w:r>
      <w:r w:rsidR="00DA6713" w:rsidRPr="00CA5DB9">
        <w:rPr>
          <w:rFonts w:cstheme="minorHAnsi"/>
        </w:rPr>
        <w:t xml:space="preserve"> moment was ended by the</w:t>
      </w:r>
      <w:r w:rsidR="0059246F" w:rsidRPr="00CA5DB9">
        <w:rPr>
          <w:rFonts w:cstheme="minorHAnsi"/>
        </w:rPr>
        <w:t xml:space="preserve"> windy weather. On rainy days participants reported that they did not go out much, or limited garden activities to essential tasks</w:t>
      </w:r>
      <w:r w:rsidR="00EB0AC7" w:rsidRPr="00CA5DB9">
        <w:rPr>
          <w:rFonts w:cstheme="minorHAnsi"/>
        </w:rPr>
        <w:t xml:space="preserve"> and the garden became more of a </w:t>
      </w:r>
      <w:r w:rsidR="00EB0AC7" w:rsidRPr="00CA5DB9">
        <w:rPr>
          <w:rFonts w:cstheme="minorHAnsi"/>
        </w:rPr>
        <w:lastRenderedPageBreak/>
        <w:t>‘chore.’</w:t>
      </w:r>
      <w:r w:rsidR="00345D0D" w:rsidRPr="00CA5DB9">
        <w:rPr>
          <w:rFonts w:cstheme="minorHAnsi"/>
        </w:rPr>
        <w:t xml:space="preserve"> Enjoyment of ‘being in’ the garden also decline</w:t>
      </w:r>
      <w:r w:rsidR="00594EAE" w:rsidRPr="00CA5DB9">
        <w:rPr>
          <w:rFonts w:cstheme="minorHAnsi"/>
        </w:rPr>
        <w:t>d</w:t>
      </w:r>
      <w:r w:rsidR="00345D0D" w:rsidRPr="00CA5DB9">
        <w:rPr>
          <w:rFonts w:cstheme="minorHAnsi"/>
        </w:rPr>
        <w:t xml:space="preserve"> during the winter, </w:t>
      </w:r>
      <w:r w:rsidR="00EB0AC7" w:rsidRPr="00CA5DB9">
        <w:rPr>
          <w:rFonts w:cstheme="minorHAnsi"/>
        </w:rPr>
        <w:t xml:space="preserve">as Emma </w:t>
      </w:r>
      <w:r w:rsidR="005F2F3F" w:rsidRPr="00CA5DB9">
        <w:rPr>
          <w:rFonts w:cstheme="minorHAnsi"/>
        </w:rPr>
        <w:t>(</w:t>
      </w:r>
      <w:r w:rsidR="005F2F3F">
        <w:rPr>
          <w:rFonts w:cstheme="minorHAnsi"/>
        </w:rPr>
        <w:t xml:space="preserve">family carer, </w:t>
      </w:r>
      <w:r w:rsidR="005F2F3F" w:rsidRPr="00CA5DB9">
        <w:rPr>
          <w:rFonts w:cstheme="minorHAnsi"/>
        </w:rPr>
        <w:t xml:space="preserve">household three) </w:t>
      </w:r>
      <w:r w:rsidR="00EB0AC7" w:rsidRPr="00CA5DB9">
        <w:rPr>
          <w:rFonts w:cstheme="minorHAnsi"/>
        </w:rPr>
        <w:t>said she would just go out for</w:t>
      </w:r>
      <w:r w:rsidR="00207327" w:rsidRPr="00CA5DB9">
        <w:rPr>
          <w:rFonts w:cstheme="minorHAnsi"/>
        </w:rPr>
        <w:t xml:space="preserve"> a</w:t>
      </w:r>
      <w:r w:rsidR="00EB0AC7" w:rsidRPr="00CA5DB9">
        <w:rPr>
          <w:rFonts w:cstheme="minorHAnsi"/>
        </w:rPr>
        <w:t xml:space="preserve"> ‘quick tidy up now and again’</w:t>
      </w:r>
      <w:r w:rsidR="00345D0D" w:rsidRPr="00CA5DB9">
        <w:rPr>
          <w:rFonts w:cstheme="minorHAnsi"/>
        </w:rPr>
        <w:t xml:space="preserve">. </w:t>
      </w:r>
      <w:r w:rsidR="00EB0AC7" w:rsidRPr="00CA5DB9">
        <w:rPr>
          <w:rFonts w:cstheme="minorHAnsi"/>
        </w:rPr>
        <w:t>Judy</w:t>
      </w:r>
      <w:r w:rsidR="00B6106D">
        <w:rPr>
          <w:rFonts w:cstheme="minorHAnsi"/>
        </w:rPr>
        <w:t xml:space="preserve"> (person living with dementia, household five)</w:t>
      </w:r>
      <w:r w:rsidR="00EB0AC7" w:rsidRPr="00CA5DB9">
        <w:rPr>
          <w:rFonts w:cstheme="minorHAnsi"/>
        </w:rPr>
        <w:t xml:space="preserve"> and Phil</w:t>
      </w:r>
      <w:r w:rsidR="00C8491D" w:rsidRPr="00CA5DB9">
        <w:rPr>
          <w:rFonts w:cstheme="minorHAnsi"/>
        </w:rPr>
        <w:t xml:space="preserve"> (</w:t>
      </w:r>
      <w:r w:rsidR="00B6106D">
        <w:rPr>
          <w:rFonts w:cstheme="minorHAnsi"/>
        </w:rPr>
        <w:t xml:space="preserve">family carer, </w:t>
      </w:r>
      <w:r w:rsidR="00C8491D" w:rsidRPr="00CA5DB9">
        <w:rPr>
          <w:rFonts w:cstheme="minorHAnsi"/>
        </w:rPr>
        <w:t xml:space="preserve">household </w:t>
      </w:r>
      <w:r w:rsidR="004E7C46" w:rsidRPr="00CA5DB9">
        <w:rPr>
          <w:rFonts w:cstheme="minorHAnsi"/>
        </w:rPr>
        <w:t>five</w:t>
      </w:r>
      <w:r w:rsidR="00C8491D" w:rsidRPr="00CA5DB9">
        <w:rPr>
          <w:rFonts w:cstheme="minorHAnsi"/>
        </w:rPr>
        <w:t>)</w:t>
      </w:r>
      <w:r w:rsidR="00EB0AC7" w:rsidRPr="00CA5DB9">
        <w:rPr>
          <w:rFonts w:cstheme="minorHAnsi"/>
        </w:rPr>
        <w:t xml:space="preserve"> do not use their yard much in the winter, because ‘it’s only a small space, it just becomes more utility really in the winter.’ </w:t>
      </w:r>
      <w:r w:rsidR="00345D0D" w:rsidRPr="00CA5DB9">
        <w:rPr>
          <w:rFonts w:cstheme="minorHAnsi"/>
        </w:rPr>
        <w:t xml:space="preserve">However, for some participants, </w:t>
      </w:r>
      <w:r w:rsidR="002A3A8A" w:rsidRPr="00CA5DB9">
        <w:rPr>
          <w:rFonts w:cstheme="minorHAnsi"/>
        </w:rPr>
        <w:t xml:space="preserve">in bad weather the </w:t>
      </w:r>
      <w:r w:rsidR="00023E79" w:rsidRPr="00CA5DB9">
        <w:rPr>
          <w:rFonts w:cstheme="minorHAnsi"/>
        </w:rPr>
        <w:t xml:space="preserve">sensory </w:t>
      </w:r>
      <w:r w:rsidR="002A3A8A" w:rsidRPr="00CA5DB9">
        <w:rPr>
          <w:rFonts w:cstheme="minorHAnsi"/>
        </w:rPr>
        <w:t xml:space="preserve">experience of ‘being in’ </w:t>
      </w:r>
      <w:r w:rsidRPr="00CA5DB9">
        <w:rPr>
          <w:rFonts w:cstheme="minorHAnsi"/>
        </w:rPr>
        <w:t xml:space="preserve">the garden could be </w:t>
      </w:r>
      <w:r w:rsidR="00594EAE" w:rsidRPr="00CA5DB9">
        <w:rPr>
          <w:rFonts w:cstheme="minorHAnsi"/>
        </w:rPr>
        <w:t xml:space="preserve">recreated </w:t>
      </w:r>
      <w:r w:rsidR="00004F45" w:rsidRPr="00CA5DB9">
        <w:rPr>
          <w:rFonts w:cstheme="minorHAnsi"/>
        </w:rPr>
        <w:t>from a window or conservatory</w:t>
      </w:r>
      <w:r w:rsidR="00270C65" w:rsidRPr="00CA5DB9">
        <w:rPr>
          <w:rFonts w:cstheme="minorHAnsi"/>
        </w:rPr>
        <w:t>, as Emma said ‘</w:t>
      </w:r>
      <w:r w:rsidR="006861A8" w:rsidRPr="00CA5DB9">
        <w:rPr>
          <w:rFonts w:cstheme="minorHAnsi"/>
        </w:rPr>
        <w:t>the big window overlooks the garden</w:t>
      </w:r>
      <w:r w:rsidR="00270C65" w:rsidRPr="00CA5DB9">
        <w:rPr>
          <w:rFonts w:cstheme="minorHAnsi"/>
        </w:rPr>
        <w:t>…</w:t>
      </w:r>
      <w:r w:rsidR="008F0208" w:rsidRPr="00CA5DB9">
        <w:rPr>
          <w:rFonts w:cstheme="minorHAnsi"/>
        </w:rPr>
        <w:t>e</w:t>
      </w:r>
      <w:r w:rsidR="006861A8" w:rsidRPr="00CA5DB9">
        <w:rPr>
          <w:rFonts w:cstheme="minorHAnsi"/>
        </w:rPr>
        <w:t>ven in the winter</w:t>
      </w:r>
      <w:r w:rsidR="00E76B4B" w:rsidRPr="00CA5DB9">
        <w:rPr>
          <w:rFonts w:cstheme="minorHAnsi"/>
        </w:rPr>
        <w:t>…</w:t>
      </w:r>
      <w:r w:rsidR="006861A8" w:rsidRPr="00CA5DB9">
        <w:rPr>
          <w:rFonts w:cstheme="minorHAnsi"/>
        </w:rPr>
        <w:t>you can see the sky and the birds, things growing.</w:t>
      </w:r>
      <w:r w:rsidR="00270C65" w:rsidRPr="00CA5DB9">
        <w:rPr>
          <w:rFonts w:cstheme="minorHAnsi"/>
        </w:rPr>
        <w:t>’</w:t>
      </w:r>
      <w:r w:rsidR="00594EAE" w:rsidRPr="00CA5DB9">
        <w:rPr>
          <w:rFonts w:cstheme="minorHAnsi"/>
        </w:rPr>
        <w:t xml:space="preserve"> For Karen </w:t>
      </w:r>
      <w:r w:rsidR="00B6106D">
        <w:rPr>
          <w:rFonts w:cstheme="minorHAnsi"/>
        </w:rPr>
        <w:t xml:space="preserve">(person living with dementia, household four) </w:t>
      </w:r>
      <w:r w:rsidR="00594EAE" w:rsidRPr="00CA5DB9">
        <w:rPr>
          <w:rFonts w:cstheme="minorHAnsi"/>
        </w:rPr>
        <w:t>and Lynne</w:t>
      </w:r>
      <w:r w:rsidR="00C8491D" w:rsidRPr="00CA5DB9">
        <w:rPr>
          <w:rFonts w:cstheme="minorHAnsi"/>
        </w:rPr>
        <w:t xml:space="preserve"> (</w:t>
      </w:r>
      <w:r w:rsidR="00B6106D">
        <w:rPr>
          <w:rFonts w:cstheme="minorHAnsi"/>
        </w:rPr>
        <w:t xml:space="preserve">family carer, </w:t>
      </w:r>
      <w:r w:rsidR="00C8491D" w:rsidRPr="00CA5DB9">
        <w:rPr>
          <w:rFonts w:cstheme="minorHAnsi"/>
        </w:rPr>
        <w:t xml:space="preserve">household </w:t>
      </w:r>
      <w:r w:rsidR="004E7C46" w:rsidRPr="00CA5DB9">
        <w:rPr>
          <w:rFonts w:cstheme="minorHAnsi"/>
        </w:rPr>
        <w:t>four</w:t>
      </w:r>
      <w:r w:rsidR="00C8491D" w:rsidRPr="00CA5DB9">
        <w:rPr>
          <w:rFonts w:cstheme="minorHAnsi"/>
        </w:rPr>
        <w:t>)</w:t>
      </w:r>
      <w:r w:rsidR="00594EAE" w:rsidRPr="00CA5DB9">
        <w:rPr>
          <w:rFonts w:cstheme="minorHAnsi"/>
        </w:rPr>
        <w:t xml:space="preserve">, their summerhouse provided a space to enjoy the garden all year around. However, the ability to enjoy the garden </w:t>
      </w:r>
      <w:r w:rsidR="00EA347A" w:rsidRPr="00CA5DB9">
        <w:rPr>
          <w:rFonts w:cstheme="minorHAnsi"/>
        </w:rPr>
        <w:t xml:space="preserve">in all weathers </w:t>
      </w:r>
      <w:r w:rsidR="00EB67E9" w:rsidRPr="00CA5DB9">
        <w:rPr>
          <w:rFonts w:cstheme="minorHAnsi"/>
        </w:rPr>
        <w:t xml:space="preserve">can be constrained by </w:t>
      </w:r>
      <w:r w:rsidR="00594EAE" w:rsidRPr="00CA5DB9">
        <w:rPr>
          <w:rFonts w:cstheme="minorHAnsi"/>
        </w:rPr>
        <w:t xml:space="preserve">the garden design and </w:t>
      </w:r>
      <w:r w:rsidR="00EB67E9" w:rsidRPr="00CA5DB9">
        <w:rPr>
          <w:rFonts w:cstheme="minorHAnsi"/>
        </w:rPr>
        <w:t xml:space="preserve">amount of </w:t>
      </w:r>
      <w:r w:rsidR="00594EAE" w:rsidRPr="00CA5DB9">
        <w:rPr>
          <w:rFonts w:cstheme="minorHAnsi"/>
        </w:rPr>
        <w:t>available space.</w:t>
      </w:r>
    </w:p>
    <w:p w14:paraId="390432DD" w14:textId="77777777" w:rsidR="00CA222E" w:rsidRPr="00CA5DB9" w:rsidRDefault="000358DA" w:rsidP="00321D47">
      <w:pPr>
        <w:spacing w:line="480" w:lineRule="auto"/>
        <w:rPr>
          <w:rFonts w:cstheme="minorHAnsi"/>
          <w:i/>
        </w:rPr>
      </w:pPr>
      <w:r w:rsidRPr="00CA5DB9">
        <w:rPr>
          <w:rFonts w:cstheme="minorHAnsi"/>
          <w:i/>
        </w:rPr>
        <w:t xml:space="preserve">Theme 3: </w:t>
      </w:r>
      <w:r w:rsidR="00CA222E" w:rsidRPr="00CA5DB9">
        <w:rPr>
          <w:rFonts w:cstheme="minorHAnsi"/>
          <w:i/>
        </w:rPr>
        <w:t>Play</w:t>
      </w:r>
      <w:r w:rsidR="006F658F" w:rsidRPr="00CA5DB9">
        <w:rPr>
          <w:rFonts w:cstheme="minorHAnsi"/>
          <w:i/>
        </w:rPr>
        <w:t>ing</w:t>
      </w:r>
      <w:r w:rsidR="00CA222E" w:rsidRPr="00CA5DB9">
        <w:rPr>
          <w:rFonts w:cstheme="minorHAnsi"/>
          <w:i/>
        </w:rPr>
        <w:t xml:space="preserve">, enjoyment and </w:t>
      </w:r>
      <w:r w:rsidR="00F61041" w:rsidRPr="00CA5DB9">
        <w:rPr>
          <w:rFonts w:cstheme="minorHAnsi"/>
          <w:i/>
        </w:rPr>
        <w:t>agency</w:t>
      </w:r>
    </w:p>
    <w:p w14:paraId="71200E31" w14:textId="4D85B749" w:rsidR="00F2213A" w:rsidRPr="00CA5DB9" w:rsidRDefault="00F2213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Calibri" w:hAnsi="Calibri" w:cs="Calibri"/>
        </w:rPr>
      </w:pPr>
      <w:r w:rsidRPr="00CA5DB9">
        <w:rPr>
          <w:rFonts w:cstheme="minorHAnsi"/>
        </w:rPr>
        <w:t>For some people living with dementia, play</w:t>
      </w:r>
      <w:r w:rsidR="00BA2DC4" w:rsidRPr="00CA5DB9">
        <w:rPr>
          <w:rFonts w:cstheme="minorHAnsi"/>
        </w:rPr>
        <w:t>ing</w:t>
      </w:r>
      <w:r w:rsidRPr="00CA5DB9">
        <w:rPr>
          <w:rFonts w:cstheme="minorHAnsi"/>
        </w:rPr>
        <w:t xml:space="preserve"> was central to their experience of the garden, </w:t>
      </w:r>
      <w:r w:rsidR="00792849" w:rsidRPr="00CA5DB9">
        <w:rPr>
          <w:rFonts w:cstheme="minorHAnsi"/>
        </w:rPr>
        <w:t xml:space="preserve">and provided opportunities to </w:t>
      </w:r>
      <w:r w:rsidR="00BA2DC4" w:rsidRPr="00CA5DB9">
        <w:rPr>
          <w:rFonts w:cstheme="minorHAnsi"/>
        </w:rPr>
        <w:t xml:space="preserve">reassert a sense of </w:t>
      </w:r>
      <w:r w:rsidR="00EB67E9" w:rsidRPr="00CA5DB9">
        <w:rPr>
          <w:rFonts w:cstheme="minorHAnsi"/>
        </w:rPr>
        <w:t xml:space="preserve">everyday </w:t>
      </w:r>
      <w:r w:rsidR="00792849" w:rsidRPr="00CA5DB9">
        <w:rPr>
          <w:rFonts w:cstheme="minorHAnsi"/>
        </w:rPr>
        <w:t>creativity</w:t>
      </w:r>
      <w:r w:rsidR="00EB67E9" w:rsidRPr="00CA5DB9">
        <w:rPr>
          <w:rFonts w:cstheme="minorHAnsi"/>
        </w:rPr>
        <w:t xml:space="preserve"> </w:t>
      </w:r>
      <w:r w:rsidR="00792849" w:rsidRPr="00CA5DB9">
        <w:rPr>
          <w:rFonts w:cstheme="minorHAnsi"/>
        </w:rPr>
        <w:t>and agency</w:t>
      </w:r>
      <w:r w:rsidR="00E50018" w:rsidRPr="00CA5DB9">
        <w:rPr>
          <w:rFonts w:cstheme="minorHAnsi"/>
        </w:rPr>
        <w:t xml:space="preserve"> (</w:t>
      </w:r>
      <w:proofErr w:type="spellStart"/>
      <w:r w:rsidR="00E50018" w:rsidRPr="00CA5DB9">
        <w:rPr>
          <w:rFonts w:cstheme="minorHAnsi"/>
        </w:rPr>
        <w:t>Bellass</w:t>
      </w:r>
      <w:proofErr w:type="spellEnd"/>
      <w:r w:rsidR="0050717B" w:rsidRPr="00CA5DB9">
        <w:rPr>
          <w:rFonts w:cstheme="minorHAnsi"/>
        </w:rPr>
        <w:t xml:space="preserve"> </w:t>
      </w:r>
      <w:r w:rsidR="0050717B" w:rsidRPr="00CA5DB9">
        <w:rPr>
          <w:rFonts w:cstheme="minorHAnsi"/>
          <w:i/>
        </w:rPr>
        <w:t>et al.</w:t>
      </w:r>
      <w:r w:rsidR="0050717B" w:rsidRPr="00CA5DB9">
        <w:rPr>
          <w:rFonts w:cstheme="minorHAnsi"/>
        </w:rPr>
        <w:t xml:space="preserve"> 2018</w:t>
      </w:r>
      <w:r w:rsidR="00E50018" w:rsidRPr="00CA5DB9">
        <w:rPr>
          <w:rFonts w:cstheme="minorHAnsi"/>
        </w:rPr>
        <w:t>)</w:t>
      </w:r>
      <w:r w:rsidR="00264D4F" w:rsidRPr="00CA5DB9">
        <w:rPr>
          <w:rFonts w:cstheme="minorHAnsi"/>
        </w:rPr>
        <w:t xml:space="preserve">. </w:t>
      </w:r>
      <w:proofErr w:type="spellStart"/>
      <w:r w:rsidR="00BA2DC4" w:rsidRPr="00CA5DB9">
        <w:rPr>
          <w:rFonts w:cstheme="minorHAnsi"/>
        </w:rPr>
        <w:t>Kontos</w:t>
      </w:r>
      <w:proofErr w:type="spellEnd"/>
      <w:r w:rsidR="00EF4C3D" w:rsidRPr="00CA5DB9">
        <w:rPr>
          <w:rFonts w:cstheme="minorHAnsi"/>
        </w:rPr>
        <w:t xml:space="preserve"> </w:t>
      </w:r>
      <w:r w:rsidR="00EF4C3D" w:rsidRPr="00CA5DB9">
        <w:rPr>
          <w:rFonts w:cstheme="minorHAnsi"/>
          <w:i/>
        </w:rPr>
        <w:t>et al</w:t>
      </w:r>
      <w:r w:rsidR="00EF4C3D" w:rsidRPr="00CA5DB9">
        <w:rPr>
          <w:rFonts w:cstheme="minorHAnsi"/>
        </w:rPr>
        <w:t>.</w:t>
      </w:r>
      <w:r w:rsidR="00BA2DC4" w:rsidRPr="00CA5DB9">
        <w:rPr>
          <w:rFonts w:cstheme="minorHAnsi"/>
        </w:rPr>
        <w:t xml:space="preserve"> (2017</w:t>
      </w:r>
      <w:r w:rsidR="00B42561" w:rsidRPr="00CA5DB9">
        <w:rPr>
          <w:rFonts w:cstheme="minorHAnsi"/>
        </w:rPr>
        <w:t>: 58</w:t>
      </w:r>
      <w:r w:rsidR="00BA2DC4" w:rsidRPr="00CA5DB9">
        <w:rPr>
          <w:rFonts w:cstheme="minorHAnsi"/>
        </w:rPr>
        <w:t>) highlight the significance of play as part of ‘relational presence’</w:t>
      </w:r>
      <w:r w:rsidR="00AD5CB7" w:rsidRPr="00CA5DB9">
        <w:rPr>
          <w:rFonts w:cstheme="minorHAnsi"/>
        </w:rPr>
        <w:t xml:space="preserve">, encapsulating the abilities of people living with dementia to ‘initiate, modify and co-construct exquisite moments of engagement…through affective relationality, reciprocal playfulness and co-constructed imagination’. </w:t>
      </w:r>
      <w:r w:rsidRPr="00CA5DB9">
        <w:rPr>
          <w:rFonts w:ascii="Calibri" w:hAnsi="Calibri" w:cs="Calibri"/>
        </w:rPr>
        <w:t>While Martin’s</w:t>
      </w:r>
      <w:r w:rsidR="00C8491D" w:rsidRPr="00CA5DB9">
        <w:rPr>
          <w:rFonts w:ascii="Calibri" w:hAnsi="Calibri" w:cs="Calibri"/>
        </w:rPr>
        <w:t xml:space="preserve"> (person living with dementia, household </w:t>
      </w:r>
      <w:r w:rsidR="004E7C46" w:rsidRPr="00CA5DB9">
        <w:rPr>
          <w:rFonts w:ascii="Calibri" w:hAnsi="Calibri" w:cs="Calibri"/>
        </w:rPr>
        <w:t>six</w:t>
      </w:r>
      <w:r w:rsidR="00C8491D" w:rsidRPr="00CA5DB9">
        <w:rPr>
          <w:rFonts w:ascii="Calibri" w:hAnsi="Calibri" w:cs="Calibri"/>
        </w:rPr>
        <w:t>)</w:t>
      </w:r>
      <w:r w:rsidRPr="00CA5DB9">
        <w:rPr>
          <w:rFonts w:ascii="Calibri" w:hAnsi="Calibri" w:cs="Calibri"/>
        </w:rPr>
        <w:t xml:space="preserve"> experience of </w:t>
      </w:r>
      <w:r w:rsidR="00BA2DC4" w:rsidRPr="00CA5DB9">
        <w:rPr>
          <w:rFonts w:ascii="Calibri" w:hAnsi="Calibri" w:cs="Calibri"/>
        </w:rPr>
        <w:t>gardening (</w:t>
      </w:r>
      <w:r w:rsidRPr="00CA5DB9">
        <w:rPr>
          <w:rFonts w:ascii="Calibri" w:hAnsi="Calibri" w:cs="Calibri"/>
        </w:rPr>
        <w:t>as discussed above</w:t>
      </w:r>
      <w:r w:rsidR="00BA2DC4" w:rsidRPr="00CA5DB9">
        <w:rPr>
          <w:rFonts w:ascii="Calibri" w:hAnsi="Calibri" w:cs="Calibri"/>
        </w:rPr>
        <w:t>)</w:t>
      </w:r>
      <w:r w:rsidRPr="00CA5DB9">
        <w:rPr>
          <w:rFonts w:ascii="Calibri" w:hAnsi="Calibri" w:cs="Calibri"/>
        </w:rPr>
        <w:t xml:space="preserve"> reflected a loss of work identity, and a lack of confidence, through </w:t>
      </w:r>
      <w:r w:rsidR="006048B8" w:rsidRPr="00CA5DB9">
        <w:rPr>
          <w:rFonts w:ascii="Calibri" w:hAnsi="Calibri" w:cs="Calibri"/>
        </w:rPr>
        <w:t xml:space="preserve">playing </w:t>
      </w:r>
      <w:r w:rsidRPr="00CA5DB9">
        <w:rPr>
          <w:rFonts w:ascii="Calibri" w:hAnsi="Calibri" w:cs="Calibri"/>
        </w:rPr>
        <w:t>table tennis games in the garden Martin was able to exercise a sense of competency</w:t>
      </w:r>
      <w:r w:rsidR="00BA2DC4" w:rsidRPr="00CA5DB9">
        <w:rPr>
          <w:rFonts w:ascii="Calibri" w:hAnsi="Calibri" w:cs="Calibri"/>
        </w:rPr>
        <w:t xml:space="preserve">, </w:t>
      </w:r>
      <w:r w:rsidR="00325679" w:rsidRPr="00CA5DB9">
        <w:rPr>
          <w:rFonts w:ascii="Calibri" w:hAnsi="Calibri" w:cs="Calibri"/>
        </w:rPr>
        <w:t>enjoyment</w:t>
      </w:r>
      <w:r w:rsidR="00BA2DC4" w:rsidRPr="00CA5DB9">
        <w:rPr>
          <w:rFonts w:ascii="Calibri" w:hAnsi="Calibri" w:cs="Calibri"/>
        </w:rPr>
        <w:t xml:space="preserve"> and humour</w:t>
      </w:r>
      <w:r w:rsidRPr="00CA5DB9">
        <w:rPr>
          <w:rFonts w:ascii="Calibri" w:hAnsi="Calibri" w:cs="Calibri"/>
        </w:rPr>
        <w:t xml:space="preserve">. </w:t>
      </w:r>
      <w:r w:rsidR="00F61041" w:rsidRPr="00CA5DB9">
        <w:rPr>
          <w:rFonts w:ascii="Calibri" w:hAnsi="Calibri" w:cs="Calibri"/>
        </w:rPr>
        <w:t>Martin</w:t>
      </w:r>
      <w:r w:rsidR="00C70300">
        <w:rPr>
          <w:rFonts w:ascii="Calibri" w:hAnsi="Calibri" w:cs="Calibri"/>
        </w:rPr>
        <w:t xml:space="preserve"> co-wrote his diary with Justine (family carer, household six)</w:t>
      </w:r>
      <w:r w:rsidRPr="00CA5DB9">
        <w:rPr>
          <w:rFonts w:ascii="Calibri" w:hAnsi="Calibri" w:cs="Calibri"/>
        </w:rPr>
        <w:t xml:space="preserve"> and </w:t>
      </w:r>
      <w:r w:rsidR="00C70300">
        <w:rPr>
          <w:rFonts w:ascii="Calibri" w:hAnsi="Calibri" w:cs="Calibri"/>
        </w:rPr>
        <w:t xml:space="preserve">they </w:t>
      </w:r>
      <w:r w:rsidRPr="00CA5DB9">
        <w:rPr>
          <w:rFonts w:ascii="Calibri" w:hAnsi="Calibri" w:cs="Calibri"/>
        </w:rPr>
        <w:t>include</w:t>
      </w:r>
      <w:r w:rsidR="00B74A85" w:rsidRPr="00CA5DB9">
        <w:rPr>
          <w:rFonts w:ascii="Calibri" w:hAnsi="Calibri" w:cs="Calibri"/>
        </w:rPr>
        <w:t>d</w:t>
      </w:r>
      <w:r w:rsidRPr="00CA5DB9">
        <w:rPr>
          <w:rFonts w:ascii="Calibri" w:hAnsi="Calibri" w:cs="Calibri"/>
        </w:rPr>
        <w:t xml:space="preserve"> jokes about him repeatedly winning </w:t>
      </w:r>
      <w:r w:rsidR="00EA5E10" w:rsidRPr="00CA5DB9">
        <w:rPr>
          <w:rFonts w:ascii="Calibri" w:hAnsi="Calibri" w:cs="Calibri"/>
        </w:rPr>
        <w:t xml:space="preserve">table </w:t>
      </w:r>
      <w:r w:rsidRPr="00CA5DB9">
        <w:rPr>
          <w:rFonts w:ascii="Calibri" w:hAnsi="Calibri" w:cs="Calibri"/>
        </w:rPr>
        <w:t>tennis games, and her trying to catch up with and beat him:</w:t>
      </w:r>
    </w:p>
    <w:p w14:paraId="75CD59B2" w14:textId="3E4A882D" w:rsidR="00F2213A" w:rsidRPr="00CA5DB9" w:rsidRDefault="00F2213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i/>
        </w:rPr>
      </w:pPr>
      <w:r w:rsidRPr="00CA5DB9">
        <w:rPr>
          <w:rFonts w:ascii="Calibri" w:hAnsi="Calibri" w:cs="Calibri"/>
          <w:i/>
        </w:rPr>
        <w:t>Friday 24th April</w:t>
      </w:r>
      <w:r w:rsidR="002C6F79" w:rsidRPr="00CA5DB9">
        <w:rPr>
          <w:rFonts w:ascii="Calibri" w:hAnsi="Calibri" w:cs="Calibri"/>
          <w:i/>
        </w:rPr>
        <w:t>, 2020</w:t>
      </w:r>
    </w:p>
    <w:p w14:paraId="61F6F115" w14:textId="3F117551" w:rsidR="00F2213A" w:rsidRPr="00CA5DB9" w:rsidRDefault="00F2213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i/>
        </w:rPr>
      </w:pPr>
      <w:r w:rsidRPr="00CA5DB9">
        <w:rPr>
          <w:rFonts w:ascii="Calibri" w:hAnsi="Calibri" w:cs="Calibri"/>
          <w:i/>
        </w:rPr>
        <w:t xml:space="preserve">Having completed and cleared our meal we considered a game of table tennis on our front drive. This has become quite a regular activity during these lockdown days and there is </w:t>
      </w:r>
      <w:r w:rsidRPr="00CA5DB9">
        <w:rPr>
          <w:rFonts w:ascii="Calibri" w:hAnsi="Calibri" w:cs="Calibri"/>
          <w:i/>
        </w:rPr>
        <w:lastRenderedPageBreak/>
        <w:t xml:space="preserve">absolutely no doubt that I am keen to demonstrate my ‘ping-ponging’ is, in the not too distant future, going to overcome Martin’s casual expectation to win every time! In fact, in spite of disconcerting breezy conditions I won two out of four games, which is my best result so far! </w:t>
      </w:r>
    </w:p>
    <w:p w14:paraId="598B905D" w14:textId="77777777" w:rsidR="00F2213A" w:rsidRPr="00CA5DB9" w:rsidRDefault="00F2213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i/>
        </w:rPr>
      </w:pPr>
      <w:r w:rsidRPr="00CA5DB9">
        <w:rPr>
          <w:rFonts w:ascii="Calibri" w:hAnsi="Calibri" w:cs="Calibri"/>
          <w:i/>
        </w:rPr>
        <w:t>Tuesday 28th April</w:t>
      </w:r>
    </w:p>
    <w:p w14:paraId="5A2E228A" w14:textId="77777777" w:rsidR="00F2213A" w:rsidRPr="00CA5DB9" w:rsidRDefault="00F2213A"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i/>
        </w:rPr>
        <w:t>We played table tennis after lunch. Justine won two games (Her words – it doesn’t happen very often!)</w:t>
      </w:r>
    </w:p>
    <w:p w14:paraId="36EFF168" w14:textId="0933258D" w:rsidR="00F2213A" w:rsidRPr="00CA5DB9" w:rsidRDefault="002C6F79" w:rsidP="0057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 xml:space="preserve">Extract from </w:t>
      </w:r>
      <w:r w:rsidR="00F2213A" w:rsidRPr="00CA5DB9">
        <w:rPr>
          <w:rFonts w:ascii="Calibri" w:hAnsi="Calibri" w:cs="Calibri"/>
        </w:rPr>
        <w:t>Martin</w:t>
      </w:r>
      <w:r w:rsidR="00572798" w:rsidRPr="00CA5DB9">
        <w:rPr>
          <w:rFonts w:ascii="Calibri" w:hAnsi="Calibri" w:cs="Calibri"/>
        </w:rPr>
        <w:t xml:space="preserve"> (person living with dementia)</w:t>
      </w:r>
      <w:r w:rsidRPr="00CA5DB9">
        <w:rPr>
          <w:rFonts w:ascii="Calibri" w:hAnsi="Calibri" w:cs="Calibri"/>
        </w:rPr>
        <w:t xml:space="preserve"> </w:t>
      </w:r>
      <w:r w:rsidR="00C70300">
        <w:rPr>
          <w:rFonts w:ascii="Calibri" w:hAnsi="Calibri" w:cs="Calibri"/>
        </w:rPr>
        <w:t xml:space="preserve">and </w:t>
      </w:r>
      <w:r w:rsidR="00C70300" w:rsidRPr="00CA5DB9">
        <w:rPr>
          <w:rFonts w:ascii="Calibri" w:hAnsi="Calibri" w:cs="Calibri"/>
        </w:rPr>
        <w:t>Justine</w:t>
      </w:r>
      <w:r w:rsidR="00C70300">
        <w:rPr>
          <w:rFonts w:ascii="Calibri" w:hAnsi="Calibri" w:cs="Calibri"/>
        </w:rPr>
        <w:t>’s</w:t>
      </w:r>
      <w:r w:rsidR="00C70300" w:rsidRPr="00CA5DB9">
        <w:rPr>
          <w:rFonts w:ascii="Calibri" w:hAnsi="Calibri" w:cs="Calibri"/>
        </w:rPr>
        <w:t xml:space="preserve"> (family carer) </w:t>
      </w:r>
      <w:r w:rsidRPr="00CA5DB9">
        <w:rPr>
          <w:rFonts w:ascii="Calibri" w:hAnsi="Calibri" w:cs="Calibri"/>
        </w:rPr>
        <w:t xml:space="preserve">diary, household </w:t>
      </w:r>
      <w:r w:rsidR="004E7C46" w:rsidRPr="00CA5DB9">
        <w:rPr>
          <w:rFonts w:ascii="Calibri" w:hAnsi="Calibri" w:cs="Calibri"/>
        </w:rPr>
        <w:t>six</w:t>
      </w:r>
    </w:p>
    <w:p w14:paraId="2E0D047D" w14:textId="6E69FC58" w:rsidR="00F2213A" w:rsidRPr="00CA5DB9" w:rsidRDefault="003E306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Calibri" w:hAnsi="Calibri" w:cs="Calibri"/>
        </w:rPr>
      </w:pPr>
      <w:r w:rsidRPr="00CA5DB9">
        <w:rPr>
          <w:rFonts w:ascii="Calibri" w:hAnsi="Calibri" w:cs="Calibri"/>
        </w:rPr>
        <w:t>T</w:t>
      </w:r>
      <w:r w:rsidR="00F2213A" w:rsidRPr="00CA5DB9">
        <w:rPr>
          <w:rFonts w:ascii="Calibri" w:hAnsi="Calibri" w:cs="Calibri"/>
        </w:rPr>
        <w:t xml:space="preserve">hrough playing table tennis, Martin is able to </w:t>
      </w:r>
      <w:r w:rsidR="00BA2DC4" w:rsidRPr="00CA5DB9">
        <w:rPr>
          <w:rFonts w:ascii="Calibri" w:hAnsi="Calibri" w:cs="Calibri"/>
        </w:rPr>
        <w:t>reassert a sense of agenc</w:t>
      </w:r>
      <w:r w:rsidR="002A3A8A" w:rsidRPr="00CA5DB9">
        <w:rPr>
          <w:rFonts w:ascii="Calibri" w:hAnsi="Calibri" w:cs="Calibri"/>
        </w:rPr>
        <w:t xml:space="preserve">y. Their discussions of </w:t>
      </w:r>
      <w:r w:rsidR="00BA2DC4" w:rsidRPr="00CA5DB9">
        <w:rPr>
          <w:rFonts w:ascii="Calibri" w:hAnsi="Calibri" w:cs="Calibri"/>
        </w:rPr>
        <w:t xml:space="preserve">table tennis also </w:t>
      </w:r>
      <w:r w:rsidR="002A3A8A" w:rsidRPr="00CA5DB9">
        <w:rPr>
          <w:rFonts w:ascii="Calibri" w:hAnsi="Calibri" w:cs="Calibri"/>
        </w:rPr>
        <w:t xml:space="preserve">demonstrate </w:t>
      </w:r>
      <w:r w:rsidR="00EA5E10" w:rsidRPr="00CA5DB9">
        <w:rPr>
          <w:rFonts w:ascii="Calibri" w:hAnsi="Calibri" w:cs="Calibri"/>
        </w:rPr>
        <w:t xml:space="preserve">a </w:t>
      </w:r>
      <w:r w:rsidR="00BA2DC4" w:rsidRPr="00CA5DB9">
        <w:rPr>
          <w:rFonts w:ascii="Calibri" w:hAnsi="Calibri" w:cs="Calibri"/>
        </w:rPr>
        <w:t xml:space="preserve">reciprocal playfulness between </w:t>
      </w:r>
      <w:r w:rsidR="00EA5E10" w:rsidRPr="00CA5DB9">
        <w:rPr>
          <w:rFonts w:ascii="Calibri" w:hAnsi="Calibri" w:cs="Calibri"/>
        </w:rPr>
        <w:t>the couple</w:t>
      </w:r>
      <w:r w:rsidR="00BA2DC4" w:rsidRPr="00CA5DB9">
        <w:rPr>
          <w:rFonts w:ascii="Calibri" w:hAnsi="Calibri" w:cs="Calibri"/>
        </w:rPr>
        <w:t xml:space="preserve"> (Kontos </w:t>
      </w:r>
      <w:r w:rsidR="00EF4C3D" w:rsidRPr="00CA5DB9">
        <w:rPr>
          <w:rFonts w:ascii="Calibri" w:hAnsi="Calibri" w:cs="Calibri"/>
          <w:i/>
        </w:rPr>
        <w:t>et al.</w:t>
      </w:r>
      <w:r w:rsidR="00EF4C3D" w:rsidRPr="00CA5DB9">
        <w:rPr>
          <w:rFonts w:ascii="Calibri" w:hAnsi="Calibri" w:cs="Calibri"/>
        </w:rPr>
        <w:t xml:space="preserve"> </w:t>
      </w:r>
      <w:r w:rsidR="00BA2DC4" w:rsidRPr="00CA5DB9">
        <w:rPr>
          <w:rFonts w:ascii="Calibri" w:hAnsi="Calibri" w:cs="Calibri"/>
        </w:rPr>
        <w:t xml:space="preserve">2017). </w:t>
      </w:r>
    </w:p>
    <w:p w14:paraId="447203DB" w14:textId="1C426F26" w:rsidR="00DB5C98" w:rsidRPr="00CA5DB9" w:rsidRDefault="00BA2DC4" w:rsidP="00321D47">
      <w:pPr>
        <w:spacing w:line="480" w:lineRule="auto"/>
        <w:rPr>
          <w:rFonts w:cstheme="minorHAnsi"/>
        </w:rPr>
      </w:pPr>
      <w:r w:rsidRPr="00CA5DB9">
        <w:rPr>
          <w:rFonts w:cstheme="minorHAnsi"/>
        </w:rPr>
        <w:t>Playing in the garden provided</w:t>
      </w:r>
      <w:r w:rsidR="00F641EC">
        <w:rPr>
          <w:rFonts w:cstheme="minorHAnsi"/>
        </w:rPr>
        <w:t xml:space="preserve"> an</w:t>
      </w:r>
      <w:r w:rsidRPr="00CA5DB9">
        <w:rPr>
          <w:rFonts w:cstheme="minorHAnsi"/>
        </w:rPr>
        <w:t xml:space="preserve"> opportunity for relational presence with other family members</w:t>
      </w:r>
      <w:r w:rsidR="004A5992" w:rsidRPr="00CA5DB9">
        <w:rPr>
          <w:rFonts w:cstheme="minorHAnsi"/>
        </w:rPr>
        <w:t xml:space="preserve">. </w:t>
      </w:r>
      <w:r w:rsidR="00AB5F3F" w:rsidRPr="00CA5DB9">
        <w:rPr>
          <w:rFonts w:cstheme="minorHAnsi"/>
        </w:rPr>
        <w:t>Emma</w:t>
      </w:r>
      <w:r w:rsidR="009220C0" w:rsidRPr="00CA5DB9">
        <w:rPr>
          <w:rFonts w:cstheme="minorHAnsi"/>
        </w:rPr>
        <w:t xml:space="preserve"> (family carer</w:t>
      </w:r>
      <w:r w:rsidR="00C8491D" w:rsidRPr="00CA5DB9">
        <w:rPr>
          <w:rFonts w:cstheme="minorHAnsi"/>
        </w:rPr>
        <w:t xml:space="preserve">, household </w:t>
      </w:r>
      <w:r w:rsidR="004E7C46" w:rsidRPr="00CA5DB9">
        <w:rPr>
          <w:rFonts w:cstheme="minorHAnsi"/>
        </w:rPr>
        <w:t>three</w:t>
      </w:r>
      <w:r w:rsidR="009220C0" w:rsidRPr="00CA5DB9">
        <w:rPr>
          <w:rFonts w:cstheme="minorHAnsi"/>
        </w:rPr>
        <w:t>)</w:t>
      </w:r>
      <w:r w:rsidR="00AB5F3F" w:rsidRPr="00CA5DB9">
        <w:rPr>
          <w:rFonts w:cstheme="minorHAnsi"/>
        </w:rPr>
        <w:t xml:space="preserve"> talked about her and Frank </w:t>
      </w:r>
      <w:r w:rsidR="009220C0" w:rsidRPr="00CA5DB9">
        <w:rPr>
          <w:rFonts w:cstheme="minorHAnsi"/>
        </w:rPr>
        <w:t>(person living with dementia</w:t>
      </w:r>
      <w:r w:rsidR="00C749ED">
        <w:rPr>
          <w:rFonts w:cstheme="minorHAnsi"/>
        </w:rPr>
        <w:t>, household three</w:t>
      </w:r>
      <w:r w:rsidR="009220C0" w:rsidRPr="00CA5DB9">
        <w:rPr>
          <w:rFonts w:cstheme="minorHAnsi"/>
        </w:rPr>
        <w:t xml:space="preserve">) </w:t>
      </w:r>
      <w:r w:rsidR="00AB5F3F" w:rsidRPr="00CA5DB9">
        <w:rPr>
          <w:rFonts w:cstheme="minorHAnsi"/>
        </w:rPr>
        <w:t>enjoying spending time playing outside with their granddaughter</w:t>
      </w:r>
      <w:r w:rsidR="00DB5C98" w:rsidRPr="00CA5DB9">
        <w:rPr>
          <w:rFonts w:cstheme="minorHAnsi"/>
        </w:rPr>
        <w:t>, who they look after on a regular basis</w:t>
      </w:r>
      <w:r w:rsidR="00783AC7">
        <w:rPr>
          <w:rFonts w:cstheme="minorHAnsi"/>
        </w:rPr>
        <w:t>. She describe</w:t>
      </w:r>
      <w:r w:rsidR="009E2407">
        <w:rPr>
          <w:rFonts w:cstheme="minorHAnsi"/>
        </w:rPr>
        <w:t xml:space="preserve">d </w:t>
      </w:r>
      <w:r w:rsidR="00783AC7">
        <w:rPr>
          <w:rFonts w:cstheme="minorHAnsi"/>
        </w:rPr>
        <w:t>how</w:t>
      </w:r>
      <w:r w:rsidR="00AB5F3F" w:rsidRPr="00CA5DB9">
        <w:rPr>
          <w:rFonts w:cstheme="minorHAnsi"/>
        </w:rPr>
        <w:t xml:space="preserve"> ‘…when our granddaughter’s around we play out there. He </w:t>
      </w:r>
      <w:r w:rsidR="003713E9" w:rsidRPr="00CA5DB9">
        <w:rPr>
          <w:rFonts w:cstheme="minorHAnsi"/>
        </w:rPr>
        <w:t xml:space="preserve">[Frank] </w:t>
      </w:r>
      <w:r w:rsidR="00AB5F3F" w:rsidRPr="00CA5DB9">
        <w:rPr>
          <w:rFonts w:cstheme="minorHAnsi"/>
        </w:rPr>
        <w:t>plays a game of bowls with her sometimes.’</w:t>
      </w:r>
      <w:r w:rsidR="00074A97" w:rsidRPr="00CA5DB9">
        <w:rPr>
          <w:rFonts w:cstheme="minorHAnsi"/>
        </w:rPr>
        <w:t xml:space="preserve"> </w:t>
      </w:r>
      <w:r w:rsidR="00DB5C98" w:rsidRPr="00CA5DB9">
        <w:rPr>
          <w:rFonts w:cstheme="minorHAnsi"/>
        </w:rPr>
        <w:t>Although Emma acknowledges that Frank’s contribution to gardening is limited, she emphasis</w:t>
      </w:r>
      <w:r w:rsidR="006F5496" w:rsidRPr="00CA5DB9">
        <w:rPr>
          <w:rFonts w:cstheme="minorHAnsi"/>
        </w:rPr>
        <w:t>es</w:t>
      </w:r>
      <w:r w:rsidR="00DB5C98" w:rsidRPr="00CA5DB9">
        <w:rPr>
          <w:rFonts w:cstheme="minorHAnsi"/>
        </w:rPr>
        <w:t xml:space="preserve"> his central role in helping to look after their granddaughter</w:t>
      </w:r>
      <w:r w:rsidR="00DA6713" w:rsidRPr="00CA5DB9">
        <w:rPr>
          <w:rFonts w:cstheme="minorHAnsi"/>
        </w:rPr>
        <w:t xml:space="preserve"> through playing together</w:t>
      </w:r>
      <w:r w:rsidR="00DB5C98" w:rsidRPr="00CA5DB9">
        <w:rPr>
          <w:rFonts w:cstheme="minorHAnsi"/>
        </w:rPr>
        <w:t xml:space="preserve">. </w:t>
      </w:r>
      <w:r w:rsidR="00C71AA0" w:rsidRPr="00CA5DB9">
        <w:rPr>
          <w:rFonts w:cstheme="minorHAnsi"/>
        </w:rPr>
        <w:t xml:space="preserve">As illustrated by the sketch below, </w:t>
      </w:r>
      <w:r w:rsidR="00DB5C98" w:rsidRPr="00CA5DB9">
        <w:rPr>
          <w:rFonts w:cstheme="minorHAnsi"/>
        </w:rPr>
        <w:t xml:space="preserve">their granddaughter had created a magical fairy garden, with ‘quirky ornaments’ (see </w:t>
      </w:r>
      <w:r w:rsidR="00FE7D42" w:rsidRPr="00CA5DB9">
        <w:rPr>
          <w:rFonts w:cstheme="minorHAnsi"/>
        </w:rPr>
        <w:t xml:space="preserve">figure </w:t>
      </w:r>
      <w:r w:rsidR="002A3A8A" w:rsidRPr="00CA5DB9">
        <w:rPr>
          <w:rFonts w:cstheme="minorHAnsi"/>
        </w:rPr>
        <w:t>3</w:t>
      </w:r>
      <w:r w:rsidR="00DB5C98" w:rsidRPr="00CA5DB9">
        <w:rPr>
          <w:rFonts w:cstheme="minorHAnsi"/>
        </w:rPr>
        <w:t>)</w:t>
      </w:r>
      <w:r w:rsidR="003713E9" w:rsidRPr="00CA5DB9">
        <w:rPr>
          <w:rFonts w:cstheme="minorHAnsi"/>
        </w:rPr>
        <w:t>, illustrating ‘co-constructed’ imagination (</w:t>
      </w:r>
      <w:proofErr w:type="spellStart"/>
      <w:r w:rsidR="003713E9" w:rsidRPr="00CA5DB9">
        <w:rPr>
          <w:rFonts w:cstheme="minorHAnsi"/>
        </w:rPr>
        <w:t>Kontos</w:t>
      </w:r>
      <w:proofErr w:type="spellEnd"/>
      <w:r w:rsidR="00EF4C3D" w:rsidRPr="00CA5DB9">
        <w:rPr>
          <w:rFonts w:cstheme="minorHAnsi"/>
        </w:rPr>
        <w:t xml:space="preserve"> </w:t>
      </w:r>
      <w:r w:rsidR="00EF4C3D" w:rsidRPr="00CA5DB9">
        <w:rPr>
          <w:rFonts w:cstheme="minorHAnsi"/>
          <w:i/>
        </w:rPr>
        <w:t>et al.</w:t>
      </w:r>
      <w:r w:rsidR="003713E9" w:rsidRPr="00CA5DB9">
        <w:rPr>
          <w:rFonts w:cstheme="minorHAnsi"/>
        </w:rPr>
        <w:t xml:space="preserve"> 2017)</w:t>
      </w:r>
      <w:r w:rsidR="00DB5C98" w:rsidRPr="00CA5DB9">
        <w:rPr>
          <w:rFonts w:cstheme="minorHAnsi"/>
        </w:rPr>
        <w:t xml:space="preserve">. </w:t>
      </w:r>
      <w:r w:rsidR="00CE1A65" w:rsidRPr="00CA5DB9">
        <w:rPr>
          <w:rFonts w:cstheme="minorHAnsi"/>
        </w:rPr>
        <w:t xml:space="preserve">This </w:t>
      </w:r>
      <w:r w:rsidR="006F5496" w:rsidRPr="00CA5DB9">
        <w:rPr>
          <w:rFonts w:cstheme="minorHAnsi"/>
        </w:rPr>
        <w:t>reflects ongoing relationships of care</w:t>
      </w:r>
      <w:r w:rsidR="00CE1A65" w:rsidRPr="00CA5DB9">
        <w:rPr>
          <w:rFonts w:cstheme="minorHAnsi"/>
        </w:rPr>
        <w:t>, in which Frank and Emma have supported their daughter and assisted with childcare</w:t>
      </w:r>
      <w:r w:rsidR="006F5496" w:rsidRPr="00CA5DB9">
        <w:rPr>
          <w:rFonts w:cstheme="minorHAnsi"/>
        </w:rPr>
        <w:t>:</w:t>
      </w:r>
    </w:p>
    <w:p w14:paraId="650AB73B" w14:textId="6CA9CC06" w:rsidR="006F5496" w:rsidRPr="00CA5DB9" w:rsidRDefault="006F5496" w:rsidP="00321D47">
      <w:pPr>
        <w:spacing w:line="480" w:lineRule="auto"/>
        <w:ind w:left="720"/>
        <w:rPr>
          <w:rFonts w:cstheme="minorHAnsi"/>
          <w:i/>
        </w:rPr>
      </w:pPr>
      <w:proofErr w:type="gramStart"/>
      <w:r w:rsidRPr="00CA5DB9">
        <w:rPr>
          <w:rFonts w:cstheme="minorHAnsi"/>
          <w:i/>
        </w:rPr>
        <w:t>F</w:t>
      </w:r>
      <w:r w:rsidR="00EB62EA" w:rsidRPr="00CA5DB9">
        <w:rPr>
          <w:rFonts w:cstheme="minorHAnsi"/>
          <w:i/>
        </w:rPr>
        <w:t>rank</w:t>
      </w:r>
      <w:r w:rsidRPr="00CA5DB9">
        <w:rPr>
          <w:rFonts w:cstheme="minorHAnsi"/>
          <w:i/>
        </w:rPr>
        <w:t>:</w:t>
      </w:r>
      <w:r w:rsidR="004A5992" w:rsidRPr="00CA5DB9">
        <w:rPr>
          <w:rFonts w:cstheme="minorHAnsi"/>
          <w:i/>
        </w:rPr>
        <w:t>…</w:t>
      </w:r>
      <w:proofErr w:type="gramEnd"/>
      <w:r w:rsidRPr="00CA5DB9">
        <w:rPr>
          <w:rFonts w:cstheme="minorHAnsi"/>
          <w:i/>
        </w:rPr>
        <w:t>we care for our granddaughter. Well</w:t>
      </w:r>
      <w:r w:rsidR="00EA5E10" w:rsidRPr="00CA5DB9">
        <w:rPr>
          <w:rFonts w:cstheme="minorHAnsi"/>
          <w:i/>
        </w:rPr>
        <w:t>,</w:t>
      </w:r>
      <w:r w:rsidRPr="00CA5DB9">
        <w:rPr>
          <w:rFonts w:cstheme="minorHAnsi"/>
          <w:i/>
        </w:rPr>
        <w:t xml:space="preserve"> Emma cares for our granddaughter quite a lot. Because her mum’s got some problems.</w:t>
      </w:r>
    </w:p>
    <w:p w14:paraId="672447FE" w14:textId="1FF0BE97" w:rsidR="006F5496" w:rsidRPr="00CA5DB9" w:rsidRDefault="006F5496" w:rsidP="00321D47">
      <w:pPr>
        <w:spacing w:line="480" w:lineRule="auto"/>
        <w:ind w:left="720"/>
        <w:rPr>
          <w:rFonts w:cstheme="minorHAnsi"/>
          <w:i/>
        </w:rPr>
      </w:pPr>
      <w:r w:rsidRPr="00CA5DB9">
        <w:rPr>
          <w:rFonts w:cstheme="minorHAnsi"/>
          <w:i/>
        </w:rPr>
        <w:lastRenderedPageBreak/>
        <w:t>E</w:t>
      </w:r>
      <w:r w:rsidR="00EB62EA" w:rsidRPr="00CA5DB9">
        <w:rPr>
          <w:rFonts w:cstheme="minorHAnsi"/>
          <w:i/>
        </w:rPr>
        <w:t>mma</w:t>
      </w:r>
      <w:r w:rsidRPr="00CA5DB9">
        <w:rPr>
          <w:rFonts w:cstheme="minorHAnsi"/>
          <w:i/>
        </w:rPr>
        <w:t>: Yeah, so it’s got to be a child-friendly garden, as well as a dementia-friendly garden, hasn’t it.</w:t>
      </w:r>
    </w:p>
    <w:p w14:paraId="71CC75E7" w14:textId="08FD2EFE" w:rsidR="00572798" w:rsidRPr="00CA5DB9" w:rsidRDefault="00572798" w:rsidP="00321D47">
      <w:pPr>
        <w:spacing w:line="480" w:lineRule="auto"/>
        <w:ind w:left="720"/>
        <w:rPr>
          <w:rFonts w:cstheme="minorHAnsi"/>
        </w:rPr>
      </w:pPr>
      <w:r w:rsidRPr="00CA5DB9">
        <w:rPr>
          <w:rFonts w:cstheme="minorHAnsi"/>
        </w:rPr>
        <w:t>Frank (person living with dementia) and Emma (family carer) household three</w:t>
      </w:r>
    </w:p>
    <w:p w14:paraId="75EADB3F" w14:textId="4AE59690" w:rsidR="006F5496" w:rsidRPr="00CA5DB9" w:rsidRDefault="004A5992" w:rsidP="00321D47">
      <w:pPr>
        <w:spacing w:line="480" w:lineRule="auto"/>
        <w:rPr>
          <w:rFonts w:cstheme="minorHAnsi"/>
        </w:rPr>
      </w:pPr>
      <w:r w:rsidRPr="00CA5DB9">
        <w:rPr>
          <w:rFonts w:cstheme="minorHAnsi"/>
        </w:rPr>
        <w:t xml:space="preserve">This discussion of Frank and Emma providing support </w:t>
      </w:r>
      <w:r w:rsidR="00EA5E10" w:rsidRPr="00CA5DB9">
        <w:rPr>
          <w:rFonts w:cstheme="minorHAnsi"/>
        </w:rPr>
        <w:t xml:space="preserve">for </w:t>
      </w:r>
      <w:r w:rsidRPr="00CA5DB9">
        <w:rPr>
          <w:rFonts w:cstheme="minorHAnsi"/>
        </w:rPr>
        <w:t>their granddaughter challenges the portrayal of people living with dementia as passive recipients of care (</w:t>
      </w:r>
      <w:proofErr w:type="spellStart"/>
      <w:r w:rsidR="00EE2461" w:rsidRPr="00CA5DB9">
        <w:rPr>
          <w:rFonts w:cstheme="minorHAnsi"/>
        </w:rPr>
        <w:t>Kontos</w:t>
      </w:r>
      <w:proofErr w:type="spellEnd"/>
      <w:r w:rsidR="00437CCC" w:rsidRPr="00CA5DB9">
        <w:rPr>
          <w:rFonts w:cstheme="minorHAnsi"/>
        </w:rPr>
        <w:t xml:space="preserve">, Miller and </w:t>
      </w:r>
      <w:proofErr w:type="spellStart"/>
      <w:r w:rsidR="00437CCC" w:rsidRPr="00CA5DB9">
        <w:rPr>
          <w:rFonts w:cstheme="minorHAnsi"/>
        </w:rPr>
        <w:t>Kontos</w:t>
      </w:r>
      <w:proofErr w:type="spellEnd"/>
      <w:r w:rsidR="00437CCC" w:rsidRPr="00CA5DB9">
        <w:rPr>
          <w:rFonts w:cstheme="minorHAnsi"/>
        </w:rPr>
        <w:t xml:space="preserve"> </w:t>
      </w:r>
      <w:r w:rsidR="00EE2461" w:rsidRPr="00CA5DB9">
        <w:rPr>
          <w:rFonts w:cstheme="minorHAnsi"/>
        </w:rPr>
        <w:t>2017</w:t>
      </w:r>
      <w:r w:rsidRPr="00CA5DB9">
        <w:rPr>
          <w:rFonts w:cstheme="minorHAnsi"/>
        </w:rPr>
        <w:t>). Elsewhere in the interview</w:t>
      </w:r>
      <w:r w:rsidR="00EA5E10" w:rsidRPr="00CA5DB9">
        <w:rPr>
          <w:rFonts w:cstheme="minorHAnsi"/>
        </w:rPr>
        <w:t>,</w:t>
      </w:r>
      <w:r w:rsidRPr="00CA5DB9">
        <w:rPr>
          <w:rFonts w:cstheme="minorHAnsi"/>
        </w:rPr>
        <w:t xml:space="preserve"> the couple discuss receiving support from their daughter, for instance, in choosing the ragdoll cats as the right breed for sitting in the garden, suggesting a relationship of mutual support. The discussion illustrates how the garden is co-constructed between</w:t>
      </w:r>
      <w:r w:rsidR="008734B1" w:rsidRPr="00CA5DB9">
        <w:rPr>
          <w:rFonts w:cstheme="minorHAnsi"/>
        </w:rPr>
        <w:t xml:space="preserve"> the needs of</w:t>
      </w:r>
      <w:r w:rsidRPr="00CA5DB9">
        <w:rPr>
          <w:rFonts w:cstheme="minorHAnsi"/>
        </w:rPr>
        <w:t xml:space="preserve"> family members, adapted to be ‘dementia</w:t>
      </w:r>
      <w:r w:rsidR="00EA5E10" w:rsidRPr="00CA5DB9">
        <w:rPr>
          <w:rFonts w:cstheme="minorHAnsi"/>
        </w:rPr>
        <w:t>-</w:t>
      </w:r>
      <w:r w:rsidRPr="00CA5DB9">
        <w:rPr>
          <w:rFonts w:cstheme="minorHAnsi"/>
        </w:rPr>
        <w:t>friendly’ but also ‘child</w:t>
      </w:r>
      <w:r w:rsidR="00EA5E10" w:rsidRPr="00CA5DB9">
        <w:rPr>
          <w:rFonts w:cstheme="minorHAnsi"/>
        </w:rPr>
        <w:t>-</w:t>
      </w:r>
      <w:r w:rsidRPr="00CA5DB9">
        <w:rPr>
          <w:rFonts w:cstheme="minorHAnsi"/>
        </w:rPr>
        <w:t xml:space="preserve">friendly’. </w:t>
      </w:r>
      <w:r w:rsidR="00E92A00" w:rsidRPr="00CA5DB9">
        <w:rPr>
          <w:rFonts w:cstheme="minorHAnsi"/>
        </w:rPr>
        <w:t xml:space="preserve"> These adaptations include replacing a rose over the archway into the garden with a thornless rose, as Emma view</w:t>
      </w:r>
      <w:r w:rsidR="00DA6713" w:rsidRPr="00CA5DB9">
        <w:rPr>
          <w:rFonts w:cstheme="minorHAnsi"/>
        </w:rPr>
        <w:t>s</w:t>
      </w:r>
      <w:r w:rsidR="00E92A00" w:rsidRPr="00CA5DB9">
        <w:rPr>
          <w:rFonts w:cstheme="minorHAnsi"/>
        </w:rPr>
        <w:t xml:space="preserve"> thorns as </w:t>
      </w:r>
      <w:r w:rsidR="00EA5E10" w:rsidRPr="00CA5DB9">
        <w:rPr>
          <w:rFonts w:cstheme="minorHAnsi"/>
        </w:rPr>
        <w:t xml:space="preserve">a </w:t>
      </w:r>
      <w:r w:rsidR="00E92A00" w:rsidRPr="00CA5DB9">
        <w:rPr>
          <w:rFonts w:cstheme="minorHAnsi"/>
        </w:rPr>
        <w:t xml:space="preserve">potential ‘hazard’ to her, her husband and their granddaughter. </w:t>
      </w:r>
    </w:p>
    <w:p w14:paraId="6B338302" w14:textId="1748B0CC" w:rsidR="001D784D" w:rsidRPr="00CA5DB9" w:rsidRDefault="001D784D" w:rsidP="00321D47">
      <w:pPr>
        <w:spacing w:line="480" w:lineRule="auto"/>
        <w:rPr>
          <w:rFonts w:cstheme="minorHAnsi"/>
        </w:rPr>
      </w:pPr>
      <w:r w:rsidRPr="00CA5DB9">
        <w:rPr>
          <w:rFonts w:cstheme="minorHAnsi"/>
        </w:rPr>
        <w:t>&lt;Insert figure 3 about here&gt;</w:t>
      </w:r>
    </w:p>
    <w:p w14:paraId="2676B411" w14:textId="195A5546" w:rsidR="00455AB2" w:rsidRDefault="00E708D4" w:rsidP="00321D47">
      <w:pPr>
        <w:spacing w:line="480" w:lineRule="auto"/>
        <w:rPr>
          <w:rFonts w:cstheme="minorHAnsi"/>
        </w:rPr>
      </w:pPr>
      <w:r w:rsidRPr="00CA5DB9">
        <w:rPr>
          <w:rFonts w:cstheme="minorHAnsi"/>
        </w:rPr>
        <w:t>O</w:t>
      </w:r>
      <w:r w:rsidR="00455AB2" w:rsidRPr="00CA5DB9">
        <w:rPr>
          <w:rFonts w:cstheme="minorHAnsi"/>
        </w:rPr>
        <w:t xml:space="preserve">ne of Frank’s main hobbies was playing table tennis – at the time of the first interview he went to a </w:t>
      </w:r>
      <w:r w:rsidR="008B0A14" w:rsidRPr="00CA5DB9">
        <w:rPr>
          <w:rFonts w:cstheme="minorHAnsi"/>
        </w:rPr>
        <w:t xml:space="preserve">dementia support group </w:t>
      </w:r>
      <w:r w:rsidR="00455AB2" w:rsidRPr="00CA5DB9">
        <w:rPr>
          <w:rFonts w:cstheme="minorHAnsi"/>
        </w:rPr>
        <w:t xml:space="preserve">to play table tennis, and they did not have </w:t>
      </w:r>
      <w:r w:rsidR="00A633B4" w:rsidRPr="00CA5DB9">
        <w:rPr>
          <w:rFonts w:cstheme="minorHAnsi"/>
        </w:rPr>
        <w:t xml:space="preserve">a </w:t>
      </w:r>
      <w:r w:rsidR="00455AB2" w:rsidRPr="00CA5DB9">
        <w:rPr>
          <w:rFonts w:cstheme="minorHAnsi"/>
        </w:rPr>
        <w:t xml:space="preserve">table tennis </w:t>
      </w:r>
      <w:r w:rsidR="00EA5E10" w:rsidRPr="00CA5DB9">
        <w:rPr>
          <w:rFonts w:cstheme="minorHAnsi"/>
        </w:rPr>
        <w:t xml:space="preserve">set </w:t>
      </w:r>
      <w:r w:rsidR="00455AB2" w:rsidRPr="00CA5DB9">
        <w:rPr>
          <w:rFonts w:cstheme="minorHAnsi"/>
        </w:rPr>
        <w:t xml:space="preserve">in the garden. However, they reflected during the interview that this might be </w:t>
      </w:r>
      <w:r w:rsidR="004A3F36" w:rsidRPr="00CA5DB9">
        <w:rPr>
          <w:rFonts w:cstheme="minorHAnsi"/>
        </w:rPr>
        <w:t>‘an</w:t>
      </w:r>
      <w:r w:rsidR="00455AB2" w:rsidRPr="00CA5DB9">
        <w:rPr>
          <w:rFonts w:cstheme="minorHAnsi"/>
        </w:rPr>
        <w:t xml:space="preserve"> idea</w:t>
      </w:r>
      <w:r w:rsidR="004A3F36" w:rsidRPr="00CA5DB9">
        <w:rPr>
          <w:rFonts w:cstheme="minorHAnsi"/>
        </w:rPr>
        <w:t xml:space="preserve">’ and Emma stated: ‘it’s keeping an open mind of how you can adapt and change your space and make it more usable.’ </w:t>
      </w:r>
      <w:r w:rsidR="008734B1" w:rsidRPr="00CA5DB9">
        <w:rPr>
          <w:rFonts w:cstheme="minorHAnsi"/>
        </w:rPr>
        <w:t xml:space="preserve">This reflects how garden practices and spaces require ongoing tinkering </w:t>
      </w:r>
      <w:r w:rsidR="00EB67E9" w:rsidRPr="00CA5DB9">
        <w:rPr>
          <w:rFonts w:cstheme="minorHAnsi"/>
        </w:rPr>
        <w:t>to facilitate play</w:t>
      </w:r>
      <w:r w:rsidR="008734B1" w:rsidRPr="00CA5DB9">
        <w:rPr>
          <w:rFonts w:cstheme="minorHAnsi"/>
        </w:rPr>
        <w:t xml:space="preserve">, as the interests </w:t>
      </w:r>
      <w:r w:rsidR="00EB67E9" w:rsidRPr="00CA5DB9">
        <w:rPr>
          <w:rFonts w:cstheme="minorHAnsi"/>
        </w:rPr>
        <w:t xml:space="preserve">and practices </w:t>
      </w:r>
      <w:r w:rsidR="008734B1" w:rsidRPr="00CA5DB9">
        <w:rPr>
          <w:rFonts w:cstheme="minorHAnsi"/>
        </w:rPr>
        <w:t>of people living with dementia change</w:t>
      </w:r>
      <w:r w:rsidR="00EB67E9" w:rsidRPr="00CA5DB9">
        <w:rPr>
          <w:rFonts w:cstheme="minorHAnsi"/>
        </w:rPr>
        <w:t xml:space="preserve"> over time</w:t>
      </w:r>
      <w:r w:rsidR="008734B1" w:rsidRPr="00CA5DB9">
        <w:rPr>
          <w:rFonts w:cstheme="minorHAnsi"/>
        </w:rPr>
        <w:t xml:space="preserve">. </w:t>
      </w:r>
      <w:r w:rsidR="004A3F36" w:rsidRPr="00CA5DB9">
        <w:rPr>
          <w:rFonts w:cstheme="minorHAnsi"/>
        </w:rPr>
        <w:t>B</w:t>
      </w:r>
      <w:r w:rsidR="003937CB" w:rsidRPr="00CA5DB9">
        <w:rPr>
          <w:rFonts w:cstheme="minorHAnsi"/>
        </w:rPr>
        <w:t>y</w:t>
      </w:r>
      <w:r w:rsidR="008734B1" w:rsidRPr="00CA5DB9">
        <w:rPr>
          <w:rFonts w:cstheme="minorHAnsi"/>
        </w:rPr>
        <w:t xml:space="preserve"> the</w:t>
      </w:r>
      <w:r w:rsidR="003937CB" w:rsidRPr="00CA5DB9">
        <w:rPr>
          <w:rFonts w:cstheme="minorHAnsi"/>
        </w:rPr>
        <w:t xml:space="preserve"> </w:t>
      </w:r>
      <w:r w:rsidR="006C5799">
        <w:rPr>
          <w:rFonts w:cstheme="minorHAnsi"/>
        </w:rPr>
        <w:t xml:space="preserve">time they were recording their diary, </w:t>
      </w:r>
      <w:r w:rsidR="00105244">
        <w:rPr>
          <w:rFonts w:cstheme="minorHAnsi"/>
        </w:rPr>
        <w:t xml:space="preserve">Emma had ordered </w:t>
      </w:r>
      <w:r w:rsidR="00DA6713" w:rsidRPr="00CA5DB9">
        <w:rPr>
          <w:rFonts w:cstheme="minorHAnsi"/>
        </w:rPr>
        <w:t xml:space="preserve">a </w:t>
      </w:r>
      <w:r w:rsidR="00105244">
        <w:rPr>
          <w:rFonts w:cstheme="minorHAnsi"/>
        </w:rPr>
        <w:t xml:space="preserve">trestle table for playing table tennis in </w:t>
      </w:r>
      <w:r w:rsidR="005A5572" w:rsidRPr="00CA5DB9">
        <w:rPr>
          <w:rFonts w:cstheme="minorHAnsi"/>
        </w:rPr>
        <w:t>the garden</w:t>
      </w:r>
      <w:r w:rsidR="003937CB" w:rsidRPr="00CA5DB9">
        <w:rPr>
          <w:rFonts w:cstheme="minorHAnsi"/>
        </w:rPr>
        <w:t xml:space="preserve">: </w:t>
      </w:r>
    </w:p>
    <w:p w14:paraId="03155BDC" w14:textId="77777777" w:rsidR="006C5799" w:rsidRPr="00CA5DB9" w:rsidRDefault="006C5799" w:rsidP="00321D47">
      <w:pPr>
        <w:spacing w:line="480" w:lineRule="auto"/>
        <w:rPr>
          <w:rFonts w:cstheme="minorHAnsi"/>
        </w:rPr>
      </w:pPr>
    </w:p>
    <w:p w14:paraId="32E6C43F" w14:textId="1001367D" w:rsidR="003937CB" w:rsidRPr="00CA5DB9" w:rsidRDefault="003937CB"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Tuesday 7</w:t>
      </w:r>
      <w:proofErr w:type="spellStart"/>
      <w:r w:rsidRPr="00CA5DB9">
        <w:rPr>
          <w:rFonts w:ascii="Calibri" w:hAnsi="Calibri" w:cs="Calibri"/>
          <w:position w:val="6"/>
        </w:rPr>
        <w:t>th</w:t>
      </w:r>
      <w:proofErr w:type="spellEnd"/>
      <w:r w:rsidRPr="00CA5DB9">
        <w:rPr>
          <w:rFonts w:ascii="Calibri" w:hAnsi="Calibri" w:cs="Calibri"/>
        </w:rPr>
        <w:t xml:space="preserve"> April</w:t>
      </w:r>
      <w:r w:rsidR="002C6F79" w:rsidRPr="00CA5DB9">
        <w:rPr>
          <w:rFonts w:ascii="Calibri" w:hAnsi="Calibri" w:cs="Calibri"/>
        </w:rPr>
        <w:t>, 2020</w:t>
      </w:r>
    </w:p>
    <w:p w14:paraId="5A037715" w14:textId="08AD8C6E" w:rsidR="003937CB" w:rsidRPr="00CA5DB9" w:rsidRDefault="003937CB"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 xml:space="preserve">Today has been a bit chillier, so just a bit of brisk weeding and sweeping to tidy up. I’m concerned that Frank isn’t getting much exercise at the moment so I was pleased that a </w:t>
      </w:r>
      <w:r w:rsidRPr="00CA5DB9">
        <w:rPr>
          <w:rFonts w:ascii="Calibri" w:hAnsi="Calibri" w:cs="Calibri"/>
        </w:rPr>
        <w:lastRenderedPageBreak/>
        <w:t xml:space="preserve">plastic trestle table that I ordered weeks ago was delivered today. I plan to set it up in the garden for table tennis. With that and </w:t>
      </w:r>
      <w:r w:rsidR="00EA5E10" w:rsidRPr="00CA5DB9">
        <w:rPr>
          <w:rFonts w:ascii="Calibri" w:hAnsi="Calibri" w:cs="Calibri"/>
        </w:rPr>
        <w:t>b</w:t>
      </w:r>
      <w:r w:rsidRPr="00CA5DB9">
        <w:rPr>
          <w:rFonts w:ascii="Calibri" w:hAnsi="Calibri" w:cs="Calibri"/>
        </w:rPr>
        <w:t xml:space="preserve">oules he will hopefully get moving a bit more. </w:t>
      </w:r>
    </w:p>
    <w:p w14:paraId="51FC446F" w14:textId="77777777" w:rsidR="003937CB" w:rsidRPr="00CA5DB9" w:rsidRDefault="003937CB"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Update – June</w:t>
      </w:r>
    </w:p>
    <w:p w14:paraId="55DA2E10" w14:textId="19942551" w:rsidR="003937CB" w:rsidRPr="00CA5DB9" w:rsidRDefault="003937CB"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 xml:space="preserve">We’ve certainly been using the garden far more than usual what with the lockdown and the beautiful weather. Frank is still not getting as much exercise as I would like. The boules and table tennis get an occasional airing but he is outdoors more than ever before. </w:t>
      </w:r>
      <w:r w:rsidR="00A633B4" w:rsidRPr="00CA5DB9">
        <w:rPr>
          <w:rFonts w:ascii="Calibri" w:hAnsi="Calibri" w:cs="Calibri"/>
        </w:rPr>
        <w:t xml:space="preserve">[…] </w:t>
      </w:r>
      <w:r w:rsidRPr="00CA5DB9">
        <w:rPr>
          <w:rFonts w:ascii="Calibri" w:hAnsi="Calibri" w:cs="Calibri"/>
        </w:rPr>
        <w:t xml:space="preserve">Weather permitting I’m positive Frank will spend more time in the garden, and maybe get a bit of exercise. </w:t>
      </w:r>
    </w:p>
    <w:p w14:paraId="636847FA" w14:textId="7736E068" w:rsidR="002C6F79" w:rsidRPr="00CA5DB9" w:rsidRDefault="002C6F79"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Extract from Frank</w:t>
      </w:r>
      <w:r w:rsidR="00572798" w:rsidRPr="00CA5DB9">
        <w:rPr>
          <w:rFonts w:ascii="Calibri" w:hAnsi="Calibri" w:cs="Calibri"/>
        </w:rPr>
        <w:t xml:space="preserve"> (person living with dementia)</w:t>
      </w:r>
      <w:r w:rsidRPr="00CA5DB9">
        <w:rPr>
          <w:rFonts w:ascii="Calibri" w:hAnsi="Calibri" w:cs="Calibri"/>
        </w:rPr>
        <w:t xml:space="preserve"> and Emma’s</w:t>
      </w:r>
      <w:r w:rsidR="00572798" w:rsidRPr="00CA5DB9">
        <w:rPr>
          <w:rFonts w:ascii="Calibri" w:hAnsi="Calibri" w:cs="Calibri"/>
        </w:rPr>
        <w:t xml:space="preserve"> (family carer)</w:t>
      </w:r>
      <w:r w:rsidRPr="00CA5DB9">
        <w:rPr>
          <w:rFonts w:ascii="Calibri" w:hAnsi="Calibri" w:cs="Calibri"/>
        </w:rPr>
        <w:t xml:space="preserve"> diary, household </w:t>
      </w:r>
      <w:r w:rsidR="004E7C46" w:rsidRPr="00CA5DB9">
        <w:rPr>
          <w:rFonts w:ascii="Calibri" w:hAnsi="Calibri" w:cs="Calibri"/>
        </w:rPr>
        <w:t>three</w:t>
      </w:r>
    </w:p>
    <w:p w14:paraId="2E26108D" w14:textId="2C0CA395" w:rsidR="003937CB" w:rsidRPr="00CA5DB9" w:rsidRDefault="004A3F36"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Calibri" w:hAnsi="Calibri" w:cs="Calibri"/>
        </w:rPr>
      </w:pPr>
      <w:r w:rsidRPr="00CA5DB9">
        <w:rPr>
          <w:rFonts w:ascii="Calibri" w:hAnsi="Calibri" w:cs="Calibri"/>
        </w:rPr>
        <w:t xml:space="preserve">The inclusion of a table </w:t>
      </w:r>
      <w:r w:rsidR="00EA5E10" w:rsidRPr="00CA5DB9">
        <w:rPr>
          <w:rFonts w:ascii="Calibri" w:hAnsi="Calibri" w:cs="Calibri"/>
        </w:rPr>
        <w:t xml:space="preserve">for </w:t>
      </w:r>
      <w:r w:rsidRPr="00CA5DB9">
        <w:rPr>
          <w:rFonts w:ascii="Calibri" w:hAnsi="Calibri" w:cs="Calibri"/>
        </w:rPr>
        <w:t xml:space="preserve">table </w:t>
      </w:r>
      <w:r w:rsidR="00EA5E10" w:rsidRPr="00CA5DB9">
        <w:rPr>
          <w:rFonts w:ascii="Calibri" w:hAnsi="Calibri" w:cs="Calibri"/>
        </w:rPr>
        <w:t xml:space="preserve">tennis </w:t>
      </w:r>
      <w:r w:rsidR="00A633B4" w:rsidRPr="00CA5DB9">
        <w:rPr>
          <w:rFonts w:ascii="Calibri" w:hAnsi="Calibri" w:cs="Calibri"/>
        </w:rPr>
        <w:t xml:space="preserve">demonstrates </w:t>
      </w:r>
      <w:r w:rsidR="008734B1" w:rsidRPr="00CA5DB9">
        <w:rPr>
          <w:rFonts w:ascii="Calibri" w:hAnsi="Calibri" w:cs="Calibri"/>
        </w:rPr>
        <w:t xml:space="preserve">ongoing adjustments to </w:t>
      </w:r>
      <w:r w:rsidRPr="00CA5DB9">
        <w:rPr>
          <w:rFonts w:ascii="Calibri" w:hAnsi="Calibri" w:cs="Calibri"/>
        </w:rPr>
        <w:t xml:space="preserve">make the garden more enjoyable and more useable for Frank, and </w:t>
      </w:r>
      <w:r w:rsidR="00684442" w:rsidRPr="00CA5DB9">
        <w:rPr>
          <w:rFonts w:ascii="Calibri" w:hAnsi="Calibri" w:cs="Calibri"/>
        </w:rPr>
        <w:t xml:space="preserve">to </w:t>
      </w:r>
      <w:r w:rsidRPr="00CA5DB9">
        <w:rPr>
          <w:rFonts w:ascii="Calibri" w:hAnsi="Calibri" w:cs="Calibri"/>
        </w:rPr>
        <w:t xml:space="preserve">reflect his hobbies and interests. </w:t>
      </w:r>
      <w:r w:rsidR="008734B1" w:rsidRPr="00CA5DB9">
        <w:rPr>
          <w:rFonts w:ascii="Calibri" w:hAnsi="Calibri" w:cs="Calibri"/>
        </w:rPr>
        <w:t xml:space="preserve">But it also suggests a sense of pressure to keep </w:t>
      </w:r>
      <w:r w:rsidRPr="00CA5DB9">
        <w:rPr>
          <w:rFonts w:ascii="Calibri" w:hAnsi="Calibri" w:cs="Calibri"/>
        </w:rPr>
        <w:t>Frank active, reflecting</w:t>
      </w:r>
      <w:r w:rsidR="00AC1B53" w:rsidRPr="00CA5DB9">
        <w:rPr>
          <w:rFonts w:ascii="Calibri" w:hAnsi="Calibri" w:cs="Calibri"/>
        </w:rPr>
        <w:t xml:space="preserve"> how play is situated within</w:t>
      </w:r>
      <w:r w:rsidRPr="00CA5DB9">
        <w:rPr>
          <w:rFonts w:ascii="Calibri" w:hAnsi="Calibri" w:cs="Calibri"/>
        </w:rPr>
        <w:t xml:space="preserve"> wider discourses around active ageing</w:t>
      </w:r>
      <w:r w:rsidR="008734B1" w:rsidRPr="00CA5DB9">
        <w:rPr>
          <w:rFonts w:ascii="Calibri" w:hAnsi="Calibri" w:cs="Calibri"/>
        </w:rPr>
        <w:t xml:space="preserve">, </w:t>
      </w:r>
      <w:r w:rsidR="00E708D4" w:rsidRPr="00CA5DB9">
        <w:rPr>
          <w:rFonts w:ascii="Calibri" w:hAnsi="Calibri" w:cs="Calibri"/>
        </w:rPr>
        <w:t xml:space="preserve">and </w:t>
      </w:r>
      <w:r w:rsidR="00AC1B53" w:rsidRPr="00CA5DB9">
        <w:rPr>
          <w:rFonts w:ascii="Calibri" w:hAnsi="Calibri" w:cs="Calibri"/>
        </w:rPr>
        <w:t xml:space="preserve">perhaps </w:t>
      </w:r>
      <w:r w:rsidR="009A16E7" w:rsidRPr="00CA5DB9">
        <w:rPr>
          <w:rFonts w:ascii="Calibri" w:hAnsi="Calibri" w:cs="Calibri"/>
        </w:rPr>
        <w:t xml:space="preserve">an attempt to portray </w:t>
      </w:r>
      <w:r w:rsidR="0088691D" w:rsidRPr="00CA5DB9">
        <w:rPr>
          <w:rFonts w:ascii="Calibri" w:hAnsi="Calibri" w:cs="Calibri"/>
        </w:rPr>
        <w:t>a</w:t>
      </w:r>
      <w:r w:rsidR="008734B1" w:rsidRPr="00CA5DB9">
        <w:rPr>
          <w:rFonts w:ascii="Calibri" w:hAnsi="Calibri" w:cs="Calibri"/>
        </w:rPr>
        <w:t xml:space="preserve">n active interest in and use of the garden in the diary </w:t>
      </w:r>
      <w:r w:rsidR="00C44C24" w:rsidRPr="00CA5DB9">
        <w:rPr>
          <w:rFonts w:ascii="Calibri" w:hAnsi="Calibri" w:cs="Calibri"/>
        </w:rPr>
        <w:t>(</w:t>
      </w:r>
      <w:r w:rsidR="008734B1" w:rsidRPr="00CA5DB9">
        <w:rPr>
          <w:rFonts w:ascii="Calibri" w:hAnsi="Calibri" w:cs="Calibri"/>
        </w:rPr>
        <w:t>Pilcher</w:t>
      </w:r>
      <w:r w:rsidR="00362DE3" w:rsidRPr="00CA5DB9">
        <w:rPr>
          <w:rFonts w:ascii="Calibri" w:hAnsi="Calibri" w:cs="Calibri"/>
        </w:rPr>
        <w:t xml:space="preserve">, Martin and Williams </w:t>
      </w:r>
      <w:r w:rsidR="00C44C24" w:rsidRPr="00CA5DB9">
        <w:rPr>
          <w:rFonts w:ascii="Calibri" w:hAnsi="Calibri" w:cs="Calibri"/>
        </w:rPr>
        <w:t>2016</w:t>
      </w:r>
      <w:r w:rsidR="008734B1" w:rsidRPr="00CA5DB9">
        <w:rPr>
          <w:rFonts w:ascii="Calibri" w:hAnsi="Calibri" w:cs="Calibri"/>
        </w:rPr>
        <w:t>).</w:t>
      </w:r>
      <w:r w:rsidR="00AC1B53" w:rsidRPr="00CA5DB9">
        <w:rPr>
          <w:rFonts w:ascii="Calibri" w:hAnsi="Calibri" w:cs="Calibri"/>
        </w:rPr>
        <w:t xml:space="preserve"> This is situated within the changing seasons, and an attempt to encourage</w:t>
      </w:r>
      <w:r w:rsidR="00DA6713" w:rsidRPr="00CA5DB9">
        <w:rPr>
          <w:rFonts w:ascii="Calibri" w:hAnsi="Calibri" w:cs="Calibri"/>
        </w:rPr>
        <w:t xml:space="preserve"> outdoor</w:t>
      </w:r>
      <w:r w:rsidR="00AC1B53" w:rsidRPr="00CA5DB9">
        <w:rPr>
          <w:rFonts w:ascii="Calibri" w:hAnsi="Calibri" w:cs="Calibri"/>
        </w:rPr>
        <w:t xml:space="preserve"> activity in the spring and summer months. </w:t>
      </w:r>
    </w:p>
    <w:p w14:paraId="0555CAEA" w14:textId="77777777" w:rsidR="00E708D4" w:rsidRPr="00CA5DB9" w:rsidRDefault="008734B1" w:rsidP="00321D47">
      <w:pPr>
        <w:pStyle w:val="CommentText"/>
        <w:spacing w:line="480" w:lineRule="auto"/>
        <w:rPr>
          <w:sz w:val="22"/>
          <w:szCs w:val="22"/>
        </w:rPr>
      </w:pPr>
      <w:r w:rsidRPr="00CA5DB9">
        <w:rPr>
          <w:rFonts w:ascii="Calibri" w:hAnsi="Calibri" w:cs="Calibri"/>
          <w:sz w:val="22"/>
          <w:szCs w:val="22"/>
        </w:rPr>
        <w:t xml:space="preserve">Like Martin, </w:t>
      </w:r>
      <w:r w:rsidR="00CA222E" w:rsidRPr="00CA5DB9">
        <w:rPr>
          <w:rFonts w:ascii="Calibri" w:hAnsi="Calibri" w:cs="Calibri"/>
          <w:sz w:val="22"/>
          <w:szCs w:val="22"/>
        </w:rPr>
        <w:t xml:space="preserve">humour was prominent throughout </w:t>
      </w:r>
      <w:r w:rsidRPr="00CA5DB9">
        <w:rPr>
          <w:rFonts w:ascii="Calibri" w:hAnsi="Calibri" w:cs="Calibri"/>
          <w:sz w:val="22"/>
          <w:szCs w:val="22"/>
        </w:rPr>
        <w:t>Frank’s</w:t>
      </w:r>
      <w:r w:rsidR="00CA222E" w:rsidRPr="00CA5DB9">
        <w:rPr>
          <w:rFonts w:ascii="Calibri" w:hAnsi="Calibri" w:cs="Calibri"/>
          <w:sz w:val="22"/>
          <w:szCs w:val="22"/>
        </w:rPr>
        <w:t xml:space="preserve"> interview, </w:t>
      </w:r>
      <w:r w:rsidRPr="00CA5DB9">
        <w:rPr>
          <w:rFonts w:ascii="Calibri" w:hAnsi="Calibri" w:cs="Calibri"/>
          <w:sz w:val="22"/>
          <w:szCs w:val="22"/>
        </w:rPr>
        <w:t xml:space="preserve">illustrating how the </w:t>
      </w:r>
      <w:r w:rsidR="00CA222E" w:rsidRPr="00CA5DB9">
        <w:rPr>
          <w:rFonts w:ascii="Calibri" w:hAnsi="Calibri" w:cs="Calibri"/>
          <w:sz w:val="22"/>
          <w:szCs w:val="22"/>
        </w:rPr>
        <w:t xml:space="preserve">garden provided </w:t>
      </w:r>
      <w:r w:rsidRPr="00CA5DB9">
        <w:rPr>
          <w:rFonts w:ascii="Calibri" w:hAnsi="Calibri" w:cs="Calibri"/>
          <w:sz w:val="22"/>
          <w:szCs w:val="22"/>
        </w:rPr>
        <w:t xml:space="preserve">opportunities </w:t>
      </w:r>
      <w:r w:rsidR="00CA222E" w:rsidRPr="00CA5DB9">
        <w:rPr>
          <w:rFonts w:ascii="Calibri" w:hAnsi="Calibri" w:cs="Calibri"/>
          <w:sz w:val="22"/>
          <w:szCs w:val="22"/>
        </w:rPr>
        <w:t xml:space="preserve">for jokes and playfulness: </w:t>
      </w:r>
    </w:p>
    <w:p w14:paraId="475636BE" w14:textId="5312774A" w:rsidR="00CA222E" w:rsidRPr="00CA5DB9" w:rsidRDefault="00C705EB" w:rsidP="00321D47">
      <w:pPr>
        <w:spacing w:line="480" w:lineRule="auto"/>
        <w:ind w:left="720"/>
        <w:rPr>
          <w:rFonts w:cstheme="minorHAnsi"/>
        </w:rPr>
      </w:pPr>
      <w:r w:rsidRPr="00CA5DB9">
        <w:rPr>
          <w:rFonts w:cstheme="minorHAnsi"/>
        </w:rPr>
        <w:t xml:space="preserve">Interviewer: </w:t>
      </w:r>
      <w:r w:rsidR="00CA222E" w:rsidRPr="00CA5DB9">
        <w:rPr>
          <w:rFonts w:cstheme="minorHAnsi"/>
        </w:rPr>
        <w:t xml:space="preserve">So what kind of things do you like to do out in the garden?  </w:t>
      </w:r>
    </w:p>
    <w:p w14:paraId="517EF8A7" w14:textId="1453BC80" w:rsidR="00CA222E" w:rsidRPr="00CA5DB9" w:rsidRDefault="00CA222E" w:rsidP="00321D47">
      <w:pPr>
        <w:spacing w:line="480" w:lineRule="auto"/>
        <w:ind w:left="720"/>
        <w:rPr>
          <w:rFonts w:cstheme="minorHAnsi"/>
        </w:rPr>
      </w:pPr>
      <w:r w:rsidRPr="00CA5DB9">
        <w:rPr>
          <w:rFonts w:cstheme="minorHAnsi"/>
        </w:rPr>
        <w:t>F</w:t>
      </w:r>
      <w:r w:rsidR="00C705EB" w:rsidRPr="00CA5DB9">
        <w:rPr>
          <w:rFonts w:cstheme="minorHAnsi"/>
        </w:rPr>
        <w:t>rank</w:t>
      </w:r>
      <w:r w:rsidRPr="00CA5DB9">
        <w:rPr>
          <w:rFonts w:cstheme="minorHAnsi"/>
        </w:rPr>
        <w:t>:</w:t>
      </w:r>
      <w:r w:rsidR="00C705EB" w:rsidRPr="00CA5DB9">
        <w:rPr>
          <w:rFonts w:cstheme="minorHAnsi"/>
        </w:rPr>
        <w:t xml:space="preserve"> </w:t>
      </w:r>
      <w:r w:rsidRPr="00CA5DB9">
        <w:rPr>
          <w:rFonts w:cstheme="minorHAnsi"/>
        </w:rPr>
        <w:t>Well</w:t>
      </w:r>
      <w:r w:rsidR="00EA5E10" w:rsidRPr="00CA5DB9">
        <w:rPr>
          <w:rFonts w:cstheme="minorHAnsi"/>
        </w:rPr>
        <w:t>,</w:t>
      </w:r>
      <w:r w:rsidRPr="00CA5DB9">
        <w:rPr>
          <w:rFonts w:cstheme="minorHAnsi"/>
        </w:rPr>
        <w:t xml:space="preserve"> sit in a chair eating an ice cream is basically my…!</w:t>
      </w:r>
      <w:r w:rsidR="00C705EB" w:rsidRPr="00CA5DB9">
        <w:rPr>
          <w:rFonts w:cstheme="minorHAnsi"/>
        </w:rPr>
        <w:t xml:space="preserve"> S</w:t>
      </w:r>
      <w:r w:rsidRPr="00CA5DB9">
        <w:rPr>
          <w:rFonts w:cstheme="minorHAnsi"/>
        </w:rPr>
        <w:t>orry, I’m sorry!</w:t>
      </w:r>
      <w:r w:rsidR="00C705EB" w:rsidRPr="00CA5DB9">
        <w:rPr>
          <w:rFonts w:cstheme="minorHAnsi"/>
        </w:rPr>
        <w:t xml:space="preserve"> </w:t>
      </w:r>
      <w:r w:rsidRPr="00CA5DB9">
        <w:rPr>
          <w:rFonts w:cstheme="minorHAnsi"/>
        </w:rPr>
        <w:t>I’ve got this terrible sense of humour! [Laughs].</w:t>
      </w:r>
    </w:p>
    <w:p w14:paraId="0F161283" w14:textId="2F8CCB23" w:rsidR="00CA222E" w:rsidRPr="00CA5DB9" w:rsidRDefault="00CA222E" w:rsidP="00321D47">
      <w:pPr>
        <w:spacing w:line="480" w:lineRule="auto"/>
        <w:ind w:firstLine="720"/>
        <w:rPr>
          <w:rFonts w:cstheme="minorHAnsi"/>
        </w:rPr>
      </w:pPr>
      <w:r w:rsidRPr="00CA5DB9">
        <w:rPr>
          <w:rFonts w:cstheme="minorHAnsi"/>
        </w:rPr>
        <w:t>E</w:t>
      </w:r>
      <w:r w:rsidR="00C705EB" w:rsidRPr="00CA5DB9">
        <w:rPr>
          <w:rFonts w:cstheme="minorHAnsi"/>
        </w:rPr>
        <w:t>mma</w:t>
      </w:r>
      <w:r w:rsidRPr="00CA5DB9">
        <w:rPr>
          <w:rFonts w:cstheme="minorHAnsi"/>
        </w:rPr>
        <w:t>:</w:t>
      </w:r>
      <w:r w:rsidRPr="00CA5DB9">
        <w:rPr>
          <w:rFonts w:cstheme="minorHAnsi"/>
        </w:rPr>
        <w:tab/>
        <w:t>It gets you your vitamin D in the sunshine, doesn’t it</w:t>
      </w:r>
      <w:r w:rsidR="00EA5E10" w:rsidRPr="00CA5DB9">
        <w:rPr>
          <w:rFonts w:cstheme="minorHAnsi"/>
        </w:rPr>
        <w:t>?</w:t>
      </w:r>
    </w:p>
    <w:p w14:paraId="5CD0D805" w14:textId="77777777" w:rsidR="00CA222E" w:rsidRPr="00CA5DB9" w:rsidRDefault="00CA222E" w:rsidP="00321D47">
      <w:pPr>
        <w:spacing w:line="480" w:lineRule="auto"/>
        <w:ind w:firstLine="720"/>
        <w:rPr>
          <w:rFonts w:cstheme="minorHAnsi"/>
        </w:rPr>
      </w:pPr>
      <w:r w:rsidRPr="00CA5DB9">
        <w:rPr>
          <w:rFonts w:cstheme="minorHAnsi"/>
        </w:rPr>
        <w:t>F</w:t>
      </w:r>
      <w:r w:rsidR="00C705EB" w:rsidRPr="00CA5DB9">
        <w:rPr>
          <w:rFonts w:cstheme="minorHAnsi"/>
        </w:rPr>
        <w:t>rank</w:t>
      </w:r>
      <w:r w:rsidRPr="00CA5DB9">
        <w:rPr>
          <w:rFonts w:cstheme="minorHAnsi"/>
        </w:rPr>
        <w:t>:</w:t>
      </w:r>
      <w:r w:rsidR="00C705EB" w:rsidRPr="00CA5DB9">
        <w:rPr>
          <w:rFonts w:cstheme="minorHAnsi"/>
        </w:rPr>
        <w:t xml:space="preserve"> </w:t>
      </w:r>
      <w:proofErr w:type="gramStart"/>
      <w:r w:rsidRPr="00CA5DB9">
        <w:rPr>
          <w:rFonts w:cstheme="minorHAnsi"/>
        </w:rPr>
        <w:t>Oh</w:t>
      </w:r>
      <w:proofErr w:type="gramEnd"/>
      <w:r w:rsidRPr="00CA5DB9">
        <w:rPr>
          <w:rFonts w:cstheme="minorHAnsi"/>
        </w:rPr>
        <w:t xml:space="preserve"> very much so.</w:t>
      </w:r>
    </w:p>
    <w:p w14:paraId="52FC2D01" w14:textId="77777777" w:rsidR="00CA222E" w:rsidRPr="00CA5DB9" w:rsidRDefault="00CA222E" w:rsidP="00321D47">
      <w:pPr>
        <w:spacing w:line="480" w:lineRule="auto"/>
        <w:ind w:firstLine="720"/>
        <w:rPr>
          <w:rFonts w:cstheme="minorHAnsi"/>
        </w:rPr>
      </w:pPr>
      <w:r w:rsidRPr="00CA5DB9">
        <w:rPr>
          <w:rFonts w:cstheme="minorHAnsi"/>
        </w:rPr>
        <w:lastRenderedPageBreak/>
        <w:t>E</w:t>
      </w:r>
      <w:r w:rsidR="00C705EB" w:rsidRPr="00CA5DB9">
        <w:rPr>
          <w:rFonts w:cstheme="minorHAnsi"/>
        </w:rPr>
        <w:t>mma</w:t>
      </w:r>
      <w:r w:rsidRPr="00CA5DB9">
        <w:rPr>
          <w:rFonts w:cstheme="minorHAnsi"/>
        </w:rPr>
        <w:t>:</w:t>
      </w:r>
      <w:r w:rsidRPr="00CA5DB9">
        <w:rPr>
          <w:rFonts w:cstheme="minorHAnsi"/>
        </w:rPr>
        <w:tab/>
        <w:t>Just sitting in the sun having a cup of tea, it’s still good for you.</w:t>
      </w:r>
    </w:p>
    <w:p w14:paraId="2F575C80" w14:textId="2AC239BF" w:rsidR="00CA222E" w:rsidRPr="00CA5DB9" w:rsidRDefault="00CA222E" w:rsidP="00321D47">
      <w:pPr>
        <w:spacing w:line="480" w:lineRule="auto"/>
        <w:ind w:left="1440" w:hanging="720"/>
        <w:rPr>
          <w:rFonts w:cstheme="minorHAnsi"/>
        </w:rPr>
      </w:pPr>
      <w:r w:rsidRPr="00CA5DB9">
        <w:rPr>
          <w:rFonts w:cstheme="minorHAnsi"/>
        </w:rPr>
        <w:t>F</w:t>
      </w:r>
      <w:r w:rsidR="00C705EB" w:rsidRPr="00CA5DB9">
        <w:rPr>
          <w:rFonts w:cstheme="minorHAnsi"/>
        </w:rPr>
        <w:t>rank</w:t>
      </w:r>
      <w:r w:rsidRPr="00CA5DB9">
        <w:rPr>
          <w:rFonts w:cstheme="minorHAnsi"/>
        </w:rPr>
        <w:t>:</w:t>
      </w:r>
      <w:r w:rsidRPr="00CA5DB9">
        <w:rPr>
          <w:rFonts w:cstheme="minorHAnsi"/>
        </w:rPr>
        <w:tab/>
        <w:t>Oh yes.</w:t>
      </w:r>
      <w:r w:rsidR="00C705EB" w:rsidRPr="00CA5DB9">
        <w:rPr>
          <w:rFonts w:cstheme="minorHAnsi"/>
        </w:rPr>
        <w:t xml:space="preserve"> </w:t>
      </w:r>
      <w:r w:rsidRPr="00CA5DB9">
        <w:rPr>
          <w:rFonts w:cstheme="minorHAnsi"/>
        </w:rPr>
        <w:t xml:space="preserve">Watch the old </w:t>
      </w:r>
      <w:proofErr w:type="spellStart"/>
      <w:r w:rsidRPr="00CA5DB9">
        <w:rPr>
          <w:rFonts w:cstheme="minorHAnsi"/>
        </w:rPr>
        <w:t>hairyplane</w:t>
      </w:r>
      <w:proofErr w:type="spellEnd"/>
      <w:r w:rsidRPr="00CA5DB9">
        <w:rPr>
          <w:rFonts w:cstheme="minorHAnsi"/>
        </w:rPr>
        <w:t xml:space="preserve"> going over!</w:t>
      </w:r>
      <w:r w:rsidR="00C705EB" w:rsidRPr="00CA5DB9">
        <w:rPr>
          <w:rFonts w:cstheme="minorHAnsi"/>
        </w:rPr>
        <w:t xml:space="preserve"> </w:t>
      </w:r>
      <w:r w:rsidRPr="00CA5DB9">
        <w:rPr>
          <w:rFonts w:cstheme="minorHAnsi"/>
        </w:rPr>
        <w:t>Looking at the prec</w:t>
      </w:r>
      <w:r w:rsidR="002C6F79" w:rsidRPr="00CA5DB9">
        <w:rPr>
          <w:rFonts w:cstheme="minorHAnsi"/>
        </w:rPr>
        <w:t>oc</w:t>
      </w:r>
      <w:r w:rsidRPr="00CA5DB9">
        <w:rPr>
          <w:rFonts w:cstheme="minorHAnsi"/>
        </w:rPr>
        <w:t xml:space="preserve">ious </w:t>
      </w:r>
      <w:proofErr w:type="spellStart"/>
      <w:r w:rsidRPr="00CA5DB9">
        <w:rPr>
          <w:rFonts w:cstheme="minorHAnsi"/>
        </w:rPr>
        <w:t>catophractes</w:t>
      </w:r>
      <w:proofErr w:type="spellEnd"/>
      <w:r w:rsidRPr="00CA5DB9">
        <w:rPr>
          <w:rFonts w:cstheme="minorHAnsi"/>
        </w:rPr>
        <w:t>.</w:t>
      </w:r>
      <w:r w:rsidR="00C705EB" w:rsidRPr="00CA5DB9">
        <w:rPr>
          <w:rFonts w:cstheme="minorHAnsi"/>
        </w:rPr>
        <w:t xml:space="preserve"> I</w:t>
      </w:r>
      <w:r w:rsidRPr="00CA5DB9">
        <w:rPr>
          <w:rFonts w:cstheme="minorHAnsi"/>
        </w:rPr>
        <w:t>’m acknowledged as a world expert on that by the way.</w:t>
      </w:r>
    </w:p>
    <w:p w14:paraId="45846BDF" w14:textId="77777777" w:rsidR="00CA222E" w:rsidRPr="00CA5DB9" w:rsidRDefault="00CA222E" w:rsidP="00321D47">
      <w:pPr>
        <w:spacing w:line="480" w:lineRule="auto"/>
        <w:ind w:left="720"/>
        <w:rPr>
          <w:rFonts w:cstheme="minorHAnsi"/>
        </w:rPr>
      </w:pPr>
      <w:r w:rsidRPr="00CA5DB9">
        <w:rPr>
          <w:rFonts w:cstheme="minorHAnsi"/>
        </w:rPr>
        <w:t>I</w:t>
      </w:r>
      <w:r w:rsidR="00C705EB" w:rsidRPr="00CA5DB9">
        <w:rPr>
          <w:rFonts w:cstheme="minorHAnsi"/>
        </w:rPr>
        <w:t>nterviewer</w:t>
      </w:r>
      <w:r w:rsidRPr="00CA5DB9">
        <w:rPr>
          <w:rFonts w:cstheme="minorHAnsi"/>
        </w:rPr>
        <w:t>:</w:t>
      </w:r>
      <w:r w:rsidR="00C705EB" w:rsidRPr="00CA5DB9">
        <w:rPr>
          <w:rFonts w:cstheme="minorHAnsi"/>
        </w:rPr>
        <w:t xml:space="preserve"> </w:t>
      </w:r>
      <w:r w:rsidRPr="00CA5DB9">
        <w:rPr>
          <w:rFonts w:cstheme="minorHAnsi"/>
        </w:rPr>
        <w:t>Oh, really!</w:t>
      </w:r>
    </w:p>
    <w:p w14:paraId="042B2DE5" w14:textId="3EF38F65" w:rsidR="00455AB2" w:rsidRPr="00CA5DB9" w:rsidRDefault="00CA222E" w:rsidP="00321D47">
      <w:pPr>
        <w:spacing w:line="480" w:lineRule="auto"/>
        <w:ind w:left="720"/>
        <w:rPr>
          <w:rFonts w:cstheme="minorHAnsi"/>
        </w:rPr>
      </w:pPr>
      <w:r w:rsidRPr="00CA5DB9">
        <w:rPr>
          <w:rFonts w:cstheme="minorHAnsi"/>
        </w:rPr>
        <w:t>F</w:t>
      </w:r>
      <w:r w:rsidR="00C705EB" w:rsidRPr="00CA5DB9">
        <w:rPr>
          <w:rFonts w:cstheme="minorHAnsi"/>
        </w:rPr>
        <w:t>rank</w:t>
      </w:r>
      <w:r w:rsidRPr="00CA5DB9">
        <w:rPr>
          <w:rFonts w:cstheme="minorHAnsi"/>
        </w:rPr>
        <w:t>:</w:t>
      </w:r>
      <w:r w:rsidRPr="00CA5DB9">
        <w:rPr>
          <w:rFonts w:cstheme="minorHAnsi"/>
        </w:rPr>
        <w:tab/>
        <w:t>Oh, haven’t lost my…my sense of humour.</w:t>
      </w:r>
    </w:p>
    <w:p w14:paraId="0A5CA7C3" w14:textId="26A4CAC2" w:rsidR="00572798" w:rsidRPr="00CA5DB9" w:rsidRDefault="00572798" w:rsidP="0057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Frank (person living with dementia) and Emma (family carer) household three</w:t>
      </w:r>
    </w:p>
    <w:p w14:paraId="078C628B" w14:textId="4759B7C9" w:rsidR="00455AB2" w:rsidRPr="00CA5DB9" w:rsidRDefault="00C705EB" w:rsidP="00321D47">
      <w:pPr>
        <w:spacing w:line="480" w:lineRule="auto"/>
        <w:rPr>
          <w:rFonts w:cstheme="minorHAnsi"/>
        </w:rPr>
      </w:pPr>
      <w:r w:rsidRPr="00CA5DB9">
        <w:rPr>
          <w:rFonts w:cstheme="minorHAnsi"/>
        </w:rPr>
        <w:t xml:space="preserve">In this extract Frank demonstrates playfulness, spontaneity and creativity, and also the centrality of humour to enacting his identity. Humour as form of play is an area where Frank is </w:t>
      </w:r>
      <w:r w:rsidR="00A920F1" w:rsidRPr="00CA5DB9">
        <w:rPr>
          <w:rFonts w:cstheme="minorHAnsi"/>
        </w:rPr>
        <w:t xml:space="preserve">able to </w:t>
      </w:r>
      <w:r w:rsidRPr="00CA5DB9">
        <w:rPr>
          <w:rFonts w:cstheme="minorHAnsi"/>
        </w:rPr>
        <w:t>exercise agency and competency</w:t>
      </w:r>
      <w:r w:rsidR="00AB0183" w:rsidRPr="00CA5DB9">
        <w:rPr>
          <w:rFonts w:cstheme="minorHAnsi"/>
        </w:rPr>
        <w:t xml:space="preserve">, </w:t>
      </w:r>
      <w:r w:rsidR="001920DA" w:rsidRPr="00CA5DB9">
        <w:rPr>
          <w:rFonts w:cstheme="minorHAnsi"/>
        </w:rPr>
        <w:t>support</w:t>
      </w:r>
      <w:r w:rsidR="003E3061" w:rsidRPr="00CA5DB9">
        <w:rPr>
          <w:rFonts w:cstheme="minorHAnsi"/>
        </w:rPr>
        <w:t>ed by</w:t>
      </w:r>
      <w:r w:rsidR="001920DA" w:rsidRPr="00CA5DB9">
        <w:rPr>
          <w:rFonts w:cstheme="minorHAnsi"/>
        </w:rPr>
        <w:t xml:space="preserve"> Emma’s adjustments to </w:t>
      </w:r>
      <w:r w:rsidR="00AB0183" w:rsidRPr="00CA5DB9">
        <w:rPr>
          <w:rFonts w:cstheme="minorHAnsi"/>
        </w:rPr>
        <w:t>the materiality of the garden and everyday garden practices</w:t>
      </w:r>
      <w:r w:rsidR="001920DA" w:rsidRPr="00CA5DB9">
        <w:rPr>
          <w:rFonts w:cstheme="minorHAnsi"/>
        </w:rPr>
        <w:t>, as part of ongoing practices of homemaking</w:t>
      </w:r>
      <w:r w:rsidR="00DE2BE6" w:rsidRPr="00CA5DB9">
        <w:rPr>
          <w:rFonts w:cstheme="minorHAnsi"/>
        </w:rPr>
        <w:t xml:space="preserve"> in the context of dementia</w:t>
      </w:r>
      <w:r w:rsidR="001920DA" w:rsidRPr="00CA5DB9">
        <w:rPr>
          <w:rFonts w:cstheme="minorHAnsi"/>
        </w:rPr>
        <w:t xml:space="preserve"> (Bhatti</w:t>
      </w:r>
      <w:r w:rsidR="00C44C24" w:rsidRPr="00CA5DB9">
        <w:rPr>
          <w:rFonts w:cstheme="minorHAnsi"/>
        </w:rPr>
        <w:t xml:space="preserve"> 2006</w:t>
      </w:r>
      <w:r w:rsidR="001920DA" w:rsidRPr="00CA5DB9">
        <w:rPr>
          <w:rFonts w:cstheme="minorHAnsi"/>
        </w:rPr>
        <w:t xml:space="preserve">). </w:t>
      </w:r>
    </w:p>
    <w:p w14:paraId="2FAD1263" w14:textId="1FBC5C77" w:rsidR="008734B1" w:rsidRPr="00CA5DB9" w:rsidRDefault="00BA2DC4"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Calibri" w:hAnsi="Calibri" w:cs="Calibri"/>
        </w:rPr>
      </w:pPr>
      <w:r w:rsidRPr="00CA5DB9">
        <w:rPr>
          <w:rFonts w:ascii="Calibri" w:hAnsi="Calibri" w:cs="Calibri"/>
        </w:rPr>
        <w:t>There were</w:t>
      </w:r>
      <w:r w:rsidR="00EA5E10" w:rsidRPr="00CA5DB9">
        <w:rPr>
          <w:rFonts w:ascii="Calibri" w:hAnsi="Calibri" w:cs="Calibri"/>
        </w:rPr>
        <w:t>,</w:t>
      </w:r>
      <w:r w:rsidRPr="00CA5DB9">
        <w:rPr>
          <w:rFonts w:ascii="Calibri" w:hAnsi="Calibri" w:cs="Calibri"/>
        </w:rPr>
        <w:t xml:space="preserve"> however, constraints on the use of the garden for play. In their diary and interview, Justine </w:t>
      </w:r>
      <w:r w:rsidR="006A6649">
        <w:rPr>
          <w:rFonts w:ascii="Calibri" w:hAnsi="Calibri" w:cs="Calibri"/>
        </w:rPr>
        <w:t xml:space="preserve">(family carer, household six) </w:t>
      </w:r>
      <w:r w:rsidRPr="00CA5DB9">
        <w:rPr>
          <w:rFonts w:ascii="Calibri" w:hAnsi="Calibri" w:cs="Calibri"/>
        </w:rPr>
        <w:t xml:space="preserve">and Martin </w:t>
      </w:r>
      <w:r w:rsidR="006A6649">
        <w:rPr>
          <w:rFonts w:ascii="Calibri" w:hAnsi="Calibri" w:cs="Calibri"/>
        </w:rPr>
        <w:t xml:space="preserve">(family carer, household six) </w:t>
      </w:r>
      <w:r w:rsidR="00EE3D2B" w:rsidRPr="00CA5DB9">
        <w:rPr>
          <w:rFonts w:ascii="Calibri" w:hAnsi="Calibri" w:cs="Calibri"/>
        </w:rPr>
        <w:t xml:space="preserve">were </w:t>
      </w:r>
      <w:r w:rsidRPr="00CA5DB9">
        <w:rPr>
          <w:rFonts w:ascii="Calibri" w:hAnsi="Calibri" w:cs="Calibri"/>
        </w:rPr>
        <w:t>unable to play table tennis on occasions when the weather was windy or wet. For other participants, the size of the garden constrain</w:t>
      </w:r>
      <w:r w:rsidR="00DA6713" w:rsidRPr="00CA5DB9">
        <w:rPr>
          <w:rFonts w:ascii="Calibri" w:hAnsi="Calibri" w:cs="Calibri"/>
        </w:rPr>
        <w:t>ed</w:t>
      </w:r>
      <w:r w:rsidRPr="00CA5DB9">
        <w:rPr>
          <w:rFonts w:ascii="Calibri" w:hAnsi="Calibri" w:cs="Calibri"/>
        </w:rPr>
        <w:t xml:space="preserve"> possibilities, as Judy </w:t>
      </w:r>
      <w:r w:rsidR="006A6649">
        <w:rPr>
          <w:rFonts w:ascii="Calibri" w:hAnsi="Calibri" w:cs="Calibri"/>
        </w:rPr>
        <w:t xml:space="preserve">(person living with dementia, household five) </w:t>
      </w:r>
      <w:r w:rsidRPr="00CA5DB9">
        <w:rPr>
          <w:rFonts w:ascii="Calibri" w:hAnsi="Calibri" w:cs="Calibri"/>
        </w:rPr>
        <w:t xml:space="preserve">and Phil </w:t>
      </w:r>
      <w:r w:rsidR="000111C2" w:rsidRPr="00CA5DB9">
        <w:rPr>
          <w:rFonts w:ascii="Calibri" w:hAnsi="Calibri" w:cs="Calibri"/>
        </w:rPr>
        <w:t>(</w:t>
      </w:r>
      <w:r w:rsidR="006A6649">
        <w:rPr>
          <w:rFonts w:ascii="Calibri" w:hAnsi="Calibri" w:cs="Calibri"/>
        </w:rPr>
        <w:t xml:space="preserve">family carer, </w:t>
      </w:r>
      <w:r w:rsidR="000111C2" w:rsidRPr="00CA5DB9">
        <w:rPr>
          <w:rFonts w:ascii="Calibri" w:hAnsi="Calibri" w:cs="Calibri"/>
        </w:rPr>
        <w:t xml:space="preserve">household </w:t>
      </w:r>
      <w:r w:rsidR="004E7C46" w:rsidRPr="00CA5DB9">
        <w:rPr>
          <w:rFonts w:ascii="Calibri" w:hAnsi="Calibri" w:cs="Calibri"/>
        </w:rPr>
        <w:t>five</w:t>
      </w:r>
      <w:r w:rsidR="000111C2" w:rsidRPr="00CA5DB9">
        <w:rPr>
          <w:rFonts w:ascii="Calibri" w:hAnsi="Calibri" w:cs="Calibri"/>
        </w:rPr>
        <w:t xml:space="preserve">) </w:t>
      </w:r>
      <w:r w:rsidRPr="00CA5DB9">
        <w:rPr>
          <w:rFonts w:ascii="Calibri" w:hAnsi="Calibri" w:cs="Calibri"/>
        </w:rPr>
        <w:t>discuss</w:t>
      </w:r>
      <w:r w:rsidR="00B74A85" w:rsidRPr="00CA5DB9">
        <w:rPr>
          <w:rFonts w:ascii="Calibri" w:hAnsi="Calibri" w:cs="Calibri"/>
        </w:rPr>
        <w:t xml:space="preserve">ed </w:t>
      </w:r>
      <w:r w:rsidRPr="00CA5DB9">
        <w:rPr>
          <w:rFonts w:ascii="Calibri" w:hAnsi="Calibri" w:cs="Calibri"/>
        </w:rPr>
        <w:t>in relation to their yard: ‘…when the weather’s not good…</w:t>
      </w:r>
      <w:r w:rsidR="00D85014" w:rsidRPr="00CA5DB9">
        <w:rPr>
          <w:rFonts w:ascii="Calibri" w:hAnsi="Calibri" w:cs="Calibri"/>
        </w:rPr>
        <w:t>t</w:t>
      </w:r>
      <w:r w:rsidRPr="00CA5DB9">
        <w:rPr>
          <w:rFonts w:ascii="Calibri" w:hAnsi="Calibri" w:cs="Calibri"/>
        </w:rPr>
        <w:t>here’s not much you can do out here.</w:t>
      </w:r>
      <w:r w:rsidR="008734B1" w:rsidRPr="00CA5DB9">
        <w:rPr>
          <w:rFonts w:ascii="Calibri" w:hAnsi="Calibri" w:cs="Calibri"/>
        </w:rPr>
        <w:t xml:space="preserve">’ Possibilities for play were also negotiated between household members. Although Emma </w:t>
      </w:r>
      <w:r w:rsidR="006A6649">
        <w:rPr>
          <w:rFonts w:ascii="Calibri" w:hAnsi="Calibri" w:cs="Calibri"/>
        </w:rPr>
        <w:t xml:space="preserve">(family carer, household three) </w:t>
      </w:r>
      <w:r w:rsidR="00B74A85" w:rsidRPr="00CA5DB9">
        <w:rPr>
          <w:rFonts w:ascii="Calibri" w:hAnsi="Calibri" w:cs="Calibri"/>
        </w:rPr>
        <w:t>wa</w:t>
      </w:r>
      <w:r w:rsidR="008734B1" w:rsidRPr="00CA5DB9">
        <w:rPr>
          <w:rFonts w:ascii="Calibri" w:hAnsi="Calibri" w:cs="Calibri"/>
        </w:rPr>
        <w:t>s continually tinkering with the garden to make it enjoyable and useable for Frank</w:t>
      </w:r>
      <w:r w:rsidR="006A6649">
        <w:rPr>
          <w:rFonts w:ascii="Calibri" w:hAnsi="Calibri" w:cs="Calibri"/>
        </w:rPr>
        <w:t xml:space="preserve"> (person living with dementia, household three)</w:t>
      </w:r>
      <w:r w:rsidR="008734B1" w:rsidRPr="00CA5DB9">
        <w:rPr>
          <w:rFonts w:ascii="Calibri" w:hAnsi="Calibri" w:cs="Calibri"/>
        </w:rPr>
        <w:t xml:space="preserve">, she </w:t>
      </w:r>
      <w:r w:rsidR="00B74A85" w:rsidRPr="00CA5DB9">
        <w:rPr>
          <w:rFonts w:ascii="Calibri" w:hAnsi="Calibri" w:cs="Calibri"/>
        </w:rPr>
        <w:t>wa</w:t>
      </w:r>
      <w:r w:rsidR="008734B1" w:rsidRPr="00CA5DB9">
        <w:rPr>
          <w:rFonts w:ascii="Calibri" w:hAnsi="Calibri" w:cs="Calibri"/>
        </w:rPr>
        <w:t xml:space="preserve">s less enthusiastic about Frank’s proposition </w:t>
      </w:r>
      <w:r w:rsidR="00B74A85" w:rsidRPr="00CA5DB9">
        <w:rPr>
          <w:rFonts w:ascii="Calibri" w:hAnsi="Calibri" w:cs="Calibri"/>
        </w:rPr>
        <w:t>for</w:t>
      </w:r>
      <w:r w:rsidR="008734B1" w:rsidRPr="00CA5DB9">
        <w:rPr>
          <w:rFonts w:ascii="Calibri" w:hAnsi="Calibri" w:cs="Calibri"/>
        </w:rPr>
        <w:t xml:space="preserve"> a model railway in the garden: </w:t>
      </w:r>
    </w:p>
    <w:p w14:paraId="1DA73A08" w14:textId="77777777" w:rsidR="008734B1" w:rsidRPr="00CA5DB9" w:rsidRDefault="008734B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F:</w:t>
      </w:r>
      <w:r w:rsidRPr="00CA5DB9">
        <w:rPr>
          <w:rFonts w:ascii="Calibri" w:hAnsi="Calibri" w:cs="Calibri"/>
        </w:rPr>
        <w:tab/>
        <w:t>Well it should be an old man/model railway friendly [garden] as well!</w:t>
      </w:r>
    </w:p>
    <w:p w14:paraId="336A051F" w14:textId="77777777" w:rsidR="008734B1" w:rsidRPr="00CA5DB9" w:rsidRDefault="008734B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E:</w:t>
      </w:r>
      <w:r w:rsidRPr="00CA5DB9">
        <w:rPr>
          <w:rFonts w:ascii="Calibri" w:hAnsi="Calibri" w:cs="Calibri"/>
        </w:rPr>
        <w:tab/>
        <w:t>Maybe it should, but it’s not likely to happen! [Laughs].</w:t>
      </w:r>
    </w:p>
    <w:p w14:paraId="0553434B" w14:textId="77777777" w:rsidR="008734B1" w:rsidRPr="00CA5DB9" w:rsidRDefault="008734B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1440" w:hanging="720"/>
        <w:rPr>
          <w:rFonts w:ascii="Calibri" w:hAnsi="Calibri" w:cs="Calibri"/>
        </w:rPr>
      </w:pPr>
      <w:r w:rsidRPr="00CA5DB9">
        <w:rPr>
          <w:rFonts w:ascii="Calibri" w:hAnsi="Calibri" w:cs="Calibri"/>
        </w:rPr>
        <w:lastRenderedPageBreak/>
        <w:t xml:space="preserve">I: </w:t>
      </w:r>
      <w:r w:rsidRPr="00CA5DB9">
        <w:rPr>
          <w:rFonts w:ascii="Calibri" w:hAnsi="Calibri" w:cs="Calibri"/>
        </w:rPr>
        <w:tab/>
        <w:t xml:space="preserve">[…] so those are the adaptations that you’d like to make to the garden, to put the model railway in? </w:t>
      </w:r>
    </w:p>
    <w:p w14:paraId="66493D3B" w14:textId="57F03020" w:rsidR="008734B1" w:rsidRPr="00CA5DB9" w:rsidRDefault="008734B1" w:rsidP="00321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1440" w:hanging="720"/>
        <w:rPr>
          <w:rFonts w:ascii="Calibri" w:hAnsi="Calibri" w:cs="Calibri"/>
        </w:rPr>
      </w:pPr>
      <w:r w:rsidRPr="00CA5DB9">
        <w:rPr>
          <w:rFonts w:ascii="Calibri" w:hAnsi="Calibri" w:cs="Calibri"/>
        </w:rPr>
        <w:t>F:</w:t>
      </w:r>
      <w:r w:rsidRPr="00CA5DB9">
        <w:rPr>
          <w:rFonts w:ascii="Calibri" w:hAnsi="Calibri" w:cs="Calibri"/>
        </w:rPr>
        <w:tab/>
        <w:t>I mean if there’s grants in the offing! [Laughs]. Very much, not sure it’d get past the wife though!</w:t>
      </w:r>
    </w:p>
    <w:p w14:paraId="41330390" w14:textId="76BF62A5" w:rsidR="00572798" w:rsidRPr="00CA5DB9" w:rsidRDefault="00572798" w:rsidP="00572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rPr>
          <w:rFonts w:ascii="Calibri" w:hAnsi="Calibri" w:cs="Calibri"/>
        </w:rPr>
      </w:pPr>
      <w:r w:rsidRPr="00CA5DB9">
        <w:rPr>
          <w:rFonts w:ascii="Calibri" w:hAnsi="Calibri" w:cs="Calibri"/>
        </w:rPr>
        <w:t>Frank (person living with dementia) and Emma (family carer) household three</w:t>
      </w:r>
    </w:p>
    <w:p w14:paraId="22BEE7FD" w14:textId="62124B53" w:rsidR="008734B1" w:rsidRPr="00CA5DB9" w:rsidRDefault="008734B1" w:rsidP="00321D47">
      <w:pPr>
        <w:spacing w:line="480" w:lineRule="auto"/>
        <w:rPr>
          <w:rFonts w:cstheme="minorHAnsi"/>
        </w:rPr>
      </w:pPr>
      <w:r w:rsidRPr="00CA5DB9">
        <w:rPr>
          <w:rFonts w:cstheme="minorHAnsi"/>
        </w:rPr>
        <w:t xml:space="preserve">Play </w:t>
      </w:r>
      <w:r w:rsidR="00732CAE" w:rsidRPr="00CA5DB9">
        <w:rPr>
          <w:rFonts w:cstheme="minorHAnsi"/>
        </w:rPr>
        <w:t xml:space="preserve">can therefore </w:t>
      </w:r>
      <w:r w:rsidRPr="00CA5DB9">
        <w:rPr>
          <w:rFonts w:cstheme="minorHAnsi"/>
        </w:rPr>
        <w:t xml:space="preserve">be a site of negotiation and disagreement, as well as </w:t>
      </w:r>
      <w:r w:rsidR="00AB769E" w:rsidRPr="00CA5DB9">
        <w:rPr>
          <w:rFonts w:cstheme="minorHAnsi"/>
        </w:rPr>
        <w:t xml:space="preserve">supporting togetherness. </w:t>
      </w:r>
      <w:r w:rsidR="00732CAE" w:rsidRPr="00CA5DB9">
        <w:rPr>
          <w:rFonts w:cstheme="minorHAnsi"/>
        </w:rPr>
        <w:t xml:space="preserve">However, this discussion again illustrates reciprocal playfulness and humour, and </w:t>
      </w:r>
      <w:r w:rsidR="00EA5E10" w:rsidRPr="00CA5DB9">
        <w:rPr>
          <w:rFonts w:cstheme="minorHAnsi"/>
        </w:rPr>
        <w:t>Frank’s o</w:t>
      </w:r>
      <w:r w:rsidR="00AC1B53" w:rsidRPr="00CA5DB9">
        <w:rPr>
          <w:rFonts w:cstheme="minorHAnsi"/>
        </w:rPr>
        <w:t xml:space="preserve">ngoing </w:t>
      </w:r>
      <w:r w:rsidR="00732CAE" w:rsidRPr="00CA5DB9">
        <w:rPr>
          <w:rFonts w:cstheme="minorHAnsi"/>
        </w:rPr>
        <w:t xml:space="preserve">ability to imagine what </w:t>
      </w:r>
      <w:r w:rsidR="0088691D" w:rsidRPr="00CA5DB9">
        <w:rPr>
          <w:rFonts w:cstheme="minorHAnsi"/>
        </w:rPr>
        <w:t xml:space="preserve">his ideal </w:t>
      </w:r>
      <w:r w:rsidR="00732CAE" w:rsidRPr="00CA5DB9">
        <w:rPr>
          <w:rFonts w:cstheme="minorHAnsi"/>
        </w:rPr>
        <w:t>garden might look like</w:t>
      </w:r>
      <w:r w:rsidR="0088691D" w:rsidRPr="00CA5DB9">
        <w:rPr>
          <w:rFonts w:cstheme="minorHAnsi"/>
        </w:rPr>
        <w:t xml:space="preserve"> in</w:t>
      </w:r>
      <w:r w:rsidR="00AC1B53" w:rsidRPr="00CA5DB9">
        <w:rPr>
          <w:rFonts w:cstheme="minorHAnsi"/>
        </w:rPr>
        <w:t xml:space="preserve"> the</w:t>
      </w:r>
      <w:r w:rsidR="0088691D" w:rsidRPr="00CA5DB9">
        <w:rPr>
          <w:rFonts w:cstheme="minorHAnsi"/>
        </w:rPr>
        <w:t xml:space="preserve"> future. </w:t>
      </w:r>
      <w:r w:rsidR="00732CAE" w:rsidRPr="00CA5DB9">
        <w:rPr>
          <w:rFonts w:cstheme="minorHAnsi"/>
        </w:rPr>
        <w:t xml:space="preserve"> </w:t>
      </w:r>
    </w:p>
    <w:p w14:paraId="14F12AAB" w14:textId="77777777" w:rsidR="00B90F58" w:rsidRPr="00CA5DB9" w:rsidRDefault="00B90F58" w:rsidP="00321D47">
      <w:pPr>
        <w:spacing w:line="480" w:lineRule="auto"/>
        <w:rPr>
          <w:rFonts w:cstheme="minorHAnsi"/>
          <w:b/>
        </w:rPr>
      </w:pPr>
      <w:r w:rsidRPr="00CA5DB9">
        <w:rPr>
          <w:rFonts w:cstheme="minorHAnsi"/>
          <w:b/>
        </w:rPr>
        <w:t>Discussion and conclusions</w:t>
      </w:r>
    </w:p>
    <w:p w14:paraId="130387E6" w14:textId="75687732" w:rsidR="00D67C06" w:rsidRPr="00CA5DB9" w:rsidRDefault="0060107A" w:rsidP="00321D47">
      <w:pPr>
        <w:spacing w:line="480" w:lineRule="auto"/>
        <w:rPr>
          <w:rFonts w:cstheme="minorHAnsi"/>
        </w:rPr>
      </w:pPr>
      <w:r w:rsidRPr="00CA5DB9">
        <w:rPr>
          <w:rFonts w:cstheme="minorHAnsi"/>
        </w:rPr>
        <w:t xml:space="preserve">This paper has drawn attention to different ways in which people living with dementia use and experience </w:t>
      </w:r>
      <w:r w:rsidR="00F97EB1" w:rsidRPr="00CA5DB9">
        <w:rPr>
          <w:rFonts w:cstheme="minorHAnsi"/>
        </w:rPr>
        <w:t>domestic</w:t>
      </w:r>
      <w:r w:rsidRPr="00CA5DB9">
        <w:rPr>
          <w:rFonts w:cstheme="minorHAnsi"/>
        </w:rPr>
        <w:t xml:space="preserve"> gardens</w:t>
      </w:r>
      <w:r w:rsidR="004D0710" w:rsidRPr="00CA5DB9">
        <w:rPr>
          <w:rFonts w:cstheme="minorHAnsi"/>
        </w:rPr>
        <w:t xml:space="preserve">, </w:t>
      </w:r>
      <w:r w:rsidR="007A6948" w:rsidRPr="00CA5DB9">
        <w:rPr>
          <w:rFonts w:cstheme="minorHAnsi"/>
        </w:rPr>
        <w:t>focusing on three</w:t>
      </w:r>
      <w:r w:rsidR="00D67C06" w:rsidRPr="00CA5DB9">
        <w:rPr>
          <w:rFonts w:cstheme="minorHAnsi"/>
        </w:rPr>
        <w:t xml:space="preserve"> </w:t>
      </w:r>
      <w:r w:rsidR="00461AC3" w:rsidRPr="00CA5DB9">
        <w:rPr>
          <w:rFonts w:cstheme="minorHAnsi"/>
        </w:rPr>
        <w:t>‘</w:t>
      </w:r>
      <w:r w:rsidR="004D0710" w:rsidRPr="00CA5DB9">
        <w:rPr>
          <w:rFonts w:cstheme="minorHAnsi"/>
        </w:rPr>
        <w:t>ways</w:t>
      </w:r>
      <w:r w:rsidR="001320F6" w:rsidRPr="00CA5DB9">
        <w:rPr>
          <w:rFonts w:cstheme="minorHAnsi"/>
        </w:rPr>
        <w:t xml:space="preserve"> </w:t>
      </w:r>
      <w:r w:rsidR="004D0710" w:rsidRPr="00CA5DB9">
        <w:rPr>
          <w:rFonts w:cstheme="minorHAnsi"/>
        </w:rPr>
        <w:t>of</w:t>
      </w:r>
      <w:r w:rsidR="001320F6" w:rsidRPr="00CA5DB9">
        <w:rPr>
          <w:rFonts w:cstheme="minorHAnsi"/>
        </w:rPr>
        <w:t xml:space="preserve"> </w:t>
      </w:r>
      <w:r w:rsidR="004D0710" w:rsidRPr="00CA5DB9">
        <w:rPr>
          <w:rFonts w:cstheme="minorHAnsi"/>
        </w:rPr>
        <w:t>being</w:t>
      </w:r>
      <w:r w:rsidR="00461AC3" w:rsidRPr="00CA5DB9">
        <w:rPr>
          <w:rFonts w:cstheme="minorHAnsi"/>
        </w:rPr>
        <w:t xml:space="preserve">’ </w:t>
      </w:r>
      <w:r w:rsidR="004D0710" w:rsidRPr="00CA5DB9">
        <w:rPr>
          <w:rFonts w:cstheme="minorHAnsi"/>
        </w:rPr>
        <w:t>in the garden</w:t>
      </w:r>
      <w:r w:rsidR="001320F6" w:rsidRPr="00CA5DB9">
        <w:rPr>
          <w:rFonts w:cstheme="minorHAnsi"/>
        </w:rPr>
        <w:t>:</w:t>
      </w:r>
      <w:r w:rsidR="007A6948" w:rsidRPr="00CA5DB9">
        <w:rPr>
          <w:rFonts w:cstheme="minorHAnsi"/>
        </w:rPr>
        <w:t xml:space="preserve"> </w:t>
      </w:r>
      <w:r w:rsidR="001320F6" w:rsidRPr="00CA5DB9">
        <w:rPr>
          <w:rFonts w:cstheme="minorHAnsi"/>
        </w:rPr>
        <w:t xml:space="preserve">working in and </w:t>
      </w:r>
      <w:r w:rsidRPr="00CA5DB9">
        <w:rPr>
          <w:rFonts w:cstheme="minorHAnsi"/>
        </w:rPr>
        <w:t>doing</w:t>
      </w:r>
      <w:r w:rsidR="001320F6" w:rsidRPr="00CA5DB9">
        <w:rPr>
          <w:rFonts w:cstheme="minorHAnsi"/>
        </w:rPr>
        <w:t>;</w:t>
      </w:r>
      <w:r w:rsidR="004D0710" w:rsidRPr="00CA5DB9">
        <w:rPr>
          <w:rFonts w:cstheme="minorHAnsi"/>
        </w:rPr>
        <w:t xml:space="preserve"> </w:t>
      </w:r>
      <w:r w:rsidR="00F375F0" w:rsidRPr="00CA5DB9">
        <w:rPr>
          <w:rFonts w:cstheme="minorHAnsi"/>
        </w:rPr>
        <w:t xml:space="preserve">being in and </w:t>
      </w:r>
      <w:r w:rsidR="004D0710" w:rsidRPr="00CA5DB9">
        <w:rPr>
          <w:rFonts w:cstheme="minorHAnsi"/>
        </w:rPr>
        <w:t>sensing</w:t>
      </w:r>
      <w:r w:rsidR="001320F6" w:rsidRPr="00CA5DB9">
        <w:rPr>
          <w:rFonts w:cstheme="minorHAnsi"/>
        </w:rPr>
        <w:t xml:space="preserve">; </w:t>
      </w:r>
      <w:r w:rsidR="004D0710" w:rsidRPr="00CA5DB9">
        <w:rPr>
          <w:rFonts w:cstheme="minorHAnsi"/>
        </w:rPr>
        <w:t>and playing.</w:t>
      </w:r>
      <w:r w:rsidR="00164A25" w:rsidRPr="00CA5DB9">
        <w:rPr>
          <w:rFonts w:cstheme="minorHAnsi"/>
        </w:rPr>
        <w:t xml:space="preserve"> </w:t>
      </w:r>
      <w:r w:rsidR="00D67C06" w:rsidRPr="00CA5DB9">
        <w:rPr>
          <w:rFonts w:cstheme="minorHAnsi"/>
        </w:rPr>
        <w:t xml:space="preserve">The theme ‘doing the garden’ illustrates how people living with dementia and the people they live with might remain actively engaged in gardening as a practice. Doing the garden can be part of enacting embodied selfhood, situated within gendered and classed biographies of domestic space (Taylor 2008). However, it also reflects change, and the renegotiation everyday practices, and household relationships. There are indications too that the semi-public nature of outdoor spaces leads to some tensions in how people navigate their changing capacities in gardening, as they do the garden for themselves with their own values and needs, but also for the view of others and thus with a public aesthetic of what a garden should look like or be. </w:t>
      </w:r>
    </w:p>
    <w:p w14:paraId="425ED61F" w14:textId="712276C8" w:rsidR="00FA0EDB" w:rsidRPr="00CA5DB9" w:rsidRDefault="008E5873" w:rsidP="00321D47">
      <w:pPr>
        <w:spacing w:line="480" w:lineRule="auto"/>
        <w:rPr>
          <w:rFonts w:cstheme="minorHAnsi"/>
        </w:rPr>
      </w:pPr>
      <w:r w:rsidRPr="00CA5DB9">
        <w:rPr>
          <w:rFonts w:cstheme="minorHAnsi"/>
        </w:rPr>
        <w:t>In contrast to ‘doing’ the garden,</w:t>
      </w:r>
      <w:r w:rsidR="0069789D" w:rsidRPr="00CA5DB9">
        <w:rPr>
          <w:rFonts w:cstheme="minorHAnsi"/>
        </w:rPr>
        <w:t xml:space="preserve"> </w:t>
      </w:r>
      <w:r w:rsidRPr="00CA5DB9">
        <w:rPr>
          <w:rFonts w:cstheme="minorHAnsi"/>
        </w:rPr>
        <w:t>‘sensing’ and ‘being in’ allows continued enjoyment of the garden without</w:t>
      </w:r>
      <w:r w:rsidR="0069789D" w:rsidRPr="00CA5DB9">
        <w:rPr>
          <w:rFonts w:cstheme="minorHAnsi"/>
        </w:rPr>
        <w:t xml:space="preserve"> concerns about the end result</w:t>
      </w:r>
      <w:r w:rsidRPr="00CA5DB9">
        <w:rPr>
          <w:rFonts w:cstheme="minorHAnsi"/>
        </w:rPr>
        <w:t>.</w:t>
      </w:r>
      <w:r w:rsidR="0069789D" w:rsidRPr="00CA5DB9">
        <w:rPr>
          <w:rFonts w:cstheme="minorHAnsi"/>
        </w:rPr>
        <w:t xml:space="preserve"> The significance of the sensory experience of the garden emerges in previous literature in care contexts (Barrett and Evans 2019; Chalfont and </w:t>
      </w:r>
      <w:proofErr w:type="spellStart"/>
      <w:r w:rsidR="0069789D" w:rsidRPr="00CA5DB9">
        <w:rPr>
          <w:rFonts w:cstheme="minorHAnsi"/>
        </w:rPr>
        <w:t>Rodiek</w:t>
      </w:r>
      <w:proofErr w:type="spellEnd"/>
      <w:r w:rsidR="0069789D" w:rsidRPr="00CA5DB9">
        <w:rPr>
          <w:rFonts w:cstheme="minorHAnsi"/>
        </w:rPr>
        <w:t xml:space="preserve"> 2005; Duggan </w:t>
      </w:r>
      <w:r w:rsidR="0069789D" w:rsidRPr="00CA5DB9">
        <w:rPr>
          <w:rFonts w:cstheme="minorHAnsi"/>
          <w:i/>
        </w:rPr>
        <w:t>et al.</w:t>
      </w:r>
      <w:r w:rsidR="0069789D" w:rsidRPr="00CA5DB9">
        <w:rPr>
          <w:rFonts w:cstheme="minorHAnsi"/>
        </w:rPr>
        <w:t xml:space="preserve"> 2008). Our findings illustrate how these sensory experiences relate to the material and relational dynamics of domestic gardens – listening to the neighbours pottering next door, having a </w:t>
      </w:r>
      <w:r w:rsidR="0069789D" w:rsidRPr="00CA5DB9">
        <w:rPr>
          <w:rFonts w:cstheme="minorHAnsi"/>
        </w:rPr>
        <w:lastRenderedPageBreak/>
        <w:t xml:space="preserve">cup of tea with other household members, stroking a pet or catching the sun on a favourite bench. Far from being passive, ‘sensing’ was an active way of connecting and </w:t>
      </w:r>
      <w:r w:rsidR="008D21FB" w:rsidRPr="00CA5DB9">
        <w:rPr>
          <w:rFonts w:cstheme="minorHAnsi"/>
        </w:rPr>
        <w:t>‘</w:t>
      </w:r>
      <w:r w:rsidR="0069789D" w:rsidRPr="00CA5DB9">
        <w:rPr>
          <w:rFonts w:cstheme="minorHAnsi"/>
        </w:rPr>
        <w:t>being alongside</w:t>
      </w:r>
      <w:r w:rsidR="008D21FB" w:rsidRPr="00CA5DB9">
        <w:rPr>
          <w:rFonts w:cstheme="minorHAnsi"/>
        </w:rPr>
        <w:t>’ (Latimer 2013)</w:t>
      </w:r>
      <w:r w:rsidR="0069789D" w:rsidRPr="00CA5DB9">
        <w:rPr>
          <w:rFonts w:cstheme="minorHAnsi"/>
        </w:rPr>
        <w:t xml:space="preserve">. This has </w:t>
      </w:r>
      <w:r w:rsidR="00B12823" w:rsidRPr="00CA5DB9">
        <w:rPr>
          <w:rFonts w:cstheme="minorHAnsi"/>
        </w:rPr>
        <w:t xml:space="preserve">implications for literature on relational citizenship and relational presence, contributing to calls for widening notions of relationships in the context of dementia to include non-human actors (Jenkins 2017; Latimer 2013). </w:t>
      </w:r>
      <w:r w:rsidRPr="00CA5DB9">
        <w:rPr>
          <w:rFonts w:cstheme="minorHAnsi"/>
        </w:rPr>
        <w:t xml:space="preserve">Experiences of ‘being in’ the garden were shaped by – and shaped – relationships with partners, family, neighbours, pets, wildlife, plants and material objects. Findings illustrate the agency of non-human actors in shaping encounters, for instance the presence of pets or the role of the weather in beginning or ending ‘moments’. </w:t>
      </w:r>
    </w:p>
    <w:p w14:paraId="57893D5F" w14:textId="4126D9D9" w:rsidR="00331FD3" w:rsidRPr="00CA5DB9" w:rsidRDefault="00331FD3" w:rsidP="00321D47">
      <w:pPr>
        <w:spacing w:line="480" w:lineRule="auto"/>
        <w:rPr>
          <w:rFonts w:cstheme="minorHAnsi"/>
        </w:rPr>
      </w:pPr>
      <w:r w:rsidRPr="00CA5DB9">
        <w:rPr>
          <w:rFonts w:cstheme="minorHAnsi"/>
        </w:rPr>
        <w:t xml:space="preserve">In previous literature, the garden as a space of play and imagination </w:t>
      </w:r>
      <w:r w:rsidR="001320F6" w:rsidRPr="00CA5DB9">
        <w:rPr>
          <w:rFonts w:cstheme="minorHAnsi"/>
        </w:rPr>
        <w:t>has been</w:t>
      </w:r>
      <w:r w:rsidRPr="00CA5DB9">
        <w:rPr>
          <w:rFonts w:cstheme="minorHAnsi"/>
        </w:rPr>
        <w:t xml:space="preserve"> associated with childhood</w:t>
      </w:r>
      <w:r w:rsidR="00B74A85" w:rsidRPr="00CA5DB9">
        <w:rPr>
          <w:rFonts w:cstheme="minorHAnsi"/>
        </w:rPr>
        <w:t xml:space="preserve"> (Milligan and Bingley 2015)</w:t>
      </w:r>
      <w:r w:rsidRPr="00CA5DB9">
        <w:rPr>
          <w:rFonts w:cstheme="minorHAnsi"/>
        </w:rPr>
        <w:t xml:space="preserve">, and has not been explored in connection to later life or dementia. Play is a </w:t>
      </w:r>
      <w:r w:rsidR="00E42C76" w:rsidRPr="00CA5DB9">
        <w:rPr>
          <w:rFonts w:cstheme="minorHAnsi"/>
        </w:rPr>
        <w:t xml:space="preserve">developing </w:t>
      </w:r>
      <w:r w:rsidRPr="00CA5DB9">
        <w:rPr>
          <w:rFonts w:cstheme="minorHAnsi"/>
        </w:rPr>
        <w:t xml:space="preserve">area </w:t>
      </w:r>
      <w:r w:rsidR="006C4613" w:rsidRPr="00CA5DB9">
        <w:rPr>
          <w:rFonts w:cstheme="minorHAnsi"/>
        </w:rPr>
        <w:t>of</w:t>
      </w:r>
      <w:r w:rsidRPr="00CA5DB9">
        <w:rPr>
          <w:rFonts w:cstheme="minorHAnsi"/>
        </w:rPr>
        <w:t xml:space="preserve"> research in dementia</w:t>
      </w:r>
      <w:r w:rsidR="006C4613" w:rsidRPr="00CA5DB9">
        <w:rPr>
          <w:rFonts w:cstheme="minorHAnsi"/>
        </w:rPr>
        <w:t xml:space="preserve"> studies</w:t>
      </w:r>
      <w:r w:rsidRPr="00CA5DB9">
        <w:rPr>
          <w:rFonts w:cstheme="minorHAnsi"/>
        </w:rPr>
        <w:t xml:space="preserve">, </w:t>
      </w:r>
      <w:r w:rsidR="006C4613" w:rsidRPr="00CA5DB9">
        <w:rPr>
          <w:rFonts w:cstheme="minorHAnsi"/>
        </w:rPr>
        <w:t>h</w:t>
      </w:r>
      <w:r w:rsidRPr="00CA5DB9">
        <w:rPr>
          <w:rFonts w:cstheme="minorHAnsi"/>
        </w:rPr>
        <w:t xml:space="preserve">owever, previous </w:t>
      </w:r>
      <w:r w:rsidR="00EA5E10" w:rsidRPr="00CA5DB9">
        <w:rPr>
          <w:rFonts w:cstheme="minorHAnsi"/>
        </w:rPr>
        <w:t xml:space="preserve">scholarship </w:t>
      </w:r>
      <w:r w:rsidRPr="00CA5DB9">
        <w:rPr>
          <w:rFonts w:cstheme="minorHAnsi"/>
        </w:rPr>
        <w:t>has focused on arts and drama therapies</w:t>
      </w:r>
      <w:r w:rsidR="00C44C24" w:rsidRPr="00CA5DB9">
        <w:rPr>
          <w:rFonts w:cstheme="minorHAnsi"/>
        </w:rPr>
        <w:t xml:space="preserve">, </w:t>
      </w:r>
      <w:r w:rsidR="001B5503" w:rsidRPr="00CA5DB9">
        <w:rPr>
          <w:rFonts w:cstheme="minorHAnsi"/>
        </w:rPr>
        <w:t xml:space="preserve">often in </w:t>
      </w:r>
      <w:r w:rsidRPr="00CA5DB9">
        <w:rPr>
          <w:rFonts w:cstheme="minorHAnsi"/>
        </w:rPr>
        <w:t>care settings</w:t>
      </w:r>
      <w:r w:rsidR="001320F6" w:rsidRPr="00CA5DB9">
        <w:rPr>
          <w:rFonts w:cstheme="minorHAnsi"/>
        </w:rPr>
        <w:t xml:space="preserve"> (</w:t>
      </w:r>
      <w:r w:rsidR="00C44C24" w:rsidRPr="00CA5DB9">
        <w:rPr>
          <w:rFonts w:cstheme="minorHAnsi"/>
        </w:rPr>
        <w:t xml:space="preserve">e.g. </w:t>
      </w:r>
      <w:r w:rsidR="00A25D08" w:rsidRPr="00CA5DB9">
        <w:rPr>
          <w:rFonts w:cstheme="minorHAnsi"/>
        </w:rPr>
        <w:t>Knocker 2001</w:t>
      </w:r>
      <w:r w:rsidR="005552EC" w:rsidRPr="00CA5DB9">
        <w:rPr>
          <w:rFonts w:cstheme="minorHAnsi"/>
        </w:rPr>
        <w:t>;</w:t>
      </w:r>
      <w:r w:rsidR="00A25D08" w:rsidRPr="00CA5DB9">
        <w:rPr>
          <w:rFonts w:cstheme="minorHAnsi"/>
        </w:rPr>
        <w:t xml:space="preserve"> </w:t>
      </w:r>
      <w:proofErr w:type="spellStart"/>
      <w:r w:rsidR="00C44C24" w:rsidRPr="00CA5DB9">
        <w:rPr>
          <w:rFonts w:cstheme="minorHAnsi"/>
        </w:rPr>
        <w:t>Kontos</w:t>
      </w:r>
      <w:proofErr w:type="spellEnd"/>
      <w:r w:rsidR="00C44C24" w:rsidRPr="00CA5DB9">
        <w:rPr>
          <w:rFonts w:cstheme="minorHAnsi"/>
        </w:rPr>
        <w:t xml:space="preserve"> </w:t>
      </w:r>
      <w:r w:rsidR="00C44C24" w:rsidRPr="00CA5DB9">
        <w:rPr>
          <w:rFonts w:cstheme="minorHAnsi"/>
          <w:i/>
        </w:rPr>
        <w:t>et al.</w:t>
      </w:r>
      <w:r w:rsidR="00C44C24" w:rsidRPr="00CA5DB9">
        <w:rPr>
          <w:rFonts w:cstheme="minorHAnsi"/>
        </w:rPr>
        <w:t xml:space="preserve"> 2017</w:t>
      </w:r>
      <w:r w:rsidR="005552EC" w:rsidRPr="00CA5DB9">
        <w:rPr>
          <w:rFonts w:cstheme="minorHAnsi"/>
        </w:rPr>
        <w:t>;</w:t>
      </w:r>
      <w:r w:rsidR="00A25D08" w:rsidRPr="00CA5DB9">
        <w:rPr>
          <w:rFonts w:cstheme="minorHAnsi"/>
        </w:rPr>
        <w:t xml:space="preserve"> </w:t>
      </w:r>
      <w:r w:rsidR="00A25D08" w:rsidRPr="00294199">
        <w:rPr>
          <w:rFonts w:cstheme="minorHAnsi"/>
          <w:shd w:val="clear" w:color="auto" w:fill="FFFFFF"/>
        </w:rPr>
        <w:t>Swinnen and de Medeiros 2018</w:t>
      </w:r>
      <w:r w:rsidR="001320F6" w:rsidRPr="00294199">
        <w:rPr>
          <w:rFonts w:cstheme="minorHAnsi"/>
        </w:rPr>
        <w:t>)</w:t>
      </w:r>
      <w:r w:rsidRPr="00294199">
        <w:rPr>
          <w:rFonts w:cstheme="minorHAnsi"/>
        </w:rPr>
        <w:t>.</w:t>
      </w:r>
      <w:r w:rsidRPr="00CA5DB9">
        <w:rPr>
          <w:rFonts w:cstheme="minorHAnsi"/>
        </w:rPr>
        <w:t xml:space="preserve"> Our findings illustrate the significance of exploring play in everyday life</w:t>
      </w:r>
      <w:r w:rsidR="00EA5E10" w:rsidRPr="00CA5DB9">
        <w:rPr>
          <w:rFonts w:cstheme="minorHAnsi"/>
        </w:rPr>
        <w:t xml:space="preserve"> with dementia</w:t>
      </w:r>
      <w:r w:rsidRPr="00CA5DB9">
        <w:rPr>
          <w:rFonts w:cstheme="minorHAnsi"/>
        </w:rPr>
        <w:t>, and attending to different spatial and relational contexts in which play</w:t>
      </w:r>
      <w:r w:rsidR="0069789D" w:rsidRPr="00CA5DB9">
        <w:rPr>
          <w:rFonts w:cstheme="minorHAnsi"/>
        </w:rPr>
        <w:t xml:space="preserve">, </w:t>
      </w:r>
      <w:r w:rsidR="008D21FB" w:rsidRPr="00CA5DB9">
        <w:rPr>
          <w:rFonts w:cstheme="minorHAnsi"/>
        </w:rPr>
        <w:t xml:space="preserve">as an aspect of </w:t>
      </w:r>
      <w:r w:rsidR="0069789D" w:rsidRPr="00CA5DB9">
        <w:rPr>
          <w:rFonts w:cstheme="minorHAnsi"/>
        </w:rPr>
        <w:t>‘everyday creativity’</w:t>
      </w:r>
      <w:r w:rsidR="008D21FB" w:rsidRPr="00CA5DB9">
        <w:rPr>
          <w:rFonts w:cstheme="minorHAnsi"/>
        </w:rPr>
        <w:t xml:space="preserve"> </w:t>
      </w:r>
      <w:r w:rsidR="0069789D" w:rsidRPr="00CA5DB9">
        <w:rPr>
          <w:rFonts w:cstheme="minorHAnsi"/>
        </w:rPr>
        <w:t>(</w:t>
      </w:r>
      <w:proofErr w:type="spellStart"/>
      <w:r w:rsidR="0069789D" w:rsidRPr="00CA5DB9">
        <w:rPr>
          <w:rFonts w:cstheme="minorHAnsi"/>
        </w:rPr>
        <w:t>Bellass</w:t>
      </w:r>
      <w:proofErr w:type="spellEnd"/>
      <w:r w:rsidR="0069789D" w:rsidRPr="00CA5DB9">
        <w:rPr>
          <w:rFonts w:cstheme="minorHAnsi"/>
        </w:rPr>
        <w:t xml:space="preserve"> </w:t>
      </w:r>
      <w:r w:rsidR="0069789D" w:rsidRPr="001338B2">
        <w:rPr>
          <w:rFonts w:cstheme="minorHAnsi"/>
          <w:i/>
        </w:rPr>
        <w:t>et al.</w:t>
      </w:r>
      <w:r w:rsidR="0069789D" w:rsidRPr="00CA5DB9">
        <w:rPr>
          <w:rFonts w:cstheme="minorHAnsi"/>
        </w:rPr>
        <w:t xml:space="preserve"> 2018)</w:t>
      </w:r>
      <w:r w:rsidR="008D21FB" w:rsidRPr="00CA5DB9">
        <w:rPr>
          <w:rFonts w:cstheme="minorHAnsi"/>
        </w:rPr>
        <w:t>, occurs and is negotiated</w:t>
      </w:r>
      <w:r w:rsidRPr="00CA5DB9">
        <w:rPr>
          <w:rFonts w:cstheme="minorHAnsi"/>
        </w:rPr>
        <w:t>. While play has previously been under-researched in the context of dementia and later life due to concerns about infantilization</w:t>
      </w:r>
      <w:r w:rsidR="009B1D69" w:rsidRPr="00CA5DB9">
        <w:rPr>
          <w:rFonts w:cstheme="minorHAnsi"/>
        </w:rPr>
        <w:t xml:space="preserve"> (</w:t>
      </w:r>
      <w:r w:rsidR="00412A10" w:rsidRPr="00CA5DB9">
        <w:rPr>
          <w:rFonts w:cstheme="minorHAnsi"/>
          <w:shd w:val="clear" w:color="auto" w:fill="FFFFFF"/>
        </w:rPr>
        <w:t>Swinnen and de Medeiros 2018</w:t>
      </w:r>
      <w:r w:rsidR="009B1D69" w:rsidRPr="00CA5DB9">
        <w:rPr>
          <w:rFonts w:cstheme="minorHAnsi"/>
        </w:rPr>
        <w:t>)</w:t>
      </w:r>
      <w:r w:rsidRPr="00CA5DB9">
        <w:rPr>
          <w:rFonts w:cstheme="minorHAnsi"/>
        </w:rPr>
        <w:t xml:space="preserve">, our research suggests that play can </w:t>
      </w:r>
      <w:r w:rsidR="006C4613" w:rsidRPr="00CA5DB9">
        <w:rPr>
          <w:rFonts w:cstheme="minorHAnsi"/>
        </w:rPr>
        <w:t xml:space="preserve">provide opportunities for exercising agency </w:t>
      </w:r>
      <w:r w:rsidRPr="00CA5DB9">
        <w:rPr>
          <w:rFonts w:cstheme="minorHAnsi"/>
        </w:rPr>
        <w:t>in the context of the garden</w:t>
      </w:r>
      <w:r w:rsidR="009B1D69" w:rsidRPr="00CA5DB9">
        <w:rPr>
          <w:rFonts w:cstheme="minorHAnsi"/>
        </w:rPr>
        <w:t xml:space="preserve">, and </w:t>
      </w:r>
      <w:r w:rsidR="001320F6" w:rsidRPr="00CA5DB9">
        <w:rPr>
          <w:rFonts w:cstheme="minorHAnsi"/>
        </w:rPr>
        <w:t>for</w:t>
      </w:r>
      <w:r w:rsidR="006C4613" w:rsidRPr="00CA5DB9">
        <w:rPr>
          <w:rFonts w:cstheme="minorHAnsi"/>
        </w:rPr>
        <w:t xml:space="preserve"> </w:t>
      </w:r>
      <w:r w:rsidR="009B1D69" w:rsidRPr="00CA5DB9">
        <w:rPr>
          <w:rFonts w:cstheme="minorHAnsi"/>
        </w:rPr>
        <w:t>reconstructi</w:t>
      </w:r>
      <w:r w:rsidR="006C4613" w:rsidRPr="00CA5DB9">
        <w:rPr>
          <w:rFonts w:cstheme="minorHAnsi"/>
        </w:rPr>
        <w:t xml:space="preserve">ng </w:t>
      </w:r>
      <w:r w:rsidR="009B1D69" w:rsidRPr="00CA5DB9">
        <w:rPr>
          <w:rFonts w:cstheme="minorHAnsi"/>
        </w:rPr>
        <w:t>new identities</w:t>
      </w:r>
      <w:r w:rsidR="006C4613" w:rsidRPr="00CA5DB9">
        <w:rPr>
          <w:rFonts w:cstheme="minorHAnsi"/>
        </w:rPr>
        <w:t xml:space="preserve"> and practices</w:t>
      </w:r>
      <w:r w:rsidR="009B1D69" w:rsidRPr="00CA5DB9">
        <w:rPr>
          <w:rFonts w:cstheme="minorHAnsi"/>
        </w:rPr>
        <w:t xml:space="preserve">. </w:t>
      </w:r>
      <w:r w:rsidR="00EA5E10" w:rsidRPr="00CA5DB9">
        <w:rPr>
          <w:rFonts w:cstheme="minorHAnsi"/>
        </w:rPr>
        <w:t xml:space="preserve">More research is needed to understand the tensions in play in this context, to better connect it to questions of power and agency, as well as to change and embodiment. </w:t>
      </w:r>
    </w:p>
    <w:p w14:paraId="46BD6B85" w14:textId="6998F951" w:rsidR="008E5873" w:rsidRPr="00CA5DB9" w:rsidRDefault="001F64E9" w:rsidP="00321D47">
      <w:pPr>
        <w:spacing w:line="480" w:lineRule="auto"/>
        <w:rPr>
          <w:rFonts w:cstheme="minorHAnsi"/>
        </w:rPr>
      </w:pPr>
      <w:r w:rsidRPr="00CA5DB9">
        <w:rPr>
          <w:rFonts w:cstheme="minorHAnsi"/>
        </w:rPr>
        <w:t>These ‘ways of being’ in the garden, are also ways of ‘being in place’ (Li</w:t>
      </w:r>
      <w:r w:rsidR="00523624" w:rsidRPr="00CA5DB9">
        <w:rPr>
          <w:rFonts w:cstheme="minorHAnsi"/>
        </w:rPr>
        <w:t xml:space="preserve">, </w:t>
      </w:r>
      <w:r w:rsidRPr="00CA5DB9">
        <w:rPr>
          <w:rFonts w:cstheme="minorHAnsi"/>
        </w:rPr>
        <w:t>Keady</w:t>
      </w:r>
      <w:r w:rsidR="00523624" w:rsidRPr="00CA5DB9">
        <w:rPr>
          <w:rFonts w:cstheme="minorHAnsi"/>
        </w:rPr>
        <w:t xml:space="preserve"> and Ward 2019</w:t>
      </w:r>
      <w:r w:rsidRPr="00CA5DB9">
        <w:rPr>
          <w:rFonts w:cstheme="minorHAnsi"/>
        </w:rPr>
        <w:t xml:space="preserve">) and ‘being at home’. </w:t>
      </w:r>
      <w:r w:rsidR="008E5873" w:rsidRPr="00CA5DB9">
        <w:rPr>
          <w:rFonts w:cstheme="minorHAnsi"/>
        </w:rPr>
        <w:t xml:space="preserve">Through ‘doing’, ‘sensing’ and ‘playing’ in the garden, participants are actively engaged </w:t>
      </w:r>
      <w:r w:rsidR="009B0789" w:rsidRPr="00CA5DB9">
        <w:rPr>
          <w:rFonts w:cstheme="minorHAnsi"/>
        </w:rPr>
        <w:t xml:space="preserve">in embodied </w:t>
      </w:r>
      <w:r w:rsidR="007873D0" w:rsidRPr="00CA5DB9">
        <w:rPr>
          <w:rFonts w:cstheme="minorHAnsi"/>
        </w:rPr>
        <w:t xml:space="preserve">practices </w:t>
      </w:r>
      <w:r w:rsidR="008E5873" w:rsidRPr="00CA5DB9">
        <w:rPr>
          <w:rFonts w:cstheme="minorHAnsi"/>
        </w:rPr>
        <w:t>of home-making</w:t>
      </w:r>
      <w:r w:rsidR="00901FF7" w:rsidRPr="00CA5DB9">
        <w:rPr>
          <w:rFonts w:cstheme="minorHAnsi"/>
        </w:rPr>
        <w:t>, involving spatial, temporal and social ordering</w:t>
      </w:r>
      <w:r w:rsidR="008E5873" w:rsidRPr="00CA5DB9">
        <w:rPr>
          <w:rFonts w:cstheme="minorHAnsi"/>
        </w:rPr>
        <w:t xml:space="preserve"> (Bhatti 2006)</w:t>
      </w:r>
      <w:r w:rsidR="00C87D2F" w:rsidRPr="00CA5DB9">
        <w:rPr>
          <w:rFonts w:cstheme="minorHAnsi"/>
        </w:rPr>
        <w:t>.</w:t>
      </w:r>
      <w:r w:rsidR="0050653B" w:rsidRPr="00CA5DB9">
        <w:rPr>
          <w:rFonts w:cstheme="minorHAnsi"/>
        </w:rPr>
        <w:t xml:space="preserve"> </w:t>
      </w:r>
      <w:r w:rsidRPr="00CA5DB9">
        <w:rPr>
          <w:rFonts w:cstheme="minorHAnsi"/>
        </w:rPr>
        <w:t xml:space="preserve">The garden was </w:t>
      </w:r>
      <w:r w:rsidR="007873D0" w:rsidRPr="00CA5DB9">
        <w:rPr>
          <w:rFonts w:cstheme="minorHAnsi"/>
        </w:rPr>
        <w:t xml:space="preserve">a significant </w:t>
      </w:r>
      <w:r w:rsidRPr="00CA5DB9">
        <w:rPr>
          <w:rFonts w:cstheme="minorHAnsi"/>
        </w:rPr>
        <w:t xml:space="preserve">part of </w:t>
      </w:r>
      <w:r w:rsidR="00B74A85" w:rsidRPr="00CA5DB9">
        <w:rPr>
          <w:rFonts w:cstheme="minorHAnsi"/>
        </w:rPr>
        <w:t xml:space="preserve">household </w:t>
      </w:r>
      <w:r w:rsidRPr="00CA5DB9">
        <w:rPr>
          <w:rFonts w:cstheme="minorHAnsi"/>
        </w:rPr>
        <w:t xml:space="preserve">routines, including the </w:t>
      </w:r>
      <w:r w:rsidR="006877AC" w:rsidRPr="00CA5DB9">
        <w:rPr>
          <w:rFonts w:cstheme="minorHAnsi"/>
        </w:rPr>
        <w:t xml:space="preserve">ongoing </w:t>
      </w:r>
      <w:r w:rsidR="004B3FC0" w:rsidRPr="00CA5DB9">
        <w:rPr>
          <w:rFonts w:cstheme="minorHAnsi"/>
        </w:rPr>
        <w:t>process of ‘</w:t>
      </w:r>
      <w:r w:rsidRPr="00CA5DB9">
        <w:rPr>
          <w:rFonts w:cstheme="minorHAnsi"/>
        </w:rPr>
        <w:t>doing</w:t>
      </w:r>
      <w:r w:rsidR="004B3FC0" w:rsidRPr="00CA5DB9">
        <w:rPr>
          <w:rFonts w:cstheme="minorHAnsi"/>
        </w:rPr>
        <w:t>’</w:t>
      </w:r>
      <w:r w:rsidRPr="00CA5DB9">
        <w:rPr>
          <w:rFonts w:cstheme="minorHAnsi"/>
        </w:rPr>
        <w:t xml:space="preserve"> the garden, and daily routines of </w:t>
      </w:r>
      <w:r w:rsidR="00B12823" w:rsidRPr="00CA5DB9">
        <w:rPr>
          <w:rFonts w:cstheme="minorHAnsi"/>
        </w:rPr>
        <w:t>‘being’ in the garde</w:t>
      </w:r>
      <w:r w:rsidR="007873D0" w:rsidRPr="00CA5DB9">
        <w:rPr>
          <w:rFonts w:cstheme="minorHAnsi"/>
        </w:rPr>
        <w:t>n, which are entangled with r</w:t>
      </w:r>
      <w:r w:rsidR="00413716" w:rsidRPr="00CA5DB9">
        <w:rPr>
          <w:rFonts w:cstheme="minorHAnsi"/>
        </w:rPr>
        <w:t>ituals</w:t>
      </w:r>
      <w:r w:rsidR="007873D0" w:rsidRPr="00CA5DB9">
        <w:rPr>
          <w:rFonts w:cstheme="minorHAnsi"/>
        </w:rPr>
        <w:t xml:space="preserve"> of </w:t>
      </w:r>
      <w:r w:rsidR="007873D0" w:rsidRPr="00CA5DB9">
        <w:rPr>
          <w:rFonts w:cstheme="minorHAnsi"/>
        </w:rPr>
        <w:lastRenderedPageBreak/>
        <w:t>tea</w:t>
      </w:r>
      <w:r w:rsidR="00413716" w:rsidRPr="00CA5DB9">
        <w:rPr>
          <w:rFonts w:cstheme="minorHAnsi"/>
        </w:rPr>
        <w:t xml:space="preserve"> and coffee</w:t>
      </w:r>
      <w:r w:rsidR="007873D0" w:rsidRPr="00CA5DB9">
        <w:rPr>
          <w:rFonts w:cstheme="minorHAnsi"/>
        </w:rPr>
        <w:t xml:space="preserve"> drinking, as well as the rhythms of </w:t>
      </w:r>
      <w:r w:rsidR="00413716" w:rsidRPr="00CA5DB9">
        <w:rPr>
          <w:rFonts w:cstheme="minorHAnsi"/>
        </w:rPr>
        <w:t xml:space="preserve">the weather </w:t>
      </w:r>
      <w:r w:rsidR="007873D0" w:rsidRPr="00CA5DB9">
        <w:rPr>
          <w:rFonts w:cstheme="minorHAnsi"/>
        </w:rPr>
        <w:t xml:space="preserve">and </w:t>
      </w:r>
      <w:r w:rsidR="00DA0FE8" w:rsidRPr="00CA5DB9">
        <w:rPr>
          <w:rFonts w:cstheme="minorHAnsi"/>
        </w:rPr>
        <w:t>seasons</w:t>
      </w:r>
      <w:r w:rsidRPr="00CA5DB9">
        <w:rPr>
          <w:rFonts w:cstheme="minorHAnsi"/>
        </w:rPr>
        <w:t>.</w:t>
      </w:r>
      <w:r w:rsidR="00413716" w:rsidRPr="00CA5DB9">
        <w:rPr>
          <w:rFonts w:cstheme="minorHAnsi"/>
        </w:rPr>
        <w:t xml:space="preserve"> Practices of</w:t>
      </w:r>
      <w:r w:rsidR="004B3FC0" w:rsidRPr="00CA5DB9">
        <w:rPr>
          <w:rFonts w:cstheme="minorHAnsi"/>
        </w:rPr>
        <w:t xml:space="preserve"> engag</w:t>
      </w:r>
      <w:r w:rsidR="00413716" w:rsidRPr="00CA5DB9">
        <w:rPr>
          <w:rFonts w:cstheme="minorHAnsi"/>
        </w:rPr>
        <w:t>ing</w:t>
      </w:r>
      <w:r w:rsidR="004B3FC0" w:rsidRPr="00CA5DB9">
        <w:rPr>
          <w:rFonts w:cstheme="minorHAnsi"/>
        </w:rPr>
        <w:t xml:space="preserve"> with the </w:t>
      </w:r>
      <w:r w:rsidRPr="00CA5DB9">
        <w:rPr>
          <w:rFonts w:cstheme="minorHAnsi"/>
        </w:rPr>
        <w:t xml:space="preserve">garden </w:t>
      </w:r>
      <w:r w:rsidR="009B0789" w:rsidRPr="00CA5DB9">
        <w:rPr>
          <w:rFonts w:cstheme="minorHAnsi"/>
        </w:rPr>
        <w:t xml:space="preserve">contribute to </w:t>
      </w:r>
      <w:r w:rsidR="00071EC0" w:rsidRPr="00CA5DB9">
        <w:rPr>
          <w:rFonts w:cstheme="minorHAnsi"/>
        </w:rPr>
        <w:t xml:space="preserve">the </w:t>
      </w:r>
      <w:r w:rsidR="0005571A" w:rsidRPr="00CA5DB9">
        <w:rPr>
          <w:rFonts w:cstheme="minorHAnsi"/>
        </w:rPr>
        <w:t>‘</w:t>
      </w:r>
      <w:proofErr w:type="spellStart"/>
      <w:r w:rsidR="0005571A" w:rsidRPr="00CA5DB9">
        <w:rPr>
          <w:rFonts w:cstheme="minorHAnsi"/>
        </w:rPr>
        <w:t>entextured</w:t>
      </w:r>
      <w:proofErr w:type="spellEnd"/>
      <w:r w:rsidR="0005571A" w:rsidRPr="00CA5DB9">
        <w:rPr>
          <w:rFonts w:cstheme="minorHAnsi"/>
        </w:rPr>
        <w:t xml:space="preserve">’ </w:t>
      </w:r>
      <w:r w:rsidR="009B0789" w:rsidRPr="00CA5DB9">
        <w:rPr>
          <w:rFonts w:cstheme="minorHAnsi"/>
        </w:rPr>
        <w:t xml:space="preserve">and sensory </w:t>
      </w:r>
      <w:r w:rsidR="0005571A" w:rsidRPr="00CA5DB9">
        <w:rPr>
          <w:rFonts w:cstheme="minorHAnsi"/>
        </w:rPr>
        <w:t>experience</w:t>
      </w:r>
      <w:r w:rsidR="007873D0" w:rsidRPr="00CA5DB9">
        <w:rPr>
          <w:rFonts w:cstheme="minorHAnsi"/>
        </w:rPr>
        <w:t xml:space="preserve"> </w:t>
      </w:r>
      <w:r w:rsidR="009B0789" w:rsidRPr="00CA5DB9">
        <w:rPr>
          <w:rFonts w:cstheme="minorHAnsi"/>
        </w:rPr>
        <w:t xml:space="preserve">of feeling </w:t>
      </w:r>
      <w:r w:rsidR="00E41898" w:rsidRPr="00CA5DB9">
        <w:rPr>
          <w:rFonts w:cstheme="minorHAnsi"/>
        </w:rPr>
        <w:t>‘</w:t>
      </w:r>
      <w:r w:rsidR="009B0789" w:rsidRPr="00CA5DB9">
        <w:rPr>
          <w:rFonts w:cstheme="minorHAnsi"/>
        </w:rPr>
        <w:t>at</w:t>
      </w:r>
      <w:r w:rsidR="007873D0" w:rsidRPr="00CA5DB9">
        <w:rPr>
          <w:rFonts w:cstheme="minorHAnsi"/>
        </w:rPr>
        <w:t xml:space="preserve"> home</w:t>
      </w:r>
      <w:r w:rsidR="009B0789" w:rsidRPr="00CA5DB9">
        <w:rPr>
          <w:rFonts w:cstheme="minorHAnsi"/>
        </w:rPr>
        <w:t>’</w:t>
      </w:r>
      <w:r w:rsidR="0005571A" w:rsidRPr="00CA5DB9">
        <w:rPr>
          <w:rFonts w:cstheme="minorHAnsi"/>
        </w:rPr>
        <w:t xml:space="preserve"> </w:t>
      </w:r>
      <w:r w:rsidR="004B3FC0" w:rsidRPr="00CA5DB9">
        <w:rPr>
          <w:rFonts w:cstheme="minorHAnsi"/>
        </w:rPr>
        <w:t xml:space="preserve">(Angus </w:t>
      </w:r>
      <w:r w:rsidR="004B3FC0" w:rsidRPr="00CA5DB9">
        <w:rPr>
          <w:rFonts w:cstheme="minorHAnsi"/>
          <w:i/>
        </w:rPr>
        <w:t>et al.</w:t>
      </w:r>
      <w:r w:rsidR="004B3FC0" w:rsidRPr="00CA5DB9">
        <w:rPr>
          <w:rFonts w:cstheme="minorHAnsi"/>
        </w:rPr>
        <w:t xml:space="preserve"> 2005</w:t>
      </w:r>
      <w:r w:rsidR="00E41898" w:rsidRPr="00CA5DB9">
        <w:rPr>
          <w:rFonts w:cstheme="minorHAnsi"/>
        </w:rPr>
        <w:t>: 169</w:t>
      </w:r>
      <w:r w:rsidR="004B3FC0" w:rsidRPr="00CA5DB9">
        <w:rPr>
          <w:rFonts w:cstheme="minorHAnsi"/>
        </w:rPr>
        <w:t>)</w:t>
      </w:r>
      <w:r w:rsidR="0005571A" w:rsidRPr="00CA5DB9">
        <w:rPr>
          <w:rFonts w:cstheme="minorHAnsi"/>
        </w:rPr>
        <w:t>.</w:t>
      </w:r>
      <w:r w:rsidR="009B0789" w:rsidRPr="00CA5DB9">
        <w:rPr>
          <w:rFonts w:cstheme="minorHAnsi"/>
        </w:rPr>
        <w:t xml:space="preserve"> D</w:t>
      </w:r>
      <w:r w:rsidR="004B3FC0" w:rsidRPr="00CA5DB9">
        <w:rPr>
          <w:rFonts w:cstheme="minorHAnsi"/>
        </w:rPr>
        <w:t xml:space="preserve">omestic gardens are always in a state of </w:t>
      </w:r>
      <w:r w:rsidR="00413716" w:rsidRPr="00CA5DB9">
        <w:rPr>
          <w:rFonts w:cstheme="minorHAnsi"/>
        </w:rPr>
        <w:t>flux</w:t>
      </w:r>
      <w:r w:rsidR="004B3FC0" w:rsidRPr="00CA5DB9">
        <w:rPr>
          <w:rFonts w:cstheme="minorHAnsi"/>
        </w:rPr>
        <w:t xml:space="preserve"> (Bhatti 2006)</w:t>
      </w:r>
      <w:r w:rsidR="009B0789" w:rsidRPr="00CA5DB9">
        <w:rPr>
          <w:rFonts w:cstheme="minorHAnsi"/>
        </w:rPr>
        <w:t>, and t</w:t>
      </w:r>
      <w:r w:rsidRPr="00CA5DB9">
        <w:rPr>
          <w:rFonts w:cstheme="minorHAnsi"/>
        </w:rPr>
        <w:t xml:space="preserve">he embodied changes associated with dementia can disrupt a sense of being at home through tacit routines, and the enactment and display of identities. However, by adapting garden practices and the physical space of the garden, participants found new ways of being and feeling at home.  </w:t>
      </w:r>
      <w:r w:rsidR="004B3FC0" w:rsidRPr="00CA5DB9">
        <w:rPr>
          <w:rFonts w:cstheme="minorHAnsi"/>
        </w:rPr>
        <w:t>The garden also provide</w:t>
      </w:r>
      <w:r w:rsidR="00B12823" w:rsidRPr="00CA5DB9">
        <w:rPr>
          <w:rFonts w:cstheme="minorHAnsi"/>
        </w:rPr>
        <w:t>d</w:t>
      </w:r>
      <w:r w:rsidR="004B3FC0" w:rsidRPr="00CA5DB9">
        <w:rPr>
          <w:rFonts w:cstheme="minorHAnsi"/>
        </w:rPr>
        <w:t xml:space="preserve"> a space for </w:t>
      </w:r>
      <w:r w:rsidR="00394DBD" w:rsidRPr="00CA5DB9">
        <w:rPr>
          <w:rFonts w:cstheme="minorHAnsi"/>
        </w:rPr>
        <w:t xml:space="preserve">reconstructing and adjusting </w:t>
      </w:r>
      <w:r w:rsidR="004B3FC0" w:rsidRPr="00CA5DB9">
        <w:rPr>
          <w:rFonts w:cstheme="minorHAnsi"/>
        </w:rPr>
        <w:t>social</w:t>
      </w:r>
      <w:r w:rsidR="00B12823" w:rsidRPr="00CA5DB9">
        <w:rPr>
          <w:rFonts w:cstheme="minorHAnsi"/>
        </w:rPr>
        <w:t xml:space="preserve"> relationships</w:t>
      </w:r>
      <w:r w:rsidR="00394DBD" w:rsidRPr="00CA5DB9">
        <w:rPr>
          <w:rFonts w:cstheme="minorHAnsi"/>
        </w:rPr>
        <w:t xml:space="preserve"> in the context of dementia</w:t>
      </w:r>
      <w:r w:rsidR="004B3FC0" w:rsidRPr="00CA5DB9">
        <w:rPr>
          <w:rFonts w:cstheme="minorHAnsi"/>
        </w:rPr>
        <w:t>, enabling couples to create time and space together and apart in new ways.</w:t>
      </w:r>
    </w:p>
    <w:p w14:paraId="22AA2A32" w14:textId="51934DC3" w:rsidR="00481EBB" w:rsidRPr="00CA5DB9" w:rsidRDefault="009B0789" w:rsidP="00321D47">
      <w:pPr>
        <w:spacing w:line="480" w:lineRule="auto"/>
        <w:rPr>
          <w:rFonts w:cstheme="minorHAnsi"/>
        </w:rPr>
      </w:pPr>
      <w:r w:rsidRPr="00CA5DB9">
        <w:rPr>
          <w:rFonts w:cstheme="minorHAnsi"/>
        </w:rPr>
        <w:t xml:space="preserve">This research has </w:t>
      </w:r>
      <w:r w:rsidR="00481EBB" w:rsidRPr="00CA5DB9">
        <w:rPr>
          <w:rFonts w:cstheme="minorHAnsi"/>
        </w:rPr>
        <w:t xml:space="preserve">implications for policy and for design. There is a growing policy emphasis </w:t>
      </w:r>
      <w:r w:rsidR="007E31A7" w:rsidRPr="00CA5DB9">
        <w:rPr>
          <w:rFonts w:cstheme="minorHAnsi"/>
        </w:rPr>
        <w:t>in</w:t>
      </w:r>
      <w:r w:rsidR="008D21FB" w:rsidRPr="00CA5DB9">
        <w:rPr>
          <w:rFonts w:cstheme="minorHAnsi"/>
        </w:rPr>
        <w:t xml:space="preserve"> the</w:t>
      </w:r>
      <w:r w:rsidR="007E31A7" w:rsidRPr="00CA5DB9">
        <w:rPr>
          <w:rFonts w:cstheme="minorHAnsi"/>
        </w:rPr>
        <w:t xml:space="preserve"> UK </w:t>
      </w:r>
      <w:r w:rsidR="00481EBB" w:rsidRPr="00CA5DB9">
        <w:rPr>
          <w:rFonts w:cstheme="minorHAnsi"/>
        </w:rPr>
        <w:t>on ‘living well’ at home with dementia (</w:t>
      </w:r>
      <w:r w:rsidR="007E31A7" w:rsidRPr="00CA5DB9">
        <w:rPr>
          <w:rFonts w:cstheme="minorHAnsi"/>
        </w:rPr>
        <w:t>Department of Health 2009, 2016</w:t>
      </w:r>
      <w:r w:rsidR="00481EBB" w:rsidRPr="00CA5DB9">
        <w:rPr>
          <w:rFonts w:cstheme="minorHAnsi"/>
        </w:rPr>
        <w:t xml:space="preserve">). However, definitions of ‘home’ are not </w:t>
      </w:r>
      <w:r w:rsidRPr="00CA5DB9">
        <w:rPr>
          <w:rFonts w:cstheme="minorHAnsi"/>
        </w:rPr>
        <w:t xml:space="preserve">generally </w:t>
      </w:r>
      <w:r w:rsidR="00481EBB" w:rsidRPr="00CA5DB9">
        <w:rPr>
          <w:rFonts w:cstheme="minorHAnsi"/>
        </w:rPr>
        <w:t xml:space="preserve">extended to encompass domestic gardens. While there is a growing recognition of the need to adapt homes to support people living with illness or disability, including dementia, the emphasis is generally on adapting the </w:t>
      </w:r>
      <w:r w:rsidR="00481EBB" w:rsidRPr="00CA5DB9">
        <w:rPr>
          <w:rFonts w:cstheme="minorHAnsi"/>
          <w:i/>
        </w:rPr>
        <w:t>inside</w:t>
      </w:r>
      <w:r w:rsidR="00481EBB" w:rsidRPr="00CA5DB9">
        <w:rPr>
          <w:rFonts w:cstheme="minorHAnsi"/>
        </w:rPr>
        <w:t xml:space="preserve"> of the home</w:t>
      </w:r>
      <w:r w:rsidR="007E31A7" w:rsidRPr="00CA5DB9">
        <w:rPr>
          <w:rFonts w:cstheme="minorHAnsi"/>
        </w:rPr>
        <w:t xml:space="preserve"> (Department of Health 2021)</w:t>
      </w:r>
      <w:r w:rsidR="00481EBB" w:rsidRPr="00CA5DB9">
        <w:rPr>
          <w:rFonts w:cstheme="minorHAnsi"/>
        </w:rPr>
        <w:t xml:space="preserve">. </w:t>
      </w:r>
      <w:r w:rsidRPr="00CA5DB9">
        <w:rPr>
          <w:rFonts w:cstheme="minorHAnsi"/>
        </w:rPr>
        <w:t xml:space="preserve">Our findings illustrate the importance of domestic gardens for ‘living well’ at home. Findings also illustrate </w:t>
      </w:r>
      <w:r w:rsidR="00481EBB" w:rsidRPr="00CA5DB9">
        <w:rPr>
          <w:rFonts w:cstheme="minorHAnsi"/>
        </w:rPr>
        <w:t xml:space="preserve">the </w:t>
      </w:r>
      <w:r w:rsidR="00413716" w:rsidRPr="00CA5DB9">
        <w:rPr>
          <w:rFonts w:cstheme="minorHAnsi"/>
        </w:rPr>
        <w:t xml:space="preserve">significance </w:t>
      </w:r>
      <w:r w:rsidR="00481EBB" w:rsidRPr="00CA5DB9">
        <w:rPr>
          <w:rFonts w:cstheme="minorHAnsi"/>
        </w:rPr>
        <w:t>of embedding flexibility in garden design</w:t>
      </w:r>
      <w:r w:rsidRPr="00CA5DB9">
        <w:rPr>
          <w:rFonts w:cstheme="minorHAnsi"/>
        </w:rPr>
        <w:t>, recognising that garden</w:t>
      </w:r>
      <w:r w:rsidR="00413716" w:rsidRPr="00CA5DB9">
        <w:rPr>
          <w:rFonts w:cstheme="minorHAnsi"/>
        </w:rPr>
        <w:t xml:space="preserve">s </w:t>
      </w:r>
      <w:r w:rsidRPr="00CA5DB9">
        <w:rPr>
          <w:rFonts w:cstheme="minorHAnsi"/>
        </w:rPr>
        <w:t>are constantly evolving</w:t>
      </w:r>
      <w:r w:rsidR="00413716" w:rsidRPr="00CA5DB9">
        <w:rPr>
          <w:rFonts w:cstheme="minorHAnsi"/>
        </w:rPr>
        <w:t xml:space="preserve"> in relation to the changing needs and practices of people living with dementia</w:t>
      </w:r>
      <w:r w:rsidR="00481EBB" w:rsidRPr="00CA5DB9">
        <w:rPr>
          <w:rFonts w:cstheme="minorHAnsi"/>
        </w:rPr>
        <w:t xml:space="preserve">. </w:t>
      </w:r>
      <w:r w:rsidR="00FA6853" w:rsidRPr="00CA5DB9">
        <w:rPr>
          <w:rFonts w:cstheme="minorHAnsi"/>
        </w:rPr>
        <w:t xml:space="preserve">Our research supports arguments </w:t>
      </w:r>
      <w:r w:rsidR="00413716" w:rsidRPr="00CA5DB9">
        <w:rPr>
          <w:rFonts w:cstheme="minorHAnsi"/>
        </w:rPr>
        <w:t>for</w:t>
      </w:r>
      <w:r w:rsidR="00481EBB" w:rsidRPr="00CA5DB9">
        <w:rPr>
          <w:rFonts w:cstheme="minorHAnsi"/>
        </w:rPr>
        <w:t xml:space="preserve"> locating design for dementia within ‘design interactions’ involving people, contexts, materials and things (</w:t>
      </w:r>
      <w:proofErr w:type="spellStart"/>
      <w:r w:rsidR="00481EBB" w:rsidRPr="00CA5DB9">
        <w:rPr>
          <w:rFonts w:cstheme="minorHAnsi"/>
        </w:rPr>
        <w:t>Tsekleves</w:t>
      </w:r>
      <w:proofErr w:type="spellEnd"/>
      <w:r w:rsidR="00481EBB" w:rsidRPr="00CA5DB9">
        <w:rPr>
          <w:rFonts w:cstheme="minorHAnsi"/>
        </w:rPr>
        <w:t xml:space="preserve"> and Keady 2021), and for ‘relationship centred design’ (Rendell and Carroll 2015). Domestic gardens are shaped by a range of relationships, and were adjusted to be ‘child friendly’, ‘age friendly’ and ‘pet/wildlife friendly’ as well as dementia friendly. More research is need here again, to explore the ways in which these different ethical and practical commitments are negotiated, how they combine and support each other, or sit uncomfortably or in contradiction, as people with dementia and their families work to adjust their everyday practices.</w:t>
      </w:r>
    </w:p>
    <w:p w14:paraId="3709DE07" w14:textId="7335A739" w:rsidR="00F1365D" w:rsidRPr="00CA5DB9" w:rsidRDefault="00394DBD" w:rsidP="00321D47">
      <w:pPr>
        <w:spacing w:line="480" w:lineRule="auto"/>
        <w:rPr>
          <w:rFonts w:cstheme="minorHAnsi"/>
        </w:rPr>
      </w:pPr>
      <w:r w:rsidRPr="00CA5DB9">
        <w:rPr>
          <w:rFonts w:cstheme="minorHAnsi"/>
        </w:rPr>
        <w:lastRenderedPageBreak/>
        <w:t>Findings also have implications for care practice.</w:t>
      </w:r>
      <w:r w:rsidR="009B0789" w:rsidRPr="00CA5DB9">
        <w:rPr>
          <w:rFonts w:cstheme="minorHAnsi"/>
        </w:rPr>
        <w:t xml:space="preserve"> In care practice, as well as design for dementia, there is often a focus on mitigating risk, particularly in relation to ‘wandering’ (</w:t>
      </w:r>
      <w:proofErr w:type="spellStart"/>
      <w:r w:rsidR="009B0789" w:rsidRPr="00CA5DB9">
        <w:rPr>
          <w:rFonts w:cstheme="minorHAnsi"/>
        </w:rPr>
        <w:t>Wigg</w:t>
      </w:r>
      <w:proofErr w:type="spellEnd"/>
      <w:r w:rsidR="009B0789" w:rsidRPr="00CA5DB9">
        <w:rPr>
          <w:rFonts w:cstheme="minorHAnsi"/>
        </w:rPr>
        <w:t xml:space="preserve"> 2010), which can lead to restrictions on garden access (</w:t>
      </w:r>
      <w:r w:rsidR="000771DE" w:rsidRPr="00CA5DB9">
        <w:rPr>
          <w:rFonts w:cstheme="minorHAnsi"/>
        </w:rPr>
        <w:t>Chalfont 2013</w:t>
      </w:r>
      <w:r w:rsidR="009B0789" w:rsidRPr="00CA5DB9">
        <w:rPr>
          <w:rFonts w:cstheme="minorHAnsi"/>
        </w:rPr>
        <w:t>). In our research, rather than prohibiting risk, participants enabled safe walking, ‘pottering’ and playing through ongoing ‘tinkering’ with the material arrangements of the garden. Further research is needed to explore if this ‘safely imaginative’ (</w:t>
      </w:r>
      <w:r w:rsidR="001B782C" w:rsidRPr="00CA5DB9">
        <w:rPr>
          <w:rFonts w:cstheme="minorHAnsi"/>
        </w:rPr>
        <w:t>Rendell and Carroll 2015</w:t>
      </w:r>
      <w:r w:rsidR="009B568A" w:rsidRPr="00CA5DB9">
        <w:rPr>
          <w:rFonts w:cstheme="minorHAnsi"/>
        </w:rPr>
        <w:t xml:space="preserve">: </w:t>
      </w:r>
      <w:r w:rsidR="001B782C" w:rsidRPr="00CA5DB9">
        <w:rPr>
          <w:rFonts w:cstheme="minorHAnsi"/>
        </w:rPr>
        <w:t>18</w:t>
      </w:r>
      <w:r w:rsidR="009B0789" w:rsidRPr="00CA5DB9">
        <w:rPr>
          <w:rFonts w:cstheme="minorHAnsi"/>
        </w:rPr>
        <w:t>) approach is characteristic of domestic households, and if this may change as dementia progresses</w:t>
      </w:r>
      <w:r w:rsidR="008D21FB" w:rsidRPr="00CA5DB9">
        <w:rPr>
          <w:rFonts w:cstheme="minorHAnsi"/>
        </w:rPr>
        <w:t>, or as paid care workers are employed in the home</w:t>
      </w:r>
      <w:r w:rsidR="009B0789" w:rsidRPr="00CA5DB9">
        <w:rPr>
          <w:rFonts w:cstheme="minorHAnsi"/>
        </w:rPr>
        <w:t>.</w:t>
      </w:r>
      <w:r w:rsidRPr="00CA5DB9">
        <w:rPr>
          <w:rFonts w:cstheme="minorHAnsi"/>
        </w:rPr>
        <w:t xml:space="preserve"> Recognising the diversity of garden practices </w:t>
      </w:r>
      <w:r w:rsidR="009B0789" w:rsidRPr="00CA5DB9">
        <w:rPr>
          <w:rFonts w:cstheme="minorHAnsi"/>
        </w:rPr>
        <w:t xml:space="preserve">is also important for care practice, </w:t>
      </w:r>
      <w:r w:rsidRPr="00CA5DB9">
        <w:rPr>
          <w:rFonts w:cstheme="minorHAnsi"/>
        </w:rPr>
        <w:t>highlight</w:t>
      </w:r>
      <w:r w:rsidR="009B0789" w:rsidRPr="00CA5DB9">
        <w:rPr>
          <w:rFonts w:cstheme="minorHAnsi"/>
        </w:rPr>
        <w:t>ing</w:t>
      </w:r>
      <w:r w:rsidRPr="00CA5DB9">
        <w:rPr>
          <w:rFonts w:cstheme="minorHAnsi"/>
        </w:rPr>
        <w:t xml:space="preserve"> the importance of avoiding limiting garden use to prescribed activities, and making room for everyday creativity in the different ways people living with dementia </w:t>
      </w:r>
      <w:r w:rsidR="009B0789" w:rsidRPr="00CA5DB9">
        <w:rPr>
          <w:rFonts w:cstheme="minorHAnsi"/>
        </w:rPr>
        <w:t>engage with</w:t>
      </w:r>
      <w:r w:rsidRPr="00CA5DB9">
        <w:rPr>
          <w:rFonts w:cstheme="minorHAnsi"/>
        </w:rPr>
        <w:t xml:space="preserve"> gardens (</w:t>
      </w:r>
      <w:proofErr w:type="spellStart"/>
      <w:r w:rsidRPr="00CA5DB9">
        <w:rPr>
          <w:rFonts w:cstheme="minorHAnsi"/>
        </w:rPr>
        <w:t>Bellass</w:t>
      </w:r>
      <w:proofErr w:type="spellEnd"/>
      <w:r w:rsidRPr="00CA5DB9">
        <w:rPr>
          <w:rFonts w:cstheme="minorHAnsi"/>
        </w:rPr>
        <w:t xml:space="preserve"> </w:t>
      </w:r>
      <w:r w:rsidRPr="00CA5DB9">
        <w:rPr>
          <w:rFonts w:cstheme="minorHAnsi"/>
          <w:i/>
        </w:rPr>
        <w:t>et al.</w:t>
      </w:r>
      <w:r w:rsidRPr="00CA5DB9">
        <w:rPr>
          <w:rFonts w:cstheme="minorHAnsi"/>
        </w:rPr>
        <w:t xml:space="preserve"> 2018). </w:t>
      </w:r>
    </w:p>
    <w:p w14:paraId="51C96BE0" w14:textId="11682B1A" w:rsidR="006E218B" w:rsidRPr="00CA5DB9" w:rsidRDefault="00675C0D" w:rsidP="00321D47">
      <w:pPr>
        <w:spacing w:line="480" w:lineRule="auto"/>
        <w:rPr>
          <w:rFonts w:cstheme="minorHAnsi"/>
        </w:rPr>
      </w:pPr>
      <w:r w:rsidRPr="00CA5DB9">
        <w:rPr>
          <w:rFonts w:cstheme="minorHAnsi"/>
        </w:rPr>
        <w:t xml:space="preserve">There are some limitations to the study. </w:t>
      </w:r>
      <w:r w:rsidR="00596D18" w:rsidRPr="00CA5DB9">
        <w:rPr>
          <w:rFonts w:cstheme="minorHAnsi"/>
        </w:rPr>
        <w:t>F</w:t>
      </w:r>
      <w:r w:rsidRPr="00CA5DB9">
        <w:rPr>
          <w:rFonts w:cstheme="minorHAnsi"/>
        </w:rPr>
        <w:t>urther research is needed to explore the</w:t>
      </w:r>
      <w:r w:rsidR="00EA5E10" w:rsidRPr="00CA5DB9">
        <w:rPr>
          <w:rFonts w:cstheme="minorHAnsi"/>
        </w:rPr>
        <w:t>se</w:t>
      </w:r>
      <w:r w:rsidR="00596D18" w:rsidRPr="00CA5DB9">
        <w:rPr>
          <w:rFonts w:cstheme="minorHAnsi"/>
        </w:rPr>
        <w:t xml:space="preserve"> </w:t>
      </w:r>
      <w:r w:rsidR="00EA5E10" w:rsidRPr="00CA5DB9">
        <w:rPr>
          <w:rFonts w:cstheme="minorHAnsi"/>
        </w:rPr>
        <w:t>nascent</w:t>
      </w:r>
      <w:r w:rsidR="00596D18" w:rsidRPr="00CA5DB9">
        <w:rPr>
          <w:rFonts w:cstheme="minorHAnsi"/>
        </w:rPr>
        <w:t xml:space="preserve"> findings</w:t>
      </w:r>
      <w:r w:rsidR="00EA5E10" w:rsidRPr="00CA5DB9">
        <w:rPr>
          <w:rFonts w:cstheme="minorHAnsi"/>
        </w:rPr>
        <w:t xml:space="preserve"> using </w:t>
      </w:r>
      <w:r w:rsidRPr="00CA5DB9">
        <w:rPr>
          <w:rFonts w:cstheme="minorHAnsi"/>
        </w:rPr>
        <w:t>a larger sample, and incorporat</w:t>
      </w:r>
      <w:r w:rsidR="00AD18AD">
        <w:rPr>
          <w:rFonts w:cstheme="minorHAnsi"/>
        </w:rPr>
        <w:t>e</w:t>
      </w:r>
      <w:r w:rsidRPr="00CA5DB9">
        <w:rPr>
          <w:rFonts w:cstheme="minorHAnsi"/>
        </w:rPr>
        <w:t xml:space="preserve"> a greater diversity of household types, garden types, and</w:t>
      </w:r>
      <w:r w:rsidR="00EA5E10" w:rsidRPr="00CA5DB9">
        <w:rPr>
          <w:rFonts w:cstheme="minorHAnsi"/>
        </w:rPr>
        <w:t xml:space="preserve"> thereby to</w:t>
      </w:r>
      <w:r w:rsidRPr="00CA5DB9">
        <w:rPr>
          <w:rFonts w:cstheme="minorHAnsi"/>
        </w:rPr>
        <w:t xml:space="preserve"> address intersecting divisions around class, gender, race</w:t>
      </w:r>
      <w:r w:rsidR="00EA5E10" w:rsidRPr="00CA5DB9">
        <w:rPr>
          <w:rFonts w:cstheme="minorHAnsi"/>
        </w:rPr>
        <w:t xml:space="preserve"> and type of dementia</w:t>
      </w:r>
      <w:r w:rsidRPr="00CA5DB9">
        <w:rPr>
          <w:rFonts w:cstheme="minorHAnsi"/>
        </w:rPr>
        <w:t>. The study only included people living with dementia who had capacity to consent, however, as dementia progresses this may further alter experiences of using gardens. Conducting the research during the time of COVID-19</w:t>
      </w:r>
      <w:r w:rsidR="00265AA8" w:rsidRPr="00CA5DB9">
        <w:rPr>
          <w:rFonts w:cstheme="minorHAnsi"/>
        </w:rPr>
        <w:t xml:space="preserve"> resulted in adaptations to methods</w:t>
      </w:r>
      <w:r w:rsidR="0039438A">
        <w:rPr>
          <w:rFonts w:cstheme="minorHAnsi"/>
        </w:rPr>
        <w:t>. A</w:t>
      </w:r>
      <w:r w:rsidR="007D059B" w:rsidRPr="00CA5DB9">
        <w:rPr>
          <w:rFonts w:cstheme="minorHAnsi"/>
        </w:rPr>
        <w:t>s discussed above, t</w:t>
      </w:r>
      <w:r w:rsidRPr="00CA5DB9">
        <w:rPr>
          <w:rFonts w:cstheme="minorHAnsi"/>
        </w:rPr>
        <w:t xml:space="preserve">he </w:t>
      </w:r>
      <w:r w:rsidR="00EA5E10" w:rsidRPr="00CA5DB9">
        <w:rPr>
          <w:rFonts w:cstheme="minorHAnsi"/>
        </w:rPr>
        <w:t>Zo</w:t>
      </w:r>
      <w:r w:rsidRPr="00CA5DB9">
        <w:rPr>
          <w:rFonts w:cstheme="minorHAnsi"/>
        </w:rPr>
        <w:t xml:space="preserve">om </w:t>
      </w:r>
      <w:r w:rsidR="00BA4F95" w:rsidRPr="00CA5DB9">
        <w:rPr>
          <w:rFonts w:cstheme="minorHAnsi"/>
        </w:rPr>
        <w:t xml:space="preserve">interviews and </w:t>
      </w:r>
      <w:r w:rsidRPr="00CA5DB9">
        <w:rPr>
          <w:rFonts w:cstheme="minorHAnsi"/>
        </w:rPr>
        <w:t>garden tours enabled the multi-sensory experience of gardens to be communicated at a distance</w:t>
      </w:r>
      <w:r w:rsidR="007D059B" w:rsidRPr="00CA5DB9">
        <w:rPr>
          <w:rFonts w:cstheme="minorHAnsi"/>
        </w:rPr>
        <w:t>,</w:t>
      </w:r>
      <w:r w:rsidR="00BA4F95" w:rsidRPr="00CA5DB9">
        <w:rPr>
          <w:rFonts w:cstheme="minorHAnsi"/>
        </w:rPr>
        <w:t xml:space="preserve"> </w:t>
      </w:r>
      <w:r w:rsidR="00BA4F95" w:rsidRPr="00CA5DB9">
        <w:rPr>
          <w:rFonts w:ascii="Calibri" w:hAnsi="Calibri" w:cs="Calibri"/>
          <w:shd w:val="clear" w:color="auto" w:fill="FFFFFF"/>
        </w:rPr>
        <w:t>and maintained the involvement of people living with dementia as part of the household</w:t>
      </w:r>
      <w:r w:rsidRPr="00CA5DB9">
        <w:rPr>
          <w:rFonts w:cstheme="minorHAnsi"/>
        </w:rPr>
        <w:t xml:space="preserve">. </w:t>
      </w:r>
    </w:p>
    <w:p w14:paraId="64DDA916" w14:textId="2AB84BB1" w:rsidR="00F301B1" w:rsidRPr="00CA5DB9" w:rsidRDefault="00887419" w:rsidP="00321D47">
      <w:pPr>
        <w:spacing w:line="480" w:lineRule="auto"/>
        <w:rPr>
          <w:rFonts w:cstheme="minorHAnsi"/>
          <w:b/>
        </w:rPr>
      </w:pPr>
      <w:bookmarkStart w:id="1" w:name="_Hlk90969196"/>
      <w:r w:rsidRPr="00CA5DB9">
        <w:rPr>
          <w:rFonts w:cstheme="minorHAnsi"/>
          <w:b/>
        </w:rPr>
        <w:t>References</w:t>
      </w:r>
    </w:p>
    <w:p w14:paraId="7B3C9C5D" w14:textId="320E218F" w:rsidR="006C10AB" w:rsidRPr="00CA5DB9" w:rsidRDefault="006C10AB" w:rsidP="00321D47">
      <w:pPr>
        <w:spacing w:line="480" w:lineRule="auto"/>
        <w:rPr>
          <w:rFonts w:cstheme="minorHAnsi"/>
        </w:rPr>
      </w:pPr>
      <w:r w:rsidRPr="00CA5DB9">
        <w:rPr>
          <w:rFonts w:cstheme="minorHAnsi"/>
        </w:rPr>
        <w:t>Allen, F., Cain, R.</w:t>
      </w:r>
      <w:r w:rsidR="004339E1" w:rsidRPr="00CA5DB9">
        <w:rPr>
          <w:rFonts w:cstheme="minorHAnsi"/>
        </w:rPr>
        <w:t xml:space="preserve"> and </w:t>
      </w:r>
      <w:r w:rsidRPr="00CA5DB9">
        <w:rPr>
          <w:rFonts w:cstheme="minorHAnsi"/>
        </w:rPr>
        <w:t xml:space="preserve">Meyer, C. </w:t>
      </w:r>
      <w:r w:rsidR="00192BD1" w:rsidRPr="00CA5DB9">
        <w:rPr>
          <w:rFonts w:cstheme="minorHAnsi"/>
        </w:rPr>
        <w:t>(</w:t>
      </w:r>
      <w:r w:rsidRPr="00CA5DB9">
        <w:rPr>
          <w:rFonts w:cstheme="minorHAnsi"/>
        </w:rPr>
        <w:t>2019</w:t>
      </w:r>
      <w:r w:rsidR="00192BD1" w:rsidRPr="00CA5DB9">
        <w:rPr>
          <w:rFonts w:cstheme="minorHAnsi"/>
        </w:rPr>
        <w:t>)</w:t>
      </w:r>
      <w:r w:rsidRPr="00CA5DB9">
        <w:rPr>
          <w:rFonts w:cstheme="minorHAnsi"/>
        </w:rPr>
        <w:t xml:space="preserve"> How people with dementia and their carers adapt their homes. A qualitative study. </w:t>
      </w:r>
      <w:r w:rsidRPr="00CA5DB9">
        <w:rPr>
          <w:rFonts w:cstheme="minorHAnsi"/>
          <w:i/>
        </w:rPr>
        <w:t>Dementia</w:t>
      </w:r>
      <w:r w:rsidRPr="00CA5DB9">
        <w:rPr>
          <w:rFonts w:cstheme="minorHAnsi"/>
        </w:rPr>
        <w:t xml:space="preserve">, </w:t>
      </w:r>
      <w:r w:rsidRPr="00CA5DB9">
        <w:rPr>
          <w:rFonts w:cstheme="minorHAnsi"/>
          <w:b/>
        </w:rPr>
        <w:t>18</w:t>
      </w:r>
      <w:r w:rsidRPr="00CA5DB9">
        <w:rPr>
          <w:rFonts w:cstheme="minorHAnsi"/>
        </w:rPr>
        <w:t>, 1199-215.</w:t>
      </w:r>
    </w:p>
    <w:p w14:paraId="1CBC139B" w14:textId="632A39C6" w:rsidR="00501ABE" w:rsidRPr="00CA5DB9" w:rsidRDefault="00501ABE" w:rsidP="00321D47">
      <w:pPr>
        <w:spacing w:line="480" w:lineRule="auto"/>
        <w:rPr>
          <w:rFonts w:cstheme="minorHAnsi"/>
        </w:rPr>
      </w:pPr>
      <w:r w:rsidRPr="00CA5DB9">
        <w:rPr>
          <w:rFonts w:cstheme="minorHAnsi"/>
        </w:rPr>
        <w:t xml:space="preserve">Angus, J., </w:t>
      </w:r>
      <w:proofErr w:type="spellStart"/>
      <w:r w:rsidRPr="00CA5DB9">
        <w:rPr>
          <w:rFonts w:cstheme="minorHAnsi"/>
        </w:rPr>
        <w:t>Kontos</w:t>
      </w:r>
      <w:proofErr w:type="spellEnd"/>
      <w:r w:rsidRPr="00CA5DB9">
        <w:rPr>
          <w:rFonts w:cstheme="minorHAnsi"/>
        </w:rPr>
        <w:t>, P., Dyck, I., McKeever, P. and Poland, B.</w:t>
      </w:r>
      <w:r w:rsidR="00811D47" w:rsidRPr="00CA5DB9">
        <w:rPr>
          <w:rFonts w:cstheme="minorHAnsi"/>
        </w:rPr>
        <w:t xml:space="preserve"> </w:t>
      </w:r>
      <w:r w:rsidR="00192BD1" w:rsidRPr="00CA5DB9">
        <w:rPr>
          <w:rFonts w:cstheme="minorHAnsi"/>
        </w:rPr>
        <w:t>(</w:t>
      </w:r>
      <w:r w:rsidRPr="00CA5DB9">
        <w:rPr>
          <w:rFonts w:cstheme="minorHAnsi"/>
        </w:rPr>
        <w:t>2005</w:t>
      </w:r>
      <w:r w:rsidR="00192BD1" w:rsidRPr="00CA5DB9">
        <w:rPr>
          <w:rFonts w:cstheme="minorHAnsi"/>
        </w:rPr>
        <w:t>)</w:t>
      </w:r>
      <w:r w:rsidRPr="00CA5DB9">
        <w:rPr>
          <w:rFonts w:cstheme="minorHAnsi"/>
        </w:rPr>
        <w:t xml:space="preserve"> The personal significance of home: habitus and the experience of receiving long‐term home care. </w:t>
      </w:r>
      <w:r w:rsidRPr="00CA5DB9">
        <w:rPr>
          <w:rFonts w:cstheme="minorHAnsi"/>
          <w:i/>
        </w:rPr>
        <w:t>Sociology of Health &amp; Illness</w:t>
      </w:r>
      <w:r w:rsidRPr="00CA5DB9">
        <w:rPr>
          <w:rFonts w:cstheme="minorHAnsi"/>
        </w:rPr>
        <w:t xml:space="preserve">, </w:t>
      </w:r>
      <w:r w:rsidRPr="00CA5DB9">
        <w:rPr>
          <w:rFonts w:cstheme="minorHAnsi"/>
          <w:b/>
        </w:rPr>
        <w:t>27</w:t>
      </w:r>
      <w:r w:rsidRPr="00CA5DB9">
        <w:rPr>
          <w:rFonts w:cstheme="minorHAnsi"/>
        </w:rPr>
        <w:t xml:space="preserve">, </w:t>
      </w:r>
      <w:r w:rsidR="00811D47" w:rsidRPr="00CA5DB9">
        <w:rPr>
          <w:rFonts w:cstheme="minorHAnsi"/>
        </w:rPr>
        <w:t>1</w:t>
      </w:r>
      <w:r w:rsidRPr="00CA5DB9">
        <w:rPr>
          <w:rFonts w:cstheme="minorHAnsi"/>
        </w:rPr>
        <w:t>61-87.</w:t>
      </w:r>
    </w:p>
    <w:p w14:paraId="3BA203C1" w14:textId="2E9590C4" w:rsidR="00F301B1" w:rsidRPr="00CA5DB9" w:rsidRDefault="00F301B1" w:rsidP="00321D47">
      <w:pPr>
        <w:autoSpaceDE w:val="0"/>
        <w:autoSpaceDN w:val="0"/>
        <w:adjustRightInd w:val="0"/>
        <w:spacing w:after="0" w:line="480" w:lineRule="auto"/>
        <w:rPr>
          <w:rFonts w:ascii="Bliss2-Italic" w:hAnsi="Bliss2-Italic" w:cs="Bliss2-Italic"/>
          <w:i/>
          <w:iCs/>
        </w:rPr>
      </w:pPr>
      <w:r w:rsidRPr="00CA5DB9">
        <w:rPr>
          <w:rFonts w:ascii="Bliss2" w:hAnsi="Bliss2" w:cs="Bliss2"/>
        </w:rPr>
        <w:lastRenderedPageBreak/>
        <w:t>Barrett, J</w:t>
      </w:r>
      <w:r w:rsidR="001E0AD7" w:rsidRPr="00CA5DB9">
        <w:rPr>
          <w:rFonts w:ascii="Bliss2" w:hAnsi="Bliss2" w:cs="Bliss2"/>
        </w:rPr>
        <w:t>.</w:t>
      </w:r>
      <w:r w:rsidRPr="00CA5DB9">
        <w:rPr>
          <w:rFonts w:ascii="Bliss2" w:hAnsi="Bliss2" w:cs="Bliss2"/>
        </w:rPr>
        <w:t xml:space="preserve"> and Evans, S</w:t>
      </w:r>
      <w:r w:rsidR="001E0AD7" w:rsidRPr="00CA5DB9">
        <w:rPr>
          <w:rFonts w:ascii="Bliss2" w:hAnsi="Bliss2" w:cs="Bliss2"/>
        </w:rPr>
        <w:t xml:space="preserve">. </w:t>
      </w:r>
      <w:r w:rsidR="00192BD1" w:rsidRPr="00CA5DB9">
        <w:rPr>
          <w:rFonts w:ascii="Bliss2" w:hAnsi="Bliss2" w:cs="Bliss2"/>
        </w:rPr>
        <w:t>(</w:t>
      </w:r>
      <w:r w:rsidRPr="00CA5DB9">
        <w:rPr>
          <w:rFonts w:ascii="Bliss2" w:hAnsi="Bliss2" w:cs="Bliss2"/>
        </w:rPr>
        <w:t>2019</w:t>
      </w:r>
      <w:r w:rsidR="00192BD1" w:rsidRPr="00CA5DB9">
        <w:rPr>
          <w:rFonts w:ascii="Bliss2" w:hAnsi="Bliss2" w:cs="Bliss2"/>
        </w:rPr>
        <w:t xml:space="preserve">) </w:t>
      </w:r>
      <w:r w:rsidRPr="00CA5DB9">
        <w:rPr>
          <w:rFonts w:ascii="Bliss2-Italic" w:hAnsi="Bliss2-Italic" w:cs="Bliss2-Italic"/>
          <w:i/>
          <w:iCs/>
        </w:rPr>
        <w:t>Green Dementia Care in Accommodation and</w:t>
      </w:r>
    </w:p>
    <w:p w14:paraId="379E0B26" w14:textId="545223B1" w:rsidR="00F301B1" w:rsidRPr="00CA5DB9" w:rsidRDefault="00F301B1" w:rsidP="00022F21">
      <w:pPr>
        <w:autoSpaceDE w:val="0"/>
        <w:autoSpaceDN w:val="0"/>
        <w:adjustRightInd w:val="0"/>
        <w:spacing w:after="0" w:line="480" w:lineRule="auto"/>
        <w:rPr>
          <w:rStyle w:val="Hyperlink"/>
          <w:rFonts w:ascii="Bliss2" w:hAnsi="Bliss2" w:cs="Bliss2"/>
          <w:color w:val="auto"/>
          <w:u w:val="none"/>
        </w:rPr>
      </w:pPr>
      <w:r w:rsidRPr="00CA5DB9">
        <w:rPr>
          <w:rFonts w:ascii="Bliss2-Italic" w:hAnsi="Bliss2-Italic" w:cs="Bliss2-Italic"/>
          <w:i/>
          <w:iCs/>
        </w:rPr>
        <w:t xml:space="preserve">Care Settings: </w:t>
      </w:r>
      <w:r w:rsidR="001E0AD7" w:rsidRPr="00CA5DB9">
        <w:rPr>
          <w:rFonts w:ascii="Bliss2-Italic" w:hAnsi="Bliss2-Italic" w:cs="Bliss2-Italic"/>
          <w:i/>
          <w:iCs/>
        </w:rPr>
        <w:t>A</w:t>
      </w:r>
      <w:r w:rsidRPr="00CA5DB9">
        <w:rPr>
          <w:rFonts w:ascii="Bliss2-Italic" w:hAnsi="Bliss2-Italic" w:cs="Bliss2-Italic"/>
          <w:i/>
          <w:iCs/>
        </w:rPr>
        <w:t xml:space="preserve"> Literature Review. </w:t>
      </w:r>
      <w:r w:rsidRPr="00CA5DB9">
        <w:rPr>
          <w:rFonts w:ascii="Bliss2" w:hAnsi="Bliss2" w:cs="Bliss2"/>
        </w:rPr>
        <w:t>Housing, Care and Support. ISSN 1460-8790 (In Press)</w:t>
      </w:r>
      <w:r w:rsidR="00B755CD" w:rsidRPr="00CA5DB9">
        <w:rPr>
          <w:rFonts w:ascii="Bliss2" w:hAnsi="Bliss2" w:cs="Bliss2"/>
        </w:rPr>
        <w:t xml:space="preserve">. Available online at: </w:t>
      </w:r>
      <w:hyperlink r:id="rId8" w:history="1">
        <w:r w:rsidR="00D5610A" w:rsidRPr="00CA5DB9">
          <w:rPr>
            <w:rStyle w:val="Hyperlink"/>
            <w:rFonts w:ascii="Bliss2" w:hAnsi="Bliss2" w:cs="Bliss2"/>
            <w:color w:val="auto"/>
          </w:rPr>
          <w:t>https://eprints.worc.ac.uk/id/eprint/8587</w:t>
        </w:r>
      </w:hyperlink>
      <w:r w:rsidR="004339E1" w:rsidRPr="00CA5DB9">
        <w:rPr>
          <w:rStyle w:val="Hyperlink"/>
          <w:rFonts w:ascii="Bliss2" w:hAnsi="Bliss2" w:cs="Bliss2"/>
          <w:color w:val="auto"/>
        </w:rPr>
        <w:t xml:space="preserve"> </w:t>
      </w:r>
      <w:r w:rsidR="004339E1" w:rsidRPr="00CA5DB9">
        <w:rPr>
          <w:rStyle w:val="Hyperlink"/>
          <w:rFonts w:ascii="Bliss2" w:hAnsi="Bliss2" w:cs="Bliss2"/>
          <w:color w:val="auto"/>
          <w:u w:val="none"/>
        </w:rPr>
        <w:t>[Accessed 21.12.21]</w:t>
      </w:r>
    </w:p>
    <w:p w14:paraId="6F9228CE" w14:textId="77777777" w:rsidR="00B755CD" w:rsidRPr="00CA5DB9" w:rsidRDefault="00B755CD" w:rsidP="003C0479">
      <w:pPr>
        <w:autoSpaceDE w:val="0"/>
        <w:autoSpaceDN w:val="0"/>
        <w:adjustRightInd w:val="0"/>
        <w:spacing w:after="0" w:line="480" w:lineRule="auto"/>
        <w:rPr>
          <w:rFonts w:ascii="Bliss2" w:hAnsi="Bliss2" w:cs="Bliss2"/>
        </w:rPr>
      </w:pPr>
    </w:p>
    <w:p w14:paraId="66C5050D" w14:textId="2D25CB28" w:rsidR="00881041" w:rsidRPr="00CA5DB9" w:rsidRDefault="00881041" w:rsidP="00321D47">
      <w:pPr>
        <w:spacing w:line="480" w:lineRule="auto"/>
        <w:rPr>
          <w:rFonts w:cstheme="minorHAnsi"/>
        </w:rPr>
      </w:pPr>
      <w:r w:rsidRPr="00CA5DB9">
        <w:rPr>
          <w:rFonts w:cstheme="minorHAnsi"/>
        </w:rPr>
        <w:t xml:space="preserve">Bartlett, R. </w:t>
      </w:r>
      <w:r w:rsidR="00192BD1" w:rsidRPr="00CA5DB9">
        <w:rPr>
          <w:rFonts w:cstheme="minorHAnsi"/>
        </w:rPr>
        <w:t>(</w:t>
      </w:r>
      <w:r w:rsidRPr="00CA5DB9">
        <w:rPr>
          <w:rFonts w:cstheme="minorHAnsi"/>
        </w:rPr>
        <w:t>2011</w:t>
      </w:r>
      <w:r w:rsidR="00192BD1" w:rsidRPr="00CA5DB9">
        <w:rPr>
          <w:rFonts w:cstheme="minorHAnsi"/>
        </w:rPr>
        <w:t xml:space="preserve">) </w:t>
      </w:r>
      <w:r w:rsidRPr="00CA5DB9">
        <w:rPr>
          <w:rFonts w:cstheme="minorHAnsi"/>
        </w:rPr>
        <w:t xml:space="preserve">Using diaries in research with people with dementia. </w:t>
      </w:r>
      <w:r w:rsidRPr="00CA5DB9">
        <w:rPr>
          <w:rFonts w:cstheme="minorHAnsi"/>
          <w:i/>
          <w:iCs/>
        </w:rPr>
        <w:t>Realities Toolkits</w:t>
      </w:r>
      <w:r w:rsidRPr="00CA5DB9">
        <w:rPr>
          <w:rFonts w:cstheme="minorHAnsi"/>
          <w:iCs/>
        </w:rPr>
        <w:t>.</w:t>
      </w:r>
      <w:r w:rsidR="001E0AD7" w:rsidRPr="00CA5DB9">
        <w:rPr>
          <w:rFonts w:cstheme="minorHAnsi"/>
          <w:iCs/>
        </w:rPr>
        <w:t xml:space="preserve"> </w:t>
      </w:r>
      <w:r w:rsidRPr="00CA5DB9">
        <w:rPr>
          <w:rFonts w:cstheme="minorHAnsi"/>
        </w:rPr>
        <w:t>University of Manchester</w:t>
      </w:r>
      <w:r w:rsidR="001E0AD7" w:rsidRPr="00CA5DB9">
        <w:rPr>
          <w:rFonts w:cstheme="minorHAnsi"/>
        </w:rPr>
        <w:t>, Manchester</w:t>
      </w:r>
      <w:r w:rsidRPr="00CA5DB9">
        <w:rPr>
          <w:rFonts w:cstheme="minorHAnsi"/>
        </w:rPr>
        <w:t>.  Available</w:t>
      </w:r>
      <w:r w:rsidR="00B755CD" w:rsidRPr="00CA5DB9">
        <w:rPr>
          <w:rFonts w:cstheme="minorHAnsi"/>
        </w:rPr>
        <w:t xml:space="preserve"> online</w:t>
      </w:r>
      <w:r w:rsidRPr="00CA5DB9">
        <w:rPr>
          <w:rFonts w:cstheme="minorHAnsi"/>
        </w:rPr>
        <w:t xml:space="preserve"> at: </w:t>
      </w:r>
      <w:hyperlink r:id="rId9" w:history="1">
        <w:r w:rsidRPr="00CA5DB9">
          <w:rPr>
            <w:rStyle w:val="Hyperlink"/>
            <w:rFonts w:cstheme="minorHAnsi"/>
            <w:color w:val="auto"/>
          </w:rPr>
          <w:t>https://www.socialsciences.manchester.ac.uk/morgan-centre/research/resources/toolkits/toolkit-18/</w:t>
        </w:r>
      </w:hyperlink>
      <w:r w:rsidR="004339E1" w:rsidRPr="00CA5DB9">
        <w:rPr>
          <w:rStyle w:val="Hyperlink"/>
          <w:rFonts w:cstheme="minorHAnsi"/>
          <w:color w:val="auto"/>
        </w:rPr>
        <w:t xml:space="preserve"> </w:t>
      </w:r>
      <w:r w:rsidR="004339E1" w:rsidRPr="00CA5DB9">
        <w:rPr>
          <w:rStyle w:val="Hyperlink"/>
          <w:rFonts w:cstheme="minorHAnsi"/>
          <w:color w:val="auto"/>
          <w:u w:val="none"/>
        </w:rPr>
        <w:t>[Accessed 21.12.21]</w:t>
      </w:r>
    </w:p>
    <w:p w14:paraId="049BD211" w14:textId="4E6730A5" w:rsidR="00F301B1" w:rsidRPr="00CA5DB9" w:rsidRDefault="00F301B1" w:rsidP="00321D47">
      <w:pPr>
        <w:spacing w:line="480" w:lineRule="auto"/>
        <w:rPr>
          <w:rStyle w:val="Hyperlink"/>
          <w:rFonts w:cstheme="minorHAnsi"/>
          <w:color w:val="auto"/>
        </w:rPr>
      </w:pPr>
      <w:proofErr w:type="spellStart"/>
      <w:r w:rsidRPr="00CA5DB9">
        <w:rPr>
          <w:rFonts w:cstheme="minorHAnsi"/>
        </w:rPr>
        <w:t>Bellass</w:t>
      </w:r>
      <w:proofErr w:type="spellEnd"/>
      <w:r w:rsidRPr="00CA5DB9">
        <w:rPr>
          <w:rFonts w:cstheme="minorHAnsi"/>
        </w:rPr>
        <w:t xml:space="preserve">, S., Balmer, A., May, V., Keady, J., Buse, C., </w:t>
      </w:r>
      <w:proofErr w:type="spellStart"/>
      <w:r w:rsidRPr="00CA5DB9">
        <w:rPr>
          <w:rFonts w:cstheme="minorHAnsi"/>
        </w:rPr>
        <w:t>Capstick</w:t>
      </w:r>
      <w:proofErr w:type="spellEnd"/>
      <w:r w:rsidRPr="00CA5DB9">
        <w:rPr>
          <w:rFonts w:cstheme="minorHAnsi"/>
        </w:rPr>
        <w:t>, A., Burke, L., Bartlett, R.</w:t>
      </w:r>
      <w:r w:rsidR="001E0AD7" w:rsidRPr="00CA5DB9">
        <w:rPr>
          <w:rFonts w:cstheme="minorHAnsi"/>
        </w:rPr>
        <w:t xml:space="preserve"> and</w:t>
      </w:r>
      <w:r w:rsidRPr="00CA5DB9">
        <w:rPr>
          <w:rFonts w:cstheme="minorHAnsi"/>
        </w:rPr>
        <w:t xml:space="preserve"> Hodgson, J. </w:t>
      </w:r>
      <w:r w:rsidR="00192BD1" w:rsidRPr="00CA5DB9">
        <w:rPr>
          <w:rFonts w:cstheme="minorHAnsi"/>
        </w:rPr>
        <w:t>(</w:t>
      </w:r>
      <w:r w:rsidRPr="00CA5DB9">
        <w:rPr>
          <w:rFonts w:cstheme="minorHAnsi"/>
        </w:rPr>
        <w:t>2018</w:t>
      </w:r>
      <w:r w:rsidR="00192BD1" w:rsidRPr="00CA5DB9">
        <w:rPr>
          <w:rFonts w:cstheme="minorHAnsi"/>
        </w:rPr>
        <w:t>)</w:t>
      </w:r>
      <w:r w:rsidR="001E0AD7" w:rsidRPr="00CA5DB9">
        <w:rPr>
          <w:rFonts w:cstheme="minorHAnsi"/>
        </w:rPr>
        <w:t xml:space="preserve"> </w:t>
      </w:r>
      <w:r w:rsidRPr="00CA5DB9">
        <w:rPr>
          <w:rFonts w:cstheme="minorHAnsi"/>
        </w:rPr>
        <w:t xml:space="preserve">Broadening the debate on creativity and dementia: </w:t>
      </w:r>
      <w:r w:rsidR="00B755CD" w:rsidRPr="00CA5DB9">
        <w:rPr>
          <w:rFonts w:cstheme="minorHAnsi"/>
        </w:rPr>
        <w:t>a</w:t>
      </w:r>
      <w:r w:rsidRPr="00CA5DB9">
        <w:rPr>
          <w:rFonts w:cstheme="minorHAnsi"/>
        </w:rPr>
        <w:t xml:space="preserve"> critical approach. </w:t>
      </w:r>
      <w:r w:rsidRPr="00CA5DB9">
        <w:rPr>
          <w:rFonts w:cstheme="minorHAnsi"/>
          <w:i/>
          <w:iCs/>
        </w:rPr>
        <w:t>Dementia</w:t>
      </w:r>
      <w:r w:rsidRPr="00CA5DB9">
        <w:rPr>
          <w:rFonts w:cstheme="minorHAnsi"/>
        </w:rPr>
        <w:t xml:space="preserve">, </w:t>
      </w:r>
      <w:r w:rsidR="004339E1" w:rsidRPr="00CA5DB9">
        <w:rPr>
          <w:rFonts w:cstheme="minorHAnsi"/>
          <w:b/>
        </w:rPr>
        <w:t>18</w:t>
      </w:r>
      <w:r w:rsidR="004339E1" w:rsidRPr="00CA5DB9">
        <w:rPr>
          <w:rFonts w:cstheme="minorHAnsi"/>
        </w:rPr>
        <w:t>, 2799–820.</w:t>
      </w:r>
    </w:p>
    <w:p w14:paraId="419DCFBF" w14:textId="2492C1E9" w:rsidR="00461AC3" w:rsidRPr="00CA5DB9" w:rsidRDefault="00461AC3" w:rsidP="00321D47">
      <w:pPr>
        <w:spacing w:line="480" w:lineRule="auto"/>
        <w:rPr>
          <w:rFonts w:cstheme="minorHAnsi"/>
          <w:lang w:val="en-US"/>
        </w:rPr>
      </w:pPr>
      <w:r w:rsidRPr="00CA5DB9">
        <w:rPr>
          <w:rFonts w:cstheme="minorHAnsi"/>
          <w:lang w:val="en-US"/>
        </w:rPr>
        <w:t xml:space="preserve">van den Berg, M.E.L., </w:t>
      </w:r>
      <w:proofErr w:type="spellStart"/>
      <w:r w:rsidRPr="00CA5DB9">
        <w:rPr>
          <w:rFonts w:cstheme="minorHAnsi"/>
          <w:lang w:val="en-US"/>
        </w:rPr>
        <w:t>Winsall</w:t>
      </w:r>
      <w:proofErr w:type="spellEnd"/>
      <w:r w:rsidRPr="00CA5DB9">
        <w:rPr>
          <w:rFonts w:cstheme="minorHAnsi"/>
          <w:lang w:val="en-US"/>
        </w:rPr>
        <w:t xml:space="preserve">, M., Dyer, S.M., Breen, F., Gresham, M. Crotty, M. </w:t>
      </w:r>
      <w:r w:rsidR="00192BD1" w:rsidRPr="00CA5DB9">
        <w:rPr>
          <w:rFonts w:cstheme="minorHAnsi"/>
          <w:lang w:val="en-US"/>
        </w:rPr>
        <w:t>(</w:t>
      </w:r>
      <w:r w:rsidRPr="00CA5DB9">
        <w:rPr>
          <w:rFonts w:cstheme="minorHAnsi"/>
          <w:lang w:val="en-US"/>
        </w:rPr>
        <w:t>2020</w:t>
      </w:r>
      <w:r w:rsidR="00192BD1" w:rsidRPr="00CA5DB9">
        <w:rPr>
          <w:rFonts w:cstheme="minorHAnsi"/>
          <w:lang w:val="en-US"/>
        </w:rPr>
        <w:t>)</w:t>
      </w:r>
      <w:r w:rsidRPr="00CA5DB9">
        <w:rPr>
          <w:rFonts w:cstheme="minorHAnsi"/>
          <w:lang w:val="en-US"/>
        </w:rPr>
        <w:t xml:space="preserve"> Understanding the Barriers and Enablers to Using Outdoor: </w:t>
      </w:r>
      <w:r w:rsidR="00B755CD" w:rsidRPr="00CA5DB9">
        <w:rPr>
          <w:rFonts w:cstheme="minorHAnsi"/>
          <w:lang w:val="en-US"/>
        </w:rPr>
        <w:t>s</w:t>
      </w:r>
      <w:r w:rsidRPr="00CA5DB9">
        <w:rPr>
          <w:rFonts w:cstheme="minorHAnsi"/>
          <w:lang w:val="en-US"/>
        </w:rPr>
        <w:t xml:space="preserve">paces in Nursing Homes: </w:t>
      </w:r>
      <w:proofErr w:type="gramStart"/>
      <w:r w:rsidR="00B755CD" w:rsidRPr="00CA5DB9">
        <w:rPr>
          <w:rFonts w:cstheme="minorHAnsi"/>
          <w:lang w:val="en-US"/>
        </w:rPr>
        <w:t>a</w:t>
      </w:r>
      <w:proofErr w:type="gramEnd"/>
      <w:r w:rsidRPr="00CA5DB9">
        <w:rPr>
          <w:rFonts w:cstheme="minorHAnsi"/>
          <w:lang w:val="en-US"/>
        </w:rPr>
        <w:t xml:space="preserve"> Systematic Review</w:t>
      </w:r>
      <w:r w:rsidR="00B755CD" w:rsidRPr="00CA5DB9">
        <w:rPr>
          <w:rFonts w:cstheme="minorHAnsi"/>
          <w:lang w:val="en-US"/>
        </w:rPr>
        <w:t xml:space="preserve">. </w:t>
      </w:r>
      <w:r w:rsidRPr="00CA5DB9">
        <w:rPr>
          <w:rFonts w:cstheme="minorHAnsi"/>
          <w:i/>
          <w:lang w:val="en-US"/>
        </w:rPr>
        <w:t>Gerontologist</w:t>
      </w:r>
      <w:r w:rsidRPr="00CA5DB9">
        <w:rPr>
          <w:rFonts w:cstheme="minorHAnsi"/>
          <w:lang w:val="en-US"/>
        </w:rPr>
        <w:t xml:space="preserve">, </w:t>
      </w:r>
      <w:r w:rsidRPr="00CA5DB9">
        <w:rPr>
          <w:rFonts w:cstheme="minorHAnsi"/>
          <w:b/>
          <w:lang w:val="en-US"/>
        </w:rPr>
        <w:t>60</w:t>
      </w:r>
      <w:r w:rsidRPr="00CA5DB9">
        <w:rPr>
          <w:rFonts w:cstheme="minorHAnsi"/>
          <w:lang w:val="en-US"/>
        </w:rPr>
        <w:t xml:space="preserve">, 254–69. </w:t>
      </w:r>
    </w:p>
    <w:p w14:paraId="12725F7F" w14:textId="3D61EECF" w:rsidR="00EC1588" w:rsidRPr="00CA5DB9" w:rsidRDefault="00F301B1" w:rsidP="00321D47">
      <w:pPr>
        <w:spacing w:line="480" w:lineRule="auto"/>
        <w:rPr>
          <w:rFonts w:cstheme="minorHAnsi"/>
          <w:lang w:val="en-US"/>
        </w:rPr>
      </w:pPr>
      <w:r w:rsidRPr="00CA5DB9">
        <w:rPr>
          <w:rFonts w:cstheme="minorHAnsi"/>
          <w:lang w:val="en-US"/>
        </w:rPr>
        <w:t xml:space="preserve">Bhatti, M. </w:t>
      </w:r>
      <w:r w:rsidR="00192BD1" w:rsidRPr="00CA5DB9">
        <w:rPr>
          <w:rFonts w:cstheme="minorHAnsi"/>
          <w:lang w:val="en-US"/>
        </w:rPr>
        <w:t>(</w:t>
      </w:r>
      <w:r w:rsidRPr="00CA5DB9">
        <w:rPr>
          <w:rFonts w:cstheme="minorHAnsi"/>
          <w:lang w:val="en-US"/>
        </w:rPr>
        <w:t>2006</w:t>
      </w:r>
      <w:r w:rsidR="00192BD1" w:rsidRPr="00CA5DB9">
        <w:rPr>
          <w:rFonts w:cstheme="minorHAnsi"/>
          <w:lang w:val="en-US"/>
        </w:rPr>
        <w:t>)</w:t>
      </w:r>
      <w:r w:rsidRPr="00CA5DB9">
        <w:rPr>
          <w:rFonts w:cstheme="minorHAnsi"/>
          <w:lang w:val="en-US"/>
        </w:rPr>
        <w:t xml:space="preserve"> </w:t>
      </w:r>
      <w:r w:rsidR="001E0AD7" w:rsidRPr="00CA5DB9">
        <w:rPr>
          <w:rFonts w:cstheme="minorHAnsi"/>
          <w:lang w:val="en-US"/>
        </w:rPr>
        <w:t xml:space="preserve">'When I'm in the garden </w:t>
      </w:r>
      <w:r w:rsidR="00A0590A" w:rsidRPr="00CA5DB9">
        <w:rPr>
          <w:rFonts w:cstheme="minorHAnsi"/>
          <w:lang w:val="en-US"/>
        </w:rPr>
        <w:t>I</w:t>
      </w:r>
      <w:r w:rsidR="001E0AD7" w:rsidRPr="00CA5DB9">
        <w:rPr>
          <w:rFonts w:cstheme="minorHAnsi"/>
          <w:lang w:val="en-US"/>
        </w:rPr>
        <w:t xml:space="preserve"> can create my own paradise': homes and gardens in later life</w:t>
      </w:r>
      <w:r w:rsidRPr="00CA5DB9">
        <w:rPr>
          <w:rFonts w:cstheme="minorHAnsi"/>
          <w:lang w:val="en-US"/>
        </w:rPr>
        <w:t xml:space="preserve">. </w:t>
      </w:r>
      <w:r w:rsidRPr="00CA5DB9">
        <w:rPr>
          <w:rFonts w:cstheme="minorHAnsi"/>
          <w:i/>
          <w:iCs/>
          <w:lang w:val="en-US"/>
        </w:rPr>
        <w:t>The Sociological Review</w:t>
      </w:r>
      <w:r w:rsidRPr="00CA5DB9">
        <w:rPr>
          <w:rFonts w:cstheme="minorHAnsi"/>
          <w:lang w:val="en-US"/>
        </w:rPr>
        <w:t xml:space="preserve">, </w:t>
      </w:r>
      <w:r w:rsidRPr="00CA5DB9">
        <w:rPr>
          <w:rFonts w:cstheme="minorHAnsi"/>
          <w:b/>
          <w:lang w:val="en-US"/>
        </w:rPr>
        <w:t>54</w:t>
      </w:r>
      <w:r w:rsidR="001E0AD7" w:rsidRPr="00CA5DB9">
        <w:rPr>
          <w:rFonts w:cstheme="minorHAnsi"/>
          <w:lang w:val="en-US"/>
        </w:rPr>
        <w:t>,</w:t>
      </w:r>
      <w:r w:rsidRPr="00CA5DB9">
        <w:rPr>
          <w:rFonts w:cstheme="minorHAnsi"/>
          <w:lang w:val="en-US"/>
        </w:rPr>
        <w:t xml:space="preserve"> 318-41.</w:t>
      </w:r>
    </w:p>
    <w:p w14:paraId="7E227C22" w14:textId="0AFF1F55" w:rsidR="00EC1588" w:rsidRPr="00CA5DB9" w:rsidRDefault="00EC1588" w:rsidP="00321D47">
      <w:pPr>
        <w:spacing w:line="480" w:lineRule="auto"/>
        <w:rPr>
          <w:rFonts w:cstheme="minorHAnsi"/>
        </w:rPr>
      </w:pPr>
      <w:r w:rsidRPr="00CA5DB9">
        <w:rPr>
          <w:rFonts w:cstheme="minorHAnsi"/>
        </w:rPr>
        <w:t xml:space="preserve">Bhatti, M. and Church, A. </w:t>
      </w:r>
      <w:r w:rsidR="00192BD1" w:rsidRPr="00CA5DB9">
        <w:rPr>
          <w:rFonts w:cstheme="minorHAnsi"/>
        </w:rPr>
        <w:t>(</w:t>
      </w:r>
      <w:r w:rsidRPr="00CA5DB9">
        <w:rPr>
          <w:rFonts w:cstheme="minorHAnsi"/>
        </w:rPr>
        <w:t>2000</w:t>
      </w:r>
      <w:r w:rsidR="00192BD1" w:rsidRPr="00CA5DB9">
        <w:rPr>
          <w:rFonts w:cstheme="minorHAnsi"/>
        </w:rPr>
        <w:t>)</w:t>
      </w:r>
      <w:r w:rsidRPr="00CA5DB9">
        <w:rPr>
          <w:rFonts w:cstheme="minorHAnsi"/>
        </w:rPr>
        <w:t xml:space="preserve"> ‘I never promised you a rose garden’: gender, leisure and home-making</w:t>
      </w:r>
      <w:r w:rsidR="001E0AD7" w:rsidRPr="00CA5DB9">
        <w:rPr>
          <w:rFonts w:cstheme="minorHAnsi"/>
        </w:rPr>
        <w:t>.</w:t>
      </w:r>
      <w:r w:rsidRPr="00CA5DB9">
        <w:rPr>
          <w:rFonts w:cstheme="minorHAnsi"/>
        </w:rPr>
        <w:t xml:space="preserve"> </w:t>
      </w:r>
      <w:r w:rsidRPr="00CA5DB9">
        <w:rPr>
          <w:rFonts w:cstheme="minorHAnsi"/>
          <w:i/>
        </w:rPr>
        <w:t>Leisure Studies</w:t>
      </w:r>
      <w:r w:rsidRPr="00CA5DB9">
        <w:rPr>
          <w:rFonts w:cstheme="minorHAnsi"/>
        </w:rPr>
        <w:t xml:space="preserve">, </w:t>
      </w:r>
      <w:r w:rsidRPr="00CA5DB9">
        <w:rPr>
          <w:rFonts w:cstheme="minorHAnsi"/>
          <w:b/>
        </w:rPr>
        <w:t>19</w:t>
      </w:r>
      <w:r w:rsidRPr="00CA5DB9">
        <w:rPr>
          <w:rFonts w:cstheme="minorHAnsi"/>
        </w:rPr>
        <w:t>, 183–97.</w:t>
      </w:r>
    </w:p>
    <w:p w14:paraId="02CB9B7A" w14:textId="65D8AE29" w:rsidR="00A073FC" w:rsidRPr="00CA5DB9" w:rsidRDefault="00A073FC" w:rsidP="00321D47">
      <w:pPr>
        <w:autoSpaceDE w:val="0"/>
        <w:autoSpaceDN w:val="0"/>
        <w:adjustRightInd w:val="0"/>
        <w:spacing w:after="0" w:line="480" w:lineRule="auto"/>
        <w:rPr>
          <w:rFonts w:ascii="Arial" w:hAnsi="Arial" w:cs="Arial"/>
          <w:bCs/>
          <w:sz w:val="20"/>
          <w:szCs w:val="20"/>
        </w:rPr>
      </w:pPr>
      <w:r w:rsidRPr="00CA5DB9">
        <w:rPr>
          <w:rFonts w:ascii="Arial" w:hAnsi="Arial" w:cs="Arial"/>
          <w:bCs/>
          <w:sz w:val="20"/>
          <w:szCs w:val="20"/>
        </w:rPr>
        <w:t xml:space="preserve">Black, B.S., </w:t>
      </w:r>
      <w:proofErr w:type="spellStart"/>
      <w:r w:rsidRPr="00CA5DB9">
        <w:rPr>
          <w:rFonts w:ascii="Arial" w:hAnsi="Arial" w:cs="Arial"/>
          <w:bCs/>
          <w:sz w:val="20"/>
          <w:szCs w:val="20"/>
        </w:rPr>
        <w:t>Rabins</w:t>
      </w:r>
      <w:proofErr w:type="spellEnd"/>
      <w:r w:rsidRPr="00CA5DB9">
        <w:rPr>
          <w:rFonts w:ascii="Arial" w:hAnsi="Arial" w:cs="Arial"/>
          <w:bCs/>
          <w:sz w:val="20"/>
          <w:szCs w:val="20"/>
        </w:rPr>
        <w:t xml:space="preserve">, P.V., Sugarman, </w:t>
      </w:r>
      <w:r w:rsidR="001C22F8" w:rsidRPr="00CA5DB9">
        <w:rPr>
          <w:rFonts w:ascii="Arial" w:hAnsi="Arial" w:cs="Arial"/>
          <w:bCs/>
          <w:sz w:val="20"/>
          <w:szCs w:val="20"/>
        </w:rPr>
        <w:t>J.</w:t>
      </w:r>
      <w:r w:rsidR="001E0AD7" w:rsidRPr="00CA5DB9">
        <w:rPr>
          <w:rFonts w:ascii="Arial" w:hAnsi="Arial" w:cs="Arial"/>
          <w:bCs/>
          <w:sz w:val="20"/>
          <w:szCs w:val="20"/>
        </w:rPr>
        <w:t xml:space="preserve"> and </w:t>
      </w:r>
      <w:proofErr w:type="spellStart"/>
      <w:r w:rsidRPr="00CA5DB9">
        <w:rPr>
          <w:rFonts w:ascii="Arial" w:hAnsi="Arial" w:cs="Arial"/>
          <w:bCs/>
          <w:sz w:val="20"/>
          <w:szCs w:val="20"/>
        </w:rPr>
        <w:t>Karlawish</w:t>
      </w:r>
      <w:proofErr w:type="spellEnd"/>
      <w:r w:rsidRPr="00CA5DB9">
        <w:rPr>
          <w:rFonts w:ascii="Arial" w:hAnsi="Arial" w:cs="Arial"/>
          <w:bCs/>
          <w:sz w:val="20"/>
          <w:szCs w:val="20"/>
        </w:rPr>
        <w:t>,</w:t>
      </w:r>
      <w:r w:rsidR="001C22F8" w:rsidRPr="00CA5DB9">
        <w:rPr>
          <w:rFonts w:ascii="Arial" w:hAnsi="Arial" w:cs="Arial"/>
          <w:bCs/>
          <w:sz w:val="20"/>
          <w:szCs w:val="20"/>
        </w:rPr>
        <w:t xml:space="preserve"> J.H. </w:t>
      </w:r>
      <w:r w:rsidR="00192BD1" w:rsidRPr="00CA5DB9">
        <w:rPr>
          <w:rFonts w:ascii="Arial" w:hAnsi="Arial" w:cs="Arial"/>
          <w:bCs/>
          <w:sz w:val="20"/>
          <w:szCs w:val="20"/>
        </w:rPr>
        <w:t>(</w:t>
      </w:r>
      <w:r w:rsidR="001C22F8" w:rsidRPr="00CA5DB9">
        <w:rPr>
          <w:rFonts w:ascii="Arial" w:hAnsi="Arial" w:cs="Arial"/>
          <w:bCs/>
          <w:sz w:val="20"/>
          <w:szCs w:val="20"/>
        </w:rPr>
        <w:t>2010</w:t>
      </w:r>
      <w:r w:rsidR="00192BD1" w:rsidRPr="00CA5DB9">
        <w:rPr>
          <w:rFonts w:ascii="Arial" w:hAnsi="Arial" w:cs="Arial"/>
          <w:bCs/>
          <w:sz w:val="20"/>
          <w:szCs w:val="20"/>
        </w:rPr>
        <w:t>)</w:t>
      </w:r>
      <w:r w:rsidR="001C22F8" w:rsidRPr="00CA5DB9">
        <w:rPr>
          <w:rFonts w:ascii="Arial" w:hAnsi="Arial" w:cs="Arial"/>
          <w:bCs/>
          <w:sz w:val="20"/>
          <w:szCs w:val="20"/>
        </w:rPr>
        <w:t xml:space="preserve"> </w:t>
      </w:r>
      <w:r w:rsidR="00B755CD" w:rsidRPr="00CA5DB9">
        <w:rPr>
          <w:rFonts w:ascii="Arial" w:hAnsi="Arial" w:cs="Arial"/>
          <w:bCs/>
          <w:sz w:val="20"/>
          <w:szCs w:val="20"/>
        </w:rPr>
        <w:t>seeking assent and respecting dissent in dementia research</w:t>
      </w:r>
      <w:r w:rsidR="001C22F8" w:rsidRPr="00CA5DB9">
        <w:rPr>
          <w:rFonts w:ascii="Arial" w:hAnsi="Arial" w:cs="Arial"/>
          <w:bCs/>
          <w:sz w:val="20"/>
          <w:szCs w:val="20"/>
        </w:rPr>
        <w:t xml:space="preserve">. </w:t>
      </w:r>
      <w:r w:rsidR="001C22F8" w:rsidRPr="00CA5DB9">
        <w:rPr>
          <w:rFonts w:ascii="Arial" w:hAnsi="Arial" w:cs="Arial"/>
          <w:bCs/>
          <w:i/>
          <w:sz w:val="20"/>
          <w:szCs w:val="20"/>
        </w:rPr>
        <w:t>American Journal of Geriatric Psychiatry</w:t>
      </w:r>
      <w:r w:rsidR="001C22F8" w:rsidRPr="00CA5DB9">
        <w:rPr>
          <w:rFonts w:ascii="Arial" w:hAnsi="Arial" w:cs="Arial"/>
          <w:bCs/>
          <w:sz w:val="20"/>
          <w:szCs w:val="20"/>
        </w:rPr>
        <w:t xml:space="preserve">, </w:t>
      </w:r>
      <w:r w:rsidR="001C22F8" w:rsidRPr="00CA5DB9">
        <w:rPr>
          <w:rFonts w:ascii="Arial" w:hAnsi="Arial" w:cs="Arial"/>
          <w:b/>
          <w:bCs/>
          <w:sz w:val="20"/>
          <w:szCs w:val="20"/>
        </w:rPr>
        <w:t>18</w:t>
      </w:r>
      <w:r w:rsidR="001E0AD7" w:rsidRPr="00CA5DB9">
        <w:rPr>
          <w:rFonts w:ascii="Arial" w:hAnsi="Arial" w:cs="Arial"/>
          <w:bCs/>
          <w:sz w:val="20"/>
          <w:szCs w:val="20"/>
        </w:rPr>
        <w:t xml:space="preserve">, </w:t>
      </w:r>
      <w:r w:rsidR="001C22F8" w:rsidRPr="00CA5DB9">
        <w:rPr>
          <w:rFonts w:ascii="Arial" w:hAnsi="Arial" w:cs="Arial"/>
          <w:bCs/>
          <w:sz w:val="20"/>
          <w:szCs w:val="20"/>
        </w:rPr>
        <w:t xml:space="preserve">77–85. </w:t>
      </w:r>
    </w:p>
    <w:p w14:paraId="119A5939" w14:textId="695DA816" w:rsidR="00013327" w:rsidRPr="00CA5DB9" w:rsidRDefault="00013327" w:rsidP="00321D47">
      <w:pPr>
        <w:autoSpaceDE w:val="0"/>
        <w:autoSpaceDN w:val="0"/>
        <w:adjustRightInd w:val="0"/>
        <w:spacing w:after="0" w:line="480" w:lineRule="auto"/>
        <w:rPr>
          <w:rFonts w:ascii="Arial" w:hAnsi="Arial" w:cs="Arial"/>
          <w:bCs/>
          <w:sz w:val="20"/>
          <w:szCs w:val="20"/>
        </w:rPr>
      </w:pPr>
    </w:p>
    <w:p w14:paraId="49063FAA" w14:textId="0A70F714" w:rsidR="00013327" w:rsidRPr="00CA5DB9" w:rsidRDefault="00013327" w:rsidP="00321D47">
      <w:pPr>
        <w:autoSpaceDE w:val="0"/>
        <w:autoSpaceDN w:val="0"/>
        <w:adjustRightInd w:val="0"/>
        <w:spacing w:after="0" w:line="480" w:lineRule="auto"/>
        <w:rPr>
          <w:rStyle w:val="Hyperlink"/>
          <w:rFonts w:ascii="Arial" w:hAnsi="Arial" w:cs="Arial"/>
          <w:bCs/>
          <w:color w:val="auto"/>
          <w:sz w:val="20"/>
          <w:szCs w:val="20"/>
        </w:rPr>
      </w:pPr>
      <w:r w:rsidRPr="00CA5DB9">
        <w:rPr>
          <w:rFonts w:ascii="Arial" w:hAnsi="Arial" w:cs="Arial"/>
          <w:bCs/>
          <w:sz w:val="20"/>
          <w:szCs w:val="20"/>
        </w:rPr>
        <w:t>Brown, N., Buse, C., Pottinger, L.</w:t>
      </w:r>
      <w:r w:rsidR="0037437F" w:rsidRPr="00CA5DB9">
        <w:rPr>
          <w:rFonts w:ascii="Arial" w:hAnsi="Arial" w:cs="Arial"/>
          <w:bCs/>
          <w:sz w:val="20"/>
          <w:szCs w:val="20"/>
        </w:rPr>
        <w:t xml:space="preserve"> and</w:t>
      </w:r>
      <w:r w:rsidRPr="00CA5DB9">
        <w:rPr>
          <w:rFonts w:ascii="Arial" w:hAnsi="Arial" w:cs="Arial"/>
          <w:bCs/>
          <w:sz w:val="20"/>
          <w:szCs w:val="20"/>
        </w:rPr>
        <w:t xml:space="preserve"> Baron, A. </w:t>
      </w:r>
      <w:r w:rsidR="00192BD1" w:rsidRPr="00CA5DB9">
        <w:rPr>
          <w:rFonts w:ascii="Arial" w:hAnsi="Arial" w:cs="Arial"/>
          <w:bCs/>
          <w:sz w:val="20"/>
          <w:szCs w:val="20"/>
        </w:rPr>
        <w:t>(</w:t>
      </w:r>
      <w:r w:rsidRPr="00CA5DB9">
        <w:rPr>
          <w:rFonts w:ascii="Arial" w:hAnsi="Arial" w:cs="Arial"/>
          <w:bCs/>
          <w:sz w:val="20"/>
          <w:szCs w:val="20"/>
        </w:rPr>
        <w:t>2021</w:t>
      </w:r>
      <w:r w:rsidR="00192BD1" w:rsidRPr="00CA5DB9">
        <w:rPr>
          <w:rFonts w:ascii="Arial" w:hAnsi="Arial" w:cs="Arial"/>
          <w:bCs/>
          <w:sz w:val="20"/>
          <w:szCs w:val="20"/>
        </w:rPr>
        <w:t>)</w:t>
      </w:r>
      <w:r w:rsidRPr="00CA5DB9">
        <w:rPr>
          <w:rFonts w:ascii="Arial" w:hAnsi="Arial" w:cs="Arial"/>
          <w:bCs/>
          <w:sz w:val="20"/>
          <w:szCs w:val="20"/>
        </w:rPr>
        <w:t xml:space="preserve"> Graphic </w:t>
      </w:r>
      <w:r w:rsidR="0037437F" w:rsidRPr="00CA5DB9">
        <w:rPr>
          <w:rFonts w:ascii="Arial" w:hAnsi="Arial" w:cs="Arial"/>
          <w:bCs/>
          <w:sz w:val="20"/>
          <w:szCs w:val="20"/>
        </w:rPr>
        <w:t>interviews: graphic elicitation and sketch reportage</w:t>
      </w:r>
      <w:r w:rsidRPr="00CA5DB9">
        <w:rPr>
          <w:rFonts w:ascii="Arial" w:hAnsi="Arial" w:cs="Arial"/>
          <w:bCs/>
          <w:sz w:val="20"/>
          <w:szCs w:val="20"/>
        </w:rPr>
        <w:t>.</w:t>
      </w:r>
      <w:r w:rsidR="00DA6C3F" w:rsidRPr="00CA5DB9">
        <w:rPr>
          <w:rFonts w:ascii="Arial" w:hAnsi="Arial" w:cs="Arial"/>
          <w:bCs/>
          <w:sz w:val="20"/>
          <w:szCs w:val="20"/>
        </w:rPr>
        <w:t xml:space="preserve"> In Barron, A., Browne, A.L., </w:t>
      </w:r>
      <w:proofErr w:type="spellStart"/>
      <w:r w:rsidR="00DA6C3F" w:rsidRPr="00CA5DB9">
        <w:rPr>
          <w:rFonts w:ascii="Arial" w:hAnsi="Arial" w:cs="Arial"/>
          <w:bCs/>
          <w:sz w:val="20"/>
          <w:szCs w:val="20"/>
        </w:rPr>
        <w:t>Ehgartner</w:t>
      </w:r>
      <w:proofErr w:type="spellEnd"/>
      <w:r w:rsidR="00DA6C3F" w:rsidRPr="00CA5DB9">
        <w:rPr>
          <w:rFonts w:ascii="Arial" w:hAnsi="Arial" w:cs="Arial"/>
          <w:bCs/>
          <w:sz w:val="20"/>
          <w:szCs w:val="20"/>
        </w:rPr>
        <w:t xml:space="preserve">, U., Hall, S.M., Pottinger, L., </w:t>
      </w:r>
      <w:proofErr w:type="spellStart"/>
      <w:r w:rsidR="00DA6C3F" w:rsidRPr="00CA5DB9">
        <w:rPr>
          <w:rFonts w:ascii="Arial" w:hAnsi="Arial" w:cs="Arial"/>
          <w:bCs/>
          <w:sz w:val="20"/>
          <w:szCs w:val="20"/>
        </w:rPr>
        <w:t>Ritson</w:t>
      </w:r>
      <w:proofErr w:type="spellEnd"/>
      <w:r w:rsidR="00DA6C3F" w:rsidRPr="00CA5DB9">
        <w:rPr>
          <w:rFonts w:ascii="Arial" w:hAnsi="Arial" w:cs="Arial"/>
          <w:bCs/>
          <w:sz w:val="20"/>
          <w:szCs w:val="20"/>
        </w:rPr>
        <w:t xml:space="preserve">, J. (eds.) </w:t>
      </w:r>
      <w:r w:rsidR="00DA6C3F" w:rsidRPr="00CA5DB9">
        <w:rPr>
          <w:rFonts w:ascii="Arial" w:hAnsi="Arial" w:cs="Arial"/>
          <w:bCs/>
          <w:i/>
          <w:sz w:val="20"/>
          <w:szCs w:val="20"/>
        </w:rPr>
        <w:t>Methods for Change</w:t>
      </w:r>
      <w:r w:rsidR="0037437F" w:rsidRPr="00CA5DB9">
        <w:rPr>
          <w:rFonts w:ascii="Arial" w:hAnsi="Arial" w:cs="Arial"/>
          <w:bCs/>
          <w:i/>
          <w:sz w:val="20"/>
          <w:szCs w:val="20"/>
        </w:rPr>
        <w:t>.</w:t>
      </w:r>
      <w:r w:rsidR="00DA6C3F" w:rsidRPr="00CA5DB9">
        <w:rPr>
          <w:rFonts w:ascii="Arial" w:hAnsi="Arial" w:cs="Arial"/>
          <w:bCs/>
          <w:sz w:val="20"/>
          <w:szCs w:val="20"/>
        </w:rPr>
        <w:t xml:space="preserve"> University of Manchester</w:t>
      </w:r>
      <w:r w:rsidR="0037437F" w:rsidRPr="00CA5DB9">
        <w:rPr>
          <w:rFonts w:ascii="Arial" w:hAnsi="Arial" w:cs="Arial"/>
          <w:bCs/>
          <w:sz w:val="20"/>
          <w:szCs w:val="20"/>
        </w:rPr>
        <w:t>, Manchester</w:t>
      </w:r>
      <w:r w:rsidR="00DA6C3F" w:rsidRPr="00CA5DB9">
        <w:rPr>
          <w:rFonts w:ascii="Arial" w:hAnsi="Arial" w:cs="Arial"/>
          <w:bCs/>
          <w:sz w:val="20"/>
          <w:szCs w:val="20"/>
        </w:rPr>
        <w:t>. Available</w:t>
      </w:r>
      <w:r w:rsidR="00B755CD" w:rsidRPr="00CA5DB9">
        <w:rPr>
          <w:rFonts w:ascii="Arial" w:hAnsi="Arial" w:cs="Arial"/>
          <w:bCs/>
          <w:sz w:val="20"/>
          <w:szCs w:val="20"/>
        </w:rPr>
        <w:t xml:space="preserve"> online</w:t>
      </w:r>
      <w:r w:rsidR="00DA6C3F" w:rsidRPr="00CA5DB9">
        <w:rPr>
          <w:rFonts w:ascii="Arial" w:hAnsi="Arial" w:cs="Arial"/>
          <w:bCs/>
          <w:sz w:val="20"/>
          <w:szCs w:val="20"/>
        </w:rPr>
        <w:t xml:space="preserve"> at: </w:t>
      </w:r>
      <w:hyperlink r:id="rId10" w:history="1">
        <w:r w:rsidR="00DA6C3F" w:rsidRPr="00CA5DB9">
          <w:rPr>
            <w:rStyle w:val="Hyperlink"/>
            <w:rFonts w:ascii="Arial" w:hAnsi="Arial" w:cs="Arial"/>
            <w:bCs/>
            <w:color w:val="auto"/>
            <w:sz w:val="20"/>
            <w:szCs w:val="20"/>
          </w:rPr>
          <w:t>http://aspect.ac.uk/wp-content/uploads/2021/04/Nik-Brown-A4-Guide.pdf</w:t>
        </w:r>
      </w:hyperlink>
      <w:r w:rsidR="00F42B5A" w:rsidRPr="00CA5DB9">
        <w:rPr>
          <w:rStyle w:val="Hyperlink"/>
          <w:rFonts w:ascii="Arial" w:hAnsi="Arial" w:cs="Arial"/>
          <w:bCs/>
          <w:color w:val="auto"/>
          <w:sz w:val="20"/>
          <w:szCs w:val="20"/>
        </w:rPr>
        <w:t xml:space="preserve"> </w:t>
      </w:r>
      <w:r w:rsidR="00F42B5A" w:rsidRPr="00CA5DB9">
        <w:rPr>
          <w:rStyle w:val="Hyperlink"/>
          <w:rFonts w:ascii="Arial" w:hAnsi="Arial" w:cs="Arial"/>
          <w:bCs/>
          <w:color w:val="auto"/>
          <w:sz w:val="20"/>
          <w:szCs w:val="20"/>
          <w:u w:val="none"/>
        </w:rPr>
        <w:t>[Accessed 22.12.21]</w:t>
      </w:r>
    </w:p>
    <w:p w14:paraId="2FD380CD" w14:textId="60010A38" w:rsidR="00461AC3" w:rsidRPr="00CA5DB9" w:rsidRDefault="00461AC3" w:rsidP="00321D47">
      <w:pPr>
        <w:autoSpaceDE w:val="0"/>
        <w:autoSpaceDN w:val="0"/>
        <w:adjustRightInd w:val="0"/>
        <w:spacing w:after="0" w:line="480" w:lineRule="auto"/>
        <w:rPr>
          <w:rFonts w:ascii="Arial" w:hAnsi="Arial" w:cs="Arial"/>
          <w:bCs/>
          <w:sz w:val="20"/>
          <w:szCs w:val="20"/>
        </w:rPr>
      </w:pPr>
    </w:p>
    <w:p w14:paraId="352C517F" w14:textId="6CEA98E8" w:rsidR="00461AC3" w:rsidRPr="00CA5DB9" w:rsidRDefault="00461AC3" w:rsidP="00321D47">
      <w:pPr>
        <w:spacing w:line="480" w:lineRule="auto"/>
        <w:rPr>
          <w:rFonts w:cstheme="minorHAnsi"/>
        </w:rPr>
      </w:pPr>
      <w:r w:rsidRPr="00CA5DB9">
        <w:rPr>
          <w:rFonts w:cstheme="minorHAnsi"/>
        </w:rPr>
        <w:lastRenderedPageBreak/>
        <w:t>Buse, C.</w:t>
      </w:r>
      <w:r w:rsidR="00F42B5A" w:rsidRPr="00CA5DB9">
        <w:rPr>
          <w:rFonts w:cstheme="minorHAnsi"/>
        </w:rPr>
        <w:t xml:space="preserve">, </w:t>
      </w:r>
      <w:r w:rsidRPr="00CA5DB9">
        <w:rPr>
          <w:rFonts w:cstheme="minorHAnsi"/>
        </w:rPr>
        <w:t xml:space="preserve">Martin, D. </w:t>
      </w:r>
      <w:r w:rsidR="00F42B5A" w:rsidRPr="00CA5DB9">
        <w:rPr>
          <w:rFonts w:cstheme="minorHAnsi"/>
        </w:rPr>
        <w:t xml:space="preserve">and Nettleton, N. </w:t>
      </w:r>
      <w:r w:rsidR="00192BD1" w:rsidRPr="00CA5DB9">
        <w:rPr>
          <w:rFonts w:cstheme="minorHAnsi"/>
        </w:rPr>
        <w:t>(</w:t>
      </w:r>
      <w:r w:rsidRPr="00CA5DB9">
        <w:rPr>
          <w:rFonts w:cstheme="minorHAnsi"/>
        </w:rPr>
        <w:t>2018</w:t>
      </w:r>
      <w:r w:rsidR="00192BD1" w:rsidRPr="00CA5DB9">
        <w:rPr>
          <w:rFonts w:cstheme="minorHAnsi"/>
        </w:rPr>
        <w:t>)</w:t>
      </w:r>
      <w:r w:rsidRPr="00CA5DB9">
        <w:rPr>
          <w:rFonts w:cstheme="minorHAnsi"/>
        </w:rPr>
        <w:t xml:space="preserve"> </w:t>
      </w:r>
      <w:r w:rsidRPr="00CA5DB9">
        <w:rPr>
          <w:rFonts w:cstheme="minorHAnsi"/>
          <w:i/>
          <w:iCs/>
        </w:rPr>
        <w:t>Buildings in the Making: A Sociological Exploration of Architecture in the Context of Health and Social Care</w:t>
      </w:r>
      <w:r w:rsidRPr="00CA5DB9">
        <w:rPr>
          <w:rFonts w:cstheme="minorHAnsi"/>
        </w:rPr>
        <w:t xml:space="preserve">. University of York, York. </w:t>
      </w:r>
      <w:r w:rsidR="00B755CD" w:rsidRPr="00CA5DB9">
        <w:rPr>
          <w:rFonts w:cstheme="minorHAnsi"/>
        </w:rPr>
        <w:t xml:space="preserve">Available online at: </w:t>
      </w:r>
      <w:hyperlink r:id="rId11" w:history="1">
        <w:r w:rsidRPr="00CA5DB9">
          <w:rPr>
            <w:rStyle w:val="Hyperlink"/>
            <w:rFonts w:cstheme="minorHAnsi"/>
            <w:color w:val="auto"/>
          </w:rPr>
          <w:t>http://buildingsinthemaking.org.uk/resources/publications/</w:t>
        </w:r>
      </w:hyperlink>
      <w:r w:rsidR="00B755CD" w:rsidRPr="00CA5DB9">
        <w:rPr>
          <w:rStyle w:val="Hyperlink"/>
          <w:rFonts w:cstheme="minorHAnsi"/>
          <w:color w:val="auto"/>
        </w:rPr>
        <w:t xml:space="preserve"> [Accessed </w:t>
      </w:r>
      <w:r w:rsidR="00F26FEE" w:rsidRPr="00CA5DB9">
        <w:rPr>
          <w:rStyle w:val="Hyperlink"/>
          <w:rFonts w:cstheme="minorHAnsi"/>
          <w:color w:val="auto"/>
        </w:rPr>
        <w:t>02.08.22</w:t>
      </w:r>
      <w:r w:rsidR="00B755CD" w:rsidRPr="00CA5DB9">
        <w:rPr>
          <w:rStyle w:val="Hyperlink"/>
          <w:rFonts w:cstheme="minorHAnsi"/>
          <w:color w:val="auto"/>
        </w:rPr>
        <w:t>]</w:t>
      </w:r>
    </w:p>
    <w:p w14:paraId="6370C51D" w14:textId="5C0C2061" w:rsidR="00F301B1" w:rsidRPr="00CA5DB9" w:rsidRDefault="00F301B1" w:rsidP="00321D47">
      <w:pPr>
        <w:spacing w:line="480" w:lineRule="auto"/>
        <w:rPr>
          <w:rFonts w:cstheme="minorHAnsi"/>
        </w:rPr>
      </w:pPr>
      <w:r w:rsidRPr="00CA5DB9">
        <w:rPr>
          <w:rFonts w:cstheme="minorHAnsi"/>
        </w:rPr>
        <w:t>Chalfont, G.E</w:t>
      </w:r>
      <w:r w:rsidR="0037437F" w:rsidRPr="00CA5DB9">
        <w:rPr>
          <w:rFonts w:cstheme="minorHAnsi"/>
        </w:rPr>
        <w:t>.</w:t>
      </w:r>
      <w:r w:rsidR="00192BD1" w:rsidRPr="00CA5DB9">
        <w:rPr>
          <w:rFonts w:cstheme="minorHAnsi"/>
        </w:rPr>
        <w:t xml:space="preserve"> (</w:t>
      </w:r>
      <w:r w:rsidRPr="00CA5DB9">
        <w:rPr>
          <w:rFonts w:cstheme="minorHAnsi"/>
        </w:rPr>
        <w:t>2013</w:t>
      </w:r>
      <w:r w:rsidR="00192BD1" w:rsidRPr="00CA5DB9">
        <w:rPr>
          <w:rFonts w:cstheme="minorHAnsi"/>
        </w:rPr>
        <w:t>)</w:t>
      </w:r>
      <w:r w:rsidRPr="00CA5DB9">
        <w:rPr>
          <w:rFonts w:cstheme="minorHAnsi"/>
        </w:rPr>
        <w:t xml:space="preserve"> Beyond risk: the rewards of nature. </w:t>
      </w:r>
      <w:r w:rsidRPr="00CA5DB9">
        <w:rPr>
          <w:rFonts w:cstheme="minorHAnsi"/>
          <w:i/>
          <w:iCs/>
        </w:rPr>
        <w:t>Journal of Dementia Care</w:t>
      </w:r>
      <w:r w:rsidRPr="00CA5DB9">
        <w:rPr>
          <w:rFonts w:cstheme="minorHAnsi"/>
        </w:rPr>
        <w:t xml:space="preserve">, </w:t>
      </w:r>
      <w:r w:rsidRPr="00CA5DB9">
        <w:rPr>
          <w:rFonts w:cstheme="minorHAnsi"/>
          <w:b/>
        </w:rPr>
        <w:t>21</w:t>
      </w:r>
      <w:r w:rsidR="0037437F" w:rsidRPr="00CA5DB9">
        <w:rPr>
          <w:rFonts w:cstheme="minorHAnsi"/>
        </w:rPr>
        <w:t>,</w:t>
      </w:r>
      <w:r w:rsidRPr="00CA5DB9">
        <w:rPr>
          <w:rFonts w:cstheme="minorHAnsi"/>
        </w:rPr>
        <w:t xml:space="preserve"> 32-4. </w:t>
      </w:r>
    </w:p>
    <w:p w14:paraId="01D08E9A" w14:textId="0A912C71" w:rsidR="0022391C" w:rsidRPr="00CA5DB9" w:rsidRDefault="0022391C" w:rsidP="00321D47">
      <w:pPr>
        <w:spacing w:line="480" w:lineRule="auto"/>
        <w:rPr>
          <w:rFonts w:cstheme="minorHAnsi"/>
          <w:i/>
        </w:rPr>
      </w:pPr>
      <w:r w:rsidRPr="00CA5DB9">
        <w:rPr>
          <w:rFonts w:cstheme="minorHAnsi"/>
        </w:rPr>
        <w:t xml:space="preserve">Chalfont, G.E. and Walker, A. </w:t>
      </w:r>
      <w:r w:rsidR="00192BD1" w:rsidRPr="00CA5DB9">
        <w:rPr>
          <w:rFonts w:cstheme="minorHAnsi"/>
        </w:rPr>
        <w:t>(</w:t>
      </w:r>
      <w:r w:rsidRPr="00CA5DB9">
        <w:rPr>
          <w:rFonts w:cstheme="minorHAnsi"/>
        </w:rPr>
        <w:t>2013</w:t>
      </w:r>
      <w:r w:rsidR="00192BD1" w:rsidRPr="00CA5DB9">
        <w:rPr>
          <w:rFonts w:cstheme="minorHAnsi"/>
        </w:rPr>
        <w:t>)</w:t>
      </w:r>
      <w:r w:rsidRPr="00CA5DB9">
        <w:rPr>
          <w:rFonts w:cstheme="minorHAnsi"/>
        </w:rPr>
        <w:t xml:space="preserve"> </w:t>
      </w:r>
      <w:r w:rsidRPr="00CA5DB9">
        <w:rPr>
          <w:rFonts w:cstheme="minorHAnsi"/>
          <w:i/>
        </w:rPr>
        <w:t xml:space="preserve">Dementia Green Care Handbook of Therapeutic Design and Practice. </w:t>
      </w:r>
      <w:r w:rsidRPr="00CA5DB9">
        <w:rPr>
          <w:rFonts w:cstheme="minorHAnsi"/>
        </w:rPr>
        <w:t>Chalfont Design, Sheffield.</w:t>
      </w:r>
      <w:r w:rsidRPr="00CA5DB9">
        <w:rPr>
          <w:rFonts w:cstheme="minorHAnsi"/>
          <w:i/>
        </w:rPr>
        <w:t xml:space="preserve"> </w:t>
      </w:r>
    </w:p>
    <w:p w14:paraId="7846D98D" w14:textId="6F888E5C" w:rsidR="00F301B1" w:rsidRPr="00CA5DB9" w:rsidRDefault="00F301B1" w:rsidP="00321D47">
      <w:pPr>
        <w:spacing w:line="480" w:lineRule="auto"/>
        <w:rPr>
          <w:rStyle w:val="Hyperlink"/>
          <w:rFonts w:cstheme="minorHAnsi"/>
          <w:color w:val="auto"/>
        </w:rPr>
      </w:pPr>
      <w:r w:rsidRPr="00CA5DB9">
        <w:rPr>
          <w:rFonts w:cstheme="minorHAnsi"/>
          <w:lang w:val="en-US"/>
        </w:rPr>
        <w:t xml:space="preserve">Chalfont, G.E. and </w:t>
      </w:r>
      <w:proofErr w:type="spellStart"/>
      <w:r w:rsidRPr="00CA5DB9">
        <w:rPr>
          <w:rFonts w:cstheme="minorHAnsi"/>
          <w:lang w:val="en-US"/>
        </w:rPr>
        <w:t>Rodiek</w:t>
      </w:r>
      <w:proofErr w:type="spellEnd"/>
      <w:r w:rsidRPr="00CA5DB9">
        <w:rPr>
          <w:rFonts w:cstheme="minorHAnsi"/>
          <w:lang w:val="en-US"/>
        </w:rPr>
        <w:t>, S.</w:t>
      </w:r>
      <w:r w:rsidR="00192BD1" w:rsidRPr="00CA5DB9">
        <w:rPr>
          <w:rFonts w:cstheme="minorHAnsi"/>
          <w:lang w:val="en-US"/>
        </w:rPr>
        <w:t xml:space="preserve"> (</w:t>
      </w:r>
      <w:r w:rsidRPr="00CA5DB9">
        <w:rPr>
          <w:rFonts w:cstheme="minorHAnsi"/>
          <w:lang w:val="en-US"/>
        </w:rPr>
        <w:t>2005</w:t>
      </w:r>
      <w:r w:rsidR="00192BD1" w:rsidRPr="00CA5DB9">
        <w:rPr>
          <w:rFonts w:cstheme="minorHAnsi"/>
          <w:lang w:val="en-US"/>
        </w:rPr>
        <w:t>)</w:t>
      </w:r>
      <w:r w:rsidRPr="00CA5DB9">
        <w:rPr>
          <w:rFonts w:cstheme="minorHAnsi"/>
          <w:lang w:val="en-US"/>
        </w:rPr>
        <w:t xml:space="preserve"> Building edge: an ecological approach to research and design of environments for people with dementia. </w:t>
      </w:r>
      <w:r w:rsidRPr="00CA5DB9">
        <w:rPr>
          <w:rFonts w:cstheme="minorHAnsi"/>
          <w:i/>
          <w:iCs/>
          <w:lang w:val="en-US"/>
        </w:rPr>
        <w:t>Alzheimer’s Care Quarterly</w:t>
      </w:r>
      <w:r w:rsidRPr="00CA5DB9">
        <w:rPr>
          <w:rFonts w:cstheme="minorHAnsi"/>
          <w:lang w:val="en-US"/>
        </w:rPr>
        <w:t xml:space="preserve">, </w:t>
      </w:r>
      <w:r w:rsidRPr="00CA5DB9">
        <w:rPr>
          <w:rFonts w:cstheme="minorHAnsi"/>
          <w:b/>
          <w:lang w:val="en-US"/>
        </w:rPr>
        <w:t>6</w:t>
      </w:r>
      <w:r w:rsidR="00312D84" w:rsidRPr="00CA5DB9">
        <w:rPr>
          <w:rFonts w:cstheme="minorHAnsi"/>
          <w:lang w:val="en-US"/>
        </w:rPr>
        <w:t>,</w:t>
      </w:r>
      <w:r w:rsidR="00192BD1" w:rsidRPr="00CA5DB9">
        <w:rPr>
          <w:rFonts w:cstheme="minorHAnsi"/>
          <w:lang w:val="en-US"/>
        </w:rPr>
        <w:t xml:space="preserve"> </w:t>
      </w:r>
      <w:r w:rsidRPr="00CA5DB9">
        <w:rPr>
          <w:rFonts w:cstheme="minorHAnsi"/>
          <w:lang w:val="en-US"/>
        </w:rPr>
        <w:t xml:space="preserve">341-348. </w:t>
      </w:r>
    </w:p>
    <w:p w14:paraId="5694B63E" w14:textId="569448C2" w:rsidR="00CE5B48" w:rsidRPr="00CA5DB9" w:rsidRDefault="00CE5B48" w:rsidP="00321D47">
      <w:pPr>
        <w:spacing w:line="480" w:lineRule="auto"/>
        <w:rPr>
          <w:rFonts w:cstheme="minorHAnsi"/>
          <w:shd w:val="clear" w:color="auto" w:fill="FFFFFF"/>
        </w:rPr>
      </w:pPr>
      <w:r w:rsidRPr="00CA5DB9">
        <w:rPr>
          <w:rFonts w:cstheme="minorHAnsi"/>
          <w:shd w:val="clear" w:color="auto" w:fill="FFFFFF"/>
        </w:rPr>
        <w:t xml:space="preserve">Charmaz, K. </w:t>
      </w:r>
      <w:r w:rsidR="00192BD1" w:rsidRPr="00CA5DB9">
        <w:rPr>
          <w:rFonts w:cstheme="minorHAnsi"/>
          <w:shd w:val="clear" w:color="auto" w:fill="FFFFFF"/>
        </w:rPr>
        <w:t>(</w:t>
      </w:r>
      <w:r w:rsidRPr="00CA5DB9">
        <w:rPr>
          <w:rFonts w:cstheme="minorHAnsi"/>
          <w:shd w:val="clear" w:color="auto" w:fill="FFFFFF"/>
        </w:rPr>
        <w:t>2002</w:t>
      </w:r>
      <w:r w:rsidR="00192BD1" w:rsidRPr="00CA5DB9">
        <w:rPr>
          <w:rFonts w:cstheme="minorHAnsi"/>
          <w:shd w:val="clear" w:color="auto" w:fill="FFFFFF"/>
        </w:rPr>
        <w:t>)</w:t>
      </w:r>
      <w:r w:rsidRPr="00CA5DB9">
        <w:rPr>
          <w:rFonts w:cstheme="minorHAnsi"/>
          <w:shd w:val="clear" w:color="auto" w:fill="FFFFFF"/>
        </w:rPr>
        <w:t xml:space="preserve"> The self as habit: The reconstruction of self in chronic illness. </w:t>
      </w:r>
      <w:r w:rsidRPr="00CA5DB9">
        <w:rPr>
          <w:rFonts w:cstheme="minorHAnsi"/>
          <w:i/>
          <w:iCs/>
          <w:shd w:val="clear" w:color="auto" w:fill="FFFFFF"/>
        </w:rPr>
        <w:t xml:space="preserve">OTJR: Occupation, Participation </w:t>
      </w:r>
      <w:r w:rsidR="00022F21" w:rsidRPr="00CA5DB9">
        <w:rPr>
          <w:rFonts w:cstheme="minorHAnsi"/>
          <w:i/>
          <w:iCs/>
          <w:shd w:val="clear" w:color="auto" w:fill="FFFFFF"/>
        </w:rPr>
        <w:t xml:space="preserve">&amp; </w:t>
      </w:r>
      <w:r w:rsidRPr="00CA5DB9">
        <w:rPr>
          <w:rFonts w:cstheme="minorHAnsi"/>
          <w:i/>
          <w:iCs/>
          <w:shd w:val="clear" w:color="auto" w:fill="FFFFFF"/>
        </w:rPr>
        <w:t>Health</w:t>
      </w:r>
      <w:r w:rsidRPr="00CA5DB9">
        <w:rPr>
          <w:rFonts w:cstheme="minorHAnsi"/>
          <w:shd w:val="clear" w:color="auto" w:fill="FFFFFF"/>
        </w:rPr>
        <w:t>, </w:t>
      </w:r>
      <w:r w:rsidRPr="00CA5DB9">
        <w:rPr>
          <w:rFonts w:cstheme="minorHAnsi"/>
          <w:b/>
          <w:iCs/>
          <w:shd w:val="clear" w:color="auto" w:fill="FFFFFF"/>
        </w:rPr>
        <w:t>22</w:t>
      </w:r>
      <w:r w:rsidR="00D33613" w:rsidRPr="00CA5DB9">
        <w:rPr>
          <w:rFonts w:cstheme="minorHAnsi"/>
          <w:shd w:val="clear" w:color="auto" w:fill="FFFFFF"/>
        </w:rPr>
        <w:t xml:space="preserve">, </w:t>
      </w:r>
      <w:r w:rsidRPr="00CA5DB9">
        <w:rPr>
          <w:rFonts w:cstheme="minorHAnsi"/>
          <w:shd w:val="clear" w:color="auto" w:fill="FFFFFF"/>
        </w:rPr>
        <w:t>31S-41S.</w:t>
      </w:r>
    </w:p>
    <w:p w14:paraId="5AA296BD" w14:textId="0351AB7A" w:rsidR="002953A1" w:rsidRPr="00CA5DB9" w:rsidRDefault="002953A1" w:rsidP="00321D47">
      <w:pPr>
        <w:spacing w:line="480" w:lineRule="auto"/>
        <w:rPr>
          <w:rFonts w:cstheme="minorHAnsi"/>
        </w:rPr>
      </w:pPr>
      <w:r w:rsidRPr="00CA5DB9">
        <w:rPr>
          <w:rFonts w:cstheme="minorHAnsi"/>
        </w:rPr>
        <w:t>Chung, P.Y., Ellis-Hill, C.</w:t>
      </w:r>
      <w:r w:rsidR="00F42B5A" w:rsidRPr="00CA5DB9">
        <w:rPr>
          <w:rFonts w:cstheme="minorHAnsi"/>
        </w:rPr>
        <w:t xml:space="preserve"> and </w:t>
      </w:r>
      <w:r w:rsidRPr="00CA5DB9">
        <w:rPr>
          <w:rFonts w:cstheme="minorHAnsi"/>
        </w:rPr>
        <w:t xml:space="preserve">Coleman, P. </w:t>
      </w:r>
      <w:r w:rsidR="00192BD1" w:rsidRPr="00CA5DB9">
        <w:rPr>
          <w:rFonts w:cstheme="minorHAnsi"/>
        </w:rPr>
        <w:t>(</w:t>
      </w:r>
      <w:r w:rsidRPr="00CA5DB9">
        <w:rPr>
          <w:rFonts w:cstheme="minorHAnsi"/>
        </w:rPr>
        <w:t>2017</w:t>
      </w:r>
      <w:r w:rsidR="00192BD1" w:rsidRPr="00CA5DB9">
        <w:rPr>
          <w:rFonts w:cstheme="minorHAnsi"/>
        </w:rPr>
        <w:t>)</w:t>
      </w:r>
      <w:r w:rsidRPr="00CA5DB9">
        <w:rPr>
          <w:rFonts w:cstheme="minorHAnsi"/>
        </w:rPr>
        <w:t xml:space="preserve"> Supporting activity engagement by family carers at home: maintenance of agency and personhood in dementia. </w:t>
      </w:r>
      <w:r w:rsidRPr="00CA5DB9">
        <w:rPr>
          <w:rFonts w:cstheme="minorHAnsi"/>
          <w:i/>
        </w:rPr>
        <w:t>International Journal of Qualitative Studies in Health and Well-Being</w:t>
      </w:r>
      <w:r w:rsidRPr="00CA5DB9">
        <w:rPr>
          <w:rFonts w:cstheme="minorHAnsi"/>
        </w:rPr>
        <w:t xml:space="preserve">, </w:t>
      </w:r>
      <w:r w:rsidRPr="00CA5DB9">
        <w:rPr>
          <w:rFonts w:cstheme="minorHAnsi"/>
          <w:b/>
        </w:rPr>
        <w:t>12</w:t>
      </w:r>
      <w:r w:rsidRPr="00CA5DB9">
        <w:rPr>
          <w:rFonts w:cstheme="minorHAnsi"/>
        </w:rPr>
        <w:t xml:space="preserve">, 1–14. </w:t>
      </w:r>
    </w:p>
    <w:p w14:paraId="1BC07ABD" w14:textId="4ECC5A68" w:rsidR="00D90805" w:rsidRPr="00CA5DB9" w:rsidRDefault="00D90805" w:rsidP="00321D47">
      <w:pPr>
        <w:spacing w:line="480" w:lineRule="auto"/>
        <w:rPr>
          <w:rFonts w:cstheme="minorHAnsi"/>
        </w:rPr>
      </w:pPr>
      <w:r w:rsidRPr="00CA5DB9">
        <w:rPr>
          <w:rFonts w:cstheme="minorHAnsi"/>
        </w:rPr>
        <w:t xml:space="preserve">Corley, J., </w:t>
      </w:r>
      <w:proofErr w:type="spellStart"/>
      <w:r w:rsidRPr="00CA5DB9">
        <w:rPr>
          <w:rFonts w:cstheme="minorHAnsi"/>
        </w:rPr>
        <w:t>Okely</w:t>
      </w:r>
      <w:proofErr w:type="spellEnd"/>
      <w:r w:rsidRPr="00CA5DB9">
        <w:rPr>
          <w:rFonts w:cstheme="minorHAnsi"/>
        </w:rPr>
        <w:t xml:space="preserve">, J.A., Taylor, A.M., Page, D., </w:t>
      </w:r>
      <w:proofErr w:type="spellStart"/>
      <w:r w:rsidRPr="00CA5DB9">
        <w:rPr>
          <w:rFonts w:cstheme="minorHAnsi"/>
        </w:rPr>
        <w:t>Welstead</w:t>
      </w:r>
      <w:proofErr w:type="spellEnd"/>
      <w:r w:rsidRPr="00CA5DB9">
        <w:rPr>
          <w:rFonts w:cstheme="minorHAnsi"/>
        </w:rPr>
        <w:t xml:space="preserve">, M., </w:t>
      </w:r>
      <w:proofErr w:type="spellStart"/>
      <w:r w:rsidRPr="00CA5DB9">
        <w:rPr>
          <w:rFonts w:cstheme="minorHAnsi"/>
        </w:rPr>
        <w:t>Skarabela</w:t>
      </w:r>
      <w:proofErr w:type="spellEnd"/>
      <w:r w:rsidRPr="00CA5DB9">
        <w:rPr>
          <w:rFonts w:cstheme="minorHAnsi"/>
        </w:rPr>
        <w:t>, B., Redmond, P., Cox, S.R.</w:t>
      </w:r>
      <w:r w:rsidR="00F42B5A" w:rsidRPr="00CA5DB9">
        <w:rPr>
          <w:rFonts w:cstheme="minorHAnsi"/>
        </w:rPr>
        <w:t xml:space="preserve"> and </w:t>
      </w:r>
      <w:r w:rsidRPr="00CA5DB9">
        <w:rPr>
          <w:rFonts w:cstheme="minorHAnsi"/>
        </w:rPr>
        <w:t>Russ, T.C.</w:t>
      </w:r>
      <w:r w:rsidR="009937C2" w:rsidRPr="00CA5DB9">
        <w:rPr>
          <w:rFonts w:cstheme="minorHAnsi"/>
        </w:rPr>
        <w:t xml:space="preserve"> </w:t>
      </w:r>
      <w:r w:rsidR="00192BD1" w:rsidRPr="00CA5DB9">
        <w:rPr>
          <w:rFonts w:cstheme="minorHAnsi"/>
        </w:rPr>
        <w:t>(</w:t>
      </w:r>
      <w:r w:rsidR="009937C2" w:rsidRPr="00CA5DB9">
        <w:rPr>
          <w:rFonts w:cstheme="minorHAnsi"/>
        </w:rPr>
        <w:t>2021</w:t>
      </w:r>
      <w:r w:rsidR="00192BD1" w:rsidRPr="00CA5DB9">
        <w:rPr>
          <w:rFonts w:cstheme="minorHAnsi"/>
        </w:rPr>
        <w:t>)</w:t>
      </w:r>
      <w:r w:rsidR="009937C2" w:rsidRPr="00CA5DB9">
        <w:rPr>
          <w:rFonts w:cstheme="minorHAnsi"/>
        </w:rPr>
        <w:t xml:space="preserve"> Home garden use during COVID-19: Associations with physical and mental wellbeing in older adults.</w:t>
      </w:r>
      <w:r w:rsidR="009937C2" w:rsidRPr="00CA5DB9">
        <w:t xml:space="preserve"> </w:t>
      </w:r>
      <w:r w:rsidR="009937C2" w:rsidRPr="00CA5DB9">
        <w:rPr>
          <w:rFonts w:cstheme="minorHAnsi"/>
          <w:i/>
        </w:rPr>
        <w:t>Journal of Environmental Psychology</w:t>
      </w:r>
      <w:r w:rsidR="009937C2" w:rsidRPr="00CA5DB9">
        <w:rPr>
          <w:rFonts w:cstheme="minorHAnsi"/>
        </w:rPr>
        <w:t xml:space="preserve">, </w:t>
      </w:r>
      <w:r w:rsidR="009937C2" w:rsidRPr="00CA5DB9">
        <w:rPr>
          <w:rFonts w:cstheme="minorHAnsi"/>
          <w:b/>
        </w:rPr>
        <w:t>73</w:t>
      </w:r>
      <w:r w:rsidR="009937C2" w:rsidRPr="00CA5DB9">
        <w:rPr>
          <w:rFonts w:cstheme="minorHAnsi"/>
        </w:rPr>
        <w:t>, 101545</w:t>
      </w:r>
      <w:r w:rsidR="00F42B5A" w:rsidRPr="00CA5DB9">
        <w:rPr>
          <w:rFonts w:cstheme="minorHAnsi"/>
        </w:rPr>
        <w:t>.</w:t>
      </w:r>
    </w:p>
    <w:p w14:paraId="4B8E1291" w14:textId="44EBF523" w:rsidR="00793604" w:rsidRPr="00CA5DB9" w:rsidRDefault="00793604" w:rsidP="00321D47">
      <w:pPr>
        <w:spacing w:line="480" w:lineRule="auto"/>
        <w:rPr>
          <w:rFonts w:cstheme="minorHAnsi"/>
        </w:rPr>
      </w:pPr>
      <w:r w:rsidRPr="00CA5DB9">
        <w:rPr>
          <w:rFonts w:cstheme="minorHAnsi"/>
        </w:rPr>
        <w:t xml:space="preserve">Deem, R. </w:t>
      </w:r>
      <w:r w:rsidR="00192BD1" w:rsidRPr="00CA5DB9">
        <w:rPr>
          <w:rFonts w:cstheme="minorHAnsi"/>
        </w:rPr>
        <w:t>(</w:t>
      </w:r>
      <w:r w:rsidRPr="00CA5DB9">
        <w:rPr>
          <w:rFonts w:cstheme="minorHAnsi"/>
        </w:rPr>
        <w:t>1988</w:t>
      </w:r>
      <w:r w:rsidR="00192BD1" w:rsidRPr="00CA5DB9">
        <w:rPr>
          <w:rFonts w:cstheme="minorHAnsi"/>
        </w:rPr>
        <w:t>)</w:t>
      </w:r>
      <w:r w:rsidR="002266F2" w:rsidRPr="00CA5DB9">
        <w:rPr>
          <w:rFonts w:cstheme="minorHAnsi"/>
        </w:rPr>
        <w:t xml:space="preserve"> </w:t>
      </w:r>
      <w:r w:rsidRPr="00CA5DB9">
        <w:rPr>
          <w:rFonts w:cstheme="minorHAnsi"/>
        </w:rPr>
        <w:t>Feminism and leisure studies: opening up new directions</w:t>
      </w:r>
      <w:r w:rsidR="002266F2" w:rsidRPr="00CA5DB9">
        <w:rPr>
          <w:rFonts w:cstheme="minorHAnsi"/>
        </w:rPr>
        <w:t>. I</w:t>
      </w:r>
      <w:r w:rsidRPr="00CA5DB9">
        <w:rPr>
          <w:rFonts w:cstheme="minorHAnsi"/>
        </w:rPr>
        <w:t>n E. Wimbush and Talbot</w:t>
      </w:r>
      <w:r w:rsidR="00F42B5A" w:rsidRPr="00CA5DB9">
        <w:rPr>
          <w:rFonts w:cstheme="minorHAnsi"/>
        </w:rPr>
        <w:t xml:space="preserve">, M. </w:t>
      </w:r>
      <w:r w:rsidR="002266F2" w:rsidRPr="00CA5DB9">
        <w:rPr>
          <w:rFonts w:cstheme="minorHAnsi"/>
        </w:rPr>
        <w:t>(e</w:t>
      </w:r>
      <w:r w:rsidRPr="00CA5DB9">
        <w:rPr>
          <w:rFonts w:cstheme="minorHAnsi"/>
        </w:rPr>
        <w:t>ds</w:t>
      </w:r>
      <w:r w:rsidR="002266F2" w:rsidRPr="00CA5DB9">
        <w:rPr>
          <w:rFonts w:cstheme="minorHAnsi"/>
        </w:rPr>
        <w:t>),</w:t>
      </w:r>
      <w:r w:rsidRPr="00CA5DB9">
        <w:rPr>
          <w:rFonts w:cstheme="minorHAnsi"/>
        </w:rPr>
        <w:t xml:space="preserve"> </w:t>
      </w:r>
      <w:r w:rsidRPr="00CA5DB9">
        <w:rPr>
          <w:rFonts w:cstheme="minorHAnsi"/>
          <w:i/>
        </w:rPr>
        <w:t>Relative Freedoms: Women and Leisure</w:t>
      </w:r>
      <w:r w:rsidRPr="00CA5DB9">
        <w:rPr>
          <w:rFonts w:cstheme="minorHAnsi"/>
        </w:rPr>
        <w:t>. Open University Press</w:t>
      </w:r>
      <w:r w:rsidR="002266F2" w:rsidRPr="00CA5DB9">
        <w:rPr>
          <w:rFonts w:cstheme="minorHAnsi"/>
        </w:rPr>
        <w:t>, Milton Keynes, 5-17.</w:t>
      </w:r>
    </w:p>
    <w:p w14:paraId="3AC1A476" w14:textId="78E2660C" w:rsidR="002953A1" w:rsidRPr="00CA5DB9" w:rsidRDefault="002953A1" w:rsidP="00321D47">
      <w:pPr>
        <w:spacing w:line="480" w:lineRule="auto"/>
        <w:rPr>
          <w:rFonts w:cstheme="minorHAnsi"/>
        </w:rPr>
      </w:pPr>
      <w:r w:rsidRPr="00CA5DB9">
        <w:rPr>
          <w:rFonts w:cstheme="minorHAnsi"/>
        </w:rPr>
        <w:t>DEEP</w:t>
      </w:r>
      <w:r w:rsidR="00192BD1" w:rsidRPr="00CA5DB9">
        <w:rPr>
          <w:rFonts w:cstheme="minorHAnsi"/>
        </w:rPr>
        <w:t xml:space="preserve"> (</w:t>
      </w:r>
      <w:r w:rsidRPr="00CA5DB9">
        <w:rPr>
          <w:rFonts w:cstheme="minorHAnsi"/>
        </w:rPr>
        <w:t>2013</w:t>
      </w:r>
      <w:r w:rsidR="00192BD1" w:rsidRPr="00CA5DB9">
        <w:rPr>
          <w:rFonts w:cstheme="minorHAnsi"/>
        </w:rPr>
        <w:t>)</w:t>
      </w:r>
      <w:r w:rsidRPr="00CA5DB9">
        <w:rPr>
          <w:rFonts w:cstheme="minorHAnsi"/>
        </w:rPr>
        <w:t xml:space="preserve"> </w:t>
      </w:r>
      <w:r w:rsidRPr="00CA5DB9">
        <w:rPr>
          <w:rFonts w:cstheme="minorHAnsi"/>
          <w:i/>
        </w:rPr>
        <w:t>Writing dementia-friendly information</w:t>
      </w:r>
      <w:r w:rsidRPr="00CA5DB9">
        <w:rPr>
          <w:rFonts w:cstheme="minorHAnsi"/>
        </w:rPr>
        <w:t xml:space="preserve">. Available at: </w:t>
      </w:r>
      <w:hyperlink r:id="rId12" w:history="1">
        <w:r w:rsidRPr="00CA5DB9">
          <w:rPr>
            <w:rStyle w:val="Hyperlink"/>
            <w:rFonts w:cstheme="minorHAnsi"/>
            <w:color w:val="auto"/>
          </w:rPr>
          <w:t>http://dementiavoices.org.uk/wp-content/uploads/2013/11/DEEP-Guide-Writing-dementia-friendly-information.pdf</w:t>
        </w:r>
      </w:hyperlink>
      <w:r w:rsidRPr="00CA5DB9">
        <w:rPr>
          <w:rFonts w:cstheme="minorHAnsi"/>
        </w:rPr>
        <w:t xml:space="preserve"> [Accessed 30.11.21]</w:t>
      </w:r>
    </w:p>
    <w:p w14:paraId="31775BD5" w14:textId="45872472" w:rsidR="008B6A90" w:rsidRPr="00CA5DB9" w:rsidRDefault="008B6A90" w:rsidP="00321D47">
      <w:pPr>
        <w:spacing w:line="480" w:lineRule="auto"/>
        <w:rPr>
          <w:rFonts w:cstheme="minorHAnsi"/>
        </w:rPr>
      </w:pPr>
      <w:r w:rsidRPr="00CA5DB9">
        <w:rPr>
          <w:rFonts w:cstheme="minorHAnsi"/>
        </w:rPr>
        <w:lastRenderedPageBreak/>
        <w:t>Department of Health</w:t>
      </w:r>
      <w:r w:rsidR="00192BD1" w:rsidRPr="00CA5DB9">
        <w:rPr>
          <w:rFonts w:cstheme="minorHAnsi"/>
        </w:rPr>
        <w:t xml:space="preserve"> (</w:t>
      </w:r>
      <w:r w:rsidRPr="00CA5DB9">
        <w:rPr>
          <w:rFonts w:cstheme="minorHAnsi"/>
        </w:rPr>
        <w:t>2009</w:t>
      </w:r>
      <w:r w:rsidR="00192BD1" w:rsidRPr="00CA5DB9">
        <w:rPr>
          <w:rFonts w:cstheme="minorHAnsi"/>
        </w:rPr>
        <w:t>)</w:t>
      </w:r>
      <w:r w:rsidRPr="00CA5DB9">
        <w:rPr>
          <w:rFonts w:cstheme="minorHAnsi"/>
        </w:rPr>
        <w:t xml:space="preserve"> </w:t>
      </w:r>
      <w:r w:rsidRPr="00CA5DB9">
        <w:rPr>
          <w:rFonts w:cstheme="minorHAnsi"/>
          <w:i/>
        </w:rPr>
        <w:t>Living Well with Dementia: A National Strategy</w:t>
      </w:r>
      <w:r w:rsidRPr="00CA5DB9">
        <w:rPr>
          <w:rFonts w:cstheme="minorHAnsi"/>
        </w:rPr>
        <w:t>. London: Department of Health. Available</w:t>
      </w:r>
      <w:r w:rsidR="007A6AEA" w:rsidRPr="00CA5DB9">
        <w:rPr>
          <w:rFonts w:cstheme="minorHAnsi"/>
        </w:rPr>
        <w:t xml:space="preserve"> online</w:t>
      </w:r>
      <w:r w:rsidRPr="00CA5DB9">
        <w:rPr>
          <w:rFonts w:cstheme="minorHAnsi"/>
        </w:rPr>
        <w:t xml:space="preserve"> at: </w:t>
      </w:r>
      <w:hyperlink r:id="rId13" w:history="1">
        <w:r w:rsidRPr="00CA5DB9">
          <w:rPr>
            <w:rStyle w:val="Hyperlink"/>
            <w:rFonts w:cstheme="minorHAnsi"/>
            <w:color w:val="auto"/>
          </w:rPr>
          <w:t>https://www.gov.uk/government/publications/living-well-with-dementia-a-national-dementia-strategy</w:t>
        </w:r>
      </w:hyperlink>
      <w:r w:rsidR="001B782C" w:rsidRPr="00CA5DB9">
        <w:rPr>
          <w:rFonts w:cstheme="minorHAnsi"/>
        </w:rPr>
        <w:t xml:space="preserve"> [Accessed 10.12.21]</w:t>
      </w:r>
    </w:p>
    <w:p w14:paraId="2DDE7CDF" w14:textId="6565ABCE" w:rsidR="001B782C" w:rsidRPr="00CA5DB9" w:rsidRDefault="008B6A90" w:rsidP="00321D47">
      <w:pPr>
        <w:spacing w:line="480" w:lineRule="auto"/>
        <w:rPr>
          <w:rFonts w:cstheme="minorHAnsi"/>
        </w:rPr>
      </w:pPr>
      <w:r w:rsidRPr="00CA5DB9">
        <w:rPr>
          <w:rFonts w:cstheme="minorHAnsi"/>
        </w:rPr>
        <w:t xml:space="preserve">Department of Health. </w:t>
      </w:r>
      <w:r w:rsidR="00192BD1" w:rsidRPr="00CA5DB9">
        <w:rPr>
          <w:rFonts w:cstheme="minorHAnsi"/>
        </w:rPr>
        <w:t>(</w:t>
      </w:r>
      <w:r w:rsidRPr="00CA5DB9">
        <w:rPr>
          <w:rFonts w:cstheme="minorHAnsi"/>
        </w:rPr>
        <w:t>2016</w:t>
      </w:r>
      <w:r w:rsidR="00192BD1" w:rsidRPr="00CA5DB9">
        <w:rPr>
          <w:rFonts w:cstheme="minorHAnsi"/>
        </w:rPr>
        <w:t>)</w:t>
      </w:r>
      <w:r w:rsidRPr="00CA5DB9">
        <w:rPr>
          <w:rFonts w:cstheme="minorHAnsi"/>
        </w:rPr>
        <w:t xml:space="preserve"> </w:t>
      </w:r>
      <w:r w:rsidRPr="00CA5DB9">
        <w:rPr>
          <w:rFonts w:cstheme="minorHAnsi"/>
          <w:i/>
        </w:rPr>
        <w:t>Prime Minister’s Challenge on Dementia 2020 Implementation Plan</w:t>
      </w:r>
      <w:r w:rsidRPr="00CA5DB9">
        <w:rPr>
          <w:rFonts w:cstheme="minorHAnsi"/>
        </w:rPr>
        <w:t xml:space="preserve">. London: Department of Health. Available </w:t>
      </w:r>
      <w:r w:rsidR="001B782C" w:rsidRPr="00CA5DB9">
        <w:rPr>
          <w:rFonts w:cstheme="minorHAnsi"/>
        </w:rPr>
        <w:t xml:space="preserve">online </w:t>
      </w:r>
      <w:r w:rsidRPr="00CA5DB9">
        <w:rPr>
          <w:rFonts w:cstheme="minorHAnsi"/>
        </w:rPr>
        <w:t xml:space="preserve">at: </w:t>
      </w:r>
      <w:hyperlink r:id="rId14" w:history="1">
        <w:r w:rsidR="001B782C" w:rsidRPr="00CA5DB9">
          <w:rPr>
            <w:rStyle w:val="Hyperlink"/>
            <w:rFonts w:cstheme="minorHAnsi"/>
            <w:color w:val="auto"/>
          </w:rPr>
          <w:t>https://www.gov.uk/government/publications/challenge-on-dementia-2020-implementation-plan</w:t>
        </w:r>
      </w:hyperlink>
      <w:r w:rsidR="001B782C" w:rsidRPr="00CA5DB9">
        <w:rPr>
          <w:rFonts w:cstheme="minorHAnsi"/>
        </w:rPr>
        <w:t xml:space="preserve"> [Accessed 10.12.21]</w:t>
      </w:r>
    </w:p>
    <w:p w14:paraId="11FA0ABC" w14:textId="48966AA2" w:rsidR="001B782C" w:rsidRPr="00CA5DB9" w:rsidRDefault="001B782C" w:rsidP="00321D47">
      <w:pPr>
        <w:spacing w:line="480" w:lineRule="auto"/>
        <w:rPr>
          <w:rFonts w:cstheme="minorHAnsi"/>
        </w:rPr>
      </w:pPr>
      <w:r w:rsidRPr="00CA5DB9">
        <w:rPr>
          <w:rFonts w:cstheme="minorHAnsi"/>
        </w:rPr>
        <w:t>D</w:t>
      </w:r>
      <w:r w:rsidR="008B6A90" w:rsidRPr="00CA5DB9">
        <w:rPr>
          <w:rFonts w:cstheme="minorHAnsi"/>
        </w:rPr>
        <w:t>epartment of Health</w:t>
      </w:r>
      <w:r w:rsidR="00F42B5A" w:rsidRPr="00CA5DB9">
        <w:rPr>
          <w:rFonts w:cstheme="minorHAnsi"/>
        </w:rPr>
        <w:t xml:space="preserve">. </w:t>
      </w:r>
      <w:r w:rsidR="00192BD1" w:rsidRPr="00CA5DB9">
        <w:rPr>
          <w:rFonts w:cstheme="minorHAnsi"/>
        </w:rPr>
        <w:t>(</w:t>
      </w:r>
      <w:r w:rsidR="008B6A90" w:rsidRPr="00CA5DB9">
        <w:rPr>
          <w:rFonts w:cstheme="minorHAnsi"/>
        </w:rPr>
        <w:t>2021</w:t>
      </w:r>
      <w:r w:rsidR="00192BD1" w:rsidRPr="00CA5DB9">
        <w:rPr>
          <w:rFonts w:cstheme="minorHAnsi"/>
        </w:rPr>
        <w:t>)</w:t>
      </w:r>
      <w:r w:rsidR="008B6A90" w:rsidRPr="00CA5DB9">
        <w:rPr>
          <w:rFonts w:cstheme="minorHAnsi"/>
        </w:rPr>
        <w:t xml:space="preserve"> </w:t>
      </w:r>
      <w:r w:rsidR="008B6A90" w:rsidRPr="00CA5DB9">
        <w:rPr>
          <w:rFonts w:cstheme="minorHAnsi"/>
          <w:i/>
        </w:rPr>
        <w:t>People at the Heart of Care: Adult Social Care Reform White Paper</w:t>
      </w:r>
      <w:r w:rsidR="008B6A90" w:rsidRPr="00CA5DB9">
        <w:rPr>
          <w:rFonts w:cstheme="minorHAnsi"/>
        </w:rPr>
        <w:t xml:space="preserve">. London: Department of Health. Available </w:t>
      </w:r>
      <w:r w:rsidRPr="00CA5DB9">
        <w:rPr>
          <w:rFonts w:cstheme="minorHAnsi"/>
        </w:rPr>
        <w:t xml:space="preserve">online </w:t>
      </w:r>
      <w:r w:rsidR="008B6A90" w:rsidRPr="00CA5DB9">
        <w:rPr>
          <w:rFonts w:cstheme="minorHAnsi"/>
        </w:rPr>
        <w:t xml:space="preserve">at: </w:t>
      </w:r>
      <w:hyperlink r:id="rId15" w:history="1">
        <w:r w:rsidR="00F42B5A" w:rsidRPr="00CA5DB9">
          <w:rPr>
            <w:rStyle w:val="Hyperlink"/>
            <w:rFonts w:cstheme="minorHAnsi"/>
            <w:color w:val="auto"/>
          </w:rPr>
          <w:t>https://www.gov.uk/government/publications/people-at-the-heart-of-care-adult-social-care-reform-white-paper</w:t>
        </w:r>
      </w:hyperlink>
      <w:r w:rsidR="008B6A90" w:rsidRPr="00CA5DB9">
        <w:rPr>
          <w:rFonts w:cstheme="minorHAnsi"/>
        </w:rPr>
        <w:t xml:space="preserve"> </w:t>
      </w:r>
      <w:r w:rsidRPr="00CA5DB9">
        <w:rPr>
          <w:rFonts w:cstheme="minorHAnsi"/>
        </w:rPr>
        <w:t>[Accessed 10.12.21]</w:t>
      </w:r>
    </w:p>
    <w:p w14:paraId="57AD8665" w14:textId="06055482" w:rsidR="0006675B" w:rsidRPr="0039438A" w:rsidRDefault="0006675B" w:rsidP="00321D47">
      <w:pPr>
        <w:spacing w:line="480" w:lineRule="auto"/>
        <w:rPr>
          <w:rFonts w:cstheme="minorHAnsi"/>
        </w:rPr>
      </w:pPr>
      <w:r w:rsidRPr="0039438A">
        <w:rPr>
          <w:rFonts w:cstheme="minorHAnsi"/>
          <w:shd w:val="clear" w:color="auto" w:fill="FFFFFF"/>
        </w:rPr>
        <w:t xml:space="preserve">Dewing, J. </w:t>
      </w:r>
      <w:r w:rsidR="00192BD1" w:rsidRPr="0039438A">
        <w:rPr>
          <w:rFonts w:cstheme="minorHAnsi"/>
          <w:shd w:val="clear" w:color="auto" w:fill="FFFFFF"/>
        </w:rPr>
        <w:t>(</w:t>
      </w:r>
      <w:r w:rsidRPr="0039438A">
        <w:rPr>
          <w:rFonts w:cstheme="minorHAnsi"/>
          <w:shd w:val="clear" w:color="auto" w:fill="FFFFFF"/>
        </w:rPr>
        <w:t>2007</w:t>
      </w:r>
      <w:r w:rsidR="00192BD1" w:rsidRPr="0039438A">
        <w:rPr>
          <w:rFonts w:cstheme="minorHAnsi"/>
          <w:shd w:val="clear" w:color="auto" w:fill="FFFFFF"/>
        </w:rPr>
        <w:t>)</w:t>
      </w:r>
      <w:r w:rsidRPr="0039438A">
        <w:rPr>
          <w:rFonts w:cstheme="minorHAnsi"/>
          <w:shd w:val="clear" w:color="auto" w:fill="FFFFFF"/>
        </w:rPr>
        <w:t xml:space="preserve"> Participatory research: a method for process consent with persons who have dementia. </w:t>
      </w:r>
      <w:r w:rsidRPr="0039438A">
        <w:rPr>
          <w:rFonts w:cstheme="minorHAnsi"/>
          <w:i/>
          <w:iCs/>
          <w:shd w:val="clear" w:color="auto" w:fill="FFFFFF"/>
        </w:rPr>
        <w:t>Dementia</w:t>
      </w:r>
      <w:r w:rsidRPr="0039438A">
        <w:rPr>
          <w:rFonts w:cstheme="minorHAnsi"/>
          <w:shd w:val="clear" w:color="auto" w:fill="FFFFFF"/>
        </w:rPr>
        <w:t>, </w:t>
      </w:r>
      <w:r w:rsidRPr="0039438A">
        <w:rPr>
          <w:rFonts w:cstheme="minorHAnsi"/>
          <w:b/>
          <w:i/>
          <w:iCs/>
          <w:shd w:val="clear" w:color="auto" w:fill="FFFFFF"/>
        </w:rPr>
        <w:t>6</w:t>
      </w:r>
      <w:r w:rsidR="002266F2" w:rsidRPr="0039438A">
        <w:rPr>
          <w:rFonts w:cstheme="minorHAnsi"/>
          <w:b/>
          <w:shd w:val="clear" w:color="auto" w:fill="FFFFFF"/>
        </w:rPr>
        <w:t>,</w:t>
      </w:r>
      <w:r w:rsidR="002266F2" w:rsidRPr="0039438A">
        <w:rPr>
          <w:rFonts w:cstheme="minorHAnsi"/>
          <w:shd w:val="clear" w:color="auto" w:fill="FFFFFF"/>
        </w:rPr>
        <w:t xml:space="preserve"> </w:t>
      </w:r>
      <w:r w:rsidRPr="0039438A">
        <w:rPr>
          <w:rFonts w:cstheme="minorHAnsi"/>
          <w:shd w:val="clear" w:color="auto" w:fill="FFFFFF"/>
        </w:rPr>
        <w:t>11-25.</w:t>
      </w:r>
    </w:p>
    <w:p w14:paraId="05BFAAF0" w14:textId="14A00383" w:rsidR="00F32D6E" w:rsidRPr="00CA5DB9" w:rsidRDefault="00F32D6E" w:rsidP="00321D47">
      <w:pPr>
        <w:spacing w:line="480" w:lineRule="auto"/>
        <w:rPr>
          <w:rStyle w:val="Hyperlink"/>
          <w:rFonts w:cstheme="minorHAnsi"/>
          <w:color w:val="auto"/>
        </w:rPr>
      </w:pPr>
      <w:r w:rsidRPr="00CA5DB9">
        <w:rPr>
          <w:rFonts w:cstheme="minorHAnsi"/>
        </w:rPr>
        <w:t>Duggan, S., Blackman, T., Martyr, A.</w:t>
      </w:r>
      <w:r w:rsidR="002266F2" w:rsidRPr="00CA5DB9">
        <w:rPr>
          <w:rFonts w:cstheme="minorHAnsi"/>
        </w:rPr>
        <w:t xml:space="preserve"> and </w:t>
      </w:r>
      <w:r w:rsidRPr="00CA5DB9">
        <w:rPr>
          <w:rFonts w:cstheme="minorHAnsi"/>
        </w:rPr>
        <w:t xml:space="preserve">Van Schaik, P. </w:t>
      </w:r>
      <w:r w:rsidR="00192BD1" w:rsidRPr="00CA5DB9">
        <w:rPr>
          <w:rFonts w:cstheme="minorHAnsi"/>
        </w:rPr>
        <w:t>(</w:t>
      </w:r>
      <w:r w:rsidRPr="00CA5DB9">
        <w:rPr>
          <w:rFonts w:cstheme="minorHAnsi"/>
        </w:rPr>
        <w:t>2008</w:t>
      </w:r>
      <w:r w:rsidR="00192BD1" w:rsidRPr="00CA5DB9">
        <w:rPr>
          <w:rFonts w:cstheme="minorHAnsi"/>
        </w:rPr>
        <w:t>)</w:t>
      </w:r>
      <w:r w:rsidRPr="00CA5DB9">
        <w:rPr>
          <w:rFonts w:cstheme="minorHAnsi"/>
        </w:rPr>
        <w:t xml:space="preserve"> The impact of early dementia on outdoor life. A ‘shrinking world?’ </w:t>
      </w:r>
      <w:r w:rsidRPr="00CA5DB9">
        <w:rPr>
          <w:rFonts w:cstheme="minorHAnsi"/>
          <w:i/>
        </w:rPr>
        <w:t>Dementia</w:t>
      </w:r>
      <w:r w:rsidR="002266F2" w:rsidRPr="00CA5DB9">
        <w:rPr>
          <w:rFonts w:cstheme="minorHAnsi"/>
        </w:rPr>
        <w:t>,</w:t>
      </w:r>
      <w:r w:rsidRPr="00CA5DB9">
        <w:rPr>
          <w:rFonts w:cstheme="minorHAnsi"/>
        </w:rPr>
        <w:t xml:space="preserve"> </w:t>
      </w:r>
      <w:r w:rsidRPr="00CA5DB9">
        <w:rPr>
          <w:rFonts w:cstheme="minorHAnsi"/>
          <w:b/>
        </w:rPr>
        <w:t>7</w:t>
      </w:r>
      <w:r w:rsidR="002266F2" w:rsidRPr="00CA5DB9">
        <w:rPr>
          <w:rFonts w:cstheme="minorHAnsi"/>
          <w:b/>
        </w:rPr>
        <w:t>,</w:t>
      </w:r>
      <w:r w:rsidR="002266F2" w:rsidRPr="00CA5DB9">
        <w:rPr>
          <w:rFonts w:cstheme="minorHAnsi"/>
        </w:rPr>
        <w:t xml:space="preserve"> </w:t>
      </w:r>
      <w:r w:rsidRPr="00CA5DB9">
        <w:rPr>
          <w:rFonts w:cstheme="minorHAnsi"/>
        </w:rPr>
        <w:t xml:space="preserve">191–204. </w:t>
      </w:r>
    </w:p>
    <w:p w14:paraId="530D6486" w14:textId="488C2640" w:rsidR="00C839A7" w:rsidRPr="00CA5DB9" w:rsidRDefault="00C839A7" w:rsidP="00321D47">
      <w:pPr>
        <w:spacing w:after="0" w:line="480" w:lineRule="auto"/>
        <w:rPr>
          <w:rFonts w:eastAsia="Times New Roman" w:cstheme="minorHAnsi"/>
        </w:rPr>
      </w:pPr>
      <w:r w:rsidRPr="00CA5DB9">
        <w:rPr>
          <w:rFonts w:eastAsia="Times New Roman" w:cstheme="minorHAnsi"/>
        </w:rPr>
        <w:t xml:space="preserve">Green, E. Hebron, S. and Woodward, D. </w:t>
      </w:r>
      <w:r w:rsidR="00192BD1" w:rsidRPr="00CA5DB9">
        <w:rPr>
          <w:rFonts w:eastAsia="Times New Roman" w:cstheme="minorHAnsi"/>
        </w:rPr>
        <w:t>(</w:t>
      </w:r>
      <w:r w:rsidRPr="00CA5DB9">
        <w:rPr>
          <w:rFonts w:eastAsia="Times New Roman" w:cstheme="minorHAnsi"/>
        </w:rPr>
        <w:t>1990</w:t>
      </w:r>
      <w:r w:rsidR="00192BD1" w:rsidRPr="00CA5DB9">
        <w:rPr>
          <w:rFonts w:eastAsia="Times New Roman" w:cstheme="minorHAnsi"/>
        </w:rPr>
        <w:t>)</w:t>
      </w:r>
      <w:r w:rsidRPr="00CA5DB9">
        <w:rPr>
          <w:rFonts w:eastAsia="Times New Roman" w:cstheme="minorHAnsi"/>
        </w:rPr>
        <w:t xml:space="preserve"> </w:t>
      </w:r>
      <w:r w:rsidRPr="00CA5DB9">
        <w:rPr>
          <w:rFonts w:eastAsia="Times New Roman" w:cstheme="minorHAnsi"/>
          <w:i/>
          <w:iCs/>
        </w:rPr>
        <w:t>Women’s Leisure, What Leisure?</w:t>
      </w:r>
      <w:r w:rsidRPr="00CA5DB9">
        <w:rPr>
          <w:rFonts w:eastAsia="Times New Roman" w:cstheme="minorHAnsi"/>
        </w:rPr>
        <w:t xml:space="preserve"> Macmillan</w:t>
      </w:r>
      <w:r w:rsidR="00C85B3A" w:rsidRPr="00CA5DB9">
        <w:rPr>
          <w:rFonts w:eastAsia="Times New Roman" w:cstheme="minorHAnsi"/>
        </w:rPr>
        <w:t>, London</w:t>
      </w:r>
      <w:r w:rsidRPr="00CA5DB9">
        <w:rPr>
          <w:rFonts w:eastAsia="Times New Roman" w:cstheme="minorHAnsi"/>
        </w:rPr>
        <w:t xml:space="preserve">. </w:t>
      </w:r>
    </w:p>
    <w:p w14:paraId="5B6DE999" w14:textId="4E17707C" w:rsidR="00465CA9" w:rsidRPr="00CA5DB9" w:rsidRDefault="00465CA9" w:rsidP="00321D47">
      <w:pPr>
        <w:spacing w:after="0" w:line="480" w:lineRule="auto"/>
        <w:rPr>
          <w:rFonts w:eastAsia="Times New Roman" w:cstheme="minorHAnsi"/>
        </w:rPr>
      </w:pPr>
      <w:r w:rsidRPr="00CA5DB9">
        <w:rPr>
          <w:rFonts w:eastAsia="Times New Roman" w:cstheme="minorHAnsi"/>
        </w:rPr>
        <w:t xml:space="preserve">Heath, </w:t>
      </w:r>
      <w:r w:rsidR="00422096" w:rsidRPr="00CA5DB9">
        <w:rPr>
          <w:rFonts w:eastAsia="Times New Roman" w:cstheme="minorHAnsi"/>
        </w:rPr>
        <w:t>S. C</w:t>
      </w:r>
      <w:r w:rsidRPr="00CA5DB9">
        <w:rPr>
          <w:rFonts w:eastAsia="Times New Roman" w:cstheme="minorHAnsi"/>
        </w:rPr>
        <w:t>hapman</w:t>
      </w:r>
      <w:r w:rsidR="00422096" w:rsidRPr="00CA5DB9">
        <w:rPr>
          <w:rFonts w:eastAsia="Times New Roman" w:cstheme="minorHAnsi"/>
        </w:rPr>
        <w:t xml:space="preserve">, L. and </w:t>
      </w:r>
      <w:r w:rsidRPr="00CA5DB9">
        <w:rPr>
          <w:rFonts w:eastAsia="Times New Roman" w:cstheme="minorHAnsi"/>
        </w:rPr>
        <w:t>The Morgan Centre Sketchers</w:t>
      </w:r>
      <w:r w:rsidR="00192BD1" w:rsidRPr="00CA5DB9">
        <w:rPr>
          <w:rFonts w:eastAsia="Times New Roman" w:cstheme="minorHAnsi"/>
        </w:rPr>
        <w:t xml:space="preserve"> (</w:t>
      </w:r>
      <w:r w:rsidRPr="00CA5DB9">
        <w:rPr>
          <w:rFonts w:eastAsia="Times New Roman" w:cstheme="minorHAnsi"/>
        </w:rPr>
        <w:t>2018</w:t>
      </w:r>
      <w:r w:rsidR="00192BD1" w:rsidRPr="00CA5DB9">
        <w:rPr>
          <w:rFonts w:eastAsia="Times New Roman" w:cstheme="minorHAnsi"/>
        </w:rPr>
        <w:t>)</w:t>
      </w:r>
      <w:r w:rsidRPr="00CA5DB9">
        <w:rPr>
          <w:rFonts w:eastAsia="Times New Roman" w:cstheme="minorHAnsi"/>
        </w:rPr>
        <w:t xml:space="preserve"> Observational sketching as method. </w:t>
      </w:r>
      <w:r w:rsidRPr="00CA5DB9">
        <w:rPr>
          <w:rFonts w:eastAsia="Times New Roman" w:cstheme="minorHAnsi"/>
          <w:i/>
        </w:rPr>
        <w:t>International Journal of Social Research Methodology</w:t>
      </w:r>
      <w:r w:rsidRPr="00CA5DB9">
        <w:rPr>
          <w:rFonts w:eastAsia="Times New Roman" w:cstheme="minorHAnsi"/>
        </w:rPr>
        <w:t xml:space="preserve">, </w:t>
      </w:r>
      <w:r w:rsidRPr="00CA5DB9">
        <w:rPr>
          <w:rFonts w:eastAsia="Times New Roman" w:cstheme="minorHAnsi"/>
          <w:b/>
        </w:rPr>
        <w:t>21</w:t>
      </w:r>
      <w:r w:rsidRPr="00CA5DB9">
        <w:rPr>
          <w:rFonts w:eastAsia="Times New Roman" w:cstheme="minorHAnsi"/>
        </w:rPr>
        <w:t>, 713-28.</w:t>
      </w:r>
    </w:p>
    <w:p w14:paraId="399D8BF3" w14:textId="3DCC1B38" w:rsidR="00884172" w:rsidRPr="00CA5DB9" w:rsidRDefault="00884172" w:rsidP="00321D47">
      <w:pPr>
        <w:spacing w:line="480" w:lineRule="auto"/>
        <w:rPr>
          <w:rFonts w:cstheme="minorHAnsi"/>
        </w:rPr>
      </w:pPr>
      <w:r w:rsidRPr="00CA5DB9">
        <w:rPr>
          <w:rFonts w:cstheme="minorHAnsi"/>
        </w:rPr>
        <w:t xml:space="preserve">Hernandez, R.O. </w:t>
      </w:r>
      <w:r w:rsidR="00192BD1" w:rsidRPr="00CA5DB9">
        <w:rPr>
          <w:rFonts w:cstheme="minorHAnsi"/>
        </w:rPr>
        <w:t>(</w:t>
      </w:r>
      <w:r w:rsidRPr="00CA5DB9">
        <w:rPr>
          <w:rFonts w:cstheme="minorHAnsi"/>
        </w:rPr>
        <w:t>2007</w:t>
      </w:r>
      <w:r w:rsidR="00192BD1" w:rsidRPr="00CA5DB9">
        <w:rPr>
          <w:rFonts w:cstheme="minorHAnsi"/>
        </w:rPr>
        <w:t>)</w:t>
      </w:r>
      <w:r w:rsidRPr="00CA5DB9">
        <w:rPr>
          <w:rFonts w:cstheme="minorHAnsi"/>
        </w:rPr>
        <w:t xml:space="preserve"> Effects of therapeutic gardens in special care units for people with dementia. </w:t>
      </w:r>
      <w:r w:rsidRPr="00CA5DB9">
        <w:rPr>
          <w:rFonts w:cstheme="minorHAnsi"/>
          <w:i/>
        </w:rPr>
        <w:t>Journal of Housing for the Elderly</w:t>
      </w:r>
      <w:r w:rsidRPr="00CA5DB9">
        <w:rPr>
          <w:rFonts w:cstheme="minorHAnsi"/>
        </w:rPr>
        <w:t xml:space="preserve">, </w:t>
      </w:r>
      <w:r w:rsidRPr="00CA5DB9">
        <w:rPr>
          <w:rFonts w:cstheme="minorHAnsi"/>
          <w:b/>
        </w:rPr>
        <w:t>21</w:t>
      </w:r>
      <w:r w:rsidR="0036137B" w:rsidRPr="00CA5DB9">
        <w:rPr>
          <w:rFonts w:cstheme="minorHAnsi"/>
        </w:rPr>
        <w:t>,</w:t>
      </w:r>
      <w:r w:rsidRPr="00CA5DB9">
        <w:rPr>
          <w:rFonts w:cstheme="minorHAnsi"/>
        </w:rPr>
        <w:t xml:space="preserve"> 117–52. </w:t>
      </w:r>
    </w:p>
    <w:p w14:paraId="1ACA310D" w14:textId="1273147B" w:rsidR="00EE3E85" w:rsidRPr="00CA5DB9" w:rsidRDefault="00EE3E85" w:rsidP="00321D47">
      <w:pPr>
        <w:spacing w:line="480" w:lineRule="auto"/>
        <w:rPr>
          <w:rFonts w:cstheme="minorHAnsi"/>
        </w:rPr>
      </w:pPr>
      <w:r w:rsidRPr="00CA5DB9">
        <w:rPr>
          <w:rFonts w:cstheme="minorHAnsi"/>
        </w:rPr>
        <w:t xml:space="preserve">Hitchings, R. and Jones, V. </w:t>
      </w:r>
      <w:r w:rsidR="00192BD1" w:rsidRPr="00CA5DB9">
        <w:rPr>
          <w:rFonts w:cstheme="minorHAnsi"/>
        </w:rPr>
        <w:t>(</w:t>
      </w:r>
      <w:r w:rsidRPr="00CA5DB9">
        <w:rPr>
          <w:rFonts w:cstheme="minorHAnsi"/>
        </w:rPr>
        <w:t>2004</w:t>
      </w:r>
      <w:r w:rsidR="00192BD1" w:rsidRPr="00CA5DB9">
        <w:rPr>
          <w:rFonts w:cstheme="minorHAnsi"/>
        </w:rPr>
        <w:t>)</w:t>
      </w:r>
      <w:r w:rsidRPr="00CA5DB9">
        <w:rPr>
          <w:rFonts w:cstheme="minorHAnsi"/>
        </w:rPr>
        <w:t xml:space="preserve"> Living with plants and the exploration of botanical encounter within human geographic research practice</w:t>
      </w:r>
      <w:r w:rsidR="0036137B" w:rsidRPr="00CA5DB9">
        <w:rPr>
          <w:rFonts w:cstheme="minorHAnsi"/>
        </w:rPr>
        <w:t>.</w:t>
      </w:r>
      <w:r w:rsidRPr="00CA5DB9">
        <w:rPr>
          <w:rFonts w:cstheme="minorHAnsi"/>
        </w:rPr>
        <w:t xml:space="preserve"> </w:t>
      </w:r>
      <w:r w:rsidRPr="00CA5DB9">
        <w:rPr>
          <w:rFonts w:cstheme="minorHAnsi"/>
          <w:i/>
        </w:rPr>
        <w:t>Ethics, Place and Environment</w:t>
      </w:r>
      <w:r w:rsidRPr="00CA5DB9">
        <w:rPr>
          <w:rFonts w:cstheme="minorHAnsi"/>
        </w:rPr>
        <w:t xml:space="preserve">, </w:t>
      </w:r>
      <w:r w:rsidRPr="00CA5DB9">
        <w:rPr>
          <w:rFonts w:cstheme="minorHAnsi"/>
          <w:b/>
        </w:rPr>
        <w:t>7</w:t>
      </w:r>
      <w:r w:rsidR="0036137B" w:rsidRPr="00CA5DB9">
        <w:rPr>
          <w:rFonts w:cstheme="minorHAnsi"/>
          <w:b/>
        </w:rPr>
        <w:t>,</w:t>
      </w:r>
      <w:r w:rsidR="0036137B" w:rsidRPr="00CA5DB9">
        <w:rPr>
          <w:rFonts w:cstheme="minorHAnsi"/>
        </w:rPr>
        <w:t xml:space="preserve"> </w:t>
      </w:r>
      <w:r w:rsidRPr="00CA5DB9">
        <w:rPr>
          <w:rFonts w:cstheme="minorHAnsi"/>
        </w:rPr>
        <w:t>3-18</w:t>
      </w:r>
      <w:r w:rsidR="00C85B3A" w:rsidRPr="00CA5DB9">
        <w:rPr>
          <w:rFonts w:cstheme="minorHAnsi"/>
        </w:rPr>
        <w:t>.</w:t>
      </w:r>
    </w:p>
    <w:p w14:paraId="06B79FD2" w14:textId="612E8BA8" w:rsidR="0037223F" w:rsidRPr="00CA5DB9" w:rsidRDefault="0037223F" w:rsidP="00321D47">
      <w:pPr>
        <w:spacing w:line="480" w:lineRule="auto"/>
        <w:rPr>
          <w:rFonts w:cstheme="minorHAnsi"/>
        </w:rPr>
      </w:pPr>
      <w:r w:rsidRPr="00CA5DB9">
        <w:rPr>
          <w:rFonts w:cstheme="minorHAnsi"/>
        </w:rPr>
        <w:t xml:space="preserve">Jackson, M. </w:t>
      </w:r>
      <w:r w:rsidR="008725CD" w:rsidRPr="00CA5DB9">
        <w:rPr>
          <w:rFonts w:cstheme="minorHAnsi"/>
        </w:rPr>
        <w:t>(</w:t>
      </w:r>
      <w:r w:rsidRPr="00CA5DB9">
        <w:rPr>
          <w:rFonts w:cstheme="minorHAnsi"/>
        </w:rPr>
        <w:t>1995</w:t>
      </w:r>
      <w:r w:rsidR="008725CD" w:rsidRPr="00CA5DB9">
        <w:rPr>
          <w:rFonts w:cstheme="minorHAnsi"/>
        </w:rPr>
        <w:t>)</w:t>
      </w:r>
      <w:r w:rsidRPr="00CA5DB9">
        <w:rPr>
          <w:rFonts w:cstheme="minorHAnsi"/>
        </w:rPr>
        <w:t xml:space="preserve"> </w:t>
      </w:r>
      <w:r w:rsidRPr="00CA5DB9">
        <w:rPr>
          <w:rFonts w:cstheme="minorHAnsi"/>
          <w:i/>
        </w:rPr>
        <w:t>At Home in the World</w:t>
      </w:r>
      <w:r w:rsidRPr="00CA5DB9">
        <w:rPr>
          <w:rFonts w:cstheme="minorHAnsi"/>
        </w:rPr>
        <w:t>. Duke University Press, Durham.</w:t>
      </w:r>
    </w:p>
    <w:p w14:paraId="29AC4309" w14:textId="736AC8E4" w:rsidR="00F301B1" w:rsidRPr="00CA5DB9" w:rsidRDefault="00F301B1" w:rsidP="00321D47">
      <w:pPr>
        <w:spacing w:line="480" w:lineRule="auto"/>
        <w:rPr>
          <w:rFonts w:cstheme="minorHAnsi"/>
        </w:rPr>
      </w:pPr>
      <w:r w:rsidRPr="00CA5DB9">
        <w:rPr>
          <w:rFonts w:cstheme="minorHAnsi"/>
        </w:rPr>
        <w:lastRenderedPageBreak/>
        <w:t xml:space="preserve">Jenkins, N. </w:t>
      </w:r>
      <w:r w:rsidR="008725CD" w:rsidRPr="00CA5DB9">
        <w:rPr>
          <w:rFonts w:cstheme="minorHAnsi"/>
        </w:rPr>
        <w:t>(</w:t>
      </w:r>
      <w:r w:rsidRPr="00CA5DB9">
        <w:rPr>
          <w:rFonts w:cstheme="minorHAnsi"/>
        </w:rPr>
        <w:t>2017</w:t>
      </w:r>
      <w:r w:rsidR="008725CD" w:rsidRPr="00CA5DB9">
        <w:rPr>
          <w:rFonts w:cstheme="minorHAnsi"/>
        </w:rPr>
        <w:t>)</w:t>
      </w:r>
      <w:r w:rsidRPr="00CA5DB9">
        <w:rPr>
          <w:rFonts w:cstheme="minorHAnsi"/>
        </w:rPr>
        <w:t xml:space="preserve"> No substitute for human touch? Towards a critically </w:t>
      </w:r>
      <w:proofErr w:type="spellStart"/>
      <w:r w:rsidRPr="00CA5DB9">
        <w:rPr>
          <w:rFonts w:cstheme="minorHAnsi"/>
        </w:rPr>
        <w:t>posthumanist</w:t>
      </w:r>
      <w:proofErr w:type="spellEnd"/>
      <w:r w:rsidRPr="00CA5DB9">
        <w:rPr>
          <w:rFonts w:cstheme="minorHAnsi"/>
        </w:rPr>
        <w:t xml:space="preserve"> approach to dementia care. </w:t>
      </w:r>
      <w:r w:rsidRPr="00CA5DB9">
        <w:rPr>
          <w:rFonts w:cstheme="minorHAnsi"/>
          <w:i/>
          <w:iCs/>
        </w:rPr>
        <w:t>Ageing &amp; Society</w:t>
      </w:r>
      <w:r w:rsidRPr="00CA5DB9">
        <w:rPr>
          <w:rFonts w:cstheme="minorHAnsi"/>
        </w:rPr>
        <w:t xml:space="preserve">, </w:t>
      </w:r>
      <w:r w:rsidRPr="00CA5DB9">
        <w:rPr>
          <w:rFonts w:cstheme="minorHAnsi"/>
          <w:b/>
        </w:rPr>
        <w:t>37</w:t>
      </w:r>
      <w:r w:rsidR="009A5D26" w:rsidRPr="00CA5DB9">
        <w:rPr>
          <w:rFonts w:cstheme="minorHAnsi"/>
        </w:rPr>
        <w:t>,</w:t>
      </w:r>
      <w:r w:rsidRPr="00CA5DB9">
        <w:rPr>
          <w:rFonts w:cstheme="minorHAnsi"/>
        </w:rPr>
        <w:t xml:space="preserve"> 1484-98.</w:t>
      </w:r>
    </w:p>
    <w:p w14:paraId="790D19D5" w14:textId="530DC31A" w:rsidR="00814B80" w:rsidRPr="00CA5DB9" w:rsidRDefault="00814B80" w:rsidP="00321D47">
      <w:pPr>
        <w:spacing w:line="480" w:lineRule="auto"/>
        <w:rPr>
          <w:rFonts w:cstheme="minorHAnsi"/>
        </w:rPr>
      </w:pPr>
      <w:r w:rsidRPr="00CA5DB9">
        <w:rPr>
          <w:rFonts w:cstheme="minorHAnsi"/>
        </w:rPr>
        <w:t xml:space="preserve">Keady, J.D., Campbell, S., Clark, A., Dowlen, R., Elvish, R., Jones, L., </w:t>
      </w:r>
      <w:proofErr w:type="spellStart"/>
      <w:r w:rsidRPr="00CA5DB9">
        <w:rPr>
          <w:rFonts w:cstheme="minorHAnsi"/>
        </w:rPr>
        <w:t>Kindell</w:t>
      </w:r>
      <w:proofErr w:type="spellEnd"/>
      <w:r w:rsidRPr="00CA5DB9">
        <w:rPr>
          <w:rFonts w:cstheme="minorHAnsi"/>
        </w:rPr>
        <w:t>, J., Swarbrick, C. and Williams, S.</w:t>
      </w:r>
      <w:r w:rsidR="00C85B3A" w:rsidRPr="00CA5DB9">
        <w:rPr>
          <w:rFonts w:cstheme="minorHAnsi"/>
        </w:rPr>
        <w:t xml:space="preserve"> </w:t>
      </w:r>
      <w:r w:rsidR="00D6668C" w:rsidRPr="00CA5DB9">
        <w:rPr>
          <w:rFonts w:cstheme="minorHAnsi"/>
        </w:rPr>
        <w:t>(</w:t>
      </w:r>
      <w:r w:rsidRPr="00CA5DB9">
        <w:rPr>
          <w:rFonts w:cstheme="minorHAnsi"/>
        </w:rPr>
        <w:t>202</w:t>
      </w:r>
      <w:r w:rsidR="00E56EF5">
        <w:rPr>
          <w:rFonts w:cstheme="minorHAnsi"/>
        </w:rPr>
        <w:t>2</w:t>
      </w:r>
      <w:r w:rsidR="00D6668C" w:rsidRPr="00CA5DB9">
        <w:rPr>
          <w:rFonts w:cstheme="minorHAnsi"/>
        </w:rPr>
        <w:t>)</w:t>
      </w:r>
      <w:r w:rsidRPr="00CA5DB9">
        <w:rPr>
          <w:rFonts w:cstheme="minorHAnsi"/>
        </w:rPr>
        <w:t xml:space="preserve"> Re-thinking and re-positioning ‘being in the moment’</w:t>
      </w:r>
      <w:r w:rsidR="009A5D26" w:rsidRPr="00CA5DB9">
        <w:rPr>
          <w:rFonts w:cstheme="minorHAnsi"/>
        </w:rPr>
        <w:t xml:space="preserve"> </w:t>
      </w:r>
      <w:r w:rsidRPr="00CA5DB9">
        <w:rPr>
          <w:rFonts w:cstheme="minorHAnsi"/>
        </w:rPr>
        <w:t xml:space="preserve">within a continuum of moments: Introducing a new conceptual framework for dementia studies. </w:t>
      </w:r>
      <w:r w:rsidRPr="00CA5DB9">
        <w:rPr>
          <w:rFonts w:cstheme="minorHAnsi"/>
          <w:i/>
        </w:rPr>
        <w:t>Ageing &amp; Society</w:t>
      </w:r>
      <w:r w:rsidR="009A5D26" w:rsidRPr="00CA5DB9">
        <w:rPr>
          <w:rFonts w:cstheme="minorHAnsi"/>
        </w:rPr>
        <w:t xml:space="preserve">, </w:t>
      </w:r>
      <w:r w:rsidR="00E56EF5" w:rsidRPr="00E56EF5">
        <w:rPr>
          <w:rFonts w:cstheme="minorHAnsi"/>
        </w:rPr>
        <w:t>42: 681–702</w:t>
      </w:r>
      <w:r w:rsidR="00E56EF5">
        <w:rPr>
          <w:rFonts w:cstheme="minorHAnsi"/>
        </w:rPr>
        <w:t xml:space="preserve"> </w:t>
      </w:r>
    </w:p>
    <w:p w14:paraId="406C07B1" w14:textId="79970012" w:rsidR="00FC717D" w:rsidRPr="00CA5DB9" w:rsidRDefault="00FC717D" w:rsidP="00321D47">
      <w:pPr>
        <w:spacing w:line="480" w:lineRule="auto"/>
        <w:rPr>
          <w:rFonts w:cstheme="minorHAnsi"/>
        </w:rPr>
      </w:pPr>
      <w:r w:rsidRPr="00CA5DB9">
        <w:rPr>
          <w:rFonts w:cstheme="minorHAnsi"/>
        </w:rPr>
        <w:t xml:space="preserve">Keady, J., Hyden, L., Johnson, A. and Swarbrick, C. </w:t>
      </w:r>
      <w:r w:rsidR="00D6668C" w:rsidRPr="00CA5DB9">
        <w:rPr>
          <w:rFonts w:cstheme="minorHAnsi"/>
        </w:rPr>
        <w:t>(</w:t>
      </w:r>
      <w:r w:rsidRPr="00CA5DB9">
        <w:rPr>
          <w:rFonts w:cstheme="minorHAnsi"/>
        </w:rPr>
        <w:t>2018</w:t>
      </w:r>
      <w:r w:rsidR="00D6668C" w:rsidRPr="00CA5DB9">
        <w:rPr>
          <w:rFonts w:cstheme="minorHAnsi"/>
        </w:rPr>
        <w:t>)</w:t>
      </w:r>
      <w:r w:rsidRPr="00CA5DB9">
        <w:rPr>
          <w:rFonts w:cstheme="minorHAnsi"/>
        </w:rPr>
        <w:t xml:space="preserve"> Introduction</w:t>
      </w:r>
      <w:r w:rsidRPr="00CA5DB9">
        <w:rPr>
          <w:rFonts w:cstheme="minorHAnsi"/>
          <w:i/>
        </w:rPr>
        <w:t>.</w:t>
      </w:r>
      <w:r w:rsidR="006D5CFD" w:rsidRPr="00CA5DB9">
        <w:rPr>
          <w:rFonts w:cstheme="minorHAnsi"/>
        </w:rPr>
        <w:t xml:space="preserve"> In</w:t>
      </w:r>
      <w:r w:rsidR="006D5CFD" w:rsidRPr="00CA5DB9">
        <w:rPr>
          <w:rFonts w:cstheme="minorHAnsi"/>
          <w:i/>
        </w:rPr>
        <w:t xml:space="preserve"> </w:t>
      </w:r>
      <w:r w:rsidR="006D5CFD" w:rsidRPr="00CA5DB9">
        <w:rPr>
          <w:rFonts w:cstheme="minorHAnsi"/>
        </w:rPr>
        <w:t>Keady, J., Hyden, L., Johnson, A. and Swarbrick, C. (eds)</w:t>
      </w:r>
      <w:r w:rsidR="00C85B3A" w:rsidRPr="00CA5DB9">
        <w:rPr>
          <w:rFonts w:cstheme="minorHAnsi"/>
        </w:rPr>
        <w:t>,</w:t>
      </w:r>
      <w:r w:rsidRPr="00CA5DB9">
        <w:rPr>
          <w:rFonts w:cstheme="minorHAnsi"/>
          <w:i/>
        </w:rPr>
        <w:t xml:space="preserve"> Social Research Methods in Dementia Studies.</w:t>
      </w:r>
      <w:r w:rsidR="007729CE" w:rsidRPr="00CA5DB9">
        <w:rPr>
          <w:rFonts w:cstheme="minorHAnsi"/>
          <w:i/>
        </w:rPr>
        <w:t xml:space="preserve"> </w:t>
      </w:r>
      <w:r w:rsidR="007729CE" w:rsidRPr="00CA5DB9">
        <w:rPr>
          <w:rFonts w:cstheme="minorHAnsi"/>
        </w:rPr>
        <w:t>Routledge</w:t>
      </w:r>
      <w:r w:rsidR="006B1143" w:rsidRPr="00CA5DB9">
        <w:rPr>
          <w:rFonts w:cstheme="minorHAnsi"/>
        </w:rPr>
        <w:t xml:space="preserve">, London, </w:t>
      </w:r>
      <w:r w:rsidR="006D5CFD" w:rsidRPr="00CA5DB9">
        <w:rPr>
          <w:rFonts w:cstheme="minorHAnsi"/>
        </w:rPr>
        <w:t>1-7.</w:t>
      </w:r>
    </w:p>
    <w:p w14:paraId="718758C5" w14:textId="5ECD0B38" w:rsidR="00A25D08" w:rsidRPr="00CA5DB9" w:rsidRDefault="00A25D08" w:rsidP="00321D47">
      <w:pPr>
        <w:spacing w:line="480" w:lineRule="auto"/>
        <w:rPr>
          <w:rFonts w:cstheme="minorHAnsi"/>
        </w:rPr>
      </w:pPr>
      <w:r w:rsidRPr="00CA5DB9">
        <w:rPr>
          <w:rFonts w:cstheme="minorHAnsi"/>
          <w:shd w:val="clear" w:color="auto" w:fill="FFFFFF"/>
        </w:rPr>
        <w:t xml:space="preserve">Knocker, S. </w:t>
      </w:r>
      <w:r w:rsidR="000753F9" w:rsidRPr="00CA5DB9">
        <w:rPr>
          <w:rFonts w:cstheme="minorHAnsi"/>
          <w:shd w:val="clear" w:color="auto" w:fill="FFFFFF"/>
        </w:rPr>
        <w:t>(</w:t>
      </w:r>
      <w:r w:rsidRPr="00CA5DB9">
        <w:rPr>
          <w:rFonts w:cstheme="minorHAnsi"/>
          <w:shd w:val="clear" w:color="auto" w:fill="FFFFFF"/>
        </w:rPr>
        <w:t>2001</w:t>
      </w:r>
      <w:r w:rsidR="000753F9" w:rsidRPr="00CA5DB9">
        <w:rPr>
          <w:rFonts w:cstheme="minorHAnsi"/>
          <w:shd w:val="clear" w:color="auto" w:fill="FFFFFF"/>
        </w:rPr>
        <w:t>)</w:t>
      </w:r>
      <w:r w:rsidRPr="00CA5DB9">
        <w:rPr>
          <w:rFonts w:cstheme="minorHAnsi"/>
          <w:shd w:val="clear" w:color="auto" w:fill="FFFFFF"/>
        </w:rPr>
        <w:t xml:space="preserve"> A meeting of worlds: </w:t>
      </w:r>
      <w:r w:rsidR="006B1143" w:rsidRPr="00CA5DB9">
        <w:rPr>
          <w:rFonts w:cstheme="minorHAnsi"/>
          <w:shd w:val="clear" w:color="auto" w:fill="FFFFFF"/>
        </w:rPr>
        <w:t>p</w:t>
      </w:r>
      <w:r w:rsidRPr="00CA5DB9">
        <w:rPr>
          <w:rFonts w:cstheme="minorHAnsi"/>
          <w:shd w:val="clear" w:color="auto" w:fill="FFFFFF"/>
        </w:rPr>
        <w:t>lay and metaphor in dementia care and dramatherapy. </w:t>
      </w:r>
      <w:r w:rsidRPr="00CA5DB9">
        <w:rPr>
          <w:rFonts w:cstheme="minorHAnsi"/>
          <w:i/>
          <w:iCs/>
          <w:shd w:val="clear" w:color="auto" w:fill="FFFFFF"/>
        </w:rPr>
        <w:t>Dramatherapy</w:t>
      </w:r>
      <w:r w:rsidRPr="00CA5DB9">
        <w:rPr>
          <w:rFonts w:cstheme="minorHAnsi"/>
          <w:shd w:val="clear" w:color="auto" w:fill="FFFFFF"/>
        </w:rPr>
        <w:t>, </w:t>
      </w:r>
      <w:r w:rsidRPr="00CA5DB9">
        <w:rPr>
          <w:rFonts w:cstheme="minorHAnsi"/>
          <w:b/>
          <w:iCs/>
          <w:shd w:val="clear" w:color="auto" w:fill="FFFFFF"/>
        </w:rPr>
        <w:t>23</w:t>
      </w:r>
      <w:r w:rsidR="00C85B3A" w:rsidRPr="00CA5DB9">
        <w:rPr>
          <w:rFonts w:cstheme="minorHAnsi"/>
          <w:b/>
          <w:shd w:val="clear" w:color="auto" w:fill="FFFFFF"/>
        </w:rPr>
        <w:t>,</w:t>
      </w:r>
      <w:r w:rsidR="00C85B3A" w:rsidRPr="00CA5DB9">
        <w:rPr>
          <w:rFonts w:cstheme="minorHAnsi"/>
          <w:shd w:val="clear" w:color="auto" w:fill="FFFFFF"/>
        </w:rPr>
        <w:t xml:space="preserve"> </w:t>
      </w:r>
      <w:r w:rsidRPr="00CA5DB9">
        <w:rPr>
          <w:rFonts w:cstheme="minorHAnsi"/>
          <w:shd w:val="clear" w:color="auto" w:fill="FFFFFF"/>
        </w:rPr>
        <w:t>4-9.</w:t>
      </w:r>
    </w:p>
    <w:p w14:paraId="3DB8C316" w14:textId="2CCE9989" w:rsidR="003C48A8" w:rsidRPr="00CA5DB9" w:rsidRDefault="003C48A8" w:rsidP="00321D47">
      <w:pPr>
        <w:spacing w:line="480" w:lineRule="auto"/>
        <w:rPr>
          <w:rFonts w:cstheme="minorHAnsi"/>
        </w:rPr>
      </w:pPr>
      <w:proofErr w:type="spellStart"/>
      <w:r w:rsidRPr="00CA5DB9">
        <w:rPr>
          <w:rFonts w:cstheme="minorHAnsi"/>
        </w:rPr>
        <w:t>Kontos</w:t>
      </w:r>
      <w:proofErr w:type="spellEnd"/>
      <w:r w:rsidRPr="00CA5DB9">
        <w:rPr>
          <w:rFonts w:cstheme="minorHAnsi"/>
        </w:rPr>
        <w:t xml:space="preserve">, P. </w:t>
      </w:r>
      <w:r w:rsidR="00545C3C" w:rsidRPr="00CA5DB9">
        <w:rPr>
          <w:rFonts w:cstheme="minorHAnsi"/>
        </w:rPr>
        <w:t>(</w:t>
      </w:r>
      <w:r w:rsidRPr="00CA5DB9">
        <w:rPr>
          <w:rFonts w:cstheme="minorHAnsi"/>
        </w:rPr>
        <w:t>2004</w:t>
      </w:r>
      <w:r w:rsidR="00545C3C" w:rsidRPr="00CA5DB9">
        <w:rPr>
          <w:rFonts w:cstheme="minorHAnsi"/>
        </w:rPr>
        <w:t>)</w:t>
      </w:r>
      <w:r w:rsidRPr="00CA5DB9">
        <w:rPr>
          <w:rFonts w:cstheme="minorHAnsi"/>
        </w:rPr>
        <w:t xml:space="preserve"> Ethnographic reflections on selfhood, embodiment and Alzheimer’s disease</w:t>
      </w:r>
      <w:r w:rsidR="006B1143" w:rsidRPr="00CA5DB9">
        <w:rPr>
          <w:rFonts w:cstheme="minorHAnsi"/>
        </w:rPr>
        <w:t xml:space="preserve">. </w:t>
      </w:r>
      <w:r w:rsidRPr="00CA5DB9">
        <w:rPr>
          <w:rFonts w:cstheme="minorHAnsi"/>
          <w:i/>
        </w:rPr>
        <w:t xml:space="preserve">Ageing </w:t>
      </w:r>
      <w:r w:rsidR="00022F21" w:rsidRPr="00CA5DB9">
        <w:rPr>
          <w:rFonts w:cstheme="minorHAnsi"/>
          <w:i/>
        </w:rPr>
        <w:t xml:space="preserve">&amp; </w:t>
      </w:r>
      <w:r w:rsidRPr="00CA5DB9">
        <w:rPr>
          <w:rFonts w:cstheme="minorHAnsi"/>
          <w:i/>
        </w:rPr>
        <w:t>Society</w:t>
      </w:r>
      <w:r w:rsidRPr="00CA5DB9">
        <w:rPr>
          <w:rFonts w:cstheme="minorHAnsi"/>
        </w:rPr>
        <w:t xml:space="preserve">, </w:t>
      </w:r>
      <w:r w:rsidRPr="00CA5DB9">
        <w:rPr>
          <w:rFonts w:cstheme="minorHAnsi"/>
          <w:b/>
        </w:rPr>
        <w:t>24,</w:t>
      </w:r>
      <w:r w:rsidRPr="00CA5DB9">
        <w:rPr>
          <w:rFonts w:cstheme="minorHAnsi"/>
        </w:rPr>
        <w:t xml:space="preserve"> 829–49.</w:t>
      </w:r>
    </w:p>
    <w:p w14:paraId="5094883C" w14:textId="78283C6C" w:rsidR="00F301B1" w:rsidRPr="00CA5DB9" w:rsidRDefault="00F301B1" w:rsidP="00321D47">
      <w:pPr>
        <w:spacing w:line="480" w:lineRule="auto"/>
        <w:rPr>
          <w:rFonts w:cstheme="minorHAnsi"/>
          <w:lang w:val="en-US"/>
        </w:rPr>
      </w:pPr>
      <w:proofErr w:type="spellStart"/>
      <w:r w:rsidRPr="00CA5DB9">
        <w:rPr>
          <w:rFonts w:cstheme="minorHAnsi"/>
          <w:lang w:val="en-US"/>
        </w:rPr>
        <w:t>Kontos</w:t>
      </w:r>
      <w:proofErr w:type="spellEnd"/>
      <w:r w:rsidRPr="00CA5DB9">
        <w:rPr>
          <w:rFonts w:cstheme="minorHAnsi"/>
          <w:lang w:val="en-US"/>
        </w:rPr>
        <w:t>, P., Miller, K. L.</w:t>
      </w:r>
      <w:r w:rsidR="002953A1" w:rsidRPr="00CA5DB9">
        <w:rPr>
          <w:rFonts w:cstheme="minorHAnsi"/>
          <w:lang w:val="en-US"/>
        </w:rPr>
        <w:t xml:space="preserve"> and</w:t>
      </w:r>
      <w:r w:rsidRPr="00CA5DB9">
        <w:rPr>
          <w:rFonts w:cstheme="minorHAnsi"/>
          <w:lang w:val="en-US"/>
        </w:rPr>
        <w:t xml:space="preserve"> </w:t>
      </w:r>
      <w:proofErr w:type="spellStart"/>
      <w:r w:rsidRPr="00CA5DB9">
        <w:rPr>
          <w:rFonts w:cstheme="minorHAnsi"/>
          <w:lang w:val="en-US"/>
        </w:rPr>
        <w:t>Kontos</w:t>
      </w:r>
      <w:proofErr w:type="spellEnd"/>
      <w:r w:rsidRPr="00CA5DB9">
        <w:rPr>
          <w:rFonts w:cstheme="minorHAnsi"/>
          <w:lang w:val="en-US"/>
        </w:rPr>
        <w:t xml:space="preserve">, A. P. </w:t>
      </w:r>
      <w:r w:rsidR="00545C3C" w:rsidRPr="00CA5DB9">
        <w:rPr>
          <w:rFonts w:cstheme="minorHAnsi"/>
          <w:lang w:val="en-US"/>
        </w:rPr>
        <w:t>(</w:t>
      </w:r>
      <w:r w:rsidRPr="00CA5DB9">
        <w:rPr>
          <w:rFonts w:cstheme="minorHAnsi"/>
          <w:lang w:val="en-US"/>
        </w:rPr>
        <w:t>2017</w:t>
      </w:r>
      <w:r w:rsidR="00545C3C" w:rsidRPr="00CA5DB9">
        <w:rPr>
          <w:rFonts w:cstheme="minorHAnsi"/>
          <w:lang w:val="en-US"/>
        </w:rPr>
        <w:t>)</w:t>
      </w:r>
      <w:r w:rsidRPr="00CA5DB9">
        <w:rPr>
          <w:rFonts w:cstheme="minorHAnsi"/>
          <w:lang w:val="en-US"/>
        </w:rPr>
        <w:t xml:space="preserve"> Relational citizenship: supporting embodied selfhood and relationality in dementia care. </w:t>
      </w:r>
      <w:r w:rsidRPr="00CA5DB9">
        <w:rPr>
          <w:rFonts w:cstheme="minorHAnsi"/>
          <w:i/>
          <w:lang w:val="en-US"/>
        </w:rPr>
        <w:t>Sociology of Health &amp; Illness</w:t>
      </w:r>
      <w:r w:rsidRPr="00CA5DB9">
        <w:rPr>
          <w:rFonts w:cstheme="minorHAnsi"/>
          <w:lang w:val="en-US"/>
        </w:rPr>
        <w:t xml:space="preserve">, </w:t>
      </w:r>
      <w:r w:rsidRPr="00CA5DB9">
        <w:rPr>
          <w:rFonts w:cstheme="minorHAnsi"/>
          <w:b/>
          <w:lang w:val="en-US"/>
        </w:rPr>
        <w:t>39</w:t>
      </w:r>
      <w:r w:rsidR="006B1143" w:rsidRPr="00CA5DB9">
        <w:rPr>
          <w:rFonts w:cstheme="minorHAnsi"/>
          <w:lang w:val="en-US"/>
        </w:rPr>
        <w:t xml:space="preserve">, </w:t>
      </w:r>
      <w:r w:rsidRPr="00CA5DB9">
        <w:rPr>
          <w:rFonts w:cstheme="minorHAnsi"/>
          <w:lang w:val="en-US"/>
        </w:rPr>
        <w:t>182-98.</w:t>
      </w:r>
    </w:p>
    <w:p w14:paraId="5879971F" w14:textId="36EE3049" w:rsidR="00EF4C3D" w:rsidRPr="00CA5DB9" w:rsidRDefault="00EF4C3D" w:rsidP="00321D47">
      <w:pPr>
        <w:spacing w:line="480" w:lineRule="auto"/>
        <w:rPr>
          <w:rFonts w:cstheme="minorHAnsi"/>
          <w:lang w:val="en-US"/>
        </w:rPr>
      </w:pPr>
      <w:proofErr w:type="spellStart"/>
      <w:r w:rsidRPr="00CA5DB9">
        <w:rPr>
          <w:rFonts w:cstheme="minorHAnsi"/>
          <w:shd w:val="clear" w:color="auto" w:fill="FFFFFF"/>
        </w:rPr>
        <w:t>Kontos</w:t>
      </w:r>
      <w:proofErr w:type="spellEnd"/>
      <w:r w:rsidRPr="00CA5DB9">
        <w:rPr>
          <w:rFonts w:cstheme="minorHAnsi"/>
          <w:shd w:val="clear" w:color="auto" w:fill="FFFFFF"/>
        </w:rPr>
        <w:t>, P., Miller, K. L., Mitchell, G. J.</w:t>
      </w:r>
      <w:r w:rsidR="00004E77" w:rsidRPr="00CA5DB9">
        <w:rPr>
          <w:rFonts w:cstheme="minorHAnsi"/>
          <w:shd w:val="clear" w:color="auto" w:fill="FFFFFF"/>
        </w:rPr>
        <w:t xml:space="preserve"> and</w:t>
      </w:r>
      <w:r w:rsidRPr="00CA5DB9">
        <w:rPr>
          <w:rFonts w:cstheme="minorHAnsi"/>
          <w:shd w:val="clear" w:color="auto" w:fill="FFFFFF"/>
        </w:rPr>
        <w:t xml:space="preserve"> Stirling-Twist, J. </w:t>
      </w:r>
      <w:r w:rsidR="00545C3C" w:rsidRPr="00CA5DB9">
        <w:rPr>
          <w:rFonts w:cstheme="minorHAnsi"/>
          <w:shd w:val="clear" w:color="auto" w:fill="FFFFFF"/>
        </w:rPr>
        <w:t>(</w:t>
      </w:r>
      <w:r w:rsidRPr="00CA5DB9">
        <w:rPr>
          <w:rFonts w:cstheme="minorHAnsi"/>
          <w:shd w:val="clear" w:color="auto" w:fill="FFFFFF"/>
        </w:rPr>
        <w:t>201</w:t>
      </w:r>
      <w:r w:rsidR="006B1143" w:rsidRPr="00CA5DB9">
        <w:rPr>
          <w:rFonts w:cstheme="minorHAnsi"/>
          <w:shd w:val="clear" w:color="auto" w:fill="FFFFFF"/>
        </w:rPr>
        <w:t>7</w:t>
      </w:r>
      <w:r w:rsidR="00545C3C" w:rsidRPr="00CA5DB9">
        <w:rPr>
          <w:rFonts w:cstheme="minorHAnsi"/>
          <w:shd w:val="clear" w:color="auto" w:fill="FFFFFF"/>
        </w:rPr>
        <w:t>)</w:t>
      </w:r>
      <w:r w:rsidRPr="00CA5DB9">
        <w:rPr>
          <w:rFonts w:cstheme="minorHAnsi"/>
          <w:shd w:val="clear" w:color="auto" w:fill="FFFFFF"/>
        </w:rPr>
        <w:t xml:space="preserve"> Presence redefined: </w:t>
      </w:r>
      <w:r w:rsidR="00022F21" w:rsidRPr="00CA5DB9">
        <w:rPr>
          <w:rFonts w:cstheme="minorHAnsi"/>
          <w:shd w:val="clear" w:color="auto" w:fill="FFFFFF"/>
        </w:rPr>
        <w:t>t</w:t>
      </w:r>
      <w:r w:rsidRPr="00CA5DB9">
        <w:rPr>
          <w:rFonts w:cstheme="minorHAnsi"/>
          <w:shd w:val="clear" w:color="auto" w:fill="FFFFFF"/>
        </w:rPr>
        <w:t>he reciprocal nature of engagement between elder-clowns and persons with dementia. </w:t>
      </w:r>
      <w:r w:rsidRPr="00CA5DB9">
        <w:rPr>
          <w:rFonts w:cstheme="minorHAnsi"/>
          <w:i/>
          <w:iCs/>
          <w:shd w:val="clear" w:color="auto" w:fill="FFFFFF"/>
        </w:rPr>
        <w:t>Dementia</w:t>
      </w:r>
      <w:r w:rsidRPr="00CA5DB9">
        <w:rPr>
          <w:rFonts w:cstheme="minorHAnsi"/>
          <w:shd w:val="clear" w:color="auto" w:fill="FFFFFF"/>
        </w:rPr>
        <w:t>, </w:t>
      </w:r>
      <w:r w:rsidRPr="00CA5DB9">
        <w:rPr>
          <w:rFonts w:cstheme="minorHAnsi"/>
          <w:b/>
          <w:iCs/>
          <w:shd w:val="clear" w:color="auto" w:fill="FFFFFF"/>
        </w:rPr>
        <w:t>16</w:t>
      </w:r>
      <w:r w:rsidR="006B1143" w:rsidRPr="00CA5DB9">
        <w:rPr>
          <w:rFonts w:cstheme="minorHAnsi"/>
          <w:b/>
          <w:shd w:val="clear" w:color="auto" w:fill="FFFFFF"/>
        </w:rPr>
        <w:t>,</w:t>
      </w:r>
      <w:r w:rsidR="006B1143" w:rsidRPr="00CA5DB9">
        <w:rPr>
          <w:rFonts w:cstheme="minorHAnsi"/>
          <w:shd w:val="clear" w:color="auto" w:fill="FFFFFF"/>
        </w:rPr>
        <w:t xml:space="preserve"> </w:t>
      </w:r>
      <w:r w:rsidRPr="00CA5DB9">
        <w:rPr>
          <w:rFonts w:cstheme="minorHAnsi"/>
          <w:shd w:val="clear" w:color="auto" w:fill="FFFFFF"/>
        </w:rPr>
        <w:t>46-66.</w:t>
      </w:r>
    </w:p>
    <w:p w14:paraId="5020F44F" w14:textId="46444D7D" w:rsidR="00BF7E99" w:rsidRPr="00CA5DB9" w:rsidRDefault="00BF7E99" w:rsidP="00321D47">
      <w:pPr>
        <w:spacing w:line="480" w:lineRule="auto"/>
        <w:rPr>
          <w:rFonts w:cstheme="minorHAnsi"/>
          <w:lang w:val="en-US"/>
        </w:rPr>
      </w:pPr>
      <w:r w:rsidRPr="00CA5DB9">
        <w:rPr>
          <w:rFonts w:cstheme="minorHAnsi"/>
          <w:lang w:val="en-US"/>
        </w:rPr>
        <w:t xml:space="preserve">Latimer, J. </w:t>
      </w:r>
      <w:r w:rsidR="00545C3C" w:rsidRPr="00CA5DB9">
        <w:rPr>
          <w:rFonts w:cstheme="minorHAnsi"/>
          <w:lang w:val="en-US"/>
        </w:rPr>
        <w:t>(</w:t>
      </w:r>
      <w:r w:rsidRPr="00CA5DB9">
        <w:rPr>
          <w:rFonts w:cstheme="minorHAnsi"/>
          <w:lang w:val="en-US"/>
        </w:rPr>
        <w:t>2013</w:t>
      </w:r>
      <w:r w:rsidR="00545C3C" w:rsidRPr="00CA5DB9">
        <w:rPr>
          <w:rFonts w:cstheme="minorHAnsi"/>
          <w:lang w:val="en-US"/>
        </w:rPr>
        <w:t>)</w:t>
      </w:r>
      <w:r w:rsidRPr="00CA5DB9">
        <w:rPr>
          <w:rFonts w:cstheme="minorHAnsi"/>
          <w:lang w:val="en-US"/>
        </w:rPr>
        <w:t xml:space="preserve"> Being alongside: </w:t>
      </w:r>
      <w:r w:rsidR="006B1143" w:rsidRPr="00CA5DB9">
        <w:rPr>
          <w:rFonts w:cstheme="minorHAnsi"/>
          <w:lang w:val="en-US"/>
        </w:rPr>
        <w:t>r</w:t>
      </w:r>
      <w:r w:rsidRPr="00CA5DB9">
        <w:rPr>
          <w:rFonts w:cstheme="minorHAnsi"/>
          <w:lang w:val="en-US"/>
        </w:rPr>
        <w:t xml:space="preserve">ethinking relations amongst different kinds. </w:t>
      </w:r>
      <w:r w:rsidRPr="00CA5DB9">
        <w:rPr>
          <w:rFonts w:cstheme="minorHAnsi"/>
          <w:i/>
          <w:lang w:val="en-US"/>
        </w:rPr>
        <w:t>Theory, Culture &amp; Society</w:t>
      </w:r>
      <w:r w:rsidRPr="00CA5DB9">
        <w:rPr>
          <w:rFonts w:cstheme="minorHAnsi"/>
          <w:lang w:val="en-US"/>
        </w:rPr>
        <w:t xml:space="preserve">, </w:t>
      </w:r>
      <w:r w:rsidRPr="00CA5DB9">
        <w:rPr>
          <w:rFonts w:cstheme="minorHAnsi"/>
          <w:b/>
          <w:lang w:val="en-US"/>
        </w:rPr>
        <w:t>30</w:t>
      </w:r>
      <w:r w:rsidR="006B1143" w:rsidRPr="00CA5DB9">
        <w:rPr>
          <w:rFonts w:cstheme="minorHAnsi"/>
          <w:lang w:val="en-US"/>
        </w:rPr>
        <w:t xml:space="preserve">, </w:t>
      </w:r>
      <w:r w:rsidRPr="00CA5DB9">
        <w:rPr>
          <w:rFonts w:cstheme="minorHAnsi"/>
          <w:lang w:val="en-US"/>
        </w:rPr>
        <w:t>77-104.</w:t>
      </w:r>
    </w:p>
    <w:p w14:paraId="6CB2D3D5" w14:textId="2453C45A" w:rsidR="005873E0" w:rsidRPr="00CA5DB9" w:rsidRDefault="005873E0" w:rsidP="00321D47">
      <w:pPr>
        <w:spacing w:line="480" w:lineRule="auto"/>
        <w:rPr>
          <w:rFonts w:cstheme="minorHAnsi"/>
          <w:lang w:val="en-US"/>
        </w:rPr>
      </w:pPr>
      <w:r w:rsidRPr="00CA5DB9">
        <w:rPr>
          <w:rFonts w:cstheme="minorHAnsi"/>
          <w:lang w:val="en-US"/>
        </w:rPr>
        <w:t>Li, X., Keady, J.</w:t>
      </w:r>
      <w:r w:rsidR="00004E77" w:rsidRPr="00CA5DB9">
        <w:rPr>
          <w:rFonts w:cstheme="minorHAnsi"/>
          <w:lang w:val="en-US"/>
        </w:rPr>
        <w:t xml:space="preserve"> and</w:t>
      </w:r>
      <w:r w:rsidRPr="00CA5DB9">
        <w:rPr>
          <w:rFonts w:cstheme="minorHAnsi"/>
          <w:lang w:val="en-US"/>
        </w:rPr>
        <w:t xml:space="preserve"> Ward, R. </w:t>
      </w:r>
      <w:r w:rsidR="00545C3C" w:rsidRPr="00CA5DB9">
        <w:rPr>
          <w:rFonts w:cstheme="minorHAnsi"/>
          <w:lang w:val="en-US"/>
        </w:rPr>
        <w:t>(</w:t>
      </w:r>
      <w:r w:rsidRPr="00CA5DB9">
        <w:rPr>
          <w:rFonts w:cstheme="minorHAnsi"/>
          <w:lang w:val="en-US"/>
        </w:rPr>
        <w:t>2019</w:t>
      </w:r>
      <w:r w:rsidR="00545C3C" w:rsidRPr="00CA5DB9">
        <w:rPr>
          <w:rFonts w:cstheme="minorHAnsi"/>
          <w:lang w:val="en-US"/>
        </w:rPr>
        <w:t xml:space="preserve">) </w:t>
      </w:r>
      <w:r w:rsidRPr="00CA5DB9">
        <w:rPr>
          <w:rFonts w:cstheme="minorHAnsi"/>
          <w:lang w:val="en-US"/>
        </w:rPr>
        <w:t xml:space="preserve">Transforming lived places into the connected </w:t>
      </w:r>
      <w:proofErr w:type="spellStart"/>
      <w:r w:rsidRPr="00CA5DB9">
        <w:rPr>
          <w:rFonts w:cstheme="minorHAnsi"/>
          <w:lang w:val="en-US"/>
        </w:rPr>
        <w:t>neighbourhood</w:t>
      </w:r>
      <w:proofErr w:type="spellEnd"/>
      <w:r w:rsidRPr="00CA5DB9">
        <w:rPr>
          <w:rFonts w:cstheme="minorHAnsi"/>
          <w:lang w:val="en-US"/>
        </w:rPr>
        <w:t xml:space="preserve">: a longitudinal narrative study of five couples where one partner has an early diagnosis of dementia. </w:t>
      </w:r>
      <w:r w:rsidRPr="00CA5DB9">
        <w:rPr>
          <w:rFonts w:cstheme="minorHAnsi"/>
          <w:i/>
          <w:lang w:val="en-US"/>
        </w:rPr>
        <w:t xml:space="preserve">Ageing </w:t>
      </w:r>
      <w:r w:rsidR="00022F21" w:rsidRPr="00CA5DB9">
        <w:rPr>
          <w:rFonts w:cstheme="minorHAnsi"/>
          <w:i/>
          <w:lang w:val="en-US"/>
        </w:rPr>
        <w:t xml:space="preserve">&amp; </w:t>
      </w:r>
      <w:r w:rsidRPr="00CA5DB9">
        <w:rPr>
          <w:rFonts w:cstheme="minorHAnsi"/>
          <w:i/>
          <w:lang w:val="en-US"/>
        </w:rPr>
        <w:t>Society</w:t>
      </w:r>
      <w:r w:rsidR="00C85B3A" w:rsidRPr="00CA5DB9">
        <w:rPr>
          <w:rFonts w:cstheme="minorHAnsi"/>
          <w:lang w:val="en-US"/>
        </w:rPr>
        <w:t xml:space="preserve">, </w:t>
      </w:r>
      <w:r w:rsidR="00C85B3A" w:rsidRPr="00CA5DB9">
        <w:rPr>
          <w:rFonts w:cstheme="minorHAnsi"/>
          <w:b/>
          <w:lang w:val="en-US"/>
        </w:rPr>
        <w:t>41</w:t>
      </w:r>
      <w:r w:rsidR="00C85B3A" w:rsidRPr="00CA5DB9">
        <w:rPr>
          <w:rFonts w:cstheme="minorHAnsi"/>
          <w:lang w:val="en-US"/>
        </w:rPr>
        <w:t>, 605-27.</w:t>
      </w:r>
    </w:p>
    <w:p w14:paraId="410EE4E7" w14:textId="60176AAB" w:rsidR="00A65159" w:rsidRPr="00CA5DB9" w:rsidRDefault="00A65159" w:rsidP="00321D47">
      <w:pPr>
        <w:spacing w:line="480" w:lineRule="auto"/>
        <w:rPr>
          <w:rFonts w:cstheme="minorHAnsi"/>
        </w:rPr>
      </w:pPr>
      <w:r w:rsidRPr="00CA5DB9">
        <w:rPr>
          <w:rFonts w:cstheme="minorHAnsi"/>
        </w:rPr>
        <w:lastRenderedPageBreak/>
        <w:t xml:space="preserve">Lovatt, M. </w:t>
      </w:r>
      <w:r w:rsidR="00545C3C" w:rsidRPr="00CA5DB9">
        <w:rPr>
          <w:rFonts w:cstheme="minorHAnsi"/>
        </w:rPr>
        <w:t>(</w:t>
      </w:r>
      <w:r w:rsidRPr="00CA5DB9">
        <w:rPr>
          <w:rFonts w:cstheme="minorHAnsi"/>
        </w:rPr>
        <w:t>2018</w:t>
      </w:r>
      <w:r w:rsidR="00545C3C" w:rsidRPr="00CA5DB9">
        <w:rPr>
          <w:rFonts w:cstheme="minorHAnsi"/>
        </w:rPr>
        <w:t>)</w:t>
      </w:r>
      <w:r w:rsidRPr="00CA5DB9">
        <w:rPr>
          <w:rFonts w:cstheme="minorHAnsi"/>
        </w:rPr>
        <w:t xml:space="preserve"> Becoming at home in residential care for older people: a material culture</w:t>
      </w:r>
      <w:r w:rsidR="00BF7E99" w:rsidRPr="00CA5DB9">
        <w:rPr>
          <w:rFonts w:cstheme="minorHAnsi"/>
        </w:rPr>
        <w:t xml:space="preserve"> </w:t>
      </w:r>
      <w:r w:rsidRPr="00CA5DB9">
        <w:rPr>
          <w:rFonts w:cstheme="minorHAnsi"/>
        </w:rPr>
        <w:t xml:space="preserve">perspective. </w:t>
      </w:r>
      <w:r w:rsidRPr="00CA5DB9">
        <w:rPr>
          <w:rFonts w:cstheme="minorHAnsi"/>
          <w:i/>
        </w:rPr>
        <w:t xml:space="preserve">Sociology of Health </w:t>
      </w:r>
      <w:r w:rsidR="00022F21" w:rsidRPr="00CA5DB9">
        <w:rPr>
          <w:rFonts w:cstheme="minorHAnsi"/>
          <w:i/>
        </w:rPr>
        <w:t xml:space="preserve">&amp; </w:t>
      </w:r>
      <w:r w:rsidRPr="00CA5DB9">
        <w:rPr>
          <w:rFonts w:cstheme="minorHAnsi"/>
          <w:i/>
        </w:rPr>
        <w:t>Illness</w:t>
      </w:r>
      <w:r w:rsidRPr="00CA5DB9">
        <w:rPr>
          <w:rFonts w:cstheme="minorHAnsi"/>
        </w:rPr>
        <w:t xml:space="preserve">, </w:t>
      </w:r>
      <w:r w:rsidRPr="00CA5DB9">
        <w:rPr>
          <w:rFonts w:cstheme="minorHAnsi"/>
          <w:b/>
        </w:rPr>
        <w:t>40</w:t>
      </w:r>
      <w:r w:rsidR="00BA22C7" w:rsidRPr="00CA5DB9">
        <w:rPr>
          <w:rFonts w:cstheme="minorHAnsi"/>
        </w:rPr>
        <w:t xml:space="preserve">, </w:t>
      </w:r>
      <w:r w:rsidRPr="00CA5DB9">
        <w:rPr>
          <w:rFonts w:cstheme="minorHAnsi"/>
        </w:rPr>
        <w:t xml:space="preserve">366-78. </w:t>
      </w:r>
    </w:p>
    <w:p w14:paraId="50D644F4" w14:textId="1D81324F" w:rsidR="00955646" w:rsidRPr="00CA5DB9" w:rsidRDefault="00955646" w:rsidP="00321D47">
      <w:pPr>
        <w:spacing w:line="480" w:lineRule="auto"/>
        <w:rPr>
          <w:rFonts w:cstheme="minorHAnsi"/>
          <w:lang w:val="en-US"/>
        </w:rPr>
      </w:pPr>
      <w:r w:rsidRPr="00CA5DB9">
        <w:rPr>
          <w:rFonts w:cstheme="minorHAnsi"/>
          <w:lang w:val="en-US"/>
        </w:rPr>
        <w:t xml:space="preserve">Marsh, P., Courtney-Pratt, H. and Campbell, M. </w:t>
      </w:r>
      <w:r w:rsidR="00545C3C" w:rsidRPr="00CA5DB9">
        <w:rPr>
          <w:rFonts w:cstheme="minorHAnsi"/>
          <w:lang w:val="en-US"/>
        </w:rPr>
        <w:t>(</w:t>
      </w:r>
      <w:r w:rsidRPr="00CA5DB9">
        <w:rPr>
          <w:rFonts w:cstheme="minorHAnsi"/>
          <w:lang w:val="en-US"/>
        </w:rPr>
        <w:t>2018</w:t>
      </w:r>
      <w:r w:rsidR="00545C3C" w:rsidRPr="00CA5DB9">
        <w:rPr>
          <w:rFonts w:cstheme="minorHAnsi"/>
          <w:lang w:val="en-US"/>
        </w:rPr>
        <w:t>)</w:t>
      </w:r>
      <w:r w:rsidRPr="00CA5DB9">
        <w:rPr>
          <w:rFonts w:cstheme="minorHAnsi"/>
          <w:lang w:val="en-US"/>
        </w:rPr>
        <w:t xml:space="preserve"> The landscape of dementia inclusivity. </w:t>
      </w:r>
      <w:r w:rsidRPr="00CA5DB9">
        <w:rPr>
          <w:rFonts w:cstheme="minorHAnsi"/>
          <w:i/>
          <w:lang w:val="en-US"/>
        </w:rPr>
        <w:t xml:space="preserve">Health </w:t>
      </w:r>
      <w:r w:rsidR="00022F21" w:rsidRPr="00CA5DB9">
        <w:rPr>
          <w:rFonts w:cstheme="minorHAnsi"/>
          <w:i/>
          <w:lang w:val="en-US"/>
        </w:rPr>
        <w:t xml:space="preserve">&amp; </w:t>
      </w:r>
      <w:r w:rsidRPr="00CA5DB9">
        <w:rPr>
          <w:rFonts w:cstheme="minorHAnsi"/>
          <w:i/>
          <w:lang w:val="en-US"/>
        </w:rPr>
        <w:t>Place</w:t>
      </w:r>
      <w:r w:rsidRPr="00CA5DB9">
        <w:rPr>
          <w:rFonts w:cstheme="minorHAnsi"/>
          <w:lang w:val="en-US"/>
        </w:rPr>
        <w:t xml:space="preserve">, </w:t>
      </w:r>
      <w:r w:rsidRPr="00CA5DB9">
        <w:rPr>
          <w:rFonts w:cstheme="minorHAnsi"/>
          <w:b/>
          <w:lang w:val="en-US"/>
        </w:rPr>
        <w:t>52</w:t>
      </w:r>
      <w:r w:rsidRPr="00CA5DB9">
        <w:rPr>
          <w:rFonts w:cstheme="minorHAnsi"/>
          <w:lang w:val="en-US"/>
        </w:rPr>
        <w:t>, 174-79.</w:t>
      </w:r>
    </w:p>
    <w:p w14:paraId="4BC2DC70" w14:textId="6B54A495" w:rsidR="00884172" w:rsidRDefault="00884172" w:rsidP="00321D47">
      <w:pPr>
        <w:spacing w:line="480" w:lineRule="auto"/>
        <w:rPr>
          <w:rFonts w:cstheme="minorHAnsi"/>
        </w:rPr>
      </w:pPr>
      <w:r w:rsidRPr="00CA5DB9">
        <w:rPr>
          <w:rFonts w:cstheme="minorHAnsi"/>
        </w:rPr>
        <w:t>McAllister, C.L.</w:t>
      </w:r>
      <w:r w:rsidR="00004E77" w:rsidRPr="00CA5DB9">
        <w:rPr>
          <w:rFonts w:cstheme="minorHAnsi"/>
        </w:rPr>
        <w:t xml:space="preserve"> and</w:t>
      </w:r>
      <w:r w:rsidRPr="00CA5DB9">
        <w:rPr>
          <w:rFonts w:cstheme="minorHAnsi"/>
        </w:rPr>
        <w:t xml:space="preserve"> Silverman, M.A. </w:t>
      </w:r>
      <w:r w:rsidR="00545C3C" w:rsidRPr="00CA5DB9">
        <w:rPr>
          <w:rFonts w:cstheme="minorHAnsi"/>
        </w:rPr>
        <w:t>(</w:t>
      </w:r>
      <w:r w:rsidRPr="00CA5DB9">
        <w:rPr>
          <w:rFonts w:cstheme="minorHAnsi"/>
        </w:rPr>
        <w:t>1999</w:t>
      </w:r>
      <w:r w:rsidR="00545C3C" w:rsidRPr="00CA5DB9">
        <w:rPr>
          <w:rFonts w:cstheme="minorHAnsi"/>
        </w:rPr>
        <w:t xml:space="preserve">) </w:t>
      </w:r>
      <w:r w:rsidRPr="00CA5DB9">
        <w:rPr>
          <w:rFonts w:cstheme="minorHAnsi"/>
        </w:rPr>
        <w:t xml:space="preserve">Community formation and community roles among persons with </w:t>
      </w:r>
      <w:r w:rsidR="00CB5065" w:rsidRPr="00CA5DB9">
        <w:rPr>
          <w:rFonts w:cstheme="minorHAnsi"/>
        </w:rPr>
        <w:t>Alzheimer’s</w:t>
      </w:r>
      <w:r w:rsidRPr="00CA5DB9">
        <w:rPr>
          <w:rFonts w:cstheme="minorHAnsi"/>
        </w:rPr>
        <w:t xml:space="preserve"> disease: a comparative study of experiences in a residential </w:t>
      </w:r>
      <w:r w:rsidR="00CB5065" w:rsidRPr="00CA5DB9">
        <w:rPr>
          <w:rFonts w:cstheme="minorHAnsi"/>
        </w:rPr>
        <w:t>Alzheimer’s</w:t>
      </w:r>
      <w:r w:rsidRPr="00CA5DB9">
        <w:rPr>
          <w:rFonts w:cstheme="minorHAnsi"/>
        </w:rPr>
        <w:t xml:space="preserve"> facility and a traditional nursing home. </w:t>
      </w:r>
      <w:r w:rsidRPr="00CA5DB9">
        <w:rPr>
          <w:rFonts w:cstheme="minorHAnsi"/>
          <w:i/>
        </w:rPr>
        <w:t>Qualitative Health Research</w:t>
      </w:r>
      <w:r w:rsidRPr="00CA5DB9">
        <w:rPr>
          <w:rFonts w:cstheme="minorHAnsi"/>
          <w:b/>
        </w:rPr>
        <w:t>, 9</w:t>
      </w:r>
      <w:r w:rsidR="00CB5065" w:rsidRPr="00CA5DB9">
        <w:rPr>
          <w:rFonts w:cstheme="minorHAnsi"/>
        </w:rPr>
        <w:t>,</w:t>
      </w:r>
      <w:r w:rsidRPr="00CA5DB9">
        <w:rPr>
          <w:rFonts w:cstheme="minorHAnsi"/>
        </w:rPr>
        <w:t xml:space="preserve"> 65–85. </w:t>
      </w:r>
    </w:p>
    <w:p w14:paraId="293AD740" w14:textId="4106C51F" w:rsidR="00146817" w:rsidRDefault="00146817" w:rsidP="00321D47">
      <w:pPr>
        <w:spacing w:line="480" w:lineRule="auto"/>
        <w:rPr>
          <w:rFonts w:cstheme="minorHAnsi"/>
        </w:rPr>
      </w:pPr>
      <w:r>
        <w:rPr>
          <w:rFonts w:cstheme="minorHAnsi"/>
        </w:rPr>
        <w:t>Mental Capacity Act (2005)</w:t>
      </w:r>
      <w:r w:rsidR="007D4160">
        <w:rPr>
          <w:rFonts w:cstheme="minorHAnsi"/>
        </w:rPr>
        <w:t xml:space="preserve"> Available online at:</w:t>
      </w:r>
      <w:r>
        <w:rPr>
          <w:rFonts w:cstheme="minorHAnsi"/>
        </w:rPr>
        <w:t xml:space="preserve"> </w:t>
      </w:r>
      <w:hyperlink r:id="rId16" w:history="1">
        <w:r w:rsidRPr="000030D7">
          <w:rPr>
            <w:rStyle w:val="Hyperlink"/>
            <w:rFonts w:cstheme="minorHAnsi"/>
          </w:rPr>
          <w:t>https://www.legislation.gov.uk/ukpga/2005/9/contents</w:t>
        </w:r>
      </w:hyperlink>
      <w:r w:rsidR="007D4160">
        <w:rPr>
          <w:rFonts w:cstheme="minorHAnsi"/>
        </w:rPr>
        <w:t xml:space="preserve"> [Accessed 30.11.22]</w:t>
      </w:r>
    </w:p>
    <w:p w14:paraId="78F54B54" w14:textId="0B818256" w:rsidR="00F301B1" w:rsidRPr="00CA5DB9" w:rsidRDefault="00F301B1" w:rsidP="00321D47">
      <w:pPr>
        <w:spacing w:line="480" w:lineRule="auto"/>
        <w:rPr>
          <w:rFonts w:cstheme="minorHAnsi"/>
          <w:lang w:val="en-US"/>
        </w:rPr>
      </w:pPr>
      <w:r w:rsidRPr="00CA5DB9">
        <w:rPr>
          <w:rFonts w:cstheme="minorHAnsi"/>
          <w:lang w:val="en-US"/>
        </w:rPr>
        <w:t>Milligan, C.</w:t>
      </w:r>
      <w:r w:rsidR="00B91486" w:rsidRPr="00CA5DB9">
        <w:rPr>
          <w:rFonts w:cstheme="minorHAnsi"/>
          <w:lang w:val="en-US"/>
        </w:rPr>
        <w:t xml:space="preserve"> and</w:t>
      </w:r>
      <w:r w:rsidRPr="00CA5DB9">
        <w:rPr>
          <w:rFonts w:cstheme="minorHAnsi"/>
          <w:lang w:val="en-US"/>
        </w:rPr>
        <w:t xml:space="preserve"> Bingley, A. </w:t>
      </w:r>
      <w:r w:rsidR="00545C3C" w:rsidRPr="00CA5DB9">
        <w:rPr>
          <w:rFonts w:cstheme="minorHAnsi"/>
          <w:lang w:val="en-US"/>
        </w:rPr>
        <w:t>(</w:t>
      </w:r>
      <w:r w:rsidRPr="00CA5DB9">
        <w:rPr>
          <w:rFonts w:cstheme="minorHAnsi"/>
          <w:lang w:val="en-US"/>
        </w:rPr>
        <w:t>2015</w:t>
      </w:r>
      <w:r w:rsidR="00545C3C" w:rsidRPr="00CA5DB9">
        <w:rPr>
          <w:rFonts w:cstheme="minorHAnsi"/>
          <w:lang w:val="en-US"/>
        </w:rPr>
        <w:t>)</w:t>
      </w:r>
      <w:r w:rsidRPr="00CA5DB9">
        <w:rPr>
          <w:rFonts w:cstheme="minorHAnsi"/>
          <w:lang w:val="en-US"/>
        </w:rPr>
        <w:t xml:space="preserve"> Gardens and gardening in later life. In Twigg, J. and Martin, W.  (eds).  </w:t>
      </w:r>
      <w:r w:rsidRPr="00CA5DB9">
        <w:rPr>
          <w:rFonts w:cstheme="minorHAnsi"/>
          <w:i/>
          <w:lang w:val="en-US"/>
        </w:rPr>
        <w:t xml:space="preserve">Routledge </w:t>
      </w:r>
      <w:r w:rsidR="00CB5065" w:rsidRPr="00CA5DB9">
        <w:rPr>
          <w:rFonts w:cstheme="minorHAnsi"/>
          <w:i/>
          <w:lang w:val="en-US"/>
        </w:rPr>
        <w:t>Handbook of Cultural Gerontology</w:t>
      </w:r>
      <w:r w:rsidR="00CB5065" w:rsidRPr="00CA5DB9">
        <w:rPr>
          <w:rFonts w:cstheme="minorHAnsi"/>
          <w:lang w:val="en-US"/>
        </w:rPr>
        <w:t xml:space="preserve">. Routledge, Florence, </w:t>
      </w:r>
      <w:r w:rsidRPr="00CA5DB9">
        <w:rPr>
          <w:rFonts w:cstheme="minorHAnsi"/>
          <w:lang w:val="en-US"/>
        </w:rPr>
        <w:t>321-28.</w:t>
      </w:r>
    </w:p>
    <w:p w14:paraId="1954C3BB" w14:textId="1BC696C5" w:rsidR="00DD4DD2" w:rsidRPr="00CA5DB9" w:rsidRDefault="00DD4DD2" w:rsidP="00DD4DD2">
      <w:pPr>
        <w:spacing w:line="480" w:lineRule="auto"/>
        <w:rPr>
          <w:rFonts w:cstheme="minorHAnsi"/>
        </w:rPr>
      </w:pPr>
      <w:r w:rsidRPr="00CA5DB9">
        <w:rPr>
          <w:rFonts w:cstheme="minorHAnsi"/>
        </w:rPr>
        <w:t xml:space="preserve">Milligan, C., </w:t>
      </w:r>
      <w:proofErr w:type="spellStart"/>
      <w:r w:rsidRPr="00CA5DB9">
        <w:rPr>
          <w:rFonts w:cstheme="minorHAnsi"/>
        </w:rPr>
        <w:t>Gatrell</w:t>
      </w:r>
      <w:proofErr w:type="spellEnd"/>
      <w:r w:rsidRPr="00CA5DB9">
        <w:rPr>
          <w:rFonts w:cstheme="minorHAnsi"/>
        </w:rPr>
        <w:t xml:space="preserve">, A. and Bingley, A. </w:t>
      </w:r>
      <w:r w:rsidR="00545C3C" w:rsidRPr="00CA5DB9">
        <w:rPr>
          <w:rFonts w:cstheme="minorHAnsi"/>
        </w:rPr>
        <w:t>(</w:t>
      </w:r>
      <w:r w:rsidRPr="00CA5DB9">
        <w:rPr>
          <w:rFonts w:cstheme="minorHAnsi"/>
        </w:rPr>
        <w:t>2004</w:t>
      </w:r>
      <w:r w:rsidR="00545C3C" w:rsidRPr="00CA5DB9">
        <w:rPr>
          <w:rFonts w:cstheme="minorHAnsi"/>
        </w:rPr>
        <w:t>)</w:t>
      </w:r>
      <w:r w:rsidRPr="00CA5DB9">
        <w:rPr>
          <w:rFonts w:cstheme="minorHAnsi"/>
        </w:rPr>
        <w:t xml:space="preserve"> ‘Cultivating health’: therapeutic landscapes and older people in northern England. </w:t>
      </w:r>
      <w:r w:rsidRPr="00CA5DB9">
        <w:rPr>
          <w:rFonts w:cstheme="minorHAnsi"/>
          <w:i/>
        </w:rPr>
        <w:t xml:space="preserve">Social Science </w:t>
      </w:r>
      <w:r w:rsidR="00022F21" w:rsidRPr="00CA5DB9">
        <w:rPr>
          <w:rFonts w:cstheme="minorHAnsi"/>
          <w:i/>
        </w:rPr>
        <w:t xml:space="preserve">&amp; </w:t>
      </w:r>
      <w:r w:rsidRPr="00CA5DB9">
        <w:rPr>
          <w:rFonts w:cstheme="minorHAnsi"/>
          <w:i/>
        </w:rPr>
        <w:t>Medicine,</w:t>
      </w:r>
      <w:r w:rsidRPr="00CA5DB9">
        <w:rPr>
          <w:rFonts w:cstheme="minorHAnsi"/>
        </w:rPr>
        <w:t xml:space="preserve"> </w:t>
      </w:r>
      <w:r w:rsidRPr="00CA5DB9">
        <w:rPr>
          <w:rFonts w:cstheme="minorHAnsi"/>
          <w:b/>
        </w:rPr>
        <w:t>58</w:t>
      </w:r>
      <w:r w:rsidRPr="00CA5DB9">
        <w:rPr>
          <w:rFonts w:cstheme="minorHAnsi"/>
        </w:rPr>
        <w:t>, 1781–93</w:t>
      </w:r>
    </w:p>
    <w:p w14:paraId="756A521D" w14:textId="01DFC095" w:rsidR="00DD4DD2" w:rsidRPr="00CA5DB9" w:rsidRDefault="00DD4DD2" w:rsidP="00DD4DD2">
      <w:pPr>
        <w:spacing w:line="480" w:lineRule="auto"/>
        <w:rPr>
          <w:rFonts w:cstheme="minorHAnsi"/>
          <w:lang w:val="en-US"/>
        </w:rPr>
      </w:pPr>
      <w:r w:rsidRPr="00CA5DB9">
        <w:rPr>
          <w:rFonts w:cstheme="minorHAnsi"/>
          <w:lang w:val="en-US"/>
        </w:rPr>
        <w:t xml:space="preserve">Newton, R., Keady, J., </w:t>
      </w:r>
      <w:proofErr w:type="spellStart"/>
      <w:r w:rsidRPr="00CA5DB9">
        <w:rPr>
          <w:rFonts w:cstheme="minorHAnsi"/>
          <w:lang w:val="en-US"/>
        </w:rPr>
        <w:t>Tsekleves</w:t>
      </w:r>
      <w:proofErr w:type="spellEnd"/>
      <w:r w:rsidRPr="00CA5DB9">
        <w:rPr>
          <w:rFonts w:cstheme="minorHAnsi"/>
          <w:lang w:val="en-US"/>
        </w:rPr>
        <w:t>, E.</w:t>
      </w:r>
      <w:r w:rsidR="00004E77" w:rsidRPr="00CA5DB9">
        <w:rPr>
          <w:rFonts w:cstheme="minorHAnsi"/>
          <w:lang w:val="en-US"/>
        </w:rPr>
        <w:t xml:space="preserve"> and</w:t>
      </w:r>
      <w:r w:rsidRPr="00CA5DB9">
        <w:rPr>
          <w:rFonts w:cstheme="minorHAnsi"/>
          <w:lang w:val="en-US"/>
        </w:rPr>
        <w:t xml:space="preserve"> </w:t>
      </w:r>
      <w:proofErr w:type="spellStart"/>
      <w:r w:rsidRPr="00CA5DB9">
        <w:rPr>
          <w:rFonts w:cstheme="minorHAnsi"/>
          <w:lang w:val="en-US"/>
        </w:rPr>
        <w:t>Obe</w:t>
      </w:r>
      <w:proofErr w:type="spellEnd"/>
      <w:r w:rsidRPr="00CA5DB9">
        <w:rPr>
          <w:rFonts w:cstheme="minorHAnsi"/>
          <w:lang w:val="en-US"/>
        </w:rPr>
        <w:t xml:space="preserve">, S. A. </w:t>
      </w:r>
      <w:r w:rsidR="00545C3C" w:rsidRPr="00CA5DB9">
        <w:rPr>
          <w:rFonts w:cstheme="minorHAnsi"/>
          <w:lang w:val="en-US"/>
        </w:rPr>
        <w:t>(</w:t>
      </w:r>
      <w:r w:rsidRPr="00CA5DB9">
        <w:rPr>
          <w:rFonts w:cstheme="minorHAnsi"/>
          <w:lang w:val="en-US"/>
        </w:rPr>
        <w:t>2021</w:t>
      </w:r>
      <w:r w:rsidR="00545C3C" w:rsidRPr="00CA5DB9">
        <w:rPr>
          <w:rFonts w:cstheme="minorHAnsi"/>
          <w:lang w:val="en-US"/>
        </w:rPr>
        <w:t>)</w:t>
      </w:r>
      <w:r w:rsidRPr="00CA5DB9">
        <w:rPr>
          <w:rFonts w:cstheme="minorHAnsi"/>
          <w:lang w:val="en-US"/>
        </w:rPr>
        <w:t xml:space="preserve"> ‘My father is a gardener…’: A systematic narrative review on access and use of the garden by people living with dementia. </w:t>
      </w:r>
      <w:r w:rsidRPr="00CA5DB9">
        <w:rPr>
          <w:rFonts w:cstheme="minorHAnsi"/>
          <w:i/>
          <w:iCs/>
          <w:lang w:val="en-US"/>
        </w:rPr>
        <w:t>Health &amp; Place</w:t>
      </w:r>
      <w:r w:rsidRPr="00CA5DB9">
        <w:rPr>
          <w:rFonts w:cstheme="minorHAnsi"/>
          <w:lang w:val="en-US"/>
        </w:rPr>
        <w:t>, </w:t>
      </w:r>
      <w:r w:rsidRPr="00CA5DB9">
        <w:rPr>
          <w:rFonts w:cstheme="minorHAnsi"/>
          <w:b/>
          <w:iCs/>
          <w:lang w:val="en-US"/>
        </w:rPr>
        <w:t>68</w:t>
      </w:r>
      <w:r w:rsidRPr="00CA5DB9">
        <w:rPr>
          <w:rFonts w:cstheme="minorHAnsi"/>
          <w:lang w:val="en-US"/>
        </w:rPr>
        <w:t>, 102516.</w:t>
      </w:r>
    </w:p>
    <w:p w14:paraId="0ADD0A77" w14:textId="21861F0E" w:rsidR="00DD4DD2" w:rsidRPr="00CA5DB9" w:rsidRDefault="00DD4DD2" w:rsidP="00DD4DD2">
      <w:pPr>
        <w:spacing w:line="480" w:lineRule="auto"/>
        <w:rPr>
          <w:rFonts w:cstheme="minorHAnsi"/>
        </w:rPr>
      </w:pPr>
      <w:r w:rsidRPr="00CA5DB9">
        <w:rPr>
          <w:rFonts w:cstheme="minorHAnsi"/>
        </w:rPr>
        <w:t xml:space="preserve">Noone, S. </w:t>
      </w:r>
      <w:r w:rsidR="00545C3C" w:rsidRPr="00CA5DB9">
        <w:rPr>
          <w:rFonts w:cstheme="minorHAnsi"/>
        </w:rPr>
        <w:t>(</w:t>
      </w:r>
      <w:r w:rsidRPr="00CA5DB9">
        <w:rPr>
          <w:rFonts w:cstheme="minorHAnsi"/>
        </w:rPr>
        <w:t>2018</w:t>
      </w:r>
      <w:r w:rsidR="00545C3C" w:rsidRPr="00CA5DB9">
        <w:rPr>
          <w:rFonts w:cstheme="minorHAnsi"/>
        </w:rPr>
        <w:t xml:space="preserve">) </w:t>
      </w:r>
      <w:r w:rsidRPr="00CA5DB9">
        <w:rPr>
          <w:rFonts w:cstheme="minorHAnsi"/>
          <w:i/>
        </w:rPr>
        <w:t xml:space="preserve">Digging for Dementia: Exploring </w:t>
      </w:r>
      <w:r w:rsidR="00C85B3A" w:rsidRPr="00CA5DB9">
        <w:rPr>
          <w:rFonts w:cstheme="minorHAnsi"/>
          <w:i/>
        </w:rPr>
        <w:t>the Experience of Community Gardening from the Perspectives of People with Dementia</w:t>
      </w:r>
      <w:r w:rsidR="00C85B3A" w:rsidRPr="00CA5DB9">
        <w:rPr>
          <w:rFonts w:cstheme="minorHAnsi"/>
        </w:rPr>
        <w:t>.</w:t>
      </w:r>
      <w:r w:rsidRPr="00CA5DB9">
        <w:rPr>
          <w:rFonts w:cstheme="minorHAnsi"/>
        </w:rPr>
        <w:t xml:space="preserve"> [Unpublished thesis]</w:t>
      </w:r>
    </w:p>
    <w:p w14:paraId="5F770E3E" w14:textId="18C0CE52" w:rsidR="00DD4DD2" w:rsidRPr="00CA5DB9" w:rsidRDefault="00DD4DD2" w:rsidP="00DD4DD2">
      <w:pPr>
        <w:spacing w:line="480" w:lineRule="auto"/>
        <w:rPr>
          <w:rFonts w:cstheme="minorHAnsi"/>
        </w:rPr>
      </w:pPr>
      <w:r w:rsidRPr="00CA5DB9">
        <w:rPr>
          <w:rFonts w:cstheme="minorHAnsi"/>
          <w:lang w:val="en-US"/>
        </w:rPr>
        <w:t xml:space="preserve">Noone, S. and Jenkins, N. </w:t>
      </w:r>
      <w:r w:rsidR="00545C3C" w:rsidRPr="00CA5DB9">
        <w:rPr>
          <w:rFonts w:cstheme="minorHAnsi"/>
          <w:lang w:val="en-US"/>
        </w:rPr>
        <w:t>(</w:t>
      </w:r>
      <w:r w:rsidRPr="00CA5DB9">
        <w:rPr>
          <w:rFonts w:cstheme="minorHAnsi"/>
          <w:lang w:val="en-US"/>
        </w:rPr>
        <w:t>2018</w:t>
      </w:r>
      <w:r w:rsidR="00545C3C" w:rsidRPr="00CA5DB9">
        <w:rPr>
          <w:rFonts w:cstheme="minorHAnsi"/>
          <w:lang w:val="en-US"/>
        </w:rPr>
        <w:t>)</w:t>
      </w:r>
      <w:r w:rsidRPr="00CA5DB9">
        <w:rPr>
          <w:rFonts w:cstheme="minorHAnsi"/>
          <w:lang w:val="en-US"/>
        </w:rPr>
        <w:t xml:space="preserve"> Digging for </w:t>
      </w:r>
      <w:r w:rsidR="00C85B3A" w:rsidRPr="00CA5DB9">
        <w:rPr>
          <w:rFonts w:cstheme="minorHAnsi"/>
          <w:lang w:val="en-US"/>
        </w:rPr>
        <w:t>d</w:t>
      </w:r>
      <w:r w:rsidRPr="00CA5DB9">
        <w:rPr>
          <w:rFonts w:cstheme="minorHAnsi"/>
          <w:lang w:val="en-US"/>
        </w:rPr>
        <w:t xml:space="preserve">ementia: Exploring the experience of community gardening from the perspectives of people with dementia. </w:t>
      </w:r>
      <w:r w:rsidRPr="00CA5DB9">
        <w:rPr>
          <w:rFonts w:cstheme="minorHAnsi"/>
          <w:i/>
          <w:lang w:val="en-US"/>
        </w:rPr>
        <w:t xml:space="preserve">Aging </w:t>
      </w:r>
      <w:r w:rsidR="00022F21" w:rsidRPr="00CA5DB9">
        <w:rPr>
          <w:rFonts w:cstheme="minorHAnsi"/>
          <w:i/>
          <w:lang w:val="en-US"/>
        </w:rPr>
        <w:t xml:space="preserve">&amp; </w:t>
      </w:r>
      <w:r w:rsidRPr="00CA5DB9">
        <w:rPr>
          <w:rFonts w:cstheme="minorHAnsi"/>
          <w:i/>
          <w:lang w:val="en-US"/>
        </w:rPr>
        <w:t>Mental Health</w:t>
      </w:r>
      <w:r w:rsidRPr="00CA5DB9">
        <w:rPr>
          <w:rFonts w:cstheme="minorHAnsi"/>
          <w:lang w:val="en-US"/>
        </w:rPr>
        <w:t xml:space="preserve">, </w:t>
      </w:r>
      <w:r w:rsidRPr="00CA5DB9">
        <w:rPr>
          <w:rFonts w:cstheme="minorHAnsi"/>
          <w:b/>
          <w:lang w:val="en-US"/>
        </w:rPr>
        <w:t>22</w:t>
      </w:r>
      <w:r w:rsidRPr="00CA5DB9">
        <w:rPr>
          <w:rFonts w:cstheme="minorHAnsi"/>
          <w:lang w:val="en-US"/>
        </w:rPr>
        <w:t>, 881-8.</w:t>
      </w:r>
    </w:p>
    <w:p w14:paraId="701357DA" w14:textId="02F5D46C" w:rsidR="00D35B26" w:rsidRPr="00CA5DB9" w:rsidRDefault="00D35B26" w:rsidP="00321D47">
      <w:pPr>
        <w:spacing w:line="480" w:lineRule="auto"/>
        <w:rPr>
          <w:rFonts w:cstheme="minorHAnsi"/>
          <w:lang w:val="en-US"/>
        </w:rPr>
      </w:pPr>
      <w:r w:rsidRPr="00CA5DB9">
        <w:rPr>
          <w:rFonts w:cstheme="minorHAnsi"/>
          <w:lang w:val="en-US"/>
        </w:rPr>
        <w:t xml:space="preserve">Olsson, A., </w:t>
      </w:r>
      <w:proofErr w:type="spellStart"/>
      <w:r w:rsidRPr="00CA5DB9">
        <w:rPr>
          <w:rFonts w:cstheme="minorHAnsi"/>
          <w:lang w:val="en-US"/>
        </w:rPr>
        <w:t>Skovdahl</w:t>
      </w:r>
      <w:proofErr w:type="spellEnd"/>
      <w:r w:rsidRPr="00CA5DB9">
        <w:rPr>
          <w:rFonts w:cstheme="minorHAnsi"/>
          <w:lang w:val="en-US"/>
        </w:rPr>
        <w:t>, K.</w:t>
      </w:r>
      <w:r w:rsidR="00CB5065" w:rsidRPr="00CA5DB9">
        <w:rPr>
          <w:rFonts w:cstheme="minorHAnsi"/>
          <w:lang w:val="en-US"/>
        </w:rPr>
        <w:t xml:space="preserve"> and</w:t>
      </w:r>
      <w:r w:rsidRPr="00CA5DB9">
        <w:rPr>
          <w:rFonts w:cstheme="minorHAnsi"/>
          <w:lang w:val="en-US"/>
        </w:rPr>
        <w:t xml:space="preserve"> Engstrom, M. </w:t>
      </w:r>
      <w:r w:rsidR="00545C3C" w:rsidRPr="00CA5DB9">
        <w:rPr>
          <w:rFonts w:cstheme="minorHAnsi"/>
          <w:lang w:val="en-US"/>
        </w:rPr>
        <w:t>(</w:t>
      </w:r>
      <w:r w:rsidRPr="00CA5DB9">
        <w:rPr>
          <w:rFonts w:cstheme="minorHAnsi"/>
          <w:lang w:val="en-US"/>
        </w:rPr>
        <w:t>2013</w:t>
      </w:r>
      <w:r w:rsidR="00545C3C" w:rsidRPr="00CA5DB9">
        <w:rPr>
          <w:rFonts w:cstheme="minorHAnsi"/>
          <w:lang w:val="en-US"/>
        </w:rPr>
        <w:t>)</w:t>
      </w:r>
      <w:r w:rsidRPr="00CA5DB9">
        <w:rPr>
          <w:rFonts w:cstheme="minorHAnsi"/>
          <w:lang w:val="en-US"/>
        </w:rPr>
        <w:t xml:space="preserve"> Persons with early-stage dementia reflect on being outdoors: a repeated interview study. </w:t>
      </w:r>
      <w:r w:rsidRPr="00CA5DB9">
        <w:rPr>
          <w:rFonts w:cstheme="minorHAnsi"/>
          <w:i/>
          <w:lang w:val="en-US"/>
        </w:rPr>
        <w:t xml:space="preserve">Aging </w:t>
      </w:r>
      <w:r w:rsidR="00022F21" w:rsidRPr="00CA5DB9">
        <w:rPr>
          <w:rFonts w:cstheme="minorHAnsi"/>
          <w:i/>
          <w:lang w:val="en-US"/>
        </w:rPr>
        <w:t xml:space="preserve">&amp; </w:t>
      </w:r>
      <w:r w:rsidRPr="00CA5DB9">
        <w:rPr>
          <w:rFonts w:cstheme="minorHAnsi"/>
          <w:i/>
          <w:lang w:val="en-US"/>
        </w:rPr>
        <w:t>Mental Health</w:t>
      </w:r>
      <w:r w:rsidR="00CB5065" w:rsidRPr="00CA5DB9">
        <w:rPr>
          <w:rFonts w:cstheme="minorHAnsi"/>
          <w:lang w:val="en-US"/>
        </w:rPr>
        <w:t xml:space="preserve">, </w:t>
      </w:r>
      <w:r w:rsidRPr="00CA5DB9">
        <w:rPr>
          <w:rFonts w:cstheme="minorHAnsi"/>
          <w:b/>
          <w:lang w:val="en-US"/>
        </w:rPr>
        <w:t>17</w:t>
      </w:r>
      <w:r w:rsidR="00CB5065" w:rsidRPr="00CA5DB9">
        <w:rPr>
          <w:rFonts w:cstheme="minorHAnsi"/>
          <w:lang w:val="en-US"/>
        </w:rPr>
        <w:t>,</w:t>
      </w:r>
      <w:r w:rsidRPr="00CA5DB9">
        <w:rPr>
          <w:rFonts w:cstheme="minorHAnsi"/>
          <w:lang w:val="en-US"/>
        </w:rPr>
        <w:t xml:space="preserve"> 793–800. </w:t>
      </w:r>
    </w:p>
    <w:p w14:paraId="2A8D47ED" w14:textId="2E9A4E1E" w:rsidR="007209F6" w:rsidRPr="00CA5DB9" w:rsidRDefault="00881041" w:rsidP="00321D47">
      <w:pPr>
        <w:spacing w:line="480" w:lineRule="auto"/>
        <w:rPr>
          <w:rFonts w:cstheme="minorHAnsi"/>
        </w:rPr>
      </w:pPr>
      <w:r w:rsidRPr="00CA5DB9">
        <w:rPr>
          <w:rFonts w:cstheme="minorHAnsi"/>
        </w:rPr>
        <w:lastRenderedPageBreak/>
        <w:t xml:space="preserve">Pilcher, K., Martin, W. and Williams, V. </w:t>
      </w:r>
      <w:r w:rsidR="00545C3C" w:rsidRPr="00CA5DB9">
        <w:rPr>
          <w:rFonts w:cstheme="minorHAnsi"/>
        </w:rPr>
        <w:t>(</w:t>
      </w:r>
      <w:r w:rsidRPr="00CA5DB9">
        <w:rPr>
          <w:rFonts w:cstheme="minorHAnsi"/>
        </w:rPr>
        <w:t>2016</w:t>
      </w:r>
      <w:r w:rsidR="00545C3C" w:rsidRPr="00CA5DB9">
        <w:rPr>
          <w:rFonts w:cstheme="minorHAnsi"/>
        </w:rPr>
        <w:t>)</w:t>
      </w:r>
      <w:r w:rsidRPr="00CA5DB9">
        <w:rPr>
          <w:rFonts w:cstheme="minorHAnsi"/>
        </w:rPr>
        <w:t xml:space="preserve"> Issues of collaboration, representation, meaning and emotions: utilising participant-led visual diaries to capture the everyday lives of people in mid to later life</w:t>
      </w:r>
      <w:r w:rsidR="00387DC6" w:rsidRPr="00CA5DB9">
        <w:rPr>
          <w:rFonts w:cstheme="minorHAnsi"/>
        </w:rPr>
        <w:t>.</w:t>
      </w:r>
      <w:r w:rsidRPr="00CA5DB9">
        <w:rPr>
          <w:rFonts w:cstheme="minorHAnsi"/>
        </w:rPr>
        <w:t xml:space="preserve"> </w:t>
      </w:r>
      <w:r w:rsidRPr="00CA5DB9">
        <w:rPr>
          <w:rFonts w:cstheme="minorHAnsi"/>
          <w:i/>
          <w:iCs/>
        </w:rPr>
        <w:t>International Journal of Social Research Methodology</w:t>
      </w:r>
      <w:r w:rsidRPr="00CA5DB9">
        <w:rPr>
          <w:rFonts w:cstheme="minorHAnsi"/>
        </w:rPr>
        <w:t xml:space="preserve">, </w:t>
      </w:r>
      <w:r w:rsidRPr="00CA5DB9">
        <w:rPr>
          <w:rFonts w:cstheme="minorHAnsi"/>
          <w:b/>
        </w:rPr>
        <w:t>19</w:t>
      </w:r>
      <w:r w:rsidR="00387DC6" w:rsidRPr="00CA5DB9">
        <w:rPr>
          <w:rFonts w:cstheme="minorHAnsi"/>
        </w:rPr>
        <w:t xml:space="preserve">, </w:t>
      </w:r>
      <w:r w:rsidRPr="00CA5DB9">
        <w:rPr>
          <w:rFonts w:cstheme="minorHAnsi"/>
        </w:rPr>
        <w:t>677-92</w:t>
      </w:r>
      <w:r w:rsidR="00C85B3A" w:rsidRPr="00CA5DB9">
        <w:rPr>
          <w:rFonts w:cstheme="minorHAnsi"/>
        </w:rPr>
        <w:t>.</w:t>
      </w:r>
      <w:r w:rsidRPr="00CA5DB9">
        <w:rPr>
          <w:rFonts w:cstheme="minorHAnsi"/>
        </w:rPr>
        <w:t xml:space="preserve"> </w:t>
      </w:r>
    </w:p>
    <w:p w14:paraId="04471B2F" w14:textId="2F909DA6" w:rsidR="00C075F9" w:rsidRPr="00CA5DB9" w:rsidRDefault="00C075F9" w:rsidP="00321D47">
      <w:pPr>
        <w:spacing w:line="480" w:lineRule="auto"/>
        <w:rPr>
          <w:rFonts w:cstheme="minorHAnsi"/>
        </w:rPr>
      </w:pPr>
      <w:r w:rsidRPr="00CA5DB9">
        <w:rPr>
          <w:rFonts w:cstheme="minorHAnsi"/>
        </w:rPr>
        <w:t>Pink, S</w:t>
      </w:r>
      <w:r w:rsidR="00387DC6" w:rsidRPr="00CA5DB9">
        <w:rPr>
          <w:rFonts w:cstheme="minorHAnsi"/>
        </w:rPr>
        <w:t xml:space="preserve">. </w:t>
      </w:r>
      <w:r w:rsidR="00545C3C" w:rsidRPr="00CA5DB9">
        <w:rPr>
          <w:rFonts w:cstheme="minorHAnsi"/>
        </w:rPr>
        <w:t>(</w:t>
      </w:r>
      <w:r w:rsidRPr="00CA5DB9">
        <w:rPr>
          <w:rFonts w:cstheme="minorHAnsi"/>
        </w:rPr>
        <w:t>20</w:t>
      </w:r>
      <w:r w:rsidR="00431EE5" w:rsidRPr="00CA5DB9">
        <w:rPr>
          <w:rFonts w:cstheme="minorHAnsi"/>
        </w:rPr>
        <w:t>15</w:t>
      </w:r>
      <w:r w:rsidR="00545C3C" w:rsidRPr="00CA5DB9">
        <w:rPr>
          <w:rFonts w:cstheme="minorHAnsi"/>
        </w:rPr>
        <w:t>)</w:t>
      </w:r>
      <w:r w:rsidR="00431EE5" w:rsidRPr="00CA5DB9">
        <w:rPr>
          <w:rFonts w:cstheme="minorHAnsi"/>
        </w:rPr>
        <w:t xml:space="preserve"> </w:t>
      </w:r>
      <w:r w:rsidR="00431EE5" w:rsidRPr="00CA5DB9">
        <w:rPr>
          <w:rFonts w:cstheme="minorHAnsi"/>
          <w:i/>
        </w:rPr>
        <w:t>Doing Sensory Ethnography</w:t>
      </w:r>
      <w:r w:rsidR="00431EE5" w:rsidRPr="00CA5DB9">
        <w:rPr>
          <w:rFonts w:cstheme="minorHAnsi"/>
        </w:rPr>
        <w:t>. Sage</w:t>
      </w:r>
      <w:r w:rsidR="00387DC6" w:rsidRPr="00CA5DB9">
        <w:rPr>
          <w:rFonts w:cstheme="minorHAnsi"/>
        </w:rPr>
        <w:t>, London.</w:t>
      </w:r>
    </w:p>
    <w:p w14:paraId="341FA925" w14:textId="6CF6491C" w:rsidR="00CB2B53" w:rsidRPr="00CA5DB9" w:rsidRDefault="00CB2B53" w:rsidP="00321D47">
      <w:pPr>
        <w:spacing w:line="480" w:lineRule="auto"/>
        <w:rPr>
          <w:rFonts w:cstheme="minorHAnsi"/>
          <w:lang w:val="en-US"/>
        </w:rPr>
      </w:pPr>
      <w:r w:rsidRPr="00CA5DB9">
        <w:rPr>
          <w:rFonts w:cstheme="minorHAnsi"/>
          <w:lang w:val="en-US"/>
        </w:rPr>
        <w:t xml:space="preserve">Pink, S. </w:t>
      </w:r>
      <w:r w:rsidR="00545C3C" w:rsidRPr="00CA5DB9">
        <w:rPr>
          <w:rFonts w:cstheme="minorHAnsi"/>
          <w:lang w:val="en-US"/>
        </w:rPr>
        <w:t>(</w:t>
      </w:r>
      <w:r w:rsidRPr="00CA5DB9">
        <w:rPr>
          <w:rFonts w:cstheme="minorHAnsi"/>
          <w:lang w:val="en-US"/>
        </w:rPr>
        <w:t>2012</w:t>
      </w:r>
      <w:r w:rsidR="00545C3C" w:rsidRPr="00CA5DB9">
        <w:rPr>
          <w:rFonts w:cstheme="minorHAnsi"/>
          <w:lang w:val="en-US"/>
        </w:rPr>
        <w:t>)</w:t>
      </w:r>
      <w:r w:rsidRPr="00CA5DB9">
        <w:rPr>
          <w:rFonts w:cstheme="minorHAnsi"/>
          <w:lang w:val="en-US"/>
        </w:rPr>
        <w:t xml:space="preserve"> </w:t>
      </w:r>
      <w:r w:rsidRPr="00CA5DB9">
        <w:rPr>
          <w:rFonts w:cstheme="minorHAnsi"/>
          <w:i/>
          <w:lang w:val="en-US"/>
        </w:rPr>
        <w:t>Situating Everyday Life: Practices and Places</w:t>
      </w:r>
      <w:r w:rsidR="00332565" w:rsidRPr="00CA5DB9">
        <w:rPr>
          <w:rFonts w:cstheme="minorHAnsi"/>
          <w:lang w:val="en-US"/>
        </w:rPr>
        <w:t xml:space="preserve">. </w:t>
      </w:r>
      <w:r w:rsidRPr="00CA5DB9">
        <w:rPr>
          <w:rFonts w:cstheme="minorHAnsi"/>
          <w:lang w:val="en-US"/>
        </w:rPr>
        <w:t>S</w:t>
      </w:r>
      <w:r w:rsidR="00431EE5" w:rsidRPr="00CA5DB9">
        <w:rPr>
          <w:rFonts w:cstheme="minorHAnsi"/>
          <w:lang w:val="en-US"/>
        </w:rPr>
        <w:t>age</w:t>
      </w:r>
      <w:r w:rsidR="00387DC6" w:rsidRPr="00CA5DB9">
        <w:rPr>
          <w:rFonts w:cstheme="minorHAnsi"/>
          <w:lang w:val="en-US"/>
        </w:rPr>
        <w:t>, London</w:t>
      </w:r>
      <w:r w:rsidR="00332565" w:rsidRPr="00CA5DB9">
        <w:rPr>
          <w:rFonts w:cstheme="minorHAnsi"/>
          <w:lang w:val="en-US"/>
        </w:rPr>
        <w:t>.</w:t>
      </w:r>
    </w:p>
    <w:p w14:paraId="7557D843" w14:textId="5A28AE12" w:rsidR="00F301B1" w:rsidRPr="00CA5DB9" w:rsidRDefault="00F301B1" w:rsidP="00321D47">
      <w:pPr>
        <w:spacing w:line="480" w:lineRule="auto"/>
        <w:rPr>
          <w:rFonts w:cstheme="minorHAnsi"/>
        </w:rPr>
      </w:pPr>
      <w:proofErr w:type="spellStart"/>
      <w:r w:rsidRPr="00CA5DB9">
        <w:rPr>
          <w:rFonts w:cstheme="minorHAnsi"/>
          <w:lang w:val="en-US"/>
        </w:rPr>
        <w:t>Raisborough</w:t>
      </w:r>
      <w:proofErr w:type="spellEnd"/>
      <w:r w:rsidRPr="00CA5DB9">
        <w:rPr>
          <w:rFonts w:cstheme="minorHAnsi"/>
          <w:lang w:val="en-US"/>
        </w:rPr>
        <w:t>, J.</w:t>
      </w:r>
      <w:r w:rsidR="00004E77" w:rsidRPr="00CA5DB9">
        <w:rPr>
          <w:rFonts w:cstheme="minorHAnsi"/>
          <w:lang w:val="en-US"/>
        </w:rPr>
        <w:t xml:space="preserve"> and</w:t>
      </w:r>
      <w:r w:rsidRPr="00CA5DB9">
        <w:rPr>
          <w:rFonts w:cstheme="minorHAnsi"/>
          <w:lang w:val="en-US"/>
        </w:rPr>
        <w:t xml:space="preserve"> Bhatti, M</w:t>
      </w:r>
      <w:r w:rsidR="00545C3C" w:rsidRPr="00CA5DB9">
        <w:rPr>
          <w:rFonts w:cstheme="minorHAnsi"/>
          <w:lang w:val="en-US"/>
        </w:rPr>
        <w:t xml:space="preserve"> (</w:t>
      </w:r>
      <w:r w:rsidRPr="00CA5DB9">
        <w:rPr>
          <w:rFonts w:cstheme="minorHAnsi"/>
          <w:lang w:val="en-US"/>
        </w:rPr>
        <w:t>2007</w:t>
      </w:r>
      <w:r w:rsidR="00545C3C" w:rsidRPr="00CA5DB9">
        <w:rPr>
          <w:rFonts w:cstheme="minorHAnsi"/>
          <w:lang w:val="en-US"/>
        </w:rPr>
        <w:t>)</w:t>
      </w:r>
      <w:r w:rsidRPr="00CA5DB9">
        <w:rPr>
          <w:rFonts w:cstheme="minorHAnsi"/>
          <w:lang w:val="en-US"/>
        </w:rPr>
        <w:t xml:space="preserve"> Women's leisure and auto/biography: </w:t>
      </w:r>
      <w:r w:rsidR="007432B8" w:rsidRPr="00CA5DB9">
        <w:rPr>
          <w:rFonts w:cstheme="minorHAnsi"/>
          <w:lang w:val="en-US"/>
        </w:rPr>
        <w:t>e</w:t>
      </w:r>
      <w:r w:rsidRPr="00CA5DB9">
        <w:rPr>
          <w:rFonts w:cstheme="minorHAnsi"/>
          <w:lang w:val="en-US"/>
        </w:rPr>
        <w:t xml:space="preserve">mpowerment and resistance in the garden. </w:t>
      </w:r>
      <w:r w:rsidRPr="00CA5DB9">
        <w:rPr>
          <w:rFonts w:cstheme="minorHAnsi"/>
          <w:i/>
          <w:lang w:val="en-US"/>
        </w:rPr>
        <w:t xml:space="preserve">Journal of </w:t>
      </w:r>
      <w:r w:rsidR="00387DC6" w:rsidRPr="00CA5DB9">
        <w:rPr>
          <w:rFonts w:cstheme="minorHAnsi"/>
          <w:i/>
          <w:lang w:val="en-US"/>
        </w:rPr>
        <w:t>Leisure Research</w:t>
      </w:r>
      <w:r w:rsidRPr="00CA5DB9">
        <w:rPr>
          <w:rFonts w:cstheme="minorHAnsi"/>
          <w:lang w:val="en-US"/>
        </w:rPr>
        <w:t xml:space="preserve">, </w:t>
      </w:r>
      <w:r w:rsidRPr="00CA5DB9">
        <w:rPr>
          <w:rFonts w:cstheme="minorHAnsi"/>
          <w:b/>
          <w:lang w:val="en-US"/>
        </w:rPr>
        <w:t>39</w:t>
      </w:r>
      <w:r w:rsidR="00387DC6" w:rsidRPr="00CA5DB9">
        <w:rPr>
          <w:rFonts w:cstheme="minorHAnsi"/>
          <w:lang w:val="en-US"/>
        </w:rPr>
        <w:t xml:space="preserve">, </w:t>
      </w:r>
      <w:r w:rsidRPr="00CA5DB9">
        <w:rPr>
          <w:rFonts w:cstheme="minorHAnsi"/>
          <w:lang w:val="en-US"/>
        </w:rPr>
        <w:t>459-76.</w:t>
      </w:r>
    </w:p>
    <w:p w14:paraId="46108132" w14:textId="2883534F" w:rsidR="00F301B1" w:rsidRPr="00CA5DB9" w:rsidRDefault="00F301B1" w:rsidP="00321D47">
      <w:pPr>
        <w:spacing w:line="480" w:lineRule="auto"/>
        <w:rPr>
          <w:rFonts w:cstheme="minorHAnsi"/>
        </w:rPr>
      </w:pPr>
      <w:r w:rsidRPr="00CA5DB9">
        <w:rPr>
          <w:rFonts w:cstheme="minorHAnsi"/>
        </w:rPr>
        <w:t xml:space="preserve">Rendell, M. and Carroll, D. </w:t>
      </w:r>
      <w:r w:rsidR="00545C3C" w:rsidRPr="00CA5DB9">
        <w:rPr>
          <w:rFonts w:cstheme="minorHAnsi"/>
        </w:rPr>
        <w:t>(</w:t>
      </w:r>
      <w:r w:rsidRPr="00CA5DB9">
        <w:rPr>
          <w:rFonts w:cstheme="minorHAnsi"/>
        </w:rPr>
        <w:t>2015</w:t>
      </w:r>
      <w:r w:rsidR="00545C3C" w:rsidRPr="00CA5DB9">
        <w:rPr>
          <w:rFonts w:cstheme="minorHAnsi"/>
        </w:rPr>
        <w:t>)</w:t>
      </w:r>
      <w:r w:rsidRPr="00CA5DB9">
        <w:rPr>
          <w:rFonts w:cstheme="minorHAnsi"/>
        </w:rPr>
        <w:t xml:space="preserve"> Why don’t we go into the garden</w:t>
      </w:r>
      <w:r w:rsidRPr="00CA5DB9">
        <w:rPr>
          <w:rFonts w:cstheme="minorHAnsi"/>
          <w:i/>
          <w:iCs/>
        </w:rPr>
        <w:t>? Journal of Dementia Care</w:t>
      </w:r>
      <w:r w:rsidRPr="00CA5DB9">
        <w:rPr>
          <w:rFonts w:cstheme="minorHAnsi"/>
          <w:b/>
        </w:rPr>
        <w:t>, 23</w:t>
      </w:r>
      <w:r w:rsidR="00387DC6" w:rsidRPr="00CA5DB9">
        <w:rPr>
          <w:rFonts w:cstheme="minorHAnsi"/>
        </w:rPr>
        <w:t>,</w:t>
      </w:r>
      <w:r w:rsidRPr="00CA5DB9">
        <w:rPr>
          <w:rFonts w:cstheme="minorHAnsi"/>
        </w:rPr>
        <w:t xml:space="preserve"> 16-</w:t>
      </w:r>
      <w:r w:rsidR="007432B8" w:rsidRPr="00CA5DB9">
        <w:rPr>
          <w:rFonts w:cstheme="minorHAnsi"/>
        </w:rPr>
        <w:t>1</w:t>
      </w:r>
      <w:r w:rsidRPr="00CA5DB9">
        <w:rPr>
          <w:rFonts w:cstheme="minorHAnsi"/>
        </w:rPr>
        <w:t>8.</w:t>
      </w:r>
    </w:p>
    <w:p w14:paraId="4B1006D4" w14:textId="4C017CE4" w:rsidR="00BF13A2" w:rsidRPr="00CA5DB9" w:rsidRDefault="00BF13A2" w:rsidP="00321D47">
      <w:pPr>
        <w:spacing w:line="480" w:lineRule="auto"/>
        <w:rPr>
          <w:rFonts w:cstheme="minorHAnsi"/>
        </w:rPr>
      </w:pPr>
      <w:proofErr w:type="spellStart"/>
      <w:r w:rsidRPr="00CA5DB9">
        <w:rPr>
          <w:rFonts w:cstheme="minorHAnsi"/>
        </w:rPr>
        <w:t>Riessman</w:t>
      </w:r>
      <w:proofErr w:type="spellEnd"/>
      <w:r w:rsidRPr="00CA5DB9">
        <w:rPr>
          <w:rFonts w:cstheme="minorHAnsi"/>
        </w:rPr>
        <w:t>, C.K</w:t>
      </w:r>
      <w:r w:rsidR="00387DC6" w:rsidRPr="00CA5DB9">
        <w:rPr>
          <w:rFonts w:cstheme="minorHAnsi"/>
        </w:rPr>
        <w:t xml:space="preserve">. </w:t>
      </w:r>
      <w:r w:rsidR="00545C3C" w:rsidRPr="00CA5DB9">
        <w:rPr>
          <w:rFonts w:cstheme="minorHAnsi"/>
        </w:rPr>
        <w:t>(</w:t>
      </w:r>
      <w:r w:rsidRPr="00CA5DB9">
        <w:rPr>
          <w:rFonts w:cstheme="minorHAnsi"/>
        </w:rPr>
        <w:t>2008</w:t>
      </w:r>
      <w:r w:rsidR="00545C3C" w:rsidRPr="00CA5DB9">
        <w:rPr>
          <w:rFonts w:cstheme="minorHAnsi"/>
        </w:rPr>
        <w:t xml:space="preserve">) </w:t>
      </w:r>
      <w:r w:rsidRPr="00CA5DB9">
        <w:rPr>
          <w:rFonts w:cstheme="minorHAnsi"/>
          <w:i/>
        </w:rPr>
        <w:t>Narrative Analysis</w:t>
      </w:r>
      <w:r w:rsidRPr="00CA5DB9">
        <w:rPr>
          <w:rFonts w:cstheme="minorHAnsi"/>
        </w:rPr>
        <w:t>. Sage</w:t>
      </w:r>
      <w:r w:rsidR="00387DC6" w:rsidRPr="00CA5DB9">
        <w:rPr>
          <w:rFonts w:cstheme="minorHAnsi"/>
        </w:rPr>
        <w:t>, London.</w:t>
      </w:r>
    </w:p>
    <w:p w14:paraId="60A5E37B" w14:textId="1B5574BC" w:rsidR="00A62F04" w:rsidRPr="00CA5DB9" w:rsidRDefault="00A62F04" w:rsidP="00321D47">
      <w:pPr>
        <w:spacing w:line="480" w:lineRule="auto"/>
        <w:rPr>
          <w:rFonts w:cstheme="minorHAnsi"/>
          <w:u w:val="single"/>
        </w:rPr>
      </w:pPr>
      <w:r w:rsidRPr="00CA5DB9">
        <w:rPr>
          <w:rFonts w:cstheme="minorHAnsi"/>
        </w:rPr>
        <w:t xml:space="preserve">Seddon, C. </w:t>
      </w:r>
      <w:r w:rsidR="00545C3C" w:rsidRPr="00CA5DB9">
        <w:rPr>
          <w:rFonts w:cstheme="minorHAnsi"/>
        </w:rPr>
        <w:t>(</w:t>
      </w:r>
      <w:r w:rsidRPr="00CA5DB9">
        <w:rPr>
          <w:rFonts w:cstheme="minorHAnsi"/>
        </w:rPr>
        <w:t>2011</w:t>
      </w:r>
      <w:r w:rsidR="00545C3C" w:rsidRPr="00CA5DB9">
        <w:rPr>
          <w:rFonts w:cstheme="minorHAnsi"/>
        </w:rPr>
        <w:t>)</w:t>
      </w:r>
      <w:r w:rsidRPr="00CA5DB9">
        <w:rPr>
          <w:rFonts w:cstheme="minorHAnsi"/>
        </w:rPr>
        <w:t xml:space="preserve"> </w:t>
      </w:r>
      <w:r w:rsidRPr="00CA5DB9">
        <w:rPr>
          <w:rFonts w:cstheme="minorHAnsi"/>
          <w:i/>
        </w:rPr>
        <w:t xml:space="preserve">Lifestyles and </w:t>
      </w:r>
      <w:r w:rsidR="000733CC" w:rsidRPr="00CA5DB9">
        <w:rPr>
          <w:rFonts w:cstheme="minorHAnsi"/>
          <w:i/>
        </w:rPr>
        <w:t>s</w:t>
      </w:r>
      <w:r w:rsidRPr="00CA5DB9">
        <w:rPr>
          <w:rFonts w:cstheme="minorHAnsi"/>
          <w:i/>
        </w:rPr>
        <w:t xml:space="preserve">ocial </w:t>
      </w:r>
      <w:r w:rsidR="000733CC" w:rsidRPr="00CA5DB9">
        <w:rPr>
          <w:rFonts w:cstheme="minorHAnsi"/>
          <w:i/>
        </w:rPr>
        <w:t>p</w:t>
      </w:r>
      <w:r w:rsidRPr="00CA5DB9">
        <w:rPr>
          <w:rFonts w:cstheme="minorHAnsi"/>
          <w:i/>
        </w:rPr>
        <w:t>articipation</w:t>
      </w:r>
      <w:r w:rsidRPr="00CA5DB9">
        <w:rPr>
          <w:rFonts w:cstheme="minorHAnsi"/>
        </w:rPr>
        <w:t xml:space="preserve">. </w:t>
      </w:r>
      <w:r w:rsidR="00AB4744" w:rsidRPr="00CA5DB9">
        <w:rPr>
          <w:rFonts w:cstheme="minorHAnsi"/>
        </w:rPr>
        <w:t xml:space="preserve">Office for National Statistics, </w:t>
      </w:r>
      <w:r w:rsidRPr="00CA5DB9">
        <w:rPr>
          <w:rFonts w:cstheme="minorHAnsi"/>
        </w:rPr>
        <w:t xml:space="preserve">Social Trends 41. Available online </w:t>
      </w:r>
      <w:r w:rsidR="00AB4744" w:rsidRPr="00CA5DB9">
        <w:rPr>
          <w:rFonts w:cstheme="minorHAnsi"/>
        </w:rPr>
        <w:t xml:space="preserve">at: </w:t>
      </w:r>
      <w:hyperlink r:id="rId17" w:history="1">
        <w:r w:rsidR="00BF63ED" w:rsidRPr="00CA5DB9">
          <w:rPr>
            <w:rStyle w:val="Hyperlink"/>
            <w:rFonts w:cstheme="minorHAnsi"/>
            <w:color w:val="auto"/>
          </w:rPr>
          <w:t>https://link.springer.com/article/10.1057/st.2011.7</w:t>
        </w:r>
      </w:hyperlink>
      <w:r w:rsidR="00E81E03" w:rsidRPr="00CA5DB9">
        <w:rPr>
          <w:rStyle w:val="Hyperlink"/>
          <w:rFonts w:cstheme="minorHAnsi"/>
          <w:color w:val="auto"/>
        </w:rPr>
        <w:t xml:space="preserve"> </w:t>
      </w:r>
      <w:r w:rsidR="00E81E03" w:rsidRPr="00CA5DB9">
        <w:rPr>
          <w:rStyle w:val="Hyperlink"/>
          <w:rFonts w:cstheme="minorHAnsi"/>
          <w:color w:val="auto"/>
          <w:u w:val="none"/>
        </w:rPr>
        <w:t>[Accessed 21.12.21]</w:t>
      </w:r>
    </w:p>
    <w:p w14:paraId="540A195F" w14:textId="2CC1038B" w:rsidR="006C66F1" w:rsidRPr="00CA5DB9" w:rsidRDefault="006C66F1" w:rsidP="00321D47">
      <w:pPr>
        <w:spacing w:line="480" w:lineRule="auto"/>
        <w:rPr>
          <w:rFonts w:cstheme="minorHAnsi"/>
        </w:rPr>
      </w:pPr>
      <w:r w:rsidRPr="00CA5DB9">
        <w:rPr>
          <w:rFonts w:cstheme="minorHAnsi"/>
        </w:rPr>
        <w:t>Scott, T.L</w:t>
      </w:r>
      <w:r w:rsidR="00FD5EC9" w:rsidRPr="00CA5DB9">
        <w:rPr>
          <w:rFonts w:cstheme="minorHAnsi"/>
        </w:rPr>
        <w:t xml:space="preserve">., </w:t>
      </w:r>
      <w:proofErr w:type="spellStart"/>
      <w:r w:rsidRPr="00CA5DB9">
        <w:rPr>
          <w:rFonts w:cstheme="minorHAnsi"/>
        </w:rPr>
        <w:t>Masser</w:t>
      </w:r>
      <w:proofErr w:type="spellEnd"/>
      <w:r w:rsidR="00FD5EC9" w:rsidRPr="00CA5DB9">
        <w:rPr>
          <w:rFonts w:cstheme="minorHAnsi"/>
        </w:rPr>
        <w:t>, B.M</w:t>
      </w:r>
      <w:r w:rsidRPr="00CA5DB9">
        <w:rPr>
          <w:rFonts w:cstheme="minorHAnsi"/>
        </w:rPr>
        <w:t xml:space="preserve"> and </w:t>
      </w:r>
      <w:proofErr w:type="spellStart"/>
      <w:r w:rsidRPr="00CA5DB9">
        <w:rPr>
          <w:rFonts w:cstheme="minorHAnsi"/>
        </w:rPr>
        <w:t>Pachana</w:t>
      </w:r>
      <w:proofErr w:type="spellEnd"/>
      <w:r w:rsidR="00FD5EC9" w:rsidRPr="00CA5DB9">
        <w:rPr>
          <w:rFonts w:cstheme="minorHAnsi"/>
        </w:rPr>
        <w:t xml:space="preserve">, N.A. </w:t>
      </w:r>
      <w:r w:rsidR="0021127B" w:rsidRPr="00CA5DB9">
        <w:rPr>
          <w:rFonts w:cstheme="minorHAnsi"/>
        </w:rPr>
        <w:t>(</w:t>
      </w:r>
      <w:r w:rsidR="00FD5EC9" w:rsidRPr="00CA5DB9">
        <w:rPr>
          <w:rFonts w:cstheme="minorHAnsi"/>
        </w:rPr>
        <w:t>2020</w:t>
      </w:r>
      <w:r w:rsidR="0021127B" w:rsidRPr="00CA5DB9">
        <w:rPr>
          <w:rFonts w:cstheme="minorHAnsi"/>
        </w:rPr>
        <w:t>)</w:t>
      </w:r>
      <w:r w:rsidR="00FD5EC9" w:rsidRPr="00CA5DB9">
        <w:rPr>
          <w:rFonts w:cstheme="minorHAnsi"/>
        </w:rPr>
        <w:t xml:space="preserve"> Positive aging benefits of home and community gardening activities: Older adults report enhanced self-esteem, productive endeavours, social engagement and exercise</w:t>
      </w:r>
      <w:r w:rsidR="00022F21" w:rsidRPr="00CA5DB9">
        <w:rPr>
          <w:rFonts w:cstheme="minorHAnsi"/>
        </w:rPr>
        <w:t xml:space="preserve">. </w:t>
      </w:r>
      <w:r w:rsidR="003D6336" w:rsidRPr="00CA5DB9">
        <w:rPr>
          <w:rFonts w:cstheme="minorHAnsi"/>
          <w:i/>
        </w:rPr>
        <w:t>SAGE Open Medicine</w:t>
      </w:r>
      <w:r w:rsidR="003D6336" w:rsidRPr="00CA5DB9">
        <w:rPr>
          <w:rFonts w:cstheme="minorHAnsi"/>
        </w:rPr>
        <w:t xml:space="preserve">, </w:t>
      </w:r>
      <w:r w:rsidR="003D6336" w:rsidRPr="00CA5DB9">
        <w:rPr>
          <w:rFonts w:cstheme="minorHAnsi"/>
          <w:b/>
        </w:rPr>
        <w:t>8</w:t>
      </w:r>
      <w:r w:rsidR="000733CC" w:rsidRPr="00CA5DB9">
        <w:rPr>
          <w:rFonts w:cstheme="minorHAnsi"/>
        </w:rPr>
        <w:t>,</w:t>
      </w:r>
      <w:r w:rsidR="003D6336" w:rsidRPr="00CA5DB9">
        <w:rPr>
          <w:rFonts w:cstheme="minorHAnsi"/>
        </w:rPr>
        <w:t xml:space="preserve"> 1–13.</w:t>
      </w:r>
    </w:p>
    <w:p w14:paraId="6FBF42FE" w14:textId="27F71D3E" w:rsidR="002438F9" w:rsidRPr="00CA5DB9" w:rsidRDefault="002438F9" w:rsidP="00321D47">
      <w:pPr>
        <w:spacing w:line="480" w:lineRule="auto"/>
        <w:rPr>
          <w:rFonts w:cstheme="minorHAnsi"/>
        </w:rPr>
      </w:pPr>
      <w:r w:rsidRPr="00CA5DB9">
        <w:rPr>
          <w:rFonts w:cstheme="minorHAnsi"/>
        </w:rPr>
        <w:t xml:space="preserve">Silverman, M. </w:t>
      </w:r>
      <w:r w:rsidR="0021127B" w:rsidRPr="00CA5DB9">
        <w:rPr>
          <w:rFonts w:cstheme="minorHAnsi"/>
        </w:rPr>
        <w:t>(</w:t>
      </w:r>
      <w:r w:rsidRPr="00CA5DB9">
        <w:rPr>
          <w:rFonts w:cstheme="minorHAnsi"/>
        </w:rPr>
        <w:t>2018</w:t>
      </w:r>
      <w:r w:rsidR="0021127B" w:rsidRPr="00CA5DB9">
        <w:rPr>
          <w:rFonts w:cstheme="minorHAnsi"/>
        </w:rPr>
        <w:t>)</w:t>
      </w:r>
      <w:r w:rsidRPr="00CA5DB9">
        <w:rPr>
          <w:rFonts w:cstheme="minorHAnsi"/>
        </w:rPr>
        <w:t xml:space="preserve"> “We build vacations into everyday life”: rethinking carers’ restorative experiences through the lens of place. </w:t>
      </w:r>
      <w:r w:rsidRPr="00CA5DB9">
        <w:rPr>
          <w:rFonts w:cstheme="minorHAnsi"/>
          <w:i/>
        </w:rPr>
        <w:t xml:space="preserve">International Journal of Care </w:t>
      </w:r>
      <w:r w:rsidR="00022F21" w:rsidRPr="00CA5DB9">
        <w:rPr>
          <w:rFonts w:cstheme="minorHAnsi"/>
          <w:i/>
        </w:rPr>
        <w:t xml:space="preserve">&amp; </w:t>
      </w:r>
      <w:r w:rsidRPr="00CA5DB9">
        <w:rPr>
          <w:rFonts w:cstheme="minorHAnsi"/>
          <w:i/>
        </w:rPr>
        <w:t>Caring</w:t>
      </w:r>
      <w:r w:rsidR="000733CC" w:rsidRPr="00CA5DB9">
        <w:rPr>
          <w:rFonts w:cstheme="minorHAnsi"/>
        </w:rPr>
        <w:t xml:space="preserve">, </w:t>
      </w:r>
      <w:r w:rsidRPr="00CA5DB9">
        <w:rPr>
          <w:rFonts w:cstheme="minorHAnsi"/>
          <w:b/>
        </w:rPr>
        <w:t>2</w:t>
      </w:r>
      <w:r w:rsidR="000733CC" w:rsidRPr="00CA5DB9">
        <w:rPr>
          <w:rFonts w:cstheme="minorHAnsi"/>
          <w:b/>
        </w:rPr>
        <w:t>,</w:t>
      </w:r>
      <w:r w:rsidR="000733CC" w:rsidRPr="00CA5DB9">
        <w:rPr>
          <w:rFonts w:cstheme="minorHAnsi"/>
        </w:rPr>
        <w:t xml:space="preserve"> </w:t>
      </w:r>
      <w:r w:rsidRPr="00CA5DB9">
        <w:rPr>
          <w:rFonts w:cstheme="minorHAnsi"/>
        </w:rPr>
        <w:t>4, 515–27</w:t>
      </w:r>
      <w:r w:rsidR="00A25D08" w:rsidRPr="00CA5DB9">
        <w:rPr>
          <w:rFonts w:cstheme="minorHAnsi"/>
        </w:rPr>
        <w:t>.</w:t>
      </w:r>
    </w:p>
    <w:p w14:paraId="1AFCFF2F" w14:textId="1ABA7A95" w:rsidR="00A25D08" w:rsidRPr="00CA5DB9" w:rsidRDefault="00A25D08" w:rsidP="00321D47">
      <w:pPr>
        <w:spacing w:line="480" w:lineRule="auto"/>
        <w:rPr>
          <w:rFonts w:cstheme="minorHAnsi"/>
        </w:rPr>
      </w:pPr>
      <w:r w:rsidRPr="00CA5DB9">
        <w:rPr>
          <w:rFonts w:cstheme="minorHAnsi"/>
          <w:shd w:val="clear" w:color="auto" w:fill="FFFFFF"/>
        </w:rPr>
        <w:t xml:space="preserve">Swinnen, A. and de Medeiros, K. </w:t>
      </w:r>
      <w:r w:rsidR="0021127B" w:rsidRPr="00CA5DB9">
        <w:rPr>
          <w:rFonts w:cstheme="minorHAnsi"/>
          <w:shd w:val="clear" w:color="auto" w:fill="FFFFFF"/>
        </w:rPr>
        <w:t>(</w:t>
      </w:r>
      <w:r w:rsidRPr="00CA5DB9">
        <w:rPr>
          <w:rFonts w:cstheme="minorHAnsi"/>
          <w:shd w:val="clear" w:color="auto" w:fill="FFFFFF"/>
        </w:rPr>
        <w:t>2018</w:t>
      </w:r>
      <w:r w:rsidR="0021127B" w:rsidRPr="00CA5DB9">
        <w:rPr>
          <w:rFonts w:cstheme="minorHAnsi"/>
          <w:shd w:val="clear" w:color="auto" w:fill="FFFFFF"/>
        </w:rPr>
        <w:t>)</w:t>
      </w:r>
      <w:r w:rsidRPr="00CA5DB9">
        <w:rPr>
          <w:rFonts w:cstheme="minorHAnsi"/>
          <w:shd w:val="clear" w:color="auto" w:fill="FFFFFF"/>
        </w:rPr>
        <w:t xml:space="preserve"> “Play” and people living with dementia: A humanities-based inquiry of </w:t>
      </w:r>
      <w:proofErr w:type="spellStart"/>
      <w:r w:rsidRPr="00CA5DB9">
        <w:rPr>
          <w:rFonts w:cstheme="minorHAnsi"/>
          <w:shd w:val="clear" w:color="auto" w:fill="FFFFFF"/>
        </w:rPr>
        <w:t>TimeSlips</w:t>
      </w:r>
      <w:proofErr w:type="spellEnd"/>
      <w:r w:rsidRPr="00CA5DB9">
        <w:rPr>
          <w:rFonts w:cstheme="minorHAnsi"/>
          <w:shd w:val="clear" w:color="auto" w:fill="FFFFFF"/>
        </w:rPr>
        <w:t xml:space="preserve"> and the Alzheimer’s Poetry Project. </w:t>
      </w:r>
      <w:r w:rsidRPr="00CA5DB9">
        <w:rPr>
          <w:rFonts w:cstheme="minorHAnsi"/>
          <w:i/>
          <w:iCs/>
          <w:shd w:val="clear" w:color="auto" w:fill="FFFFFF"/>
        </w:rPr>
        <w:t>The Gerontologist</w:t>
      </w:r>
      <w:r w:rsidRPr="00CA5DB9">
        <w:rPr>
          <w:rFonts w:cstheme="minorHAnsi"/>
          <w:shd w:val="clear" w:color="auto" w:fill="FFFFFF"/>
        </w:rPr>
        <w:t>, </w:t>
      </w:r>
      <w:r w:rsidRPr="00CA5DB9">
        <w:rPr>
          <w:rFonts w:cstheme="minorHAnsi"/>
          <w:b/>
          <w:iCs/>
          <w:shd w:val="clear" w:color="auto" w:fill="FFFFFF"/>
        </w:rPr>
        <w:t>58</w:t>
      </w:r>
      <w:r w:rsidR="005552EC" w:rsidRPr="00CA5DB9">
        <w:rPr>
          <w:rFonts w:cstheme="minorHAnsi"/>
          <w:b/>
          <w:shd w:val="clear" w:color="auto" w:fill="FFFFFF"/>
        </w:rPr>
        <w:t>,</w:t>
      </w:r>
      <w:r w:rsidR="005552EC" w:rsidRPr="00CA5DB9">
        <w:rPr>
          <w:rFonts w:cstheme="minorHAnsi"/>
          <w:shd w:val="clear" w:color="auto" w:fill="FFFFFF"/>
        </w:rPr>
        <w:t xml:space="preserve"> </w:t>
      </w:r>
      <w:r w:rsidRPr="00CA5DB9">
        <w:rPr>
          <w:rFonts w:cstheme="minorHAnsi"/>
          <w:shd w:val="clear" w:color="auto" w:fill="FFFFFF"/>
        </w:rPr>
        <w:t>261-69.</w:t>
      </w:r>
    </w:p>
    <w:p w14:paraId="0F42A103" w14:textId="2037BA8F" w:rsidR="00CB2B53" w:rsidRPr="00CA5DB9" w:rsidRDefault="00BF63ED" w:rsidP="00321D47">
      <w:pPr>
        <w:spacing w:line="480" w:lineRule="auto"/>
        <w:rPr>
          <w:rFonts w:cstheme="minorHAnsi"/>
        </w:rPr>
      </w:pPr>
      <w:r w:rsidRPr="00CA5DB9">
        <w:rPr>
          <w:rFonts w:cstheme="minorHAnsi"/>
        </w:rPr>
        <w:t xml:space="preserve">Taylor, L. </w:t>
      </w:r>
      <w:r w:rsidR="0021127B" w:rsidRPr="00CA5DB9">
        <w:rPr>
          <w:rFonts w:cstheme="minorHAnsi"/>
        </w:rPr>
        <w:t>(</w:t>
      </w:r>
      <w:r w:rsidRPr="00CA5DB9">
        <w:rPr>
          <w:rFonts w:cstheme="minorHAnsi"/>
        </w:rPr>
        <w:t>2008</w:t>
      </w:r>
      <w:r w:rsidR="0021127B" w:rsidRPr="00CA5DB9">
        <w:rPr>
          <w:rFonts w:cstheme="minorHAnsi"/>
        </w:rPr>
        <w:t>)</w:t>
      </w:r>
      <w:r w:rsidRPr="00CA5DB9">
        <w:rPr>
          <w:rFonts w:cstheme="minorHAnsi"/>
        </w:rPr>
        <w:t xml:space="preserve"> </w:t>
      </w:r>
      <w:r w:rsidRPr="00CA5DB9">
        <w:rPr>
          <w:rFonts w:cstheme="minorHAnsi"/>
          <w:i/>
        </w:rPr>
        <w:t xml:space="preserve">A </w:t>
      </w:r>
      <w:r w:rsidR="000733CC" w:rsidRPr="00CA5DB9">
        <w:rPr>
          <w:rFonts w:cstheme="minorHAnsi"/>
          <w:i/>
        </w:rPr>
        <w:t>Taste for Gardening: Classed and Gendered Practices</w:t>
      </w:r>
      <w:r w:rsidRPr="00CA5DB9">
        <w:rPr>
          <w:rFonts w:cstheme="minorHAnsi"/>
        </w:rPr>
        <w:t>. Routledge</w:t>
      </w:r>
      <w:r w:rsidR="007432B8" w:rsidRPr="00CA5DB9">
        <w:rPr>
          <w:rFonts w:cstheme="minorHAnsi"/>
        </w:rPr>
        <w:t>, London</w:t>
      </w:r>
      <w:r w:rsidRPr="00CA5DB9">
        <w:rPr>
          <w:rFonts w:cstheme="minorHAnsi"/>
        </w:rPr>
        <w:t xml:space="preserve">. </w:t>
      </w:r>
    </w:p>
    <w:p w14:paraId="00240583" w14:textId="40436542" w:rsidR="001B782C" w:rsidRPr="00CA5DB9" w:rsidRDefault="001B782C" w:rsidP="00321D47">
      <w:pPr>
        <w:spacing w:line="480" w:lineRule="auto"/>
        <w:rPr>
          <w:rFonts w:cstheme="minorHAnsi"/>
          <w:highlight w:val="yellow"/>
        </w:rPr>
      </w:pPr>
      <w:proofErr w:type="spellStart"/>
      <w:r w:rsidRPr="00CA5DB9">
        <w:rPr>
          <w:rFonts w:cstheme="minorHAnsi"/>
        </w:rPr>
        <w:t>Tsekleves</w:t>
      </w:r>
      <w:proofErr w:type="spellEnd"/>
      <w:r w:rsidRPr="00CA5DB9">
        <w:rPr>
          <w:rFonts w:cstheme="minorHAnsi"/>
        </w:rPr>
        <w:t xml:space="preserve">, E. and Keady, J. </w:t>
      </w:r>
      <w:r w:rsidR="0021127B" w:rsidRPr="00CA5DB9">
        <w:rPr>
          <w:rFonts w:cstheme="minorHAnsi"/>
        </w:rPr>
        <w:t>(</w:t>
      </w:r>
      <w:r w:rsidRPr="00CA5DB9">
        <w:rPr>
          <w:rFonts w:cstheme="minorHAnsi"/>
        </w:rPr>
        <w:t>2021</w:t>
      </w:r>
      <w:r w:rsidR="0021127B" w:rsidRPr="00CA5DB9">
        <w:rPr>
          <w:rFonts w:cstheme="minorHAnsi"/>
        </w:rPr>
        <w:t>)</w:t>
      </w:r>
      <w:r w:rsidRPr="00CA5DB9">
        <w:rPr>
          <w:rFonts w:cstheme="minorHAnsi"/>
        </w:rPr>
        <w:t xml:space="preserve"> </w:t>
      </w:r>
      <w:r w:rsidRPr="00CA5DB9">
        <w:rPr>
          <w:rFonts w:cstheme="minorHAnsi"/>
          <w:i/>
        </w:rPr>
        <w:t>Design for People Living with Dementia: Interactions and Innovations.</w:t>
      </w:r>
      <w:r w:rsidRPr="00CA5DB9">
        <w:rPr>
          <w:rFonts w:cstheme="minorHAnsi"/>
        </w:rPr>
        <w:t xml:space="preserve"> Routledge, London.</w:t>
      </w:r>
    </w:p>
    <w:p w14:paraId="34ABF06B" w14:textId="4FAE710F" w:rsidR="000E5980" w:rsidRPr="00CA5DB9" w:rsidRDefault="000E5980" w:rsidP="00321D47">
      <w:pPr>
        <w:spacing w:line="480" w:lineRule="auto"/>
        <w:rPr>
          <w:rFonts w:cstheme="minorHAnsi"/>
        </w:rPr>
      </w:pPr>
      <w:r w:rsidRPr="00CA5DB9">
        <w:rPr>
          <w:rFonts w:cstheme="minorHAnsi"/>
        </w:rPr>
        <w:lastRenderedPageBreak/>
        <w:t>University of Worcester</w:t>
      </w:r>
      <w:r w:rsidR="005552EC" w:rsidRPr="00CA5DB9">
        <w:rPr>
          <w:rFonts w:cstheme="minorHAnsi"/>
        </w:rPr>
        <w:t xml:space="preserve">. </w:t>
      </w:r>
      <w:r w:rsidR="0021127B" w:rsidRPr="00CA5DB9">
        <w:rPr>
          <w:rFonts w:cstheme="minorHAnsi"/>
        </w:rPr>
        <w:t>(</w:t>
      </w:r>
      <w:r w:rsidRPr="00CA5DB9">
        <w:rPr>
          <w:rFonts w:cstheme="minorHAnsi"/>
        </w:rPr>
        <w:t>202</w:t>
      </w:r>
      <w:r w:rsidR="005552EC" w:rsidRPr="00CA5DB9">
        <w:rPr>
          <w:rFonts w:cstheme="minorHAnsi"/>
        </w:rPr>
        <w:t>1</w:t>
      </w:r>
      <w:r w:rsidR="0021127B" w:rsidRPr="00CA5DB9">
        <w:rPr>
          <w:rFonts w:cstheme="minorHAnsi"/>
        </w:rPr>
        <w:t>)</w:t>
      </w:r>
      <w:r w:rsidRPr="00CA5DB9">
        <w:rPr>
          <w:rFonts w:cstheme="minorHAnsi"/>
        </w:rPr>
        <w:t xml:space="preserve"> </w:t>
      </w:r>
      <w:r w:rsidRPr="00CA5DB9">
        <w:rPr>
          <w:rFonts w:cstheme="minorHAnsi"/>
          <w:i/>
        </w:rPr>
        <w:t>Is your garden dementia friendly? An Environmental Assessment Tool for Health and Care Settings</w:t>
      </w:r>
      <w:r w:rsidR="00FD32C5" w:rsidRPr="00CA5DB9">
        <w:rPr>
          <w:rFonts w:cstheme="minorHAnsi"/>
        </w:rPr>
        <w:t>. University of Worcester, Association for Dementia Studies</w:t>
      </w:r>
      <w:r w:rsidR="005552EC" w:rsidRPr="00CA5DB9">
        <w:rPr>
          <w:rFonts w:cstheme="minorHAnsi"/>
        </w:rPr>
        <w:t>, Worcester.</w:t>
      </w:r>
      <w:r w:rsidR="00FD32C5" w:rsidRPr="00CA5DB9">
        <w:rPr>
          <w:rFonts w:cstheme="minorHAnsi"/>
        </w:rPr>
        <w:t xml:space="preserve"> Available at: </w:t>
      </w:r>
      <w:hyperlink r:id="rId18" w:history="1">
        <w:r w:rsidR="00BF63ED" w:rsidRPr="00CA5DB9">
          <w:rPr>
            <w:rStyle w:val="Hyperlink"/>
            <w:rFonts w:cstheme="minorHAnsi"/>
            <w:color w:val="auto"/>
          </w:rPr>
          <w:t>https://www.housinglin.org.uk/Topics/type/Is-your-garden-dementia-friendly-An-Environmental-Assessment-Tool-for-Health-and-Care-Settings/</w:t>
        </w:r>
      </w:hyperlink>
      <w:r w:rsidR="00E74A3E" w:rsidRPr="00CA5DB9">
        <w:rPr>
          <w:rStyle w:val="Hyperlink"/>
          <w:rFonts w:cstheme="minorHAnsi"/>
          <w:color w:val="auto"/>
        </w:rPr>
        <w:t xml:space="preserve"> </w:t>
      </w:r>
      <w:r w:rsidR="00E74A3E" w:rsidRPr="00CA5DB9">
        <w:rPr>
          <w:rStyle w:val="Hyperlink"/>
          <w:rFonts w:cstheme="minorHAnsi"/>
          <w:color w:val="auto"/>
          <w:u w:val="none"/>
        </w:rPr>
        <w:t>[Accessed 30.11.21]</w:t>
      </w:r>
    </w:p>
    <w:p w14:paraId="4C3BF761" w14:textId="3AE6EC3C" w:rsidR="00583990" w:rsidRPr="00CA5DB9" w:rsidRDefault="00583990" w:rsidP="00321D47">
      <w:pPr>
        <w:spacing w:line="480" w:lineRule="auto"/>
        <w:rPr>
          <w:rFonts w:cstheme="minorHAnsi"/>
        </w:rPr>
      </w:pPr>
      <w:r w:rsidRPr="00CA5DB9">
        <w:rPr>
          <w:rFonts w:cstheme="minorHAnsi"/>
        </w:rPr>
        <w:t>Ward, R.</w:t>
      </w:r>
      <w:r w:rsidR="00004E77" w:rsidRPr="00CA5DB9">
        <w:rPr>
          <w:rFonts w:cstheme="minorHAnsi"/>
        </w:rPr>
        <w:t xml:space="preserve"> and</w:t>
      </w:r>
      <w:r w:rsidRPr="00CA5DB9">
        <w:rPr>
          <w:rFonts w:cstheme="minorHAnsi"/>
        </w:rPr>
        <w:t xml:space="preserve"> Campbell, S. </w:t>
      </w:r>
      <w:r w:rsidR="0021127B" w:rsidRPr="00CA5DB9">
        <w:rPr>
          <w:rFonts w:cstheme="minorHAnsi"/>
        </w:rPr>
        <w:t>(</w:t>
      </w:r>
      <w:r w:rsidRPr="00CA5DB9">
        <w:rPr>
          <w:rFonts w:cstheme="minorHAnsi"/>
        </w:rPr>
        <w:t>2013</w:t>
      </w:r>
      <w:r w:rsidR="0021127B" w:rsidRPr="00CA5DB9">
        <w:rPr>
          <w:rFonts w:cstheme="minorHAnsi"/>
        </w:rPr>
        <w:t>)</w:t>
      </w:r>
      <w:r w:rsidRPr="00CA5DB9">
        <w:rPr>
          <w:rFonts w:cstheme="minorHAnsi"/>
        </w:rPr>
        <w:t xml:space="preserve"> Mixing methods to explore appearance in dementia care. </w:t>
      </w:r>
      <w:r w:rsidRPr="00CA5DB9">
        <w:rPr>
          <w:rFonts w:cstheme="minorHAnsi"/>
          <w:i/>
        </w:rPr>
        <w:t>Dementia</w:t>
      </w:r>
      <w:r w:rsidRPr="00CA5DB9">
        <w:rPr>
          <w:rFonts w:cstheme="minorHAnsi"/>
        </w:rPr>
        <w:t xml:space="preserve">, </w:t>
      </w:r>
      <w:r w:rsidRPr="00CA5DB9">
        <w:rPr>
          <w:rFonts w:cstheme="minorHAnsi"/>
          <w:b/>
        </w:rPr>
        <w:t>12</w:t>
      </w:r>
      <w:r w:rsidR="005F0EFE" w:rsidRPr="00CA5DB9">
        <w:rPr>
          <w:rFonts w:cstheme="minorHAnsi"/>
          <w:b/>
        </w:rPr>
        <w:t>,</w:t>
      </w:r>
      <w:r w:rsidR="0021127B" w:rsidRPr="00CA5DB9">
        <w:rPr>
          <w:rFonts w:cstheme="minorHAnsi"/>
        </w:rPr>
        <w:t xml:space="preserve"> </w:t>
      </w:r>
      <w:r w:rsidRPr="00CA5DB9">
        <w:rPr>
          <w:rFonts w:cstheme="minorHAnsi"/>
        </w:rPr>
        <w:t>337-347.</w:t>
      </w:r>
    </w:p>
    <w:p w14:paraId="06EF06EA" w14:textId="1DF8970A" w:rsidR="00D3280F" w:rsidRPr="00CA5DB9" w:rsidRDefault="00D3280F" w:rsidP="00321D47">
      <w:pPr>
        <w:spacing w:line="480" w:lineRule="auto"/>
        <w:rPr>
          <w:rFonts w:cstheme="minorHAnsi"/>
        </w:rPr>
      </w:pPr>
      <w:proofErr w:type="spellStart"/>
      <w:r w:rsidRPr="00CA5DB9">
        <w:rPr>
          <w:rFonts w:cstheme="minorHAnsi"/>
        </w:rPr>
        <w:t>Whear</w:t>
      </w:r>
      <w:proofErr w:type="spellEnd"/>
      <w:r w:rsidRPr="00CA5DB9">
        <w:rPr>
          <w:rFonts w:cstheme="minorHAnsi"/>
        </w:rPr>
        <w:t xml:space="preserve">, </w:t>
      </w:r>
      <w:proofErr w:type="spellStart"/>
      <w:proofErr w:type="gramStart"/>
      <w:r w:rsidRPr="00CA5DB9">
        <w:rPr>
          <w:rFonts w:cstheme="minorHAnsi"/>
        </w:rPr>
        <w:t>R.,Thompson</w:t>
      </w:r>
      <w:proofErr w:type="spellEnd"/>
      <w:proofErr w:type="gramEnd"/>
      <w:r w:rsidRPr="00CA5DB9">
        <w:rPr>
          <w:rFonts w:cstheme="minorHAnsi"/>
        </w:rPr>
        <w:t xml:space="preserve"> Coon, J., Bethel, A., Abbott, R., Stein, K.</w:t>
      </w:r>
      <w:r w:rsidR="00004E77" w:rsidRPr="00CA5DB9">
        <w:rPr>
          <w:rFonts w:cstheme="minorHAnsi"/>
        </w:rPr>
        <w:t xml:space="preserve"> and </w:t>
      </w:r>
      <w:r w:rsidRPr="00CA5DB9">
        <w:rPr>
          <w:rFonts w:cstheme="minorHAnsi"/>
        </w:rPr>
        <w:t xml:space="preserve">Garside, R. </w:t>
      </w:r>
      <w:r w:rsidR="0021127B" w:rsidRPr="00CA5DB9">
        <w:rPr>
          <w:rFonts w:cstheme="minorHAnsi"/>
        </w:rPr>
        <w:t>(</w:t>
      </w:r>
      <w:r w:rsidRPr="00CA5DB9">
        <w:rPr>
          <w:rFonts w:cstheme="minorHAnsi"/>
        </w:rPr>
        <w:t>2014</w:t>
      </w:r>
      <w:r w:rsidR="0021127B" w:rsidRPr="00CA5DB9">
        <w:rPr>
          <w:rFonts w:cstheme="minorHAnsi"/>
        </w:rPr>
        <w:t>)</w:t>
      </w:r>
      <w:r w:rsidR="005552EC" w:rsidRPr="00CA5DB9">
        <w:rPr>
          <w:rFonts w:cstheme="minorHAnsi"/>
        </w:rPr>
        <w:t xml:space="preserve"> </w:t>
      </w:r>
      <w:r w:rsidRPr="00CA5DB9">
        <w:rPr>
          <w:rFonts w:cstheme="minorHAnsi"/>
        </w:rPr>
        <w:t xml:space="preserve">What Is the Impact of Using Outdoor Spaces Such as Gardens on the Physical and Mental Well-Being of Those With Dementia? A Systematic Review of Quantitative and Qualitative Evidence, </w:t>
      </w:r>
      <w:r w:rsidRPr="00CA5DB9">
        <w:rPr>
          <w:rFonts w:cstheme="minorHAnsi"/>
          <w:i/>
        </w:rPr>
        <w:t>JAMDA</w:t>
      </w:r>
      <w:r w:rsidRPr="00CA5DB9">
        <w:rPr>
          <w:rFonts w:cstheme="minorHAnsi"/>
        </w:rPr>
        <w:t xml:space="preserve">, </w:t>
      </w:r>
      <w:r w:rsidRPr="00CA5DB9">
        <w:rPr>
          <w:rFonts w:cstheme="minorHAnsi"/>
          <w:b/>
        </w:rPr>
        <w:t>15</w:t>
      </w:r>
      <w:r w:rsidRPr="00CA5DB9">
        <w:rPr>
          <w:rFonts w:cstheme="minorHAnsi"/>
        </w:rPr>
        <w:t>, 697-705.</w:t>
      </w:r>
    </w:p>
    <w:p w14:paraId="52907530" w14:textId="2873D401" w:rsidR="00E72228" w:rsidRPr="00CA5DB9" w:rsidRDefault="00E72228" w:rsidP="00321D47">
      <w:pPr>
        <w:spacing w:line="480" w:lineRule="auto"/>
        <w:rPr>
          <w:rFonts w:cstheme="minorHAnsi"/>
        </w:rPr>
      </w:pPr>
      <w:proofErr w:type="spellStart"/>
      <w:r w:rsidRPr="00CA5DB9">
        <w:rPr>
          <w:rFonts w:cstheme="minorHAnsi"/>
          <w:shd w:val="clear" w:color="auto" w:fill="FFFFFF"/>
        </w:rPr>
        <w:t>Wigg</w:t>
      </w:r>
      <w:proofErr w:type="spellEnd"/>
      <w:r w:rsidRPr="00CA5DB9">
        <w:rPr>
          <w:rFonts w:cstheme="minorHAnsi"/>
          <w:shd w:val="clear" w:color="auto" w:fill="FFFFFF"/>
        </w:rPr>
        <w:t xml:space="preserve">, J. M. </w:t>
      </w:r>
      <w:r w:rsidR="0021127B" w:rsidRPr="00CA5DB9">
        <w:rPr>
          <w:rFonts w:cstheme="minorHAnsi"/>
          <w:shd w:val="clear" w:color="auto" w:fill="FFFFFF"/>
        </w:rPr>
        <w:t>(</w:t>
      </w:r>
      <w:r w:rsidRPr="00CA5DB9">
        <w:rPr>
          <w:rFonts w:cstheme="minorHAnsi"/>
          <w:shd w:val="clear" w:color="auto" w:fill="FFFFFF"/>
        </w:rPr>
        <w:t>2010</w:t>
      </w:r>
      <w:r w:rsidR="0021127B" w:rsidRPr="00CA5DB9">
        <w:rPr>
          <w:rFonts w:cstheme="minorHAnsi"/>
          <w:shd w:val="clear" w:color="auto" w:fill="FFFFFF"/>
        </w:rPr>
        <w:t>)</w:t>
      </w:r>
      <w:r w:rsidRPr="00CA5DB9">
        <w:rPr>
          <w:rFonts w:cstheme="minorHAnsi"/>
          <w:shd w:val="clear" w:color="auto" w:fill="FFFFFF"/>
        </w:rPr>
        <w:t xml:space="preserve"> Liberating the wanderers: using technology to unlock doors for those living with dementia. </w:t>
      </w:r>
      <w:r w:rsidRPr="00CA5DB9">
        <w:rPr>
          <w:rFonts w:cstheme="minorHAnsi"/>
          <w:i/>
          <w:iCs/>
          <w:shd w:val="clear" w:color="auto" w:fill="FFFFFF"/>
        </w:rPr>
        <w:t>Sociology of health &amp; illness</w:t>
      </w:r>
      <w:r w:rsidRPr="00CA5DB9">
        <w:rPr>
          <w:rFonts w:cstheme="minorHAnsi"/>
          <w:shd w:val="clear" w:color="auto" w:fill="FFFFFF"/>
        </w:rPr>
        <w:t>, </w:t>
      </w:r>
      <w:r w:rsidRPr="00CA5DB9">
        <w:rPr>
          <w:rFonts w:cstheme="minorHAnsi"/>
          <w:b/>
          <w:iCs/>
          <w:shd w:val="clear" w:color="auto" w:fill="FFFFFF"/>
        </w:rPr>
        <w:t>32</w:t>
      </w:r>
      <w:r w:rsidR="005552EC" w:rsidRPr="00CA5DB9">
        <w:rPr>
          <w:rFonts w:cstheme="minorHAnsi"/>
          <w:shd w:val="clear" w:color="auto" w:fill="FFFFFF"/>
        </w:rPr>
        <w:t>,</w:t>
      </w:r>
      <w:r w:rsidR="0021127B" w:rsidRPr="00CA5DB9">
        <w:rPr>
          <w:rFonts w:cstheme="minorHAnsi"/>
          <w:shd w:val="clear" w:color="auto" w:fill="FFFFFF"/>
        </w:rPr>
        <w:t xml:space="preserve"> </w:t>
      </w:r>
      <w:r w:rsidRPr="00CA5DB9">
        <w:rPr>
          <w:rFonts w:cstheme="minorHAnsi"/>
          <w:shd w:val="clear" w:color="auto" w:fill="FFFFFF"/>
        </w:rPr>
        <w:t>288-303.</w:t>
      </w:r>
    </w:p>
    <w:p w14:paraId="78A8BDB8" w14:textId="780F3FB6" w:rsidR="000F2A84" w:rsidRPr="00CA5DB9" w:rsidRDefault="000F2A84" w:rsidP="00321D47">
      <w:pPr>
        <w:spacing w:line="480" w:lineRule="auto"/>
        <w:rPr>
          <w:rFonts w:cstheme="minorHAnsi"/>
        </w:rPr>
      </w:pPr>
      <w:r w:rsidRPr="00CA5DB9">
        <w:rPr>
          <w:rFonts w:cstheme="minorHAnsi"/>
        </w:rPr>
        <w:t xml:space="preserve">Williams, S.J. </w:t>
      </w:r>
      <w:r w:rsidR="0021127B" w:rsidRPr="00CA5DB9">
        <w:rPr>
          <w:rFonts w:cstheme="minorHAnsi"/>
        </w:rPr>
        <w:t>(</w:t>
      </w:r>
      <w:r w:rsidRPr="00CA5DB9">
        <w:rPr>
          <w:rFonts w:cstheme="minorHAnsi"/>
        </w:rPr>
        <w:t>2000</w:t>
      </w:r>
      <w:r w:rsidR="0021127B" w:rsidRPr="00CA5DB9">
        <w:rPr>
          <w:rFonts w:cstheme="minorHAnsi"/>
        </w:rPr>
        <w:t>)</w:t>
      </w:r>
      <w:r w:rsidR="005552EC" w:rsidRPr="00CA5DB9">
        <w:rPr>
          <w:rFonts w:cstheme="minorHAnsi"/>
        </w:rPr>
        <w:t xml:space="preserve"> </w:t>
      </w:r>
      <w:r w:rsidRPr="00CA5DB9">
        <w:rPr>
          <w:rFonts w:cstheme="minorHAnsi"/>
        </w:rPr>
        <w:t>Chronic illness as biographical disruption, or biographical disruptions as chronic illness? Reflections on a core concept</w:t>
      </w:r>
      <w:r w:rsidR="005552EC" w:rsidRPr="00CA5DB9">
        <w:rPr>
          <w:rFonts w:cstheme="minorHAnsi"/>
        </w:rPr>
        <w:t>.</w:t>
      </w:r>
      <w:r w:rsidRPr="00CA5DB9">
        <w:rPr>
          <w:rFonts w:cstheme="minorHAnsi"/>
        </w:rPr>
        <w:t xml:space="preserve"> </w:t>
      </w:r>
      <w:r w:rsidRPr="00CA5DB9">
        <w:rPr>
          <w:rFonts w:cstheme="minorHAnsi"/>
          <w:i/>
        </w:rPr>
        <w:t xml:space="preserve">Sociology of Health </w:t>
      </w:r>
      <w:r w:rsidR="00022F21" w:rsidRPr="00CA5DB9">
        <w:rPr>
          <w:rFonts w:cstheme="minorHAnsi"/>
          <w:i/>
        </w:rPr>
        <w:t>&amp;</w:t>
      </w:r>
      <w:r w:rsidRPr="00CA5DB9">
        <w:rPr>
          <w:rFonts w:cstheme="minorHAnsi"/>
          <w:i/>
        </w:rPr>
        <w:t xml:space="preserve"> Illness</w:t>
      </w:r>
      <w:r w:rsidRPr="00CA5DB9">
        <w:rPr>
          <w:rFonts w:cstheme="minorHAnsi"/>
        </w:rPr>
        <w:t xml:space="preserve">, </w:t>
      </w:r>
      <w:r w:rsidRPr="00CA5DB9">
        <w:rPr>
          <w:rFonts w:cstheme="minorHAnsi"/>
          <w:b/>
        </w:rPr>
        <w:t>22</w:t>
      </w:r>
      <w:r w:rsidR="005552EC" w:rsidRPr="00CA5DB9">
        <w:rPr>
          <w:rFonts w:cstheme="minorHAnsi"/>
        </w:rPr>
        <w:t>,</w:t>
      </w:r>
      <w:r w:rsidRPr="00CA5DB9">
        <w:rPr>
          <w:rFonts w:cstheme="minorHAnsi"/>
        </w:rPr>
        <w:t xml:space="preserve"> 559-81.</w:t>
      </w:r>
    </w:p>
    <w:bookmarkEnd w:id="1"/>
    <w:p w14:paraId="0A0844D3" w14:textId="44429A95" w:rsidR="009715C8" w:rsidRPr="009715C8" w:rsidRDefault="009715C8" w:rsidP="009715C8">
      <w:pPr>
        <w:rPr>
          <w:rFonts w:cstheme="minorHAnsi"/>
        </w:rPr>
      </w:pPr>
    </w:p>
    <w:sectPr w:rsidR="009715C8" w:rsidRPr="009715C8" w:rsidSect="00790F1E">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4D60B" w14:textId="77777777" w:rsidR="005F7CB2" w:rsidRDefault="005F7CB2" w:rsidP="00E75906">
      <w:pPr>
        <w:spacing w:after="0" w:line="240" w:lineRule="auto"/>
      </w:pPr>
      <w:r>
        <w:separator/>
      </w:r>
    </w:p>
  </w:endnote>
  <w:endnote w:type="continuationSeparator" w:id="0">
    <w:p w14:paraId="404F7208" w14:textId="77777777" w:rsidR="005F7CB2" w:rsidRDefault="005F7CB2" w:rsidP="00E75906">
      <w:pPr>
        <w:spacing w:after="0" w:line="240" w:lineRule="auto"/>
      </w:pPr>
    </w:p>
  </w:endnote>
  <w:endnote w:id="1">
    <w:p w14:paraId="4254D1DB" w14:textId="71FD58A5" w:rsidR="009E1DB5" w:rsidRDefault="009E1DB5">
      <w:pPr>
        <w:pStyle w:val="EndnoteText"/>
      </w:pPr>
      <w:r>
        <w:rPr>
          <w:rStyle w:val="EndnoteReference"/>
        </w:rPr>
        <w:endnoteRef/>
      </w:r>
      <w:r>
        <w:t xml:space="preserve"> </w:t>
      </w:r>
      <w:r>
        <w:rPr>
          <w:rFonts w:cstheme="minorHAnsi"/>
        </w:rPr>
        <w:t xml:space="preserve">Zoom is an online video-conferencing platform where people can meet remotely </w:t>
      </w:r>
    </w:p>
  </w:endnote>
  <w:endnote w:id="2">
    <w:p w14:paraId="44C3D4DD" w14:textId="68C3D6AB" w:rsidR="00E75906" w:rsidRDefault="00E75906">
      <w:pPr>
        <w:pStyle w:val="EndnoteText"/>
      </w:pPr>
      <w:r>
        <w:rPr>
          <w:rStyle w:val="EndnoteReference"/>
        </w:rPr>
        <w:endnoteRef/>
      </w:r>
      <w:r>
        <w:t xml:space="preserve">Support bubble </w:t>
      </w:r>
      <w:r w:rsidR="00BA4F95">
        <w:t xml:space="preserve">refers to UK </w:t>
      </w:r>
      <w:r>
        <w:t>government guidance during the COVID-19 pandemic</w:t>
      </w:r>
      <w:r w:rsidR="00BA4F95">
        <w:t xml:space="preserve"> lockdowns</w:t>
      </w:r>
      <w:r>
        <w:t xml:space="preserve">, that if someone was living alone or had other support requirements they could form a link with another household (see Department of Health and Social </w:t>
      </w:r>
      <w:r w:rsidR="00BA4F95">
        <w:t xml:space="preserve">Care. 2020. Making a Support Bubble with another Household. Available at: </w:t>
      </w:r>
      <w:hyperlink r:id="rId1" w:history="1">
        <w:r w:rsidR="00BA4F95" w:rsidRPr="00E01768">
          <w:rPr>
            <w:rStyle w:val="Hyperlink"/>
          </w:rPr>
          <w:t>https://www.gov.uk/guidance/making-a-support-bubble-with-another-household</w:t>
        </w:r>
      </w:hyperlink>
      <w:r w:rsidR="00BA4F95">
        <w:t xml:space="preserve"> )</w:t>
      </w:r>
    </w:p>
    <w:p w14:paraId="3C0F5CFA" w14:textId="1F0788C7" w:rsidR="00927B56" w:rsidRDefault="00281DD8">
      <w:pPr>
        <w:pStyle w:val="EndnoteText"/>
        <w:rPr>
          <w:rFonts w:ascii="MonsalGothic-Medium" w:hAnsi="MonsalGothic-Medium" w:cs="MonsalGothic-Medium"/>
          <w:color w:val="25303B"/>
        </w:rPr>
      </w:pPr>
      <w:r w:rsidRPr="00281DD8">
        <w:rPr>
          <w:vertAlign w:val="superscript"/>
        </w:rPr>
        <w:t>3</w:t>
      </w:r>
      <w:r>
        <w:t xml:space="preserve">Sketches by artist Lynne Chapman </w:t>
      </w:r>
      <w:hyperlink r:id="rId2" w:history="1">
        <w:r w:rsidR="007E1D25" w:rsidRPr="00844A69">
          <w:rPr>
            <w:rStyle w:val="Hyperlink"/>
            <w:rFonts w:ascii="MonsalGothic-Medium" w:hAnsi="MonsalGothic-Medium" w:cs="MonsalGothic-Medium"/>
          </w:rPr>
          <w:t>www.lynnechapman.net</w:t>
        </w:r>
      </w:hyperlink>
    </w:p>
    <w:p w14:paraId="566BD2D6" w14:textId="4A312F67" w:rsidR="007E1D25" w:rsidRDefault="007E1D25">
      <w:pPr>
        <w:pStyle w:val="EndnoteText"/>
      </w:pPr>
    </w:p>
    <w:p w14:paraId="57E94F7E" w14:textId="76F3981D" w:rsidR="009715C8" w:rsidRDefault="009715C8">
      <w:pPr>
        <w:pStyle w:val="EndnoteText"/>
      </w:pPr>
    </w:p>
    <w:p w14:paraId="0492BC9C" w14:textId="0C5A5A3B" w:rsidR="009715C8" w:rsidRDefault="009715C8">
      <w:pPr>
        <w:pStyle w:val="EndnoteText"/>
      </w:pPr>
    </w:p>
    <w:p w14:paraId="01444DB3" w14:textId="17527859" w:rsidR="009715C8" w:rsidRDefault="009715C8">
      <w:pPr>
        <w:pStyle w:val="EndnoteText"/>
      </w:pPr>
    </w:p>
    <w:p w14:paraId="51DFB9EF" w14:textId="0EECEA3B" w:rsidR="00455E72" w:rsidRDefault="00455E72">
      <w:pPr>
        <w:pStyle w:val="EndnoteText"/>
      </w:pPr>
    </w:p>
    <w:p w14:paraId="31E29C32" w14:textId="5D8EFDEF" w:rsidR="00455E72" w:rsidRDefault="00455E72">
      <w:pPr>
        <w:pStyle w:val="EndnoteText"/>
      </w:pPr>
    </w:p>
    <w:p w14:paraId="51B09682" w14:textId="7E8AED83" w:rsidR="00455E72" w:rsidRDefault="00455E72">
      <w:pPr>
        <w:pStyle w:val="EndnoteText"/>
      </w:pPr>
    </w:p>
    <w:p w14:paraId="32C6B732" w14:textId="0C6ED5B4" w:rsidR="00455E72" w:rsidRDefault="00455E72">
      <w:pPr>
        <w:pStyle w:val="EndnoteText"/>
      </w:pPr>
    </w:p>
    <w:p w14:paraId="13091A62" w14:textId="5F45D9B9" w:rsidR="00455E72" w:rsidRDefault="00455E72">
      <w:pPr>
        <w:pStyle w:val="EndnoteText"/>
      </w:pPr>
    </w:p>
    <w:p w14:paraId="15BE69EC" w14:textId="44F242CC" w:rsidR="00455E72" w:rsidRDefault="00455E72">
      <w:pPr>
        <w:pStyle w:val="EndnoteText"/>
      </w:pPr>
    </w:p>
    <w:p w14:paraId="1CF97191" w14:textId="288678E8" w:rsidR="00455E72" w:rsidRDefault="00455E72">
      <w:pPr>
        <w:pStyle w:val="EndnoteText"/>
      </w:pPr>
    </w:p>
    <w:p w14:paraId="49D91CB8" w14:textId="292FA0C7" w:rsidR="00455E72" w:rsidRDefault="00455E72">
      <w:pPr>
        <w:pStyle w:val="EndnoteText"/>
      </w:pPr>
    </w:p>
    <w:p w14:paraId="2337B548" w14:textId="2B324D78" w:rsidR="00455E72" w:rsidRDefault="00455E72">
      <w:pPr>
        <w:pStyle w:val="EndnoteText"/>
      </w:pPr>
    </w:p>
    <w:p w14:paraId="43D2C4EB" w14:textId="07D93A6D" w:rsidR="00455E72" w:rsidRDefault="00455E72">
      <w:pPr>
        <w:pStyle w:val="EndnoteText"/>
      </w:pPr>
    </w:p>
    <w:p w14:paraId="33A30CEA" w14:textId="11333205" w:rsidR="00455E72" w:rsidRDefault="00455E72">
      <w:pPr>
        <w:pStyle w:val="EndnoteText"/>
      </w:pPr>
    </w:p>
    <w:p w14:paraId="7412A874" w14:textId="0AD564A7" w:rsidR="00455E72" w:rsidRDefault="00455E72">
      <w:pPr>
        <w:pStyle w:val="EndnoteText"/>
      </w:pPr>
    </w:p>
    <w:p w14:paraId="3CFEA61B" w14:textId="77777777" w:rsidR="00455E72" w:rsidRPr="0053181E" w:rsidRDefault="00455E72" w:rsidP="00455E72">
      <w:pPr>
        <w:rPr>
          <w:rFonts w:cstheme="minorHAnsi"/>
          <w:i/>
        </w:rPr>
      </w:pPr>
      <w:r w:rsidRPr="0053181E">
        <w:rPr>
          <w:rFonts w:cstheme="minorHAnsi"/>
          <w:i/>
        </w:rPr>
        <w:t>Table 1: participants</w:t>
      </w:r>
    </w:p>
    <w:tbl>
      <w:tblPr>
        <w:tblStyle w:val="TableGrid"/>
        <w:tblW w:w="8361" w:type="dxa"/>
        <w:tblLayout w:type="fixed"/>
        <w:tblLook w:val="04A0" w:firstRow="1" w:lastRow="0" w:firstColumn="1" w:lastColumn="0" w:noHBand="0" w:noVBand="1"/>
      </w:tblPr>
      <w:tblGrid>
        <w:gridCol w:w="3825"/>
        <w:gridCol w:w="565"/>
        <w:gridCol w:w="1280"/>
        <w:gridCol w:w="1418"/>
        <w:gridCol w:w="1273"/>
      </w:tblGrid>
      <w:tr w:rsidR="00455E72" w:rsidRPr="0069199D" w14:paraId="27A0A854" w14:textId="77777777" w:rsidTr="00665410">
        <w:trPr>
          <w:trHeight w:val="536"/>
        </w:trPr>
        <w:tc>
          <w:tcPr>
            <w:tcW w:w="3825" w:type="dxa"/>
            <w:tcBorders>
              <w:left w:val="nil"/>
              <w:bottom w:val="single" w:sz="4" w:space="0" w:color="auto"/>
              <w:right w:val="nil"/>
            </w:tcBorders>
          </w:tcPr>
          <w:p w14:paraId="103722CB" w14:textId="77777777" w:rsidR="00455E72" w:rsidRPr="0069199D" w:rsidRDefault="00455E72" w:rsidP="00455E72">
            <w:pPr>
              <w:rPr>
                <w:rFonts w:cstheme="minorHAnsi"/>
                <w:sz w:val="20"/>
                <w:szCs w:val="20"/>
              </w:rPr>
            </w:pPr>
            <w:r w:rsidRPr="0069199D">
              <w:rPr>
                <w:rFonts w:cstheme="minorHAnsi"/>
                <w:sz w:val="20"/>
                <w:szCs w:val="20"/>
              </w:rPr>
              <w:t>Description</w:t>
            </w:r>
          </w:p>
        </w:tc>
        <w:tc>
          <w:tcPr>
            <w:tcW w:w="565" w:type="dxa"/>
            <w:tcBorders>
              <w:left w:val="nil"/>
              <w:bottom w:val="single" w:sz="4" w:space="0" w:color="auto"/>
              <w:right w:val="nil"/>
            </w:tcBorders>
          </w:tcPr>
          <w:p w14:paraId="2E3E7614" w14:textId="77777777" w:rsidR="00455E72" w:rsidRDefault="00455E72" w:rsidP="00455E72">
            <w:pPr>
              <w:rPr>
                <w:rFonts w:cstheme="minorHAnsi"/>
                <w:sz w:val="20"/>
                <w:szCs w:val="20"/>
              </w:rPr>
            </w:pPr>
            <w:r w:rsidRPr="0069199D">
              <w:rPr>
                <w:rFonts w:cstheme="minorHAnsi"/>
                <w:sz w:val="20"/>
                <w:szCs w:val="20"/>
              </w:rPr>
              <w:t>Age</w:t>
            </w:r>
          </w:p>
          <w:p w14:paraId="2D4496D0" w14:textId="77777777" w:rsidR="00455E72" w:rsidRPr="0069199D" w:rsidRDefault="00455E72" w:rsidP="00455E72">
            <w:pPr>
              <w:rPr>
                <w:rFonts w:cstheme="minorHAnsi"/>
                <w:sz w:val="20"/>
                <w:szCs w:val="20"/>
              </w:rPr>
            </w:pPr>
          </w:p>
        </w:tc>
        <w:tc>
          <w:tcPr>
            <w:tcW w:w="1280" w:type="dxa"/>
            <w:tcBorders>
              <w:left w:val="nil"/>
              <w:bottom w:val="single" w:sz="4" w:space="0" w:color="auto"/>
              <w:right w:val="nil"/>
            </w:tcBorders>
          </w:tcPr>
          <w:p w14:paraId="3B5A7038" w14:textId="77777777" w:rsidR="00455E72" w:rsidRPr="0069199D" w:rsidRDefault="00455E72" w:rsidP="00455E72">
            <w:pPr>
              <w:rPr>
                <w:rFonts w:cstheme="minorHAnsi"/>
                <w:sz w:val="20"/>
                <w:szCs w:val="20"/>
              </w:rPr>
            </w:pPr>
            <w:r w:rsidRPr="0069199D">
              <w:rPr>
                <w:rFonts w:cstheme="minorHAnsi"/>
                <w:sz w:val="20"/>
                <w:szCs w:val="20"/>
              </w:rPr>
              <w:t>Occupatio</w:t>
            </w:r>
            <w:r>
              <w:rPr>
                <w:rFonts w:cstheme="minorHAnsi"/>
                <w:sz w:val="20"/>
                <w:szCs w:val="20"/>
              </w:rPr>
              <w:t>n-</w:t>
            </w:r>
            <w:r w:rsidRPr="0069199D">
              <w:rPr>
                <w:rFonts w:cstheme="minorHAnsi"/>
                <w:sz w:val="20"/>
                <w:szCs w:val="20"/>
              </w:rPr>
              <w:t>al status</w:t>
            </w:r>
          </w:p>
        </w:tc>
        <w:tc>
          <w:tcPr>
            <w:tcW w:w="1418" w:type="dxa"/>
            <w:tcBorders>
              <w:left w:val="nil"/>
              <w:bottom w:val="single" w:sz="4" w:space="0" w:color="auto"/>
              <w:right w:val="nil"/>
            </w:tcBorders>
          </w:tcPr>
          <w:p w14:paraId="178FF933" w14:textId="77777777" w:rsidR="00455E72" w:rsidRDefault="00455E72" w:rsidP="00455E72">
            <w:pPr>
              <w:rPr>
                <w:rFonts w:cstheme="minorHAnsi"/>
                <w:sz w:val="20"/>
                <w:szCs w:val="20"/>
              </w:rPr>
            </w:pPr>
            <w:r>
              <w:rPr>
                <w:rFonts w:cstheme="minorHAnsi"/>
                <w:sz w:val="20"/>
                <w:szCs w:val="20"/>
              </w:rPr>
              <w:t>(Former)</w:t>
            </w:r>
          </w:p>
          <w:p w14:paraId="0957DFBD" w14:textId="77777777" w:rsidR="00455E72" w:rsidRPr="0069199D" w:rsidRDefault="00455E72" w:rsidP="00455E72">
            <w:pPr>
              <w:rPr>
                <w:rFonts w:cstheme="minorHAnsi"/>
                <w:sz w:val="20"/>
                <w:szCs w:val="20"/>
              </w:rPr>
            </w:pPr>
            <w:r w:rsidRPr="0069199D">
              <w:rPr>
                <w:rFonts w:cstheme="minorHAnsi"/>
                <w:sz w:val="20"/>
                <w:szCs w:val="20"/>
              </w:rPr>
              <w:t>Occupation</w:t>
            </w:r>
          </w:p>
        </w:tc>
        <w:tc>
          <w:tcPr>
            <w:tcW w:w="1273" w:type="dxa"/>
            <w:tcBorders>
              <w:left w:val="nil"/>
              <w:bottom w:val="single" w:sz="4" w:space="0" w:color="auto"/>
              <w:right w:val="nil"/>
            </w:tcBorders>
          </w:tcPr>
          <w:p w14:paraId="0B2F10B5" w14:textId="77777777" w:rsidR="00455E72" w:rsidRPr="0069199D" w:rsidRDefault="00455E72" w:rsidP="00455E72">
            <w:pPr>
              <w:rPr>
                <w:rFonts w:cstheme="minorHAnsi"/>
                <w:sz w:val="20"/>
                <w:szCs w:val="20"/>
              </w:rPr>
            </w:pPr>
            <w:r w:rsidRPr="0069199D">
              <w:rPr>
                <w:rFonts w:cstheme="minorHAnsi"/>
                <w:sz w:val="20"/>
                <w:szCs w:val="20"/>
              </w:rPr>
              <w:t>Data collect</w:t>
            </w:r>
            <w:r>
              <w:rPr>
                <w:rFonts w:cstheme="minorHAnsi"/>
                <w:sz w:val="20"/>
                <w:szCs w:val="20"/>
              </w:rPr>
              <w:t>ed</w:t>
            </w:r>
          </w:p>
        </w:tc>
      </w:tr>
      <w:tr w:rsidR="00455E72" w:rsidRPr="0069199D" w14:paraId="083D0139" w14:textId="77777777" w:rsidTr="00665410">
        <w:trPr>
          <w:trHeight w:val="454"/>
        </w:trPr>
        <w:tc>
          <w:tcPr>
            <w:tcW w:w="3825" w:type="dxa"/>
            <w:tcBorders>
              <w:left w:val="nil"/>
              <w:bottom w:val="nil"/>
              <w:right w:val="nil"/>
            </w:tcBorders>
          </w:tcPr>
          <w:p w14:paraId="5966574F" w14:textId="77777777" w:rsidR="00455E72" w:rsidRDefault="00455E72" w:rsidP="00455E72">
            <w:pPr>
              <w:rPr>
                <w:rFonts w:cstheme="minorHAnsi"/>
                <w:sz w:val="20"/>
                <w:szCs w:val="20"/>
              </w:rPr>
            </w:pPr>
            <w:r w:rsidRPr="0069199D">
              <w:rPr>
                <w:rFonts w:cstheme="minorHAnsi"/>
                <w:b/>
                <w:sz w:val="20"/>
                <w:szCs w:val="20"/>
              </w:rPr>
              <w:t>Household 1:</w:t>
            </w:r>
            <w:r>
              <w:rPr>
                <w:rFonts w:cstheme="minorHAnsi"/>
                <w:sz w:val="20"/>
                <w:szCs w:val="20"/>
              </w:rPr>
              <w:t xml:space="preserve"> </w:t>
            </w:r>
            <w:r w:rsidRPr="0069199D">
              <w:rPr>
                <w:rFonts w:cstheme="minorHAnsi"/>
                <w:sz w:val="20"/>
                <w:szCs w:val="20"/>
              </w:rPr>
              <w:t xml:space="preserve">Norma (person living with dementia) and her husband Andrew have lived in their home for 40 years. They have a back garden, with a small flagged area, and fruit trees in the centre. Norma was a keen gardener, and they have opened their garden for public viewings. As her dementia has progressed Andrew has (reluctantly) become involved with gardening. </w:t>
            </w:r>
          </w:p>
          <w:p w14:paraId="463065C3" w14:textId="77777777" w:rsidR="00455E72" w:rsidRPr="0069199D" w:rsidRDefault="00455E72" w:rsidP="00455E72">
            <w:pPr>
              <w:rPr>
                <w:rFonts w:cstheme="minorHAnsi"/>
                <w:sz w:val="20"/>
                <w:szCs w:val="20"/>
              </w:rPr>
            </w:pPr>
          </w:p>
        </w:tc>
        <w:tc>
          <w:tcPr>
            <w:tcW w:w="565" w:type="dxa"/>
            <w:tcBorders>
              <w:left w:val="nil"/>
              <w:bottom w:val="nil"/>
              <w:right w:val="nil"/>
            </w:tcBorders>
          </w:tcPr>
          <w:p w14:paraId="49BCD18A" w14:textId="77777777" w:rsidR="00455E72" w:rsidRPr="0069199D" w:rsidRDefault="00455E72" w:rsidP="00455E72">
            <w:pPr>
              <w:rPr>
                <w:rFonts w:cstheme="minorHAnsi"/>
                <w:sz w:val="20"/>
                <w:szCs w:val="20"/>
              </w:rPr>
            </w:pPr>
            <w:r w:rsidRPr="0069199D">
              <w:rPr>
                <w:rFonts w:cstheme="minorHAnsi"/>
                <w:sz w:val="20"/>
                <w:szCs w:val="20"/>
              </w:rPr>
              <w:t>70+</w:t>
            </w:r>
          </w:p>
        </w:tc>
        <w:tc>
          <w:tcPr>
            <w:tcW w:w="1280" w:type="dxa"/>
            <w:tcBorders>
              <w:left w:val="nil"/>
              <w:bottom w:val="nil"/>
              <w:right w:val="nil"/>
            </w:tcBorders>
          </w:tcPr>
          <w:p w14:paraId="6BBF83F5" w14:textId="77777777" w:rsidR="00455E72" w:rsidRPr="0069199D" w:rsidRDefault="00455E72" w:rsidP="00455E72">
            <w:pPr>
              <w:rPr>
                <w:rFonts w:cstheme="minorHAnsi"/>
                <w:sz w:val="20"/>
                <w:szCs w:val="20"/>
              </w:rPr>
            </w:pPr>
            <w:r>
              <w:rPr>
                <w:rFonts w:cstheme="minorHAnsi"/>
                <w:sz w:val="20"/>
                <w:szCs w:val="20"/>
              </w:rPr>
              <w:t>R</w:t>
            </w:r>
            <w:r w:rsidRPr="0069199D">
              <w:rPr>
                <w:rFonts w:cstheme="minorHAnsi"/>
                <w:sz w:val="20"/>
                <w:szCs w:val="20"/>
              </w:rPr>
              <w:t xml:space="preserve">etired </w:t>
            </w:r>
          </w:p>
        </w:tc>
        <w:tc>
          <w:tcPr>
            <w:tcW w:w="1418" w:type="dxa"/>
            <w:tcBorders>
              <w:left w:val="nil"/>
              <w:bottom w:val="nil"/>
              <w:right w:val="nil"/>
            </w:tcBorders>
          </w:tcPr>
          <w:p w14:paraId="2D362C44" w14:textId="77777777" w:rsidR="00455E72" w:rsidRPr="0069199D" w:rsidRDefault="00455E72" w:rsidP="00455E72">
            <w:pPr>
              <w:rPr>
                <w:rFonts w:cstheme="minorHAnsi"/>
                <w:sz w:val="20"/>
                <w:szCs w:val="20"/>
              </w:rPr>
            </w:pPr>
            <w:r w:rsidRPr="0069199D">
              <w:rPr>
                <w:rFonts w:cstheme="minorHAnsi"/>
                <w:sz w:val="20"/>
                <w:szCs w:val="20"/>
              </w:rPr>
              <w:t xml:space="preserve">Norma -Magistrate </w:t>
            </w:r>
          </w:p>
          <w:p w14:paraId="124CF3AA" w14:textId="77777777" w:rsidR="00455E72" w:rsidRPr="0069199D" w:rsidRDefault="00455E72" w:rsidP="00455E72">
            <w:pPr>
              <w:rPr>
                <w:rFonts w:cstheme="minorHAnsi"/>
                <w:sz w:val="20"/>
                <w:szCs w:val="20"/>
              </w:rPr>
            </w:pPr>
            <w:r w:rsidRPr="0069199D">
              <w:rPr>
                <w:rFonts w:cstheme="minorHAnsi"/>
                <w:sz w:val="20"/>
                <w:szCs w:val="20"/>
              </w:rPr>
              <w:t>Andrew - Army officer</w:t>
            </w:r>
          </w:p>
        </w:tc>
        <w:tc>
          <w:tcPr>
            <w:tcW w:w="1273" w:type="dxa"/>
            <w:tcBorders>
              <w:left w:val="nil"/>
              <w:bottom w:val="nil"/>
              <w:right w:val="nil"/>
            </w:tcBorders>
          </w:tcPr>
          <w:p w14:paraId="2D2C74C2"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sit-down interview </w:t>
            </w:r>
          </w:p>
          <w:p w14:paraId="1D881291" w14:textId="77777777" w:rsidR="00455E72" w:rsidRPr="0069199D" w:rsidRDefault="00455E72" w:rsidP="00455E72">
            <w:pPr>
              <w:rPr>
                <w:rFonts w:cstheme="minorHAnsi"/>
                <w:sz w:val="20"/>
                <w:szCs w:val="20"/>
              </w:rPr>
            </w:pPr>
            <w:r>
              <w:rPr>
                <w:rFonts w:cstheme="minorHAnsi"/>
                <w:sz w:val="20"/>
                <w:szCs w:val="20"/>
              </w:rPr>
              <w:t xml:space="preserve">-filmed </w:t>
            </w:r>
            <w:r w:rsidRPr="0069199D">
              <w:rPr>
                <w:rFonts w:cstheme="minorHAnsi"/>
                <w:sz w:val="20"/>
                <w:szCs w:val="20"/>
              </w:rPr>
              <w:t>walking interview</w:t>
            </w:r>
          </w:p>
        </w:tc>
      </w:tr>
      <w:tr w:rsidR="00455E72" w:rsidRPr="0069199D" w14:paraId="610AD560" w14:textId="77777777" w:rsidTr="00665410">
        <w:trPr>
          <w:trHeight w:val="454"/>
        </w:trPr>
        <w:tc>
          <w:tcPr>
            <w:tcW w:w="3825" w:type="dxa"/>
            <w:tcBorders>
              <w:top w:val="nil"/>
              <w:left w:val="nil"/>
              <w:bottom w:val="nil"/>
              <w:right w:val="nil"/>
            </w:tcBorders>
          </w:tcPr>
          <w:p w14:paraId="27649231" w14:textId="77777777" w:rsidR="00455E72" w:rsidRPr="0069199D" w:rsidRDefault="00455E72" w:rsidP="00455E72">
            <w:pPr>
              <w:rPr>
                <w:rFonts w:cstheme="minorHAnsi"/>
                <w:sz w:val="20"/>
                <w:szCs w:val="20"/>
              </w:rPr>
            </w:pPr>
            <w:r w:rsidRPr="0069199D">
              <w:rPr>
                <w:rFonts w:cstheme="minorHAnsi"/>
                <w:b/>
                <w:sz w:val="20"/>
                <w:szCs w:val="20"/>
              </w:rPr>
              <w:t>Household 2:</w:t>
            </w:r>
            <w:r>
              <w:rPr>
                <w:rFonts w:cstheme="minorHAnsi"/>
                <w:sz w:val="20"/>
                <w:szCs w:val="20"/>
              </w:rPr>
              <w:t xml:space="preserve"> </w:t>
            </w:r>
            <w:r w:rsidRPr="0069199D">
              <w:rPr>
                <w:rFonts w:cstheme="minorHAnsi"/>
                <w:sz w:val="20"/>
                <w:szCs w:val="20"/>
              </w:rPr>
              <w:t>Sandra (person living with dementia) and her husband Mike have lived in their home for around 40 years. They have a front and back garden, the back garden has a steep slope, with a retaining wall, and steps into the garden. Sandra is the main gardener and enjoys gardening, Mike does jobs involving ‘heavy’ tools.</w:t>
            </w:r>
          </w:p>
          <w:p w14:paraId="58493B44" w14:textId="77777777" w:rsidR="00455E72" w:rsidRPr="0069199D" w:rsidRDefault="00455E72" w:rsidP="00455E72">
            <w:pPr>
              <w:rPr>
                <w:rFonts w:cstheme="minorHAnsi"/>
                <w:sz w:val="20"/>
                <w:szCs w:val="20"/>
              </w:rPr>
            </w:pPr>
          </w:p>
        </w:tc>
        <w:tc>
          <w:tcPr>
            <w:tcW w:w="565" w:type="dxa"/>
            <w:tcBorders>
              <w:top w:val="nil"/>
              <w:left w:val="nil"/>
              <w:bottom w:val="nil"/>
              <w:right w:val="nil"/>
            </w:tcBorders>
          </w:tcPr>
          <w:p w14:paraId="0C7374E6" w14:textId="77777777" w:rsidR="00455E72" w:rsidRPr="0069199D" w:rsidRDefault="00455E72" w:rsidP="00455E72">
            <w:pPr>
              <w:rPr>
                <w:rFonts w:cstheme="minorHAnsi"/>
                <w:sz w:val="20"/>
                <w:szCs w:val="20"/>
              </w:rPr>
            </w:pPr>
            <w:r w:rsidRPr="0069199D">
              <w:rPr>
                <w:rFonts w:cstheme="minorHAnsi"/>
                <w:sz w:val="20"/>
                <w:szCs w:val="20"/>
              </w:rPr>
              <w:t>70+</w:t>
            </w:r>
          </w:p>
        </w:tc>
        <w:tc>
          <w:tcPr>
            <w:tcW w:w="1280" w:type="dxa"/>
            <w:tcBorders>
              <w:top w:val="nil"/>
              <w:left w:val="nil"/>
              <w:bottom w:val="nil"/>
              <w:right w:val="nil"/>
            </w:tcBorders>
          </w:tcPr>
          <w:p w14:paraId="44586330" w14:textId="77777777" w:rsidR="00455E72" w:rsidRPr="0069199D" w:rsidRDefault="00455E72" w:rsidP="00455E72">
            <w:pPr>
              <w:rPr>
                <w:rFonts w:cstheme="minorHAnsi"/>
                <w:sz w:val="20"/>
                <w:szCs w:val="20"/>
              </w:rPr>
            </w:pPr>
            <w:r>
              <w:rPr>
                <w:rFonts w:cstheme="minorHAnsi"/>
                <w:sz w:val="20"/>
                <w:szCs w:val="20"/>
              </w:rPr>
              <w:t>R</w:t>
            </w:r>
            <w:r w:rsidRPr="0069199D">
              <w:rPr>
                <w:rFonts w:cstheme="minorHAnsi"/>
                <w:sz w:val="20"/>
                <w:szCs w:val="20"/>
              </w:rPr>
              <w:t xml:space="preserve">etired </w:t>
            </w:r>
          </w:p>
        </w:tc>
        <w:tc>
          <w:tcPr>
            <w:tcW w:w="1418" w:type="dxa"/>
            <w:tcBorders>
              <w:top w:val="nil"/>
              <w:left w:val="nil"/>
              <w:bottom w:val="nil"/>
              <w:right w:val="nil"/>
            </w:tcBorders>
          </w:tcPr>
          <w:p w14:paraId="0DE1F4CB" w14:textId="77777777" w:rsidR="00455E72" w:rsidRPr="0069199D" w:rsidRDefault="00455E72" w:rsidP="00455E72">
            <w:pPr>
              <w:rPr>
                <w:rFonts w:cstheme="minorHAnsi"/>
                <w:sz w:val="20"/>
                <w:szCs w:val="20"/>
              </w:rPr>
            </w:pPr>
            <w:r w:rsidRPr="0069199D">
              <w:rPr>
                <w:rFonts w:cstheme="minorHAnsi"/>
                <w:sz w:val="20"/>
                <w:szCs w:val="20"/>
              </w:rPr>
              <w:t>Sandra -Catering, technical instructor</w:t>
            </w:r>
          </w:p>
          <w:p w14:paraId="3078C6BF" w14:textId="77777777" w:rsidR="00455E72" w:rsidRPr="0069199D" w:rsidRDefault="00455E72" w:rsidP="00455E72">
            <w:pPr>
              <w:rPr>
                <w:rFonts w:cstheme="minorHAnsi"/>
                <w:sz w:val="20"/>
                <w:szCs w:val="20"/>
              </w:rPr>
            </w:pPr>
            <w:r w:rsidRPr="0069199D">
              <w:rPr>
                <w:rFonts w:cstheme="minorHAnsi"/>
                <w:sz w:val="20"/>
                <w:szCs w:val="20"/>
              </w:rPr>
              <w:t>Mike - Sales manager</w:t>
            </w:r>
          </w:p>
        </w:tc>
        <w:tc>
          <w:tcPr>
            <w:tcW w:w="1273" w:type="dxa"/>
            <w:tcBorders>
              <w:top w:val="nil"/>
              <w:left w:val="nil"/>
              <w:bottom w:val="nil"/>
              <w:right w:val="nil"/>
            </w:tcBorders>
          </w:tcPr>
          <w:p w14:paraId="246D4D4D"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sit-down interview </w:t>
            </w:r>
          </w:p>
          <w:p w14:paraId="103B5A7E" w14:textId="77777777" w:rsidR="00455E72" w:rsidRDefault="00455E72" w:rsidP="00455E72">
            <w:pPr>
              <w:rPr>
                <w:rFonts w:cstheme="minorHAnsi"/>
                <w:sz w:val="20"/>
                <w:szCs w:val="20"/>
              </w:rPr>
            </w:pPr>
            <w:r>
              <w:rPr>
                <w:rFonts w:cstheme="minorHAnsi"/>
                <w:sz w:val="20"/>
                <w:szCs w:val="20"/>
              </w:rPr>
              <w:t xml:space="preserve">-filmed </w:t>
            </w:r>
            <w:r w:rsidRPr="0069199D">
              <w:rPr>
                <w:rFonts w:cstheme="minorHAnsi"/>
                <w:sz w:val="20"/>
                <w:szCs w:val="20"/>
              </w:rPr>
              <w:t>walking interview</w:t>
            </w:r>
          </w:p>
          <w:p w14:paraId="500B4D3E"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diary </w:t>
            </w:r>
          </w:p>
          <w:p w14:paraId="5C9F2993" w14:textId="77777777" w:rsidR="00455E72" w:rsidRPr="0069199D" w:rsidRDefault="00455E72" w:rsidP="00455E72">
            <w:pPr>
              <w:rPr>
                <w:rFonts w:cstheme="minorHAnsi"/>
                <w:sz w:val="20"/>
                <w:szCs w:val="20"/>
              </w:rPr>
            </w:pPr>
            <w:r>
              <w:rPr>
                <w:rFonts w:cstheme="minorHAnsi"/>
                <w:sz w:val="20"/>
                <w:szCs w:val="20"/>
              </w:rPr>
              <w:t xml:space="preserve">-zoom </w:t>
            </w:r>
            <w:r w:rsidRPr="0069199D">
              <w:rPr>
                <w:rFonts w:cstheme="minorHAnsi"/>
                <w:sz w:val="20"/>
                <w:szCs w:val="20"/>
              </w:rPr>
              <w:t>follow up interview</w:t>
            </w:r>
          </w:p>
        </w:tc>
      </w:tr>
      <w:tr w:rsidR="00455E72" w:rsidRPr="0069199D" w14:paraId="023F5E2A" w14:textId="77777777" w:rsidTr="00665410">
        <w:trPr>
          <w:trHeight w:val="454"/>
        </w:trPr>
        <w:tc>
          <w:tcPr>
            <w:tcW w:w="3825" w:type="dxa"/>
            <w:tcBorders>
              <w:top w:val="nil"/>
              <w:left w:val="nil"/>
              <w:bottom w:val="nil"/>
              <w:right w:val="nil"/>
            </w:tcBorders>
          </w:tcPr>
          <w:p w14:paraId="77A8B012" w14:textId="77777777" w:rsidR="00455E72" w:rsidRPr="0069199D" w:rsidRDefault="00455E72" w:rsidP="00455E72">
            <w:pPr>
              <w:rPr>
                <w:rFonts w:cstheme="minorHAnsi"/>
                <w:sz w:val="20"/>
                <w:szCs w:val="20"/>
              </w:rPr>
            </w:pPr>
            <w:r w:rsidRPr="0069199D">
              <w:rPr>
                <w:rFonts w:cstheme="minorHAnsi"/>
                <w:b/>
                <w:sz w:val="20"/>
                <w:szCs w:val="20"/>
              </w:rPr>
              <w:t>Household 3:</w:t>
            </w:r>
            <w:r>
              <w:rPr>
                <w:rFonts w:cstheme="minorHAnsi"/>
                <w:sz w:val="20"/>
                <w:szCs w:val="20"/>
              </w:rPr>
              <w:t xml:space="preserve"> </w:t>
            </w:r>
            <w:r w:rsidRPr="0069199D">
              <w:rPr>
                <w:rFonts w:cstheme="minorHAnsi"/>
                <w:sz w:val="20"/>
                <w:szCs w:val="20"/>
              </w:rPr>
              <w:t>Frank (person living with dementia) lives with his wife Emma. They met later in life, and have been together for 13 years. They have a back garden with steps leading into it, a flagged area, and a ‘sensory garden’. Emma is the main gardener, although Frank enjoys spending time in the garden.</w:t>
            </w:r>
          </w:p>
          <w:p w14:paraId="1D778778" w14:textId="77777777" w:rsidR="00455E72" w:rsidRPr="0069199D" w:rsidRDefault="00455E72" w:rsidP="00455E72">
            <w:pPr>
              <w:rPr>
                <w:rFonts w:cstheme="minorHAnsi"/>
                <w:sz w:val="20"/>
                <w:szCs w:val="20"/>
              </w:rPr>
            </w:pPr>
          </w:p>
        </w:tc>
        <w:tc>
          <w:tcPr>
            <w:tcW w:w="565" w:type="dxa"/>
            <w:tcBorders>
              <w:top w:val="nil"/>
              <w:left w:val="nil"/>
              <w:bottom w:val="nil"/>
              <w:right w:val="nil"/>
            </w:tcBorders>
          </w:tcPr>
          <w:p w14:paraId="0D94D3D9" w14:textId="77777777" w:rsidR="00455E72" w:rsidRPr="0069199D" w:rsidRDefault="00455E72" w:rsidP="00455E72">
            <w:pPr>
              <w:rPr>
                <w:rFonts w:cstheme="minorHAnsi"/>
                <w:sz w:val="20"/>
                <w:szCs w:val="20"/>
              </w:rPr>
            </w:pPr>
            <w:r w:rsidRPr="0069199D">
              <w:rPr>
                <w:rFonts w:cstheme="minorHAnsi"/>
                <w:sz w:val="20"/>
                <w:szCs w:val="20"/>
              </w:rPr>
              <w:t>70+</w:t>
            </w:r>
          </w:p>
        </w:tc>
        <w:tc>
          <w:tcPr>
            <w:tcW w:w="1280" w:type="dxa"/>
            <w:tcBorders>
              <w:top w:val="nil"/>
              <w:left w:val="nil"/>
              <w:bottom w:val="nil"/>
              <w:right w:val="nil"/>
            </w:tcBorders>
          </w:tcPr>
          <w:p w14:paraId="218FE9BA" w14:textId="77777777" w:rsidR="00455E72" w:rsidRPr="0069199D" w:rsidRDefault="00455E72" w:rsidP="00455E72">
            <w:pPr>
              <w:rPr>
                <w:rFonts w:cstheme="minorHAnsi"/>
                <w:sz w:val="20"/>
                <w:szCs w:val="20"/>
              </w:rPr>
            </w:pPr>
            <w:r>
              <w:rPr>
                <w:rFonts w:cstheme="minorHAnsi"/>
                <w:sz w:val="20"/>
                <w:szCs w:val="20"/>
              </w:rPr>
              <w:t>R</w:t>
            </w:r>
            <w:r w:rsidRPr="0069199D">
              <w:rPr>
                <w:rFonts w:cstheme="minorHAnsi"/>
                <w:sz w:val="20"/>
                <w:szCs w:val="20"/>
              </w:rPr>
              <w:t>etired</w:t>
            </w:r>
          </w:p>
        </w:tc>
        <w:tc>
          <w:tcPr>
            <w:tcW w:w="1418" w:type="dxa"/>
            <w:tcBorders>
              <w:top w:val="nil"/>
              <w:left w:val="nil"/>
              <w:bottom w:val="nil"/>
              <w:right w:val="nil"/>
            </w:tcBorders>
          </w:tcPr>
          <w:p w14:paraId="29063966" w14:textId="77777777" w:rsidR="00455E72" w:rsidRPr="0069199D" w:rsidRDefault="00455E72" w:rsidP="00455E72">
            <w:pPr>
              <w:rPr>
                <w:rFonts w:cstheme="minorHAnsi"/>
                <w:sz w:val="20"/>
                <w:szCs w:val="20"/>
              </w:rPr>
            </w:pPr>
            <w:r w:rsidRPr="0069199D">
              <w:rPr>
                <w:rFonts w:cstheme="minorHAnsi"/>
                <w:sz w:val="20"/>
                <w:szCs w:val="20"/>
              </w:rPr>
              <w:t>Frank - area manager</w:t>
            </w:r>
          </w:p>
          <w:p w14:paraId="6ED4B3B3" w14:textId="77777777" w:rsidR="00455E72" w:rsidRPr="0069199D" w:rsidRDefault="00455E72" w:rsidP="00455E72">
            <w:pPr>
              <w:rPr>
                <w:rFonts w:cstheme="minorHAnsi"/>
                <w:sz w:val="20"/>
                <w:szCs w:val="20"/>
              </w:rPr>
            </w:pPr>
            <w:r w:rsidRPr="0069199D">
              <w:rPr>
                <w:rFonts w:cstheme="minorHAnsi"/>
                <w:sz w:val="20"/>
                <w:szCs w:val="20"/>
              </w:rPr>
              <w:t>Emma - housewife</w:t>
            </w:r>
          </w:p>
        </w:tc>
        <w:tc>
          <w:tcPr>
            <w:tcW w:w="1273" w:type="dxa"/>
            <w:tcBorders>
              <w:top w:val="nil"/>
              <w:left w:val="nil"/>
              <w:bottom w:val="nil"/>
              <w:right w:val="nil"/>
            </w:tcBorders>
          </w:tcPr>
          <w:p w14:paraId="70FEDC53"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sit-down interview </w:t>
            </w:r>
          </w:p>
          <w:p w14:paraId="7C57578E" w14:textId="77777777" w:rsidR="00455E72" w:rsidRDefault="00455E72" w:rsidP="00455E72">
            <w:pPr>
              <w:rPr>
                <w:rFonts w:cstheme="minorHAnsi"/>
                <w:sz w:val="20"/>
                <w:szCs w:val="20"/>
              </w:rPr>
            </w:pPr>
            <w:r>
              <w:rPr>
                <w:rFonts w:cstheme="minorHAnsi"/>
                <w:sz w:val="20"/>
                <w:szCs w:val="20"/>
              </w:rPr>
              <w:t>-filmed</w:t>
            </w:r>
            <w:r w:rsidRPr="0069199D">
              <w:rPr>
                <w:rFonts w:cstheme="minorHAnsi"/>
                <w:sz w:val="20"/>
                <w:szCs w:val="20"/>
              </w:rPr>
              <w:t xml:space="preserve"> walking interview </w:t>
            </w:r>
          </w:p>
          <w:p w14:paraId="3DC6E915"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diary </w:t>
            </w:r>
          </w:p>
          <w:p w14:paraId="12E8A645" w14:textId="77777777" w:rsidR="00455E72" w:rsidRPr="0069199D" w:rsidRDefault="00455E72" w:rsidP="00455E72">
            <w:pPr>
              <w:rPr>
                <w:rFonts w:cstheme="minorHAnsi"/>
                <w:sz w:val="20"/>
                <w:szCs w:val="20"/>
              </w:rPr>
            </w:pPr>
            <w:r>
              <w:rPr>
                <w:rFonts w:cstheme="minorHAnsi"/>
                <w:sz w:val="20"/>
                <w:szCs w:val="20"/>
              </w:rPr>
              <w:t>-</w:t>
            </w:r>
            <w:r w:rsidRPr="0069199D">
              <w:rPr>
                <w:rFonts w:cstheme="minorHAnsi"/>
                <w:sz w:val="20"/>
                <w:szCs w:val="20"/>
              </w:rPr>
              <w:t>telephone follow up interview</w:t>
            </w:r>
          </w:p>
        </w:tc>
      </w:tr>
      <w:tr w:rsidR="00455E72" w:rsidRPr="0069199D" w14:paraId="1F042964" w14:textId="77777777" w:rsidTr="00665410">
        <w:trPr>
          <w:trHeight w:val="454"/>
        </w:trPr>
        <w:tc>
          <w:tcPr>
            <w:tcW w:w="3825" w:type="dxa"/>
            <w:tcBorders>
              <w:top w:val="nil"/>
              <w:left w:val="nil"/>
              <w:bottom w:val="nil"/>
              <w:right w:val="nil"/>
            </w:tcBorders>
          </w:tcPr>
          <w:p w14:paraId="540C3478" w14:textId="77777777" w:rsidR="00455E72" w:rsidRPr="0069199D" w:rsidRDefault="00455E72" w:rsidP="00455E72">
            <w:pPr>
              <w:rPr>
                <w:rFonts w:cstheme="minorHAnsi"/>
                <w:sz w:val="20"/>
                <w:szCs w:val="20"/>
              </w:rPr>
            </w:pPr>
            <w:r w:rsidRPr="0069199D">
              <w:rPr>
                <w:rFonts w:cstheme="minorHAnsi"/>
                <w:b/>
                <w:sz w:val="20"/>
                <w:szCs w:val="20"/>
              </w:rPr>
              <w:t>Household 4</w:t>
            </w:r>
            <w:r>
              <w:rPr>
                <w:rFonts w:cstheme="minorHAnsi"/>
                <w:sz w:val="20"/>
                <w:szCs w:val="20"/>
              </w:rPr>
              <w:t xml:space="preserve">: </w:t>
            </w:r>
            <w:r w:rsidRPr="0069199D">
              <w:rPr>
                <w:rFonts w:cstheme="minorHAnsi"/>
                <w:sz w:val="20"/>
                <w:szCs w:val="20"/>
              </w:rPr>
              <w:t>Karen (person living with dementia) and her partner Lynne have lived in their house for 20 years. They have a large back garden with an orchard and summer house. They enjoy working in the garden together, although Karen is finding it more challenging as her dementia has progressed.</w:t>
            </w:r>
          </w:p>
          <w:p w14:paraId="7345B6CF" w14:textId="77777777" w:rsidR="00455E72" w:rsidRPr="0069199D" w:rsidRDefault="00455E72" w:rsidP="00455E72">
            <w:pPr>
              <w:rPr>
                <w:rFonts w:cstheme="minorHAnsi"/>
                <w:sz w:val="20"/>
                <w:szCs w:val="20"/>
              </w:rPr>
            </w:pPr>
          </w:p>
        </w:tc>
        <w:tc>
          <w:tcPr>
            <w:tcW w:w="565" w:type="dxa"/>
            <w:tcBorders>
              <w:top w:val="nil"/>
              <w:left w:val="nil"/>
              <w:bottom w:val="nil"/>
              <w:right w:val="nil"/>
            </w:tcBorders>
          </w:tcPr>
          <w:p w14:paraId="54832486" w14:textId="77777777" w:rsidR="00455E72" w:rsidRPr="0069199D" w:rsidRDefault="00455E72" w:rsidP="00455E72">
            <w:pPr>
              <w:rPr>
                <w:rFonts w:cstheme="minorHAnsi"/>
                <w:sz w:val="20"/>
                <w:szCs w:val="20"/>
              </w:rPr>
            </w:pPr>
            <w:r w:rsidRPr="0069199D">
              <w:rPr>
                <w:rFonts w:cstheme="minorHAnsi"/>
                <w:sz w:val="20"/>
                <w:szCs w:val="20"/>
              </w:rPr>
              <w:t>50-59</w:t>
            </w:r>
          </w:p>
        </w:tc>
        <w:tc>
          <w:tcPr>
            <w:tcW w:w="1280" w:type="dxa"/>
            <w:tcBorders>
              <w:top w:val="nil"/>
              <w:left w:val="nil"/>
              <w:bottom w:val="nil"/>
              <w:right w:val="nil"/>
            </w:tcBorders>
          </w:tcPr>
          <w:p w14:paraId="461D164D" w14:textId="77777777" w:rsidR="00455E72" w:rsidRPr="0069199D" w:rsidRDefault="00455E72" w:rsidP="00455E72">
            <w:pPr>
              <w:rPr>
                <w:rFonts w:cstheme="minorHAnsi"/>
                <w:sz w:val="20"/>
                <w:szCs w:val="20"/>
              </w:rPr>
            </w:pPr>
            <w:r w:rsidRPr="0069199D">
              <w:rPr>
                <w:rFonts w:cstheme="minorHAnsi"/>
                <w:sz w:val="20"/>
                <w:szCs w:val="20"/>
              </w:rPr>
              <w:t xml:space="preserve">Karen – retired, </w:t>
            </w:r>
          </w:p>
          <w:p w14:paraId="64ED57D8" w14:textId="77777777" w:rsidR="00455E72" w:rsidRPr="0069199D" w:rsidRDefault="00455E72" w:rsidP="00455E72">
            <w:pPr>
              <w:rPr>
                <w:rFonts w:cstheme="minorHAnsi"/>
                <w:sz w:val="20"/>
                <w:szCs w:val="20"/>
              </w:rPr>
            </w:pPr>
          </w:p>
          <w:p w14:paraId="004FEB70" w14:textId="77777777" w:rsidR="00455E72" w:rsidRPr="0069199D" w:rsidRDefault="00455E72" w:rsidP="00455E72">
            <w:pPr>
              <w:rPr>
                <w:rFonts w:cstheme="minorHAnsi"/>
                <w:sz w:val="20"/>
                <w:szCs w:val="20"/>
              </w:rPr>
            </w:pPr>
            <w:r w:rsidRPr="0069199D">
              <w:rPr>
                <w:rFonts w:cstheme="minorHAnsi"/>
                <w:sz w:val="20"/>
                <w:szCs w:val="20"/>
              </w:rPr>
              <w:t xml:space="preserve">Lynne - working </w:t>
            </w:r>
          </w:p>
        </w:tc>
        <w:tc>
          <w:tcPr>
            <w:tcW w:w="1418" w:type="dxa"/>
            <w:tcBorders>
              <w:top w:val="nil"/>
              <w:left w:val="nil"/>
              <w:bottom w:val="nil"/>
              <w:right w:val="nil"/>
            </w:tcBorders>
          </w:tcPr>
          <w:p w14:paraId="1507E5BB" w14:textId="77777777" w:rsidR="00455E72" w:rsidRPr="0069199D" w:rsidRDefault="00455E72" w:rsidP="00455E72">
            <w:pPr>
              <w:rPr>
                <w:rFonts w:cstheme="minorHAnsi"/>
                <w:sz w:val="20"/>
                <w:szCs w:val="20"/>
              </w:rPr>
            </w:pPr>
            <w:r w:rsidRPr="0069199D">
              <w:rPr>
                <w:rFonts w:cstheme="minorHAnsi"/>
                <w:sz w:val="20"/>
                <w:szCs w:val="20"/>
              </w:rPr>
              <w:t>Karen - senior lecturer, social worker, nurse</w:t>
            </w:r>
          </w:p>
          <w:p w14:paraId="6B04F9B2" w14:textId="77777777" w:rsidR="00455E72" w:rsidRPr="0069199D" w:rsidRDefault="00455E72" w:rsidP="00455E72">
            <w:pPr>
              <w:rPr>
                <w:rFonts w:cstheme="minorHAnsi"/>
                <w:sz w:val="20"/>
                <w:szCs w:val="20"/>
              </w:rPr>
            </w:pPr>
            <w:r w:rsidRPr="0069199D">
              <w:rPr>
                <w:rFonts w:cstheme="minorHAnsi"/>
                <w:sz w:val="20"/>
                <w:szCs w:val="20"/>
              </w:rPr>
              <w:t>Lynne – local authority worker</w:t>
            </w:r>
          </w:p>
        </w:tc>
        <w:tc>
          <w:tcPr>
            <w:tcW w:w="1273" w:type="dxa"/>
            <w:tcBorders>
              <w:top w:val="nil"/>
              <w:left w:val="nil"/>
              <w:bottom w:val="nil"/>
              <w:right w:val="nil"/>
            </w:tcBorders>
          </w:tcPr>
          <w:p w14:paraId="38EC03CD"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zoom </w:t>
            </w:r>
            <w:r>
              <w:rPr>
                <w:rFonts w:cstheme="minorHAnsi"/>
                <w:sz w:val="20"/>
                <w:szCs w:val="20"/>
              </w:rPr>
              <w:t xml:space="preserve">sit down </w:t>
            </w:r>
            <w:r w:rsidRPr="0069199D">
              <w:rPr>
                <w:rFonts w:cstheme="minorHAnsi"/>
                <w:sz w:val="20"/>
                <w:szCs w:val="20"/>
              </w:rPr>
              <w:t>interview</w:t>
            </w:r>
          </w:p>
          <w:p w14:paraId="515AAF4E" w14:textId="77777777" w:rsidR="00455E72" w:rsidRPr="0069199D" w:rsidRDefault="00455E72" w:rsidP="00455E72">
            <w:pPr>
              <w:rPr>
                <w:rFonts w:cstheme="minorHAnsi"/>
                <w:sz w:val="20"/>
                <w:szCs w:val="20"/>
              </w:rPr>
            </w:pPr>
            <w:r w:rsidRPr="0069199D">
              <w:rPr>
                <w:rFonts w:cstheme="minorHAnsi"/>
                <w:sz w:val="20"/>
                <w:szCs w:val="20"/>
              </w:rPr>
              <w:t xml:space="preserve"> </w:t>
            </w:r>
            <w:r>
              <w:rPr>
                <w:rFonts w:cstheme="minorHAnsi"/>
                <w:sz w:val="20"/>
                <w:szCs w:val="20"/>
              </w:rPr>
              <w:t xml:space="preserve">-zoom </w:t>
            </w:r>
            <w:r w:rsidRPr="0069199D">
              <w:rPr>
                <w:rFonts w:cstheme="minorHAnsi"/>
                <w:sz w:val="20"/>
                <w:szCs w:val="20"/>
              </w:rPr>
              <w:t>garden tour</w:t>
            </w:r>
          </w:p>
        </w:tc>
      </w:tr>
      <w:tr w:rsidR="00455E72" w:rsidRPr="0069199D" w14:paraId="4BF1F023" w14:textId="77777777" w:rsidTr="00665410">
        <w:trPr>
          <w:trHeight w:val="454"/>
        </w:trPr>
        <w:tc>
          <w:tcPr>
            <w:tcW w:w="3825" w:type="dxa"/>
            <w:tcBorders>
              <w:top w:val="nil"/>
              <w:left w:val="nil"/>
              <w:bottom w:val="nil"/>
              <w:right w:val="nil"/>
            </w:tcBorders>
          </w:tcPr>
          <w:p w14:paraId="7DB4A3F0" w14:textId="77777777" w:rsidR="00455E72" w:rsidRPr="0069199D" w:rsidRDefault="00455E72" w:rsidP="00455E72">
            <w:pPr>
              <w:rPr>
                <w:rFonts w:cstheme="minorHAnsi"/>
                <w:sz w:val="20"/>
                <w:szCs w:val="20"/>
              </w:rPr>
            </w:pPr>
            <w:r w:rsidRPr="0069199D">
              <w:rPr>
                <w:rFonts w:cstheme="minorHAnsi"/>
                <w:b/>
                <w:sz w:val="20"/>
                <w:szCs w:val="20"/>
              </w:rPr>
              <w:t>Household 5</w:t>
            </w:r>
            <w:r>
              <w:rPr>
                <w:rFonts w:cstheme="minorHAnsi"/>
                <w:sz w:val="20"/>
                <w:szCs w:val="20"/>
              </w:rPr>
              <w:t xml:space="preserve">: </w:t>
            </w:r>
            <w:r w:rsidRPr="0069199D">
              <w:rPr>
                <w:rFonts w:cstheme="minorHAnsi"/>
                <w:sz w:val="20"/>
                <w:szCs w:val="20"/>
              </w:rPr>
              <w:t>Judy (person living with dementia) and her husband Phil have lived in their house for 19 years. They have a back yard and a small front yard. Their yard is a shared enterprise, and they both enjoy gardening and spending time in the yard.</w:t>
            </w:r>
          </w:p>
          <w:p w14:paraId="16021A63" w14:textId="77777777" w:rsidR="00455E72" w:rsidRPr="0069199D" w:rsidRDefault="00455E72" w:rsidP="00455E72">
            <w:pPr>
              <w:rPr>
                <w:rFonts w:cstheme="minorHAnsi"/>
                <w:sz w:val="20"/>
                <w:szCs w:val="20"/>
              </w:rPr>
            </w:pPr>
          </w:p>
        </w:tc>
        <w:tc>
          <w:tcPr>
            <w:tcW w:w="565" w:type="dxa"/>
            <w:tcBorders>
              <w:top w:val="nil"/>
              <w:left w:val="nil"/>
              <w:bottom w:val="nil"/>
              <w:right w:val="nil"/>
            </w:tcBorders>
          </w:tcPr>
          <w:p w14:paraId="69BB0687" w14:textId="77777777" w:rsidR="00455E72" w:rsidRPr="0069199D" w:rsidRDefault="00455E72" w:rsidP="00455E72">
            <w:pPr>
              <w:rPr>
                <w:rFonts w:cstheme="minorHAnsi"/>
                <w:sz w:val="20"/>
                <w:szCs w:val="20"/>
              </w:rPr>
            </w:pPr>
            <w:r w:rsidRPr="0069199D">
              <w:rPr>
                <w:rFonts w:cstheme="minorHAnsi"/>
                <w:sz w:val="20"/>
                <w:szCs w:val="20"/>
              </w:rPr>
              <w:t>50-59</w:t>
            </w:r>
          </w:p>
        </w:tc>
        <w:tc>
          <w:tcPr>
            <w:tcW w:w="1280" w:type="dxa"/>
            <w:tcBorders>
              <w:top w:val="nil"/>
              <w:left w:val="nil"/>
              <w:bottom w:val="nil"/>
              <w:right w:val="nil"/>
            </w:tcBorders>
          </w:tcPr>
          <w:p w14:paraId="46F65C95" w14:textId="77777777" w:rsidR="00455E72" w:rsidRDefault="00455E72" w:rsidP="00455E72">
            <w:pPr>
              <w:rPr>
                <w:rFonts w:cstheme="minorHAnsi"/>
                <w:sz w:val="20"/>
                <w:szCs w:val="20"/>
              </w:rPr>
            </w:pPr>
            <w:r w:rsidRPr="0069199D">
              <w:rPr>
                <w:rFonts w:cstheme="minorHAnsi"/>
                <w:sz w:val="20"/>
                <w:szCs w:val="20"/>
              </w:rPr>
              <w:t xml:space="preserve">Judy </w:t>
            </w:r>
          </w:p>
          <w:p w14:paraId="744A9D69" w14:textId="77777777" w:rsidR="00455E72" w:rsidRPr="0069199D" w:rsidRDefault="00455E72" w:rsidP="00455E72">
            <w:pPr>
              <w:rPr>
                <w:rFonts w:cstheme="minorHAnsi"/>
                <w:sz w:val="20"/>
                <w:szCs w:val="20"/>
              </w:rPr>
            </w:pPr>
            <w:r w:rsidRPr="0069199D">
              <w:rPr>
                <w:rFonts w:cstheme="minorHAnsi"/>
                <w:sz w:val="20"/>
                <w:szCs w:val="20"/>
              </w:rPr>
              <w:t>- retired</w:t>
            </w:r>
          </w:p>
          <w:p w14:paraId="6D85CAD0" w14:textId="77777777" w:rsidR="00455E72" w:rsidRPr="0069199D" w:rsidRDefault="00455E72" w:rsidP="00455E72">
            <w:pPr>
              <w:rPr>
                <w:rFonts w:cstheme="minorHAnsi"/>
                <w:sz w:val="20"/>
                <w:szCs w:val="20"/>
              </w:rPr>
            </w:pPr>
          </w:p>
          <w:p w14:paraId="40C28F90" w14:textId="77777777" w:rsidR="00455E72" w:rsidRPr="0069199D" w:rsidRDefault="00455E72" w:rsidP="00455E72">
            <w:pPr>
              <w:rPr>
                <w:rFonts w:cstheme="minorHAnsi"/>
                <w:sz w:val="20"/>
                <w:szCs w:val="20"/>
              </w:rPr>
            </w:pPr>
          </w:p>
          <w:p w14:paraId="030A66DA" w14:textId="77777777" w:rsidR="00455E72" w:rsidRDefault="00455E72" w:rsidP="00455E72">
            <w:pPr>
              <w:rPr>
                <w:rFonts w:cstheme="minorHAnsi"/>
                <w:sz w:val="20"/>
                <w:szCs w:val="20"/>
              </w:rPr>
            </w:pPr>
            <w:r w:rsidRPr="0069199D">
              <w:rPr>
                <w:rFonts w:cstheme="minorHAnsi"/>
                <w:sz w:val="20"/>
                <w:szCs w:val="20"/>
              </w:rPr>
              <w:t xml:space="preserve">Phil </w:t>
            </w:r>
          </w:p>
          <w:p w14:paraId="41185D03" w14:textId="77777777" w:rsidR="00455E72" w:rsidRPr="0069199D" w:rsidRDefault="00455E72" w:rsidP="00455E72">
            <w:pPr>
              <w:rPr>
                <w:rFonts w:cstheme="minorHAnsi"/>
                <w:sz w:val="20"/>
                <w:szCs w:val="20"/>
              </w:rPr>
            </w:pPr>
            <w:r w:rsidRPr="0069199D">
              <w:rPr>
                <w:rFonts w:cstheme="minorHAnsi"/>
                <w:sz w:val="20"/>
                <w:szCs w:val="20"/>
              </w:rPr>
              <w:t xml:space="preserve">- working </w:t>
            </w:r>
          </w:p>
        </w:tc>
        <w:tc>
          <w:tcPr>
            <w:tcW w:w="1418" w:type="dxa"/>
            <w:tcBorders>
              <w:top w:val="nil"/>
              <w:left w:val="nil"/>
              <w:bottom w:val="nil"/>
              <w:right w:val="nil"/>
            </w:tcBorders>
          </w:tcPr>
          <w:p w14:paraId="5EB50F30" w14:textId="77777777" w:rsidR="00455E72" w:rsidRPr="0069199D" w:rsidRDefault="00455E72" w:rsidP="00455E72">
            <w:pPr>
              <w:rPr>
                <w:rFonts w:cstheme="minorHAnsi"/>
                <w:sz w:val="20"/>
                <w:szCs w:val="20"/>
              </w:rPr>
            </w:pPr>
            <w:r w:rsidRPr="0069199D">
              <w:rPr>
                <w:rFonts w:cstheme="minorHAnsi"/>
                <w:sz w:val="20"/>
                <w:szCs w:val="20"/>
              </w:rPr>
              <w:t>Judy - administrator</w:t>
            </w:r>
          </w:p>
          <w:p w14:paraId="63147FC6" w14:textId="77777777" w:rsidR="00455E72" w:rsidRPr="0069199D" w:rsidRDefault="00455E72" w:rsidP="00455E72">
            <w:pPr>
              <w:rPr>
                <w:rFonts w:cstheme="minorHAnsi"/>
                <w:sz w:val="20"/>
                <w:szCs w:val="20"/>
              </w:rPr>
            </w:pPr>
          </w:p>
          <w:p w14:paraId="2476B8E1" w14:textId="77777777" w:rsidR="00455E72" w:rsidRPr="0069199D" w:rsidRDefault="00455E72" w:rsidP="00455E72">
            <w:pPr>
              <w:rPr>
                <w:rFonts w:cstheme="minorHAnsi"/>
                <w:sz w:val="20"/>
                <w:szCs w:val="20"/>
              </w:rPr>
            </w:pPr>
            <w:r w:rsidRPr="0069199D">
              <w:rPr>
                <w:rFonts w:cstheme="minorHAnsi"/>
                <w:sz w:val="20"/>
                <w:szCs w:val="20"/>
              </w:rPr>
              <w:t>Phil - firefighter</w:t>
            </w:r>
          </w:p>
        </w:tc>
        <w:tc>
          <w:tcPr>
            <w:tcW w:w="1273" w:type="dxa"/>
            <w:tcBorders>
              <w:top w:val="nil"/>
              <w:left w:val="nil"/>
              <w:bottom w:val="nil"/>
              <w:right w:val="nil"/>
            </w:tcBorders>
          </w:tcPr>
          <w:p w14:paraId="799F636E"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zoom </w:t>
            </w:r>
            <w:r>
              <w:rPr>
                <w:rFonts w:cstheme="minorHAnsi"/>
                <w:sz w:val="20"/>
                <w:szCs w:val="20"/>
              </w:rPr>
              <w:t xml:space="preserve">sit down </w:t>
            </w:r>
            <w:r w:rsidRPr="0069199D">
              <w:rPr>
                <w:rFonts w:cstheme="minorHAnsi"/>
                <w:sz w:val="20"/>
                <w:szCs w:val="20"/>
              </w:rPr>
              <w:t>interview</w:t>
            </w:r>
          </w:p>
          <w:p w14:paraId="72B66F0A" w14:textId="77777777" w:rsidR="00455E72" w:rsidRDefault="00455E72" w:rsidP="00455E72">
            <w:pPr>
              <w:rPr>
                <w:rFonts w:cstheme="minorHAnsi"/>
                <w:sz w:val="20"/>
                <w:szCs w:val="20"/>
              </w:rPr>
            </w:pPr>
            <w:r>
              <w:rPr>
                <w:rFonts w:cstheme="minorHAnsi"/>
                <w:sz w:val="20"/>
                <w:szCs w:val="20"/>
              </w:rPr>
              <w:t xml:space="preserve">-zoom </w:t>
            </w:r>
            <w:r w:rsidRPr="0069199D">
              <w:rPr>
                <w:rFonts w:cstheme="minorHAnsi"/>
                <w:sz w:val="20"/>
                <w:szCs w:val="20"/>
              </w:rPr>
              <w:t xml:space="preserve">garden tour </w:t>
            </w:r>
          </w:p>
          <w:p w14:paraId="5BCECB0B"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diary </w:t>
            </w:r>
          </w:p>
          <w:p w14:paraId="27503AF1" w14:textId="77777777" w:rsidR="00455E72" w:rsidRPr="0069199D" w:rsidRDefault="00455E72" w:rsidP="00455E72">
            <w:pPr>
              <w:rPr>
                <w:rFonts w:cstheme="minorHAnsi"/>
                <w:sz w:val="20"/>
                <w:szCs w:val="20"/>
              </w:rPr>
            </w:pPr>
            <w:r>
              <w:rPr>
                <w:rFonts w:cstheme="minorHAnsi"/>
                <w:sz w:val="20"/>
                <w:szCs w:val="20"/>
              </w:rPr>
              <w:t>-</w:t>
            </w:r>
            <w:r w:rsidRPr="0069199D">
              <w:rPr>
                <w:rFonts w:cstheme="minorHAnsi"/>
                <w:sz w:val="20"/>
                <w:szCs w:val="20"/>
              </w:rPr>
              <w:t>follow up interview</w:t>
            </w:r>
          </w:p>
        </w:tc>
      </w:tr>
      <w:tr w:rsidR="00455E72" w:rsidRPr="0069199D" w14:paraId="7A15E8D7" w14:textId="77777777" w:rsidTr="00665410">
        <w:trPr>
          <w:trHeight w:val="454"/>
        </w:trPr>
        <w:tc>
          <w:tcPr>
            <w:tcW w:w="3825" w:type="dxa"/>
            <w:tcBorders>
              <w:top w:val="nil"/>
              <w:left w:val="nil"/>
              <w:right w:val="nil"/>
            </w:tcBorders>
          </w:tcPr>
          <w:p w14:paraId="1B965E96" w14:textId="77777777" w:rsidR="00455E72" w:rsidRPr="0069199D" w:rsidRDefault="00455E72" w:rsidP="00455E72">
            <w:pPr>
              <w:rPr>
                <w:rFonts w:cstheme="minorHAnsi"/>
                <w:sz w:val="20"/>
                <w:szCs w:val="20"/>
              </w:rPr>
            </w:pPr>
            <w:r w:rsidRPr="0069199D">
              <w:rPr>
                <w:rFonts w:cstheme="minorHAnsi"/>
                <w:b/>
                <w:sz w:val="20"/>
                <w:szCs w:val="20"/>
              </w:rPr>
              <w:t>Household 6:</w:t>
            </w:r>
            <w:r>
              <w:rPr>
                <w:rFonts w:cstheme="minorHAnsi"/>
                <w:sz w:val="20"/>
                <w:szCs w:val="20"/>
              </w:rPr>
              <w:t xml:space="preserve"> </w:t>
            </w:r>
            <w:r w:rsidRPr="0069199D">
              <w:rPr>
                <w:rFonts w:cstheme="minorHAnsi"/>
                <w:sz w:val="20"/>
                <w:szCs w:val="20"/>
              </w:rPr>
              <w:t>Martin (person living with dementia) lives with his wife Justine. They have lived in their house since their children were small, and they have a front and back garden. Justine is the main gardener, Martin does not enjoy gardening, although he enjoys spending time in the garden.</w:t>
            </w:r>
          </w:p>
        </w:tc>
        <w:tc>
          <w:tcPr>
            <w:tcW w:w="565" w:type="dxa"/>
            <w:tcBorders>
              <w:top w:val="nil"/>
              <w:left w:val="nil"/>
              <w:right w:val="nil"/>
            </w:tcBorders>
          </w:tcPr>
          <w:p w14:paraId="72B75B3C" w14:textId="77777777" w:rsidR="00455E72" w:rsidRPr="0069199D" w:rsidRDefault="00455E72" w:rsidP="00455E72">
            <w:pPr>
              <w:rPr>
                <w:rFonts w:cstheme="minorHAnsi"/>
                <w:sz w:val="20"/>
                <w:szCs w:val="20"/>
              </w:rPr>
            </w:pPr>
            <w:r w:rsidRPr="0069199D">
              <w:rPr>
                <w:rFonts w:cstheme="minorHAnsi"/>
                <w:sz w:val="20"/>
                <w:szCs w:val="20"/>
              </w:rPr>
              <w:t>70+</w:t>
            </w:r>
          </w:p>
        </w:tc>
        <w:tc>
          <w:tcPr>
            <w:tcW w:w="1280" w:type="dxa"/>
            <w:tcBorders>
              <w:top w:val="nil"/>
              <w:left w:val="nil"/>
              <w:right w:val="nil"/>
            </w:tcBorders>
          </w:tcPr>
          <w:p w14:paraId="7F33F638" w14:textId="77777777" w:rsidR="00455E72" w:rsidRPr="0069199D" w:rsidRDefault="00455E72" w:rsidP="00455E72">
            <w:pPr>
              <w:rPr>
                <w:rFonts w:cstheme="minorHAnsi"/>
                <w:sz w:val="20"/>
                <w:szCs w:val="20"/>
              </w:rPr>
            </w:pPr>
            <w:r>
              <w:rPr>
                <w:rFonts w:cstheme="minorHAnsi"/>
                <w:sz w:val="20"/>
                <w:szCs w:val="20"/>
              </w:rPr>
              <w:t>R</w:t>
            </w:r>
            <w:r w:rsidRPr="0069199D">
              <w:rPr>
                <w:rFonts w:cstheme="minorHAnsi"/>
                <w:sz w:val="20"/>
                <w:szCs w:val="20"/>
              </w:rPr>
              <w:t xml:space="preserve">etired </w:t>
            </w:r>
          </w:p>
        </w:tc>
        <w:tc>
          <w:tcPr>
            <w:tcW w:w="1418" w:type="dxa"/>
            <w:tcBorders>
              <w:top w:val="nil"/>
              <w:left w:val="nil"/>
              <w:right w:val="nil"/>
            </w:tcBorders>
          </w:tcPr>
          <w:p w14:paraId="0779B211" w14:textId="77777777" w:rsidR="00455E72" w:rsidRPr="0069199D" w:rsidRDefault="00455E72" w:rsidP="00455E72">
            <w:pPr>
              <w:rPr>
                <w:rFonts w:cstheme="minorHAnsi"/>
                <w:sz w:val="20"/>
                <w:szCs w:val="20"/>
              </w:rPr>
            </w:pPr>
            <w:r w:rsidRPr="0069199D">
              <w:rPr>
                <w:rFonts w:cstheme="minorHAnsi"/>
                <w:sz w:val="20"/>
                <w:szCs w:val="20"/>
              </w:rPr>
              <w:t>Martin - head master</w:t>
            </w:r>
          </w:p>
          <w:p w14:paraId="62B0E30E" w14:textId="77777777" w:rsidR="00455E72" w:rsidRPr="0069199D" w:rsidRDefault="00455E72" w:rsidP="00455E72">
            <w:pPr>
              <w:rPr>
                <w:rFonts w:cstheme="minorHAnsi"/>
                <w:sz w:val="20"/>
                <w:szCs w:val="20"/>
              </w:rPr>
            </w:pPr>
            <w:r w:rsidRPr="0069199D">
              <w:rPr>
                <w:rFonts w:cstheme="minorHAnsi"/>
                <w:sz w:val="20"/>
                <w:szCs w:val="20"/>
              </w:rPr>
              <w:t>Justine - charity worker</w:t>
            </w:r>
          </w:p>
        </w:tc>
        <w:tc>
          <w:tcPr>
            <w:tcW w:w="1273" w:type="dxa"/>
            <w:tcBorders>
              <w:top w:val="nil"/>
              <w:left w:val="nil"/>
              <w:right w:val="nil"/>
            </w:tcBorders>
          </w:tcPr>
          <w:p w14:paraId="370388B9"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zoom </w:t>
            </w:r>
            <w:r>
              <w:rPr>
                <w:rFonts w:cstheme="minorHAnsi"/>
                <w:sz w:val="20"/>
                <w:szCs w:val="20"/>
              </w:rPr>
              <w:t xml:space="preserve">sit down </w:t>
            </w:r>
            <w:r w:rsidRPr="0069199D">
              <w:rPr>
                <w:rFonts w:cstheme="minorHAnsi"/>
                <w:sz w:val="20"/>
                <w:szCs w:val="20"/>
              </w:rPr>
              <w:t xml:space="preserve">interview </w:t>
            </w:r>
          </w:p>
          <w:p w14:paraId="1DA0E59E" w14:textId="77777777" w:rsidR="00455E72" w:rsidRDefault="00455E72" w:rsidP="00455E72">
            <w:pPr>
              <w:rPr>
                <w:rFonts w:cstheme="minorHAnsi"/>
                <w:sz w:val="20"/>
                <w:szCs w:val="20"/>
              </w:rPr>
            </w:pPr>
            <w:r>
              <w:rPr>
                <w:rFonts w:cstheme="minorHAnsi"/>
                <w:sz w:val="20"/>
                <w:szCs w:val="20"/>
              </w:rPr>
              <w:t xml:space="preserve">-zoom </w:t>
            </w:r>
            <w:r w:rsidRPr="0069199D">
              <w:rPr>
                <w:rFonts w:cstheme="minorHAnsi"/>
                <w:sz w:val="20"/>
                <w:szCs w:val="20"/>
              </w:rPr>
              <w:t>garden tour</w:t>
            </w:r>
          </w:p>
          <w:p w14:paraId="4095B205" w14:textId="77777777" w:rsidR="00455E72" w:rsidRDefault="00455E72" w:rsidP="00455E72">
            <w:pPr>
              <w:rPr>
                <w:rFonts w:cstheme="minorHAnsi"/>
                <w:sz w:val="20"/>
                <w:szCs w:val="20"/>
              </w:rPr>
            </w:pPr>
            <w:r>
              <w:rPr>
                <w:rFonts w:cstheme="minorHAnsi"/>
                <w:sz w:val="20"/>
                <w:szCs w:val="20"/>
              </w:rPr>
              <w:t>-</w:t>
            </w:r>
            <w:r w:rsidRPr="0069199D">
              <w:rPr>
                <w:rFonts w:cstheme="minorHAnsi"/>
                <w:sz w:val="20"/>
                <w:szCs w:val="20"/>
              </w:rPr>
              <w:t xml:space="preserve">diary </w:t>
            </w:r>
          </w:p>
          <w:p w14:paraId="49DB3891" w14:textId="77777777" w:rsidR="00455E72" w:rsidRPr="0069199D" w:rsidRDefault="00455E72" w:rsidP="00455E72">
            <w:pPr>
              <w:rPr>
                <w:rFonts w:cstheme="minorHAnsi"/>
                <w:sz w:val="20"/>
                <w:szCs w:val="20"/>
              </w:rPr>
            </w:pPr>
            <w:r>
              <w:rPr>
                <w:rFonts w:cstheme="minorHAnsi"/>
                <w:sz w:val="20"/>
                <w:szCs w:val="20"/>
              </w:rPr>
              <w:t>-</w:t>
            </w:r>
            <w:r w:rsidRPr="0069199D">
              <w:rPr>
                <w:rFonts w:cstheme="minorHAnsi"/>
                <w:sz w:val="20"/>
                <w:szCs w:val="20"/>
              </w:rPr>
              <w:t>follow up interview</w:t>
            </w:r>
          </w:p>
        </w:tc>
      </w:tr>
    </w:tbl>
    <w:p w14:paraId="35927BF7" w14:textId="77777777" w:rsidR="00455E72" w:rsidRDefault="00455E72" w:rsidP="00455E72">
      <w:pPr>
        <w:rPr>
          <w:rFonts w:cstheme="minorHAnsi"/>
          <w:sz w:val="20"/>
          <w:szCs w:val="20"/>
        </w:rPr>
      </w:pPr>
    </w:p>
    <w:p w14:paraId="4FAA6FF2" w14:textId="77777777" w:rsidR="00455E72" w:rsidRDefault="00455E72" w:rsidP="00455E72">
      <w:pPr>
        <w:rPr>
          <w:rFonts w:cstheme="minorHAnsi"/>
          <w:sz w:val="20"/>
          <w:szCs w:val="20"/>
        </w:rPr>
      </w:pPr>
      <w:r w:rsidRPr="00CA6E66">
        <w:rPr>
          <w:rFonts w:cstheme="minorHAnsi"/>
          <w:noProof/>
          <w:lang w:eastAsia="en-GB"/>
        </w:rPr>
        <w:drawing>
          <wp:inline distT="0" distB="0" distL="0" distR="0" wp14:anchorId="0483C20D" wp14:editId="4DB81D33">
            <wp:extent cx="5731510" cy="2930525"/>
            <wp:effectExtent l="0" t="0" r="2540" b="3175"/>
            <wp:docPr id="9" name="Content Placeholder 4">
              <a:extLst xmlns:a="http://schemas.openxmlformats.org/drawingml/2006/main">
                <a:ext uri="{FF2B5EF4-FFF2-40B4-BE49-F238E27FC236}">
                  <a16:creationId xmlns:a16="http://schemas.microsoft.com/office/drawing/2014/main" id="{7D17EE14-1A31-4B3A-8F25-B13E30822D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tent Placeholder 4">
                      <a:extLst>
                        <a:ext uri="{FF2B5EF4-FFF2-40B4-BE49-F238E27FC236}">
                          <a16:creationId xmlns:a16="http://schemas.microsoft.com/office/drawing/2014/main" id="{7D17EE14-1A31-4B3A-8F25-B13E30822DC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31510" cy="2930525"/>
                    </a:xfrm>
                    <a:prstGeom prst="rect">
                      <a:avLst/>
                    </a:prstGeom>
                  </pic:spPr>
                </pic:pic>
              </a:graphicData>
            </a:graphic>
          </wp:inline>
        </w:drawing>
      </w:r>
    </w:p>
    <w:p w14:paraId="5895801D" w14:textId="77777777" w:rsidR="00455E72" w:rsidRDefault="00455E72" w:rsidP="00455E72">
      <w:pPr>
        <w:rPr>
          <w:rFonts w:cstheme="minorHAnsi"/>
          <w:sz w:val="20"/>
          <w:szCs w:val="20"/>
        </w:rPr>
      </w:pPr>
    </w:p>
    <w:p w14:paraId="7A60B345" w14:textId="77777777" w:rsidR="00455E72" w:rsidRPr="0053181E" w:rsidRDefault="00455E72" w:rsidP="00455E72">
      <w:pPr>
        <w:rPr>
          <w:rFonts w:cstheme="minorHAnsi"/>
          <w:i/>
        </w:rPr>
      </w:pPr>
      <w:r>
        <w:rPr>
          <w:rFonts w:cstheme="minorHAnsi"/>
          <w:i/>
        </w:rPr>
        <w:t>Figure</w:t>
      </w:r>
      <w:r w:rsidRPr="0053181E">
        <w:rPr>
          <w:rFonts w:cstheme="minorHAnsi"/>
          <w:i/>
        </w:rPr>
        <w:t xml:space="preserve"> 1: Sandra doing the gardening</w:t>
      </w:r>
      <w:r w:rsidRPr="00AF12B5">
        <w:rPr>
          <w:rFonts w:cstheme="minorHAnsi"/>
          <w:i/>
          <w:vertAlign w:val="superscript"/>
        </w:rPr>
        <w:t>3</w:t>
      </w:r>
    </w:p>
    <w:p w14:paraId="6ACA5CFE" w14:textId="77777777" w:rsidR="00455E72" w:rsidRDefault="00455E72" w:rsidP="00455E72">
      <w:pPr>
        <w:rPr>
          <w:rFonts w:cstheme="minorHAnsi"/>
          <w:sz w:val="20"/>
          <w:szCs w:val="20"/>
        </w:rPr>
      </w:pPr>
    </w:p>
    <w:p w14:paraId="705E7116" w14:textId="77777777" w:rsidR="00455E72" w:rsidRDefault="00455E72" w:rsidP="00455E72">
      <w:pPr>
        <w:rPr>
          <w:rFonts w:cstheme="minorHAnsi"/>
          <w:sz w:val="20"/>
          <w:szCs w:val="20"/>
        </w:rPr>
      </w:pPr>
    </w:p>
    <w:p w14:paraId="722539B9" w14:textId="77777777" w:rsidR="00455E72" w:rsidRDefault="00455E72" w:rsidP="00455E72">
      <w:pPr>
        <w:rPr>
          <w:rFonts w:cstheme="minorHAnsi"/>
          <w:sz w:val="20"/>
          <w:szCs w:val="20"/>
        </w:rPr>
      </w:pPr>
    </w:p>
    <w:p w14:paraId="19245B3B" w14:textId="77777777" w:rsidR="00455E72" w:rsidRDefault="00455E72" w:rsidP="00455E72">
      <w:pPr>
        <w:rPr>
          <w:rFonts w:cstheme="minorHAnsi"/>
          <w:sz w:val="20"/>
          <w:szCs w:val="20"/>
        </w:rPr>
      </w:pPr>
    </w:p>
    <w:p w14:paraId="22CCA500" w14:textId="77777777" w:rsidR="00455E72" w:rsidRDefault="00455E72" w:rsidP="00455E72">
      <w:pPr>
        <w:rPr>
          <w:rFonts w:cstheme="minorHAnsi"/>
          <w:sz w:val="20"/>
          <w:szCs w:val="20"/>
        </w:rPr>
      </w:pPr>
    </w:p>
    <w:p w14:paraId="1FE2BE2E" w14:textId="77777777" w:rsidR="00455E72" w:rsidRDefault="00455E72" w:rsidP="00455E72">
      <w:pPr>
        <w:rPr>
          <w:rFonts w:cstheme="minorHAnsi"/>
          <w:sz w:val="20"/>
          <w:szCs w:val="20"/>
        </w:rPr>
      </w:pPr>
    </w:p>
    <w:p w14:paraId="58A6A1A2" w14:textId="77777777" w:rsidR="00455E72" w:rsidRDefault="00455E72" w:rsidP="00455E72">
      <w:pPr>
        <w:rPr>
          <w:rFonts w:cstheme="minorHAnsi"/>
          <w:sz w:val="20"/>
          <w:szCs w:val="20"/>
        </w:rPr>
      </w:pPr>
    </w:p>
    <w:p w14:paraId="0B93A32A" w14:textId="77777777" w:rsidR="00455E72" w:rsidRDefault="00455E72" w:rsidP="00455E72">
      <w:pPr>
        <w:rPr>
          <w:rFonts w:cstheme="minorHAnsi"/>
          <w:sz w:val="20"/>
          <w:szCs w:val="20"/>
        </w:rPr>
      </w:pPr>
    </w:p>
    <w:p w14:paraId="39E73788" w14:textId="77777777" w:rsidR="00455E72" w:rsidRDefault="00455E72" w:rsidP="00455E72">
      <w:pPr>
        <w:rPr>
          <w:rFonts w:cstheme="minorHAnsi"/>
          <w:sz w:val="20"/>
          <w:szCs w:val="20"/>
        </w:rPr>
      </w:pPr>
    </w:p>
    <w:p w14:paraId="764A3BDD" w14:textId="77777777" w:rsidR="00455E72" w:rsidRDefault="00455E72" w:rsidP="00455E72">
      <w:pPr>
        <w:rPr>
          <w:rFonts w:cstheme="minorHAnsi"/>
          <w:sz w:val="20"/>
          <w:szCs w:val="20"/>
        </w:rPr>
      </w:pPr>
    </w:p>
    <w:p w14:paraId="18E776DD" w14:textId="77777777" w:rsidR="00455E72" w:rsidRDefault="00455E72" w:rsidP="00455E72">
      <w:pPr>
        <w:rPr>
          <w:rFonts w:cstheme="minorHAnsi"/>
          <w:sz w:val="20"/>
          <w:szCs w:val="20"/>
        </w:rPr>
      </w:pPr>
    </w:p>
    <w:p w14:paraId="02C7AD38" w14:textId="77777777" w:rsidR="00455E72" w:rsidRDefault="00455E72" w:rsidP="00455E72">
      <w:pPr>
        <w:rPr>
          <w:rFonts w:cstheme="minorHAnsi"/>
          <w:sz w:val="20"/>
          <w:szCs w:val="20"/>
        </w:rPr>
      </w:pPr>
    </w:p>
    <w:p w14:paraId="414CE1E9" w14:textId="77777777" w:rsidR="00455E72" w:rsidRDefault="00455E72" w:rsidP="00455E72">
      <w:pPr>
        <w:rPr>
          <w:rFonts w:cstheme="minorHAnsi"/>
          <w:sz w:val="20"/>
          <w:szCs w:val="20"/>
        </w:rPr>
      </w:pPr>
    </w:p>
    <w:p w14:paraId="3D8373B3" w14:textId="77777777" w:rsidR="00455E72" w:rsidRDefault="00455E72" w:rsidP="00455E72">
      <w:pPr>
        <w:rPr>
          <w:rFonts w:cstheme="minorHAnsi"/>
          <w:sz w:val="20"/>
          <w:szCs w:val="20"/>
        </w:rPr>
      </w:pPr>
    </w:p>
    <w:p w14:paraId="76FA7284" w14:textId="77777777" w:rsidR="00455E72" w:rsidRDefault="00455E72" w:rsidP="00455E72">
      <w:pPr>
        <w:rPr>
          <w:rFonts w:cstheme="minorHAnsi"/>
          <w:sz w:val="20"/>
          <w:szCs w:val="20"/>
        </w:rPr>
      </w:pPr>
    </w:p>
    <w:p w14:paraId="01081FA7" w14:textId="77777777" w:rsidR="00455E72" w:rsidRDefault="00455E72" w:rsidP="00455E72">
      <w:pPr>
        <w:rPr>
          <w:rFonts w:cstheme="minorHAnsi"/>
          <w:sz w:val="20"/>
          <w:szCs w:val="20"/>
        </w:rPr>
      </w:pPr>
    </w:p>
    <w:p w14:paraId="2FB2FA26" w14:textId="77777777" w:rsidR="00455E72" w:rsidRDefault="00455E72" w:rsidP="00455E72">
      <w:pPr>
        <w:rPr>
          <w:rFonts w:cstheme="minorHAnsi"/>
          <w:sz w:val="20"/>
          <w:szCs w:val="20"/>
        </w:rPr>
      </w:pPr>
    </w:p>
    <w:p w14:paraId="00334B4B" w14:textId="77777777" w:rsidR="00455E72" w:rsidRDefault="00455E72" w:rsidP="00455E72">
      <w:pPr>
        <w:rPr>
          <w:rFonts w:cstheme="minorHAnsi"/>
          <w:sz w:val="20"/>
          <w:szCs w:val="20"/>
        </w:rPr>
      </w:pPr>
    </w:p>
    <w:p w14:paraId="4ADC1FCD" w14:textId="77777777" w:rsidR="00455E72" w:rsidRDefault="00455E72" w:rsidP="00455E72">
      <w:pPr>
        <w:rPr>
          <w:rFonts w:cstheme="minorHAnsi"/>
          <w:sz w:val="20"/>
          <w:szCs w:val="20"/>
        </w:rPr>
      </w:pPr>
    </w:p>
    <w:p w14:paraId="79BCC95C" w14:textId="77777777" w:rsidR="00455E72" w:rsidRDefault="00455E72" w:rsidP="00455E72">
      <w:pPr>
        <w:rPr>
          <w:rFonts w:cstheme="minorHAnsi"/>
          <w:sz w:val="20"/>
          <w:szCs w:val="20"/>
        </w:rPr>
      </w:pPr>
      <w:r w:rsidRPr="00AB5F3F">
        <w:rPr>
          <w:rFonts w:cstheme="minorHAnsi"/>
          <w:noProof/>
          <w:lang w:eastAsia="en-GB"/>
        </w:rPr>
        <w:drawing>
          <wp:inline distT="0" distB="0" distL="0" distR="0" wp14:anchorId="2B451B60" wp14:editId="1537F04B">
            <wp:extent cx="4047214" cy="2569304"/>
            <wp:effectExtent l="0" t="0" r="0" b="2540"/>
            <wp:docPr id="8" name="Picture 7">
              <a:extLst xmlns:a="http://schemas.openxmlformats.org/drawingml/2006/main">
                <a:ext uri="{FF2B5EF4-FFF2-40B4-BE49-F238E27FC236}">
                  <a16:creationId xmlns:a16="http://schemas.microsoft.com/office/drawing/2014/main" id="{E90D8C33-C98E-4FD3-9FBD-9D9E20F106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90D8C33-C98E-4FD3-9FBD-9D9E20F1068E}"/>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3939" cy="2598967"/>
                    </a:xfrm>
                    <a:prstGeom prst="rect">
                      <a:avLst/>
                    </a:prstGeom>
                  </pic:spPr>
                </pic:pic>
              </a:graphicData>
            </a:graphic>
          </wp:inline>
        </w:drawing>
      </w:r>
    </w:p>
    <w:p w14:paraId="5A85C2B6" w14:textId="77777777" w:rsidR="00455E72" w:rsidRDefault="00455E72" w:rsidP="00455E72">
      <w:pPr>
        <w:rPr>
          <w:rFonts w:cstheme="minorHAnsi"/>
          <w:sz w:val="20"/>
          <w:szCs w:val="20"/>
        </w:rPr>
      </w:pPr>
    </w:p>
    <w:p w14:paraId="588B965C" w14:textId="77777777" w:rsidR="00455E72" w:rsidRPr="008024C4" w:rsidRDefault="00455E72" w:rsidP="00455E72">
      <w:pPr>
        <w:rPr>
          <w:rFonts w:cstheme="minorHAnsi"/>
          <w:i/>
        </w:rPr>
      </w:pPr>
      <w:r w:rsidRPr="008024C4">
        <w:rPr>
          <w:rFonts w:cstheme="minorHAnsi"/>
          <w:i/>
        </w:rPr>
        <w:t>Figure 2: Frank enjoying the sensory experience of the garden</w:t>
      </w:r>
    </w:p>
    <w:p w14:paraId="7E1423E1" w14:textId="77777777" w:rsidR="00455E72" w:rsidRDefault="00455E72" w:rsidP="00455E72">
      <w:pPr>
        <w:rPr>
          <w:rFonts w:cstheme="minorHAnsi"/>
          <w:sz w:val="20"/>
          <w:szCs w:val="20"/>
        </w:rPr>
      </w:pPr>
    </w:p>
    <w:p w14:paraId="65B1747C" w14:textId="77777777" w:rsidR="00455E72" w:rsidRDefault="00455E72" w:rsidP="00455E72">
      <w:pPr>
        <w:rPr>
          <w:rFonts w:cstheme="minorHAnsi"/>
          <w:sz w:val="20"/>
          <w:szCs w:val="20"/>
        </w:rPr>
      </w:pPr>
    </w:p>
    <w:p w14:paraId="63CE9BBA" w14:textId="77777777" w:rsidR="00455E72" w:rsidRDefault="00455E72" w:rsidP="00455E72">
      <w:pPr>
        <w:rPr>
          <w:rFonts w:cstheme="minorHAnsi"/>
          <w:sz w:val="20"/>
          <w:szCs w:val="20"/>
        </w:rPr>
      </w:pPr>
    </w:p>
    <w:p w14:paraId="083910E1" w14:textId="77777777" w:rsidR="00455E72" w:rsidRDefault="00455E72" w:rsidP="00455E72">
      <w:pPr>
        <w:rPr>
          <w:rFonts w:cstheme="minorHAnsi"/>
          <w:sz w:val="20"/>
          <w:szCs w:val="20"/>
        </w:rPr>
      </w:pPr>
    </w:p>
    <w:p w14:paraId="10494735" w14:textId="77777777" w:rsidR="00455E72" w:rsidRDefault="00455E72" w:rsidP="00455E72">
      <w:pPr>
        <w:rPr>
          <w:rFonts w:cstheme="minorHAnsi"/>
          <w:sz w:val="20"/>
          <w:szCs w:val="20"/>
        </w:rPr>
      </w:pPr>
    </w:p>
    <w:p w14:paraId="663D69F5" w14:textId="77777777" w:rsidR="00455E72" w:rsidRDefault="00455E72" w:rsidP="00455E72">
      <w:pPr>
        <w:rPr>
          <w:rFonts w:cstheme="minorHAnsi"/>
          <w:sz w:val="20"/>
          <w:szCs w:val="20"/>
        </w:rPr>
      </w:pPr>
    </w:p>
    <w:p w14:paraId="5D16D490" w14:textId="77777777" w:rsidR="00455E72" w:rsidRDefault="00455E72" w:rsidP="00455E72">
      <w:pPr>
        <w:rPr>
          <w:rFonts w:cstheme="minorHAnsi"/>
          <w:sz w:val="20"/>
          <w:szCs w:val="20"/>
        </w:rPr>
      </w:pPr>
    </w:p>
    <w:p w14:paraId="4FE57C1E" w14:textId="77777777" w:rsidR="00455E72" w:rsidRDefault="00455E72" w:rsidP="00455E72">
      <w:pPr>
        <w:rPr>
          <w:rFonts w:cstheme="minorHAnsi"/>
          <w:sz w:val="20"/>
          <w:szCs w:val="20"/>
        </w:rPr>
      </w:pPr>
    </w:p>
    <w:p w14:paraId="31D762A4" w14:textId="77777777" w:rsidR="00455E72" w:rsidRDefault="00455E72" w:rsidP="00455E72">
      <w:pPr>
        <w:rPr>
          <w:rFonts w:cstheme="minorHAnsi"/>
          <w:sz w:val="20"/>
          <w:szCs w:val="20"/>
        </w:rPr>
      </w:pPr>
    </w:p>
    <w:p w14:paraId="2EEFFBF4" w14:textId="77777777" w:rsidR="00455E72" w:rsidRDefault="00455E72" w:rsidP="00455E72">
      <w:pPr>
        <w:rPr>
          <w:rFonts w:cstheme="minorHAnsi"/>
          <w:sz w:val="20"/>
          <w:szCs w:val="20"/>
        </w:rPr>
      </w:pPr>
    </w:p>
    <w:p w14:paraId="47A19954" w14:textId="77777777" w:rsidR="00455E72" w:rsidRDefault="00455E72" w:rsidP="00455E72">
      <w:pPr>
        <w:rPr>
          <w:rFonts w:cstheme="minorHAnsi"/>
          <w:sz w:val="20"/>
          <w:szCs w:val="20"/>
        </w:rPr>
      </w:pPr>
    </w:p>
    <w:p w14:paraId="1D84159E" w14:textId="77777777" w:rsidR="00455E72" w:rsidRDefault="00455E72" w:rsidP="00455E72">
      <w:pPr>
        <w:rPr>
          <w:rFonts w:cstheme="minorHAnsi"/>
          <w:sz w:val="20"/>
          <w:szCs w:val="20"/>
        </w:rPr>
      </w:pPr>
    </w:p>
    <w:p w14:paraId="6F3E09AA" w14:textId="77777777" w:rsidR="00455E72" w:rsidRDefault="00455E72" w:rsidP="00455E72">
      <w:pPr>
        <w:rPr>
          <w:rFonts w:cstheme="minorHAnsi"/>
          <w:sz w:val="20"/>
          <w:szCs w:val="20"/>
        </w:rPr>
      </w:pPr>
    </w:p>
    <w:p w14:paraId="3A05B299" w14:textId="77777777" w:rsidR="00455E72" w:rsidRDefault="00455E72" w:rsidP="00455E72">
      <w:pPr>
        <w:rPr>
          <w:rFonts w:cstheme="minorHAnsi"/>
          <w:sz w:val="20"/>
          <w:szCs w:val="20"/>
        </w:rPr>
      </w:pPr>
    </w:p>
    <w:p w14:paraId="07A16A88" w14:textId="77777777" w:rsidR="00455E72" w:rsidRDefault="00455E72" w:rsidP="00455E72">
      <w:pPr>
        <w:rPr>
          <w:rFonts w:cstheme="minorHAnsi"/>
          <w:sz w:val="20"/>
          <w:szCs w:val="20"/>
        </w:rPr>
      </w:pPr>
    </w:p>
    <w:p w14:paraId="568099CE" w14:textId="77777777" w:rsidR="00455E72" w:rsidRDefault="00455E72" w:rsidP="00455E72">
      <w:pPr>
        <w:rPr>
          <w:rFonts w:cstheme="minorHAnsi"/>
          <w:sz w:val="20"/>
          <w:szCs w:val="20"/>
        </w:rPr>
      </w:pPr>
    </w:p>
    <w:p w14:paraId="1E9948BB" w14:textId="77777777" w:rsidR="00455E72" w:rsidRDefault="00455E72" w:rsidP="00455E72">
      <w:pPr>
        <w:rPr>
          <w:rFonts w:cstheme="minorHAnsi"/>
          <w:sz w:val="20"/>
          <w:szCs w:val="20"/>
        </w:rPr>
      </w:pPr>
    </w:p>
    <w:p w14:paraId="7988000D" w14:textId="77777777" w:rsidR="00455E72" w:rsidRDefault="00455E72" w:rsidP="00455E72">
      <w:pPr>
        <w:rPr>
          <w:rFonts w:cstheme="minorHAnsi"/>
          <w:sz w:val="20"/>
          <w:szCs w:val="20"/>
        </w:rPr>
      </w:pPr>
    </w:p>
    <w:p w14:paraId="7176F5EB" w14:textId="77777777" w:rsidR="00455E72" w:rsidRDefault="00455E72" w:rsidP="00455E72">
      <w:pPr>
        <w:rPr>
          <w:rFonts w:cstheme="minorHAnsi"/>
          <w:sz w:val="20"/>
          <w:szCs w:val="20"/>
        </w:rPr>
      </w:pPr>
    </w:p>
    <w:p w14:paraId="7BC53AAB" w14:textId="77777777" w:rsidR="00455E72" w:rsidRDefault="00455E72" w:rsidP="00455E72">
      <w:pPr>
        <w:rPr>
          <w:rFonts w:cstheme="minorHAnsi"/>
          <w:sz w:val="20"/>
          <w:szCs w:val="20"/>
        </w:rPr>
      </w:pPr>
    </w:p>
    <w:p w14:paraId="5868AD87" w14:textId="77777777" w:rsidR="00455E72" w:rsidRDefault="00455E72" w:rsidP="00455E72">
      <w:pPr>
        <w:rPr>
          <w:rFonts w:cstheme="minorHAnsi"/>
          <w:sz w:val="20"/>
          <w:szCs w:val="20"/>
        </w:rPr>
      </w:pPr>
    </w:p>
    <w:p w14:paraId="42D5F42D" w14:textId="77777777" w:rsidR="00455E72" w:rsidRDefault="00455E72" w:rsidP="00455E72">
      <w:pPr>
        <w:rPr>
          <w:rFonts w:cstheme="minorHAnsi"/>
          <w:sz w:val="20"/>
          <w:szCs w:val="20"/>
        </w:rPr>
      </w:pPr>
      <w:r w:rsidRPr="00C71AA0">
        <w:rPr>
          <w:rFonts w:cstheme="minorHAnsi"/>
          <w:noProof/>
          <w:lang w:eastAsia="en-GB"/>
        </w:rPr>
        <w:drawing>
          <wp:inline distT="0" distB="0" distL="0" distR="0" wp14:anchorId="1E0A2C7D" wp14:editId="07597694">
            <wp:extent cx="3670885" cy="41433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5027" cy="4159338"/>
                    </a:xfrm>
                    <a:prstGeom prst="rect">
                      <a:avLst/>
                    </a:prstGeom>
                    <a:noFill/>
                    <a:ln>
                      <a:noFill/>
                    </a:ln>
                  </pic:spPr>
                </pic:pic>
              </a:graphicData>
            </a:graphic>
          </wp:inline>
        </w:drawing>
      </w:r>
    </w:p>
    <w:p w14:paraId="25053DE9" w14:textId="77777777" w:rsidR="00455E72" w:rsidRPr="00FE7D42" w:rsidRDefault="00455E72" w:rsidP="00455E72">
      <w:pPr>
        <w:rPr>
          <w:rFonts w:cstheme="minorHAnsi"/>
          <w:i/>
        </w:rPr>
      </w:pPr>
      <w:r w:rsidRPr="00FE7D42">
        <w:rPr>
          <w:rFonts w:cstheme="minorHAnsi"/>
          <w:i/>
        </w:rPr>
        <w:t xml:space="preserve">Figure 3: </w:t>
      </w:r>
      <w:r>
        <w:rPr>
          <w:rFonts w:cstheme="minorHAnsi"/>
          <w:i/>
        </w:rPr>
        <w:t>F</w:t>
      </w:r>
      <w:r w:rsidRPr="00FE7D42">
        <w:rPr>
          <w:rFonts w:cstheme="minorHAnsi"/>
          <w:i/>
        </w:rPr>
        <w:t>airy garden created by Frank and Emma’s grand-daughter</w:t>
      </w:r>
    </w:p>
    <w:p w14:paraId="5524EC22" w14:textId="77777777" w:rsidR="00455E72" w:rsidRPr="0069199D" w:rsidRDefault="00455E72" w:rsidP="00455E72">
      <w:pPr>
        <w:rPr>
          <w:rFonts w:cstheme="minorHAnsi"/>
          <w:sz w:val="20"/>
          <w:szCs w:val="20"/>
        </w:rPr>
      </w:pPr>
    </w:p>
    <w:p w14:paraId="37830D8C" w14:textId="39AB7426" w:rsidR="00455E72" w:rsidRDefault="00455E72">
      <w:pPr>
        <w:pStyle w:val="EndnoteText"/>
      </w:pPr>
      <w:bookmarkStart w:id="0" w:name="_GoBack"/>
      <w:bookmarkEnd w:id="0"/>
    </w:p>
    <w:p w14:paraId="1169B4BD" w14:textId="77777777" w:rsidR="00455E72" w:rsidRDefault="00455E72">
      <w:pPr>
        <w:pStyle w:val="EndnoteText"/>
      </w:pPr>
    </w:p>
    <w:p w14:paraId="31D40C53" w14:textId="2EE9AD13" w:rsidR="009715C8" w:rsidRDefault="009715C8">
      <w:pPr>
        <w:pStyle w:val="EndnoteText"/>
      </w:pPr>
    </w:p>
    <w:p w14:paraId="55A176B9" w14:textId="2E547DF9" w:rsidR="009715C8" w:rsidRDefault="009715C8">
      <w:pPr>
        <w:pStyle w:val="EndnoteText"/>
      </w:pPr>
    </w:p>
    <w:p w14:paraId="7A7184AF" w14:textId="6FFC157F" w:rsidR="009715C8" w:rsidRDefault="009715C8">
      <w:pPr>
        <w:pStyle w:val="EndnoteText"/>
      </w:pPr>
    </w:p>
    <w:p w14:paraId="34D1A6F1" w14:textId="69FE447D" w:rsidR="009715C8" w:rsidRDefault="009715C8">
      <w:pPr>
        <w:pStyle w:val="EndnoteText"/>
      </w:pPr>
    </w:p>
    <w:p w14:paraId="5A96608D" w14:textId="5602E5B3" w:rsidR="009715C8" w:rsidRDefault="009715C8">
      <w:pPr>
        <w:pStyle w:val="EndnoteText"/>
      </w:pPr>
    </w:p>
    <w:p w14:paraId="4832F41F" w14:textId="65CC18E9" w:rsidR="009715C8" w:rsidRDefault="009715C8">
      <w:pPr>
        <w:pStyle w:val="EndnoteText"/>
      </w:pPr>
    </w:p>
    <w:p w14:paraId="61E47FB4" w14:textId="16040D29" w:rsidR="009715C8" w:rsidRDefault="009715C8">
      <w:pPr>
        <w:pStyle w:val="EndnoteText"/>
      </w:pPr>
    </w:p>
    <w:p w14:paraId="34799F88" w14:textId="38EA02BE" w:rsidR="009715C8" w:rsidRDefault="009715C8">
      <w:pPr>
        <w:pStyle w:val="EndnoteText"/>
      </w:pPr>
    </w:p>
    <w:p w14:paraId="047800CE" w14:textId="0AC380C8" w:rsidR="009715C8" w:rsidRDefault="009715C8">
      <w:pPr>
        <w:pStyle w:val="EndnoteText"/>
      </w:pPr>
    </w:p>
    <w:p w14:paraId="09303700" w14:textId="19BAB346" w:rsidR="009715C8" w:rsidRDefault="009715C8">
      <w:pPr>
        <w:pStyle w:val="EndnoteText"/>
      </w:pPr>
    </w:p>
    <w:p w14:paraId="33A00076" w14:textId="2EAF3771" w:rsidR="009715C8" w:rsidRDefault="009715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liss 2 Regular">
    <w:altName w:val="Calibri"/>
    <w:panose1 w:val="00000000000000000000"/>
    <w:charset w:val="00"/>
    <w:family w:val="swiss"/>
    <w:notTrueType/>
    <w:pitch w:val="default"/>
    <w:sig w:usb0="00000003" w:usb1="00000000" w:usb2="00000000" w:usb3="00000000" w:csb0="00000001" w:csb1="00000000"/>
  </w:font>
  <w:font w:name="MonsalGothic-Medium">
    <w:altName w:val="Calibri"/>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Bliss2">
    <w:altName w:val="Calibri"/>
    <w:panose1 w:val="00000000000000000000"/>
    <w:charset w:val="00"/>
    <w:family w:val="swiss"/>
    <w:notTrueType/>
    <w:pitch w:val="default"/>
    <w:sig w:usb0="00000003" w:usb1="00000000" w:usb2="00000000" w:usb3="00000000" w:csb0="00000001" w:csb1="00000000"/>
  </w:font>
  <w:font w:name="Bliss2-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8C1B7" w14:textId="77777777" w:rsidR="005F7CB2" w:rsidRDefault="005F7CB2" w:rsidP="00E75906">
      <w:pPr>
        <w:spacing w:after="0" w:line="240" w:lineRule="auto"/>
      </w:pPr>
      <w:r>
        <w:separator/>
      </w:r>
    </w:p>
  </w:footnote>
  <w:footnote w:type="continuationSeparator" w:id="0">
    <w:p w14:paraId="27687F36" w14:textId="77777777" w:rsidR="005F7CB2" w:rsidRDefault="005F7CB2" w:rsidP="00E7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949"/>
    <w:multiLevelType w:val="hybridMultilevel"/>
    <w:tmpl w:val="68C6E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E3C60"/>
    <w:multiLevelType w:val="hybridMultilevel"/>
    <w:tmpl w:val="F0C2E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51A53"/>
    <w:multiLevelType w:val="hybridMultilevel"/>
    <w:tmpl w:val="3220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26EB"/>
    <w:multiLevelType w:val="hybridMultilevel"/>
    <w:tmpl w:val="A19C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34683"/>
    <w:multiLevelType w:val="hybridMultilevel"/>
    <w:tmpl w:val="B476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21100"/>
    <w:multiLevelType w:val="hybridMultilevel"/>
    <w:tmpl w:val="C052C286"/>
    <w:lvl w:ilvl="0" w:tplc="048A79AC">
      <w:start w:val="1"/>
      <w:numFmt w:val="bullet"/>
      <w:lvlText w:val="•"/>
      <w:lvlJc w:val="left"/>
      <w:pPr>
        <w:tabs>
          <w:tab w:val="num" w:pos="720"/>
        </w:tabs>
        <w:ind w:left="720" w:hanging="360"/>
      </w:pPr>
      <w:rPr>
        <w:rFonts w:ascii="Arial" w:hAnsi="Arial" w:hint="default"/>
      </w:rPr>
    </w:lvl>
    <w:lvl w:ilvl="1" w:tplc="2C1C83D4" w:tentative="1">
      <w:start w:val="1"/>
      <w:numFmt w:val="bullet"/>
      <w:lvlText w:val="•"/>
      <w:lvlJc w:val="left"/>
      <w:pPr>
        <w:tabs>
          <w:tab w:val="num" w:pos="1440"/>
        </w:tabs>
        <w:ind w:left="1440" w:hanging="360"/>
      </w:pPr>
      <w:rPr>
        <w:rFonts w:ascii="Arial" w:hAnsi="Arial" w:hint="default"/>
      </w:rPr>
    </w:lvl>
    <w:lvl w:ilvl="2" w:tplc="E39439A0" w:tentative="1">
      <w:start w:val="1"/>
      <w:numFmt w:val="bullet"/>
      <w:lvlText w:val="•"/>
      <w:lvlJc w:val="left"/>
      <w:pPr>
        <w:tabs>
          <w:tab w:val="num" w:pos="2160"/>
        </w:tabs>
        <w:ind w:left="2160" w:hanging="360"/>
      </w:pPr>
      <w:rPr>
        <w:rFonts w:ascii="Arial" w:hAnsi="Arial" w:hint="default"/>
      </w:rPr>
    </w:lvl>
    <w:lvl w:ilvl="3" w:tplc="2A80F00E" w:tentative="1">
      <w:start w:val="1"/>
      <w:numFmt w:val="bullet"/>
      <w:lvlText w:val="•"/>
      <w:lvlJc w:val="left"/>
      <w:pPr>
        <w:tabs>
          <w:tab w:val="num" w:pos="2880"/>
        </w:tabs>
        <w:ind w:left="2880" w:hanging="360"/>
      </w:pPr>
      <w:rPr>
        <w:rFonts w:ascii="Arial" w:hAnsi="Arial" w:hint="default"/>
      </w:rPr>
    </w:lvl>
    <w:lvl w:ilvl="4" w:tplc="F6DAC49E" w:tentative="1">
      <w:start w:val="1"/>
      <w:numFmt w:val="bullet"/>
      <w:lvlText w:val="•"/>
      <w:lvlJc w:val="left"/>
      <w:pPr>
        <w:tabs>
          <w:tab w:val="num" w:pos="3600"/>
        </w:tabs>
        <w:ind w:left="3600" w:hanging="360"/>
      </w:pPr>
      <w:rPr>
        <w:rFonts w:ascii="Arial" w:hAnsi="Arial" w:hint="default"/>
      </w:rPr>
    </w:lvl>
    <w:lvl w:ilvl="5" w:tplc="7AC075C4" w:tentative="1">
      <w:start w:val="1"/>
      <w:numFmt w:val="bullet"/>
      <w:lvlText w:val="•"/>
      <w:lvlJc w:val="left"/>
      <w:pPr>
        <w:tabs>
          <w:tab w:val="num" w:pos="4320"/>
        </w:tabs>
        <w:ind w:left="4320" w:hanging="360"/>
      </w:pPr>
      <w:rPr>
        <w:rFonts w:ascii="Arial" w:hAnsi="Arial" w:hint="default"/>
      </w:rPr>
    </w:lvl>
    <w:lvl w:ilvl="6" w:tplc="83446B3E" w:tentative="1">
      <w:start w:val="1"/>
      <w:numFmt w:val="bullet"/>
      <w:lvlText w:val="•"/>
      <w:lvlJc w:val="left"/>
      <w:pPr>
        <w:tabs>
          <w:tab w:val="num" w:pos="5040"/>
        </w:tabs>
        <w:ind w:left="5040" w:hanging="360"/>
      </w:pPr>
      <w:rPr>
        <w:rFonts w:ascii="Arial" w:hAnsi="Arial" w:hint="default"/>
      </w:rPr>
    </w:lvl>
    <w:lvl w:ilvl="7" w:tplc="BB3EB74E" w:tentative="1">
      <w:start w:val="1"/>
      <w:numFmt w:val="bullet"/>
      <w:lvlText w:val="•"/>
      <w:lvlJc w:val="left"/>
      <w:pPr>
        <w:tabs>
          <w:tab w:val="num" w:pos="5760"/>
        </w:tabs>
        <w:ind w:left="5760" w:hanging="360"/>
      </w:pPr>
      <w:rPr>
        <w:rFonts w:ascii="Arial" w:hAnsi="Arial" w:hint="default"/>
      </w:rPr>
    </w:lvl>
    <w:lvl w:ilvl="8" w:tplc="D4C290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262A95"/>
    <w:multiLevelType w:val="hybridMultilevel"/>
    <w:tmpl w:val="C876E746"/>
    <w:lvl w:ilvl="0" w:tplc="0BBECAFC">
      <w:start w:val="1"/>
      <w:numFmt w:val="bullet"/>
      <w:lvlText w:val=""/>
      <w:lvlJc w:val="left"/>
      <w:pPr>
        <w:tabs>
          <w:tab w:val="num" w:pos="720"/>
        </w:tabs>
        <w:ind w:left="720" w:hanging="360"/>
      </w:pPr>
      <w:rPr>
        <w:rFonts w:ascii="Wingdings 2" w:hAnsi="Wingdings 2" w:hint="default"/>
      </w:rPr>
    </w:lvl>
    <w:lvl w:ilvl="1" w:tplc="A0BE0744" w:tentative="1">
      <w:start w:val="1"/>
      <w:numFmt w:val="bullet"/>
      <w:lvlText w:val=""/>
      <w:lvlJc w:val="left"/>
      <w:pPr>
        <w:tabs>
          <w:tab w:val="num" w:pos="1440"/>
        </w:tabs>
        <w:ind w:left="1440" w:hanging="360"/>
      </w:pPr>
      <w:rPr>
        <w:rFonts w:ascii="Wingdings 2" w:hAnsi="Wingdings 2" w:hint="default"/>
      </w:rPr>
    </w:lvl>
    <w:lvl w:ilvl="2" w:tplc="2D0ED0A8" w:tentative="1">
      <w:start w:val="1"/>
      <w:numFmt w:val="bullet"/>
      <w:lvlText w:val=""/>
      <w:lvlJc w:val="left"/>
      <w:pPr>
        <w:tabs>
          <w:tab w:val="num" w:pos="2160"/>
        </w:tabs>
        <w:ind w:left="2160" w:hanging="360"/>
      </w:pPr>
      <w:rPr>
        <w:rFonts w:ascii="Wingdings 2" w:hAnsi="Wingdings 2" w:hint="default"/>
      </w:rPr>
    </w:lvl>
    <w:lvl w:ilvl="3" w:tplc="7018D6BC" w:tentative="1">
      <w:start w:val="1"/>
      <w:numFmt w:val="bullet"/>
      <w:lvlText w:val=""/>
      <w:lvlJc w:val="left"/>
      <w:pPr>
        <w:tabs>
          <w:tab w:val="num" w:pos="2880"/>
        </w:tabs>
        <w:ind w:left="2880" w:hanging="360"/>
      </w:pPr>
      <w:rPr>
        <w:rFonts w:ascii="Wingdings 2" w:hAnsi="Wingdings 2" w:hint="default"/>
      </w:rPr>
    </w:lvl>
    <w:lvl w:ilvl="4" w:tplc="6A6E8650" w:tentative="1">
      <w:start w:val="1"/>
      <w:numFmt w:val="bullet"/>
      <w:lvlText w:val=""/>
      <w:lvlJc w:val="left"/>
      <w:pPr>
        <w:tabs>
          <w:tab w:val="num" w:pos="3600"/>
        </w:tabs>
        <w:ind w:left="3600" w:hanging="360"/>
      </w:pPr>
      <w:rPr>
        <w:rFonts w:ascii="Wingdings 2" w:hAnsi="Wingdings 2" w:hint="default"/>
      </w:rPr>
    </w:lvl>
    <w:lvl w:ilvl="5" w:tplc="0FA6C5E2" w:tentative="1">
      <w:start w:val="1"/>
      <w:numFmt w:val="bullet"/>
      <w:lvlText w:val=""/>
      <w:lvlJc w:val="left"/>
      <w:pPr>
        <w:tabs>
          <w:tab w:val="num" w:pos="4320"/>
        </w:tabs>
        <w:ind w:left="4320" w:hanging="360"/>
      </w:pPr>
      <w:rPr>
        <w:rFonts w:ascii="Wingdings 2" w:hAnsi="Wingdings 2" w:hint="default"/>
      </w:rPr>
    </w:lvl>
    <w:lvl w:ilvl="6" w:tplc="2804A388" w:tentative="1">
      <w:start w:val="1"/>
      <w:numFmt w:val="bullet"/>
      <w:lvlText w:val=""/>
      <w:lvlJc w:val="left"/>
      <w:pPr>
        <w:tabs>
          <w:tab w:val="num" w:pos="5040"/>
        </w:tabs>
        <w:ind w:left="5040" w:hanging="360"/>
      </w:pPr>
      <w:rPr>
        <w:rFonts w:ascii="Wingdings 2" w:hAnsi="Wingdings 2" w:hint="default"/>
      </w:rPr>
    </w:lvl>
    <w:lvl w:ilvl="7" w:tplc="05387166" w:tentative="1">
      <w:start w:val="1"/>
      <w:numFmt w:val="bullet"/>
      <w:lvlText w:val=""/>
      <w:lvlJc w:val="left"/>
      <w:pPr>
        <w:tabs>
          <w:tab w:val="num" w:pos="5760"/>
        </w:tabs>
        <w:ind w:left="5760" w:hanging="360"/>
      </w:pPr>
      <w:rPr>
        <w:rFonts w:ascii="Wingdings 2" w:hAnsi="Wingdings 2" w:hint="default"/>
      </w:rPr>
    </w:lvl>
    <w:lvl w:ilvl="8" w:tplc="D5B2B6D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28D09CA"/>
    <w:multiLevelType w:val="hybridMultilevel"/>
    <w:tmpl w:val="2BE0B6C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9C27D89"/>
    <w:multiLevelType w:val="hybridMultilevel"/>
    <w:tmpl w:val="8E689A16"/>
    <w:lvl w:ilvl="0" w:tplc="DEFA97D2">
      <w:start w:val="1"/>
      <w:numFmt w:val="bullet"/>
      <w:lvlText w:val="•"/>
      <w:lvlJc w:val="left"/>
      <w:pPr>
        <w:tabs>
          <w:tab w:val="num" w:pos="720"/>
        </w:tabs>
        <w:ind w:left="720" w:hanging="360"/>
      </w:pPr>
      <w:rPr>
        <w:rFonts w:ascii="Century Gothic" w:hAnsi="Century Gothic" w:hint="default"/>
      </w:rPr>
    </w:lvl>
    <w:lvl w:ilvl="1" w:tplc="CA4AF03A" w:tentative="1">
      <w:start w:val="1"/>
      <w:numFmt w:val="bullet"/>
      <w:lvlText w:val="•"/>
      <w:lvlJc w:val="left"/>
      <w:pPr>
        <w:tabs>
          <w:tab w:val="num" w:pos="1440"/>
        </w:tabs>
        <w:ind w:left="1440" w:hanging="360"/>
      </w:pPr>
      <w:rPr>
        <w:rFonts w:ascii="Century Gothic" w:hAnsi="Century Gothic" w:hint="default"/>
      </w:rPr>
    </w:lvl>
    <w:lvl w:ilvl="2" w:tplc="67E09CC2" w:tentative="1">
      <w:start w:val="1"/>
      <w:numFmt w:val="bullet"/>
      <w:lvlText w:val="•"/>
      <w:lvlJc w:val="left"/>
      <w:pPr>
        <w:tabs>
          <w:tab w:val="num" w:pos="2160"/>
        </w:tabs>
        <w:ind w:left="2160" w:hanging="360"/>
      </w:pPr>
      <w:rPr>
        <w:rFonts w:ascii="Century Gothic" w:hAnsi="Century Gothic" w:hint="default"/>
      </w:rPr>
    </w:lvl>
    <w:lvl w:ilvl="3" w:tplc="4FEA4FDE" w:tentative="1">
      <w:start w:val="1"/>
      <w:numFmt w:val="bullet"/>
      <w:lvlText w:val="•"/>
      <w:lvlJc w:val="left"/>
      <w:pPr>
        <w:tabs>
          <w:tab w:val="num" w:pos="2880"/>
        </w:tabs>
        <w:ind w:left="2880" w:hanging="360"/>
      </w:pPr>
      <w:rPr>
        <w:rFonts w:ascii="Century Gothic" w:hAnsi="Century Gothic" w:hint="default"/>
      </w:rPr>
    </w:lvl>
    <w:lvl w:ilvl="4" w:tplc="63400A10" w:tentative="1">
      <w:start w:val="1"/>
      <w:numFmt w:val="bullet"/>
      <w:lvlText w:val="•"/>
      <w:lvlJc w:val="left"/>
      <w:pPr>
        <w:tabs>
          <w:tab w:val="num" w:pos="3600"/>
        </w:tabs>
        <w:ind w:left="3600" w:hanging="360"/>
      </w:pPr>
      <w:rPr>
        <w:rFonts w:ascii="Century Gothic" w:hAnsi="Century Gothic" w:hint="default"/>
      </w:rPr>
    </w:lvl>
    <w:lvl w:ilvl="5" w:tplc="7B92F982" w:tentative="1">
      <w:start w:val="1"/>
      <w:numFmt w:val="bullet"/>
      <w:lvlText w:val="•"/>
      <w:lvlJc w:val="left"/>
      <w:pPr>
        <w:tabs>
          <w:tab w:val="num" w:pos="4320"/>
        </w:tabs>
        <w:ind w:left="4320" w:hanging="360"/>
      </w:pPr>
      <w:rPr>
        <w:rFonts w:ascii="Century Gothic" w:hAnsi="Century Gothic" w:hint="default"/>
      </w:rPr>
    </w:lvl>
    <w:lvl w:ilvl="6" w:tplc="752202EC" w:tentative="1">
      <w:start w:val="1"/>
      <w:numFmt w:val="bullet"/>
      <w:lvlText w:val="•"/>
      <w:lvlJc w:val="left"/>
      <w:pPr>
        <w:tabs>
          <w:tab w:val="num" w:pos="5040"/>
        </w:tabs>
        <w:ind w:left="5040" w:hanging="360"/>
      </w:pPr>
      <w:rPr>
        <w:rFonts w:ascii="Century Gothic" w:hAnsi="Century Gothic" w:hint="default"/>
      </w:rPr>
    </w:lvl>
    <w:lvl w:ilvl="7" w:tplc="5E5AF642" w:tentative="1">
      <w:start w:val="1"/>
      <w:numFmt w:val="bullet"/>
      <w:lvlText w:val="•"/>
      <w:lvlJc w:val="left"/>
      <w:pPr>
        <w:tabs>
          <w:tab w:val="num" w:pos="5760"/>
        </w:tabs>
        <w:ind w:left="5760" w:hanging="360"/>
      </w:pPr>
      <w:rPr>
        <w:rFonts w:ascii="Century Gothic" w:hAnsi="Century Gothic" w:hint="default"/>
      </w:rPr>
    </w:lvl>
    <w:lvl w:ilvl="8" w:tplc="03C62238" w:tentative="1">
      <w:start w:val="1"/>
      <w:numFmt w:val="bullet"/>
      <w:lvlText w:val="•"/>
      <w:lvlJc w:val="left"/>
      <w:pPr>
        <w:tabs>
          <w:tab w:val="num" w:pos="6480"/>
        </w:tabs>
        <w:ind w:left="6480" w:hanging="360"/>
      </w:pPr>
      <w:rPr>
        <w:rFonts w:ascii="Century Gothic" w:hAnsi="Century Gothic" w:hint="default"/>
      </w:rPr>
    </w:lvl>
  </w:abstractNum>
  <w:abstractNum w:abstractNumId="9" w15:restartNumberingAfterBreak="0">
    <w:nsid w:val="6A0C0B2A"/>
    <w:multiLevelType w:val="hybridMultilevel"/>
    <w:tmpl w:val="045A4C46"/>
    <w:lvl w:ilvl="0" w:tplc="8C16A338">
      <w:start w:val="1"/>
      <w:numFmt w:val="bullet"/>
      <w:lvlText w:val="•"/>
      <w:lvlJc w:val="left"/>
      <w:pPr>
        <w:tabs>
          <w:tab w:val="num" w:pos="720"/>
        </w:tabs>
        <w:ind w:left="720" w:hanging="360"/>
      </w:pPr>
      <w:rPr>
        <w:rFonts w:ascii="Arial" w:hAnsi="Arial" w:hint="default"/>
      </w:rPr>
    </w:lvl>
    <w:lvl w:ilvl="1" w:tplc="115AEEA6" w:tentative="1">
      <w:start w:val="1"/>
      <w:numFmt w:val="bullet"/>
      <w:lvlText w:val="•"/>
      <w:lvlJc w:val="left"/>
      <w:pPr>
        <w:tabs>
          <w:tab w:val="num" w:pos="1440"/>
        </w:tabs>
        <w:ind w:left="1440" w:hanging="360"/>
      </w:pPr>
      <w:rPr>
        <w:rFonts w:ascii="Arial" w:hAnsi="Arial" w:hint="default"/>
      </w:rPr>
    </w:lvl>
    <w:lvl w:ilvl="2" w:tplc="F6CEE442" w:tentative="1">
      <w:start w:val="1"/>
      <w:numFmt w:val="bullet"/>
      <w:lvlText w:val="•"/>
      <w:lvlJc w:val="left"/>
      <w:pPr>
        <w:tabs>
          <w:tab w:val="num" w:pos="2160"/>
        </w:tabs>
        <w:ind w:left="2160" w:hanging="360"/>
      </w:pPr>
      <w:rPr>
        <w:rFonts w:ascii="Arial" w:hAnsi="Arial" w:hint="default"/>
      </w:rPr>
    </w:lvl>
    <w:lvl w:ilvl="3" w:tplc="4CB8ABAE" w:tentative="1">
      <w:start w:val="1"/>
      <w:numFmt w:val="bullet"/>
      <w:lvlText w:val="•"/>
      <w:lvlJc w:val="left"/>
      <w:pPr>
        <w:tabs>
          <w:tab w:val="num" w:pos="2880"/>
        </w:tabs>
        <w:ind w:left="2880" w:hanging="360"/>
      </w:pPr>
      <w:rPr>
        <w:rFonts w:ascii="Arial" w:hAnsi="Arial" w:hint="default"/>
      </w:rPr>
    </w:lvl>
    <w:lvl w:ilvl="4" w:tplc="A6CEB322" w:tentative="1">
      <w:start w:val="1"/>
      <w:numFmt w:val="bullet"/>
      <w:lvlText w:val="•"/>
      <w:lvlJc w:val="left"/>
      <w:pPr>
        <w:tabs>
          <w:tab w:val="num" w:pos="3600"/>
        </w:tabs>
        <w:ind w:left="3600" w:hanging="360"/>
      </w:pPr>
      <w:rPr>
        <w:rFonts w:ascii="Arial" w:hAnsi="Arial" w:hint="default"/>
      </w:rPr>
    </w:lvl>
    <w:lvl w:ilvl="5" w:tplc="B14C2FF6" w:tentative="1">
      <w:start w:val="1"/>
      <w:numFmt w:val="bullet"/>
      <w:lvlText w:val="•"/>
      <w:lvlJc w:val="left"/>
      <w:pPr>
        <w:tabs>
          <w:tab w:val="num" w:pos="4320"/>
        </w:tabs>
        <w:ind w:left="4320" w:hanging="360"/>
      </w:pPr>
      <w:rPr>
        <w:rFonts w:ascii="Arial" w:hAnsi="Arial" w:hint="default"/>
      </w:rPr>
    </w:lvl>
    <w:lvl w:ilvl="6" w:tplc="4FD2C152" w:tentative="1">
      <w:start w:val="1"/>
      <w:numFmt w:val="bullet"/>
      <w:lvlText w:val="•"/>
      <w:lvlJc w:val="left"/>
      <w:pPr>
        <w:tabs>
          <w:tab w:val="num" w:pos="5040"/>
        </w:tabs>
        <w:ind w:left="5040" w:hanging="360"/>
      </w:pPr>
      <w:rPr>
        <w:rFonts w:ascii="Arial" w:hAnsi="Arial" w:hint="default"/>
      </w:rPr>
    </w:lvl>
    <w:lvl w:ilvl="7" w:tplc="E0E69A88" w:tentative="1">
      <w:start w:val="1"/>
      <w:numFmt w:val="bullet"/>
      <w:lvlText w:val="•"/>
      <w:lvlJc w:val="left"/>
      <w:pPr>
        <w:tabs>
          <w:tab w:val="num" w:pos="5760"/>
        </w:tabs>
        <w:ind w:left="5760" w:hanging="360"/>
      </w:pPr>
      <w:rPr>
        <w:rFonts w:ascii="Arial" w:hAnsi="Arial" w:hint="default"/>
      </w:rPr>
    </w:lvl>
    <w:lvl w:ilvl="8" w:tplc="FED619F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00"/>
    <w:rsid w:val="00000F64"/>
    <w:rsid w:val="00002EC9"/>
    <w:rsid w:val="00003303"/>
    <w:rsid w:val="00004460"/>
    <w:rsid w:val="00004CB0"/>
    <w:rsid w:val="00004E77"/>
    <w:rsid w:val="00004F45"/>
    <w:rsid w:val="00006C7B"/>
    <w:rsid w:val="00007C2F"/>
    <w:rsid w:val="00010D13"/>
    <w:rsid w:val="000111C2"/>
    <w:rsid w:val="00011DC2"/>
    <w:rsid w:val="00012009"/>
    <w:rsid w:val="00012B59"/>
    <w:rsid w:val="00012EEC"/>
    <w:rsid w:val="00013327"/>
    <w:rsid w:val="00014A48"/>
    <w:rsid w:val="000158C5"/>
    <w:rsid w:val="00015D2E"/>
    <w:rsid w:val="00016654"/>
    <w:rsid w:val="00016A33"/>
    <w:rsid w:val="00022403"/>
    <w:rsid w:val="00022F21"/>
    <w:rsid w:val="0002304A"/>
    <w:rsid w:val="00023E79"/>
    <w:rsid w:val="00024FEA"/>
    <w:rsid w:val="00025A24"/>
    <w:rsid w:val="00031749"/>
    <w:rsid w:val="00032BCE"/>
    <w:rsid w:val="000345E5"/>
    <w:rsid w:val="00034EBF"/>
    <w:rsid w:val="000357C0"/>
    <w:rsid w:val="000358DA"/>
    <w:rsid w:val="0003592F"/>
    <w:rsid w:val="00035C47"/>
    <w:rsid w:val="00035E64"/>
    <w:rsid w:val="00036B6F"/>
    <w:rsid w:val="00040D27"/>
    <w:rsid w:val="0004161F"/>
    <w:rsid w:val="00042685"/>
    <w:rsid w:val="00043841"/>
    <w:rsid w:val="00050082"/>
    <w:rsid w:val="00050DF2"/>
    <w:rsid w:val="00051EB1"/>
    <w:rsid w:val="0005571A"/>
    <w:rsid w:val="00055E7C"/>
    <w:rsid w:val="000572F5"/>
    <w:rsid w:val="0006013C"/>
    <w:rsid w:val="000620FF"/>
    <w:rsid w:val="00063997"/>
    <w:rsid w:val="00064634"/>
    <w:rsid w:val="00065699"/>
    <w:rsid w:val="0006675B"/>
    <w:rsid w:val="00071EC0"/>
    <w:rsid w:val="000733CC"/>
    <w:rsid w:val="00074A97"/>
    <w:rsid w:val="000753F9"/>
    <w:rsid w:val="000765E8"/>
    <w:rsid w:val="00076711"/>
    <w:rsid w:val="000771DE"/>
    <w:rsid w:val="000806F8"/>
    <w:rsid w:val="0008108B"/>
    <w:rsid w:val="000810DD"/>
    <w:rsid w:val="000820C1"/>
    <w:rsid w:val="000839F6"/>
    <w:rsid w:val="00084139"/>
    <w:rsid w:val="000860D3"/>
    <w:rsid w:val="000913F4"/>
    <w:rsid w:val="00091433"/>
    <w:rsid w:val="00091900"/>
    <w:rsid w:val="00097CD4"/>
    <w:rsid w:val="000A0AC8"/>
    <w:rsid w:val="000A11F1"/>
    <w:rsid w:val="000A1492"/>
    <w:rsid w:val="000A1B38"/>
    <w:rsid w:val="000A2423"/>
    <w:rsid w:val="000A25A7"/>
    <w:rsid w:val="000A56FF"/>
    <w:rsid w:val="000A675F"/>
    <w:rsid w:val="000A7688"/>
    <w:rsid w:val="000B1906"/>
    <w:rsid w:val="000B2C5B"/>
    <w:rsid w:val="000C1207"/>
    <w:rsid w:val="000C35DB"/>
    <w:rsid w:val="000C3A13"/>
    <w:rsid w:val="000C4548"/>
    <w:rsid w:val="000D0964"/>
    <w:rsid w:val="000D1901"/>
    <w:rsid w:val="000D2A66"/>
    <w:rsid w:val="000D2CF0"/>
    <w:rsid w:val="000D33F3"/>
    <w:rsid w:val="000D6F0D"/>
    <w:rsid w:val="000D7371"/>
    <w:rsid w:val="000E076E"/>
    <w:rsid w:val="000E143E"/>
    <w:rsid w:val="000E26ED"/>
    <w:rsid w:val="000E431F"/>
    <w:rsid w:val="000E4C73"/>
    <w:rsid w:val="000E4EAA"/>
    <w:rsid w:val="000E5980"/>
    <w:rsid w:val="000F010F"/>
    <w:rsid w:val="000F21C2"/>
    <w:rsid w:val="000F2A84"/>
    <w:rsid w:val="000F4C52"/>
    <w:rsid w:val="00101218"/>
    <w:rsid w:val="00101B8A"/>
    <w:rsid w:val="00102D63"/>
    <w:rsid w:val="00103772"/>
    <w:rsid w:val="00105166"/>
    <w:rsid w:val="00105244"/>
    <w:rsid w:val="00105C4F"/>
    <w:rsid w:val="00105F84"/>
    <w:rsid w:val="00107400"/>
    <w:rsid w:val="001075FE"/>
    <w:rsid w:val="00107A60"/>
    <w:rsid w:val="00107C96"/>
    <w:rsid w:val="00110AC7"/>
    <w:rsid w:val="001145B1"/>
    <w:rsid w:val="0011576C"/>
    <w:rsid w:val="00116137"/>
    <w:rsid w:val="0011687D"/>
    <w:rsid w:val="001169A2"/>
    <w:rsid w:val="00124472"/>
    <w:rsid w:val="00127982"/>
    <w:rsid w:val="00127C97"/>
    <w:rsid w:val="001320F6"/>
    <w:rsid w:val="001338B2"/>
    <w:rsid w:val="001344EB"/>
    <w:rsid w:val="00135EA0"/>
    <w:rsid w:val="00137800"/>
    <w:rsid w:val="00146817"/>
    <w:rsid w:val="001528A8"/>
    <w:rsid w:val="00154C98"/>
    <w:rsid w:val="00156A91"/>
    <w:rsid w:val="0015731C"/>
    <w:rsid w:val="001623F0"/>
    <w:rsid w:val="0016250F"/>
    <w:rsid w:val="00163071"/>
    <w:rsid w:val="00163623"/>
    <w:rsid w:val="00164A25"/>
    <w:rsid w:val="00164D52"/>
    <w:rsid w:val="00171462"/>
    <w:rsid w:val="00173B86"/>
    <w:rsid w:val="00174841"/>
    <w:rsid w:val="00175327"/>
    <w:rsid w:val="00177555"/>
    <w:rsid w:val="001837B6"/>
    <w:rsid w:val="00185164"/>
    <w:rsid w:val="00191D21"/>
    <w:rsid w:val="001920DA"/>
    <w:rsid w:val="00192BD1"/>
    <w:rsid w:val="00195198"/>
    <w:rsid w:val="0019744C"/>
    <w:rsid w:val="001A134C"/>
    <w:rsid w:val="001A4035"/>
    <w:rsid w:val="001A575D"/>
    <w:rsid w:val="001A64BD"/>
    <w:rsid w:val="001B076A"/>
    <w:rsid w:val="001B1CF5"/>
    <w:rsid w:val="001B2A65"/>
    <w:rsid w:val="001B5503"/>
    <w:rsid w:val="001B55B2"/>
    <w:rsid w:val="001B782C"/>
    <w:rsid w:val="001C22F8"/>
    <w:rsid w:val="001C313E"/>
    <w:rsid w:val="001C4918"/>
    <w:rsid w:val="001C4A19"/>
    <w:rsid w:val="001C6133"/>
    <w:rsid w:val="001C7780"/>
    <w:rsid w:val="001C7BC1"/>
    <w:rsid w:val="001D2B2F"/>
    <w:rsid w:val="001D484E"/>
    <w:rsid w:val="001D784D"/>
    <w:rsid w:val="001E0096"/>
    <w:rsid w:val="001E0AD7"/>
    <w:rsid w:val="001E26CD"/>
    <w:rsid w:val="001E6F80"/>
    <w:rsid w:val="001F10B2"/>
    <w:rsid w:val="001F3213"/>
    <w:rsid w:val="001F532B"/>
    <w:rsid w:val="001F5AC9"/>
    <w:rsid w:val="001F64E9"/>
    <w:rsid w:val="002000D3"/>
    <w:rsid w:val="00200D9E"/>
    <w:rsid w:val="00201318"/>
    <w:rsid w:val="00203C89"/>
    <w:rsid w:val="00204975"/>
    <w:rsid w:val="002050C3"/>
    <w:rsid w:val="00205EA0"/>
    <w:rsid w:val="0020613F"/>
    <w:rsid w:val="00207327"/>
    <w:rsid w:val="0021127B"/>
    <w:rsid w:val="00211CD9"/>
    <w:rsid w:val="002142C7"/>
    <w:rsid w:val="002149AF"/>
    <w:rsid w:val="00216168"/>
    <w:rsid w:val="002175C0"/>
    <w:rsid w:val="00217F01"/>
    <w:rsid w:val="002212E9"/>
    <w:rsid w:val="00221A88"/>
    <w:rsid w:val="0022391C"/>
    <w:rsid w:val="002250B9"/>
    <w:rsid w:val="00225BC9"/>
    <w:rsid w:val="002266F2"/>
    <w:rsid w:val="00227015"/>
    <w:rsid w:val="00231136"/>
    <w:rsid w:val="00231E4E"/>
    <w:rsid w:val="0023264D"/>
    <w:rsid w:val="00233AB3"/>
    <w:rsid w:val="00234983"/>
    <w:rsid w:val="00234E6B"/>
    <w:rsid w:val="002379FE"/>
    <w:rsid w:val="0024000D"/>
    <w:rsid w:val="002414C5"/>
    <w:rsid w:val="00241E54"/>
    <w:rsid w:val="002436DD"/>
    <w:rsid w:val="002438F9"/>
    <w:rsid w:val="00245EE3"/>
    <w:rsid w:val="00250438"/>
    <w:rsid w:val="00251012"/>
    <w:rsid w:val="00253682"/>
    <w:rsid w:val="0026240D"/>
    <w:rsid w:val="00262C5B"/>
    <w:rsid w:val="0026432F"/>
    <w:rsid w:val="00264D4F"/>
    <w:rsid w:val="00265AA8"/>
    <w:rsid w:val="00265B67"/>
    <w:rsid w:val="002665CB"/>
    <w:rsid w:val="00266D6E"/>
    <w:rsid w:val="002702DD"/>
    <w:rsid w:val="00270C65"/>
    <w:rsid w:val="00272F23"/>
    <w:rsid w:val="002732C3"/>
    <w:rsid w:val="00273B80"/>
    <w:rsid w:val="00274C31"/>
    <w:rsid w:val="00274CF7"/>
    <w:rsid w:val="00275FAA"/>
    <w:rsid w:val="0027730D"/>
    <w:rsid w:val="002809CF"/>
    <w:rsid w:val="00280D4F"/>
    <w:rsid w:val="00280E7A"/>
    <w:rsid w:val="00281DD8"/>
    <w:rsid w:val="00283871"/>
    <w:rsid w:val="002876ED"/>
    <w:rsid w:val="002904C6"/>
    <w:rsid w:val="00294199"/>
    <w:rsid w:val="002944F2"/>
    <w:rsid w:val="00294BFD"/>
    <w:rsid w:val="002953A1"/>
    <w:rsid w:val="0029560C"/>
    <w:rsid w:val="00295946"/>
    <w:rsid w:val="0029594D"/>
    <w:rsid w:val="002A00BE"/>
    <w:rsid w:val="002A0204"/>
    <w:rsid w:val="002A0EAF"/>
    <w:rsid w:val="002A13D9"/>
    <w:rsid w:val="002A3A8A"/>
    <w:rsid w:val="002A4742"/>
    <w:rsid w:val="002A6613"/>
    <w:rsid w:val="002A7297"/>
    <w:rsid w:val="002A77D5"/>
    <w:rsid w:val="002B1A91"/>
    <w:rsid w:val="002B33A2"/>
    <w:rsid w:val="002B3EB2"/>
    <w:rsid w:val="002B5402"/>
    <w:rsid w:val="002B5988"/>
    <w:rsid w:val="002B60CB"/>
    <w:rsid w:val="002B6443"/>
    <w:rsid w:val="002C134A"/>
    <w:rsid w:val="002C387B"/>
    <w:rsid w:val="002C551D"/>
    <w:rsid w:val="002C5D99"/>
    <w:rsid w:val="002C6C15"/>
    <w:rsid w:val="002C6F79"/>
    <w:rsid w:val="002C70E2"/>
    <w:rsid w:val="002C74C1"/>
    <w:rsid w:val="002D199E"/>
    <w:rsid w:val="002D31E0"/>
    <w:rsid w:val="002D7BA9"/>
    <w:rsid w:val="002E0758"/>
    <w:rsid w:val="002E0C39"/>
    <w:rsid w:val="002E138C"/>
    <w:rsid w:val="002E25AE"/>
    <w:rsid w:val="002E37D6"/>
    <w:rsid w:val="002F1AA4"/>
    <w:rsid w:val="002F1D66"/>
    <w:rsid w:val="002F2130"/>
    <w:rsid w:val="00301ABE"/>
    <w:rsid w:val="00301F85"/>
    <w:rsid w:val="00302844"/>
    <w:rsid w:val="00303CDF"/>
    <w:rsid w:val="00306039"/>
    <w:rsid w:val="003075B2"/>
    <w:rsid w:val="0031037D"/>
    <w:rsid w:val="00312D84"/>
    <w:rsid w:val="003139A2"/>
    <w:rsid w:val="003141AD"/>
    <w:rsid w:val="00317657"/>
    <w:rsid w:val="00320721"/>
    <w:rsid w:val="00321D47"/>
    <w:rsid w:val="003231FA"/>
    <w:rsid w:val="003242A8"/>
    <w:rsid w:val="003245D2"/>
    <w:rsid w:val="00324FC7"/>
    <w:rsid w:val="00325679"/>
    <w:rsid w:val="003263BA"/>
    <w:rsid w:val="003266CA"/>
    <w:rsid w:val="00327BA8"/>
    <w:rsid w:val="0033019B"/>
    <w:rsid w:val="00331E4B"/>
    <w:rsid w:val="00331EAB"/>
    <w:rsid w:val="00331FD3"/>
    <w:rsid w:val="00332565"/>
    <w:rsid w:val="00334D06"/>
    <w:rsid w:val="0033712E"/>
    <w:rsid w:val="003439A5"/>
    <w:rsid w:val="00345D0D"/>
    <w:rsid w:val="00350AA6"/>
    <w:rsid w:val="0035304E"/>
    <w:rsid w:val="003559EF"/>
    <w:rsid w:val="003561F4"/>
    <w:rsid w:val="00356391"/>
    <w:rsid w:val="00356F1F"/>
    <w:rsid w:val="00357970"/>
    <w:rsid w:val="00361302"/>
    <w:rsid w:val="0036137B"/>
    <w:rsid w:val="00362DE3"/>
    <w:rsid w:val="00365622"/>
    <w:rsid w:val="003657B2"/>
    <w:rsid w:val="00366A58"/>
    <w:rsid w:val="00370A14"/>
    <w:rsid w:val="003713E9"/>
    <w:rsid w:val="0037223F"/>
    <w:rsid w:val="00372921"/>
    <w:rsid w:val="0037419A"/>
    <w:rsid w:val="0037437F"/>
    <w:rsid w:val="003817EB"/>
    <w:rsid w:val="003822CB"/>
    <w:rsid w:val="00382591"/>
    <w:rsid w:val="00385C0C"/>
    <w:rsid w:val="00385D92"/>
    <w:rsid w:val="00386706"/>
    <w:rsid w:val="00386766"/>
    <w:rsid w:val="00387D19"/>
    <w:rsid w:val="00387DC6"/>
    <w:rsid w:val="00390A44"/>
    <w:rsid w:val="003937CB"/>
    <w:rsid w:val="0039438A"/>
    <w:rsid w:val="003948AE"/>
    <w:rsid w:val="00394DBD"/>
    <w:rsid w:val="00396B64"/>
    <w:rsid w:val="00396D52"/>
    <w:rsid w:val="003A28C4"/>
    <w:rsid w:val="003A38C3"/>
    <w:rsid w:val="003A5261"/>
    <w:rsid w:val="003A6AD5"/>
    <w:rsid w:val="003B2322"/>
    <w:rsid w:val="003B2767"/>
    <w:rsid w:val="003C0479"/>
    <w:rsid w:val="003C48A8"/>
    <w:rsid w:val="003C4C60"/>
    <w:rsid w:val="003C5A95"/>
    <w:rsid w:val="003C62F9"/>
    <w:rsid w:val="003C68DF"/>
    <w:rsid w:val="003C75E6"/>
    <w:rsid w:val="003D0DC3"/>
    <w:rsid w:val="003D25C1"/>
    <w:rsid w:val="003D29A7"/>
    <w:rsid w:val="003D5F51"/>
    <w:rsid w:val="003D6336"/>
    <w:rsid w:val="003D6CF4"/>
    <w:rsid w:val="003D6D08"/>
    <w:rsid w:val="003E0BCA"/>
    <w:rsid w:val="003E2604"/>
    <w:rsid w:val="003E3061"/>
    <w:rsid w:val="003E3D3E"/>
    <w:rsid w:val="003F1613"/>
    <w:rsid w:val="003F1E6C"/>
    <w:rsid w:val="003F246F"/>
    <w:rsid w:val="003F7F21"/>
    <w:rsid w:val="00400BF3"/>
    <w:rsid w:val="004021B0"/>
    <w:rsid w:val="00405425"/>
    <w:rsid w:val="00406EEE"/>
    <w:rsid w:val="00412453"/>
    <w:rsid w:val="00412A10"/>
    <w:rsid w:val="00412FB1"/>
    <w:rsid w:val="00413716"/>
    <w:rsid w:val="00414437"/>
    <w:rsid w:val="004154AA"/>
    <w:rsid w:val="00417344"/>
    <w:rsid w:val="00417702"/>
    <w:rsid w:val="004215DC"/>
    <w:rsid w:val="00422096"/>
    <w:rsid w:val="004262D6"/>
    <w:rsid w:val="00426712"/>
    <w:rsid w:val="004275FF"/>
    <w:rsid w:val="00431C62"/>
    <w:rsid w:val="00431EB3"/>
    <w:rsid w:val="00431EE5"/>
    <w:rsid w:val="004339E1"/>
    <w:rsid w:val="0043412F"/>
    <w:rsid w:val="00435282"/>
    <w:rsid w:val="00435D33"/>
    <w:rsid w:val="00437803"/>
    <w:rsid w:val="00437CCC"/>
    <w:rsid w:val="004401DE"/>
    <w:rsid w:val="00440B73"/>
    <w:rsid w:val="00444626"/>
    <w:rsid w:val="00444A23"/>
    <w:rsid w:val="00447271"/>
    <w:rsid w:val="004479DB"/>
    <w:rsid w:val="00450882"/>
    <w:rsid w:val="00453221"/>
    <w:rsid w:val="00453279"/>
    <w:rsid w:val="004535FF"/>
    <w:rsid w:val="00454231"/>
    <w:rsid w:val="004549EB"/>
    <w:rsid w:val="004552C2"/>
    <w:rsid w:val="00455AB2"/>
    <w:rsid w:val="00455E72"/>
    <w:rsid w:val="004573E5"/>
    <w:rsid w:val="00460FC3"/>
    <w:rsid w:val="00461AC3"/>
    <w:rsid w:val="0046351D"/>
    <w:rsid w:val="00463A1E"/>
    <w:rsid w:val="00465785"/>
    <w:rsid w:val="00465CA9"/>
    <w:rsid w:val="00466F3E"/>
    <w:rsid w:val="00470587"/>
    <w:rsid w:val="004709B2"/>
    <w:rsid w:val="00471B1A"/>
    <w:rsid w:val="00472821"/>
    <w:rsid w:val="004734E6"/>
    <w:rsid w:val="00473C8D"/>
    <w:rsid w:val="00473D79"/>
    <w:rsid w:val="004750B7"/>
    <w:rsid w:val="0047517D"/>
    <w:rsid w:val="0047564D"/>
    <w:rsid w:val="00481915"/>
    <w:rsid w:val="00481EBB"/>
    <w:rsid w:val="004849BD"/>
    <w:rsid w:val="004857D4"/>
    <w:rsid w:val="00485BED"/>
    <w:rsid w:val="004869A4"/>
    <w:rsid w:val="004878C8"/>
    <w:rsid w:val="00490422"/>
    <w:rsid w:val="00490FE8"/>
    <w:rsid w:val="004920CE"/>
    <w:rsid w:val="00493B5A"/>
    <w:rsid w:val="00493E01"/>
    <w:rsid w:val="004A3771"/>
    <w:rsid w:val="004A3ECA"/>
    <w:rsid w:val="004A3F2D"/>
    <w:rsid w:val="004A3F36"/>
    <w:rsid w:val="004A5992"/>
    <w:rsid w:val="004A617A"/>
    <w:rsid w:val="004A66AF"/>
    <w:rsid w:val="004B1683"/>
    <w:rsid w:val="004B2870"/>
    <w:rsid w:val="004B3FC0"/>
    <w:rsid w:val="004C0100"/>
    <w:rsid w:val="004C2F65"/>
    <w:rsid w:val="004C3C95"/>
    <w:rsid w:val="004C4E8B"/>
    <w:rsid w:val="004C5113"/>
    <w:rsid w:val="004C7FE9"/>
    <w:rsid w:val="004D0710"/>
    <w:rsid w:val="004D2B7D"/>
    <w:rsid w:val="004D305D"/>
    <w:rsid w:val="004D36BD"/>
    <w:rsid w:val="004D57A3"/>
    <w:rsid w:val="004D6E30"/>
    <w:rsid w:val="004D6EFA"/>
    <w:rsid w:val="004D7479"/>
    <w:rsid w:val="004E0F7D"/>
    <w:rsid w:val="004E3161"/>
    <w:rsid w:val="004E39E1"/>
    <w:rsid w:val="004E47A3"/>
    <w:rsid w:val="004E61D9"/>
    <w:rsid w:val="004E69DF"/>
    <w:rsid w:val="004E7C46"/>
    <w:rsid w:val="004F1D05"/>
    <w:rsid w:val="004F35F5"/>
    <w:rsid w:val="004F3B1B"/>
    <w:rsid w:val="004F44E2"/>
    <w:rsid w:val="004F674C"/>
    <w:rsid w:val="004F6E2F"/>
    <w:rsid w:val="004F7641"/>
    <w:rsid w:val="00501ABE"/>
    <w:rsid w:val="00505314"/>
    <w:rsid w:val="0050653B"/>
    <w:rsid w:val="00506A1C"/>
    <w:rsid w:val="0050717B"/>
    <w:rsid w:val="005105C0"/>
    <w:rsid w:val="00511FB4"/>
    <w:rsid w:val="005136BF"/>
    <w:rsid w:val="00514092"/>
    <w:rsid w:val="0051421A"/>
    <w:rsid w:val="00515337"/>
    <w:rsid w:val="00515C2C"/>
    <w:rsid w:val="00516BFA"/>
    <w:rsid w:val="00521095"/>
    <w:rsid w:val="00522BA5"/>
    <w:rsid w:val="00522EEA"/>
    <w:rsid w:val="00523624"/>
    <w:rsid w:val="005275BC"/>
    <w:rsid w:val="0053181E"/>
    <w:rsid w:val="00535009"/>
    <w:rsid w:val="005363C2"/>
    <w:rsid w:val="005377CD"/>
    <w:rsid w:val="00537F6F"/>
    <w:rsid w:val="00540BF6"/>
    <w:rsid w:val="00545C3C"/>
    <w:rsid w:val="00546F71"/>
    <w:rsid w:val="0054797E"/>
    <w:rsid w:val="005508EF"/>
    <w:rsid w:val="00551958"/>
    <w:rsid w:val="005524B4"/>
    <w:rsid w:val="00552FDA"/>
    <w:rsid w:val="0055382A"/>
    <w:rsid w:val="005552EC"/>
    <w:rsid w:val="005559B5"/>
    <w:rsid w:val="00555DB3"/>
    <w:rsid w:val="00557B99"/>
    <w:rsid w:val="00560698"/>
    <w:rsid w:val="005607AA"/>
    <w:rsid w:val="00563661"/>
    <w:rsid w:val="005642AC"/>
    <w:rsid w:val="005654E2"/>
    <w:rsid w:val="005654F2"/>
    <w:rsid w:val="005700B4"/>
    <w:rsid w:val="005701CD"/>
    <w:rsid w:val="00572798"/>
    <w:rsid w:val="00572802"/>
    <w:rsid w:val="00577660"/>
    <w:rsid w:val="0058102E"/>
    <w:rsid w:val="00581032"/>
    <w:rsid w:val="00582C4B"/>
    <w:rsid w:val="00582D70"/>
    <w:rsid w:val="00583990"/>
    <w:rsid w:val="00584806"/>
    <w:rsid w:val="00586AF6"/>
    <w:rsid w:val="00586EC4"/>
    <w:rsid w:val="005873E0"/>
    <w:rsid w:val="00590DD2"/>
    <w:rsid w:val="0059246F"/>
    <w:rsid w:val="00592B00"/>
    <w:rsid w:val="00594A9C"/>
    <w:rsid w:val="00594EAE"/>
    <w:rsid w:val="005957BB"/>
    <w:rsid w:val="00595EA6"/>
    <w:rsid w:val="00596D18"/>
    <w:rsid w:val="005977FB"/>
    <w:rsid w:val="005A0080"/>
    <w:rsid w:val="005A0DE4"/>
    <w:rsid w:val="005A2941"/>
    <w:rsid w:val="005A5572"/>
    <w:rsid w:val="005A55DA"/>
    <w:rsid w:val="005A711C"/>
    <w:rsid w:val="005B0AD2"/>
    <w:rsid w:val="005B2531"/>
    <w:rsid w:val="005B3060"/>
    <w:rsid w:val="005B336E"/>
    <w:rsid w:val="005B5479"/>
    <w:rsid w:val="005B6231"/>
    <w:rsid w:val="005B77A6"/>
    <w:rsid w:val="005C075E"/>
    <w:rsid w:val="005C0A73"/>
    <w:rsid w:val="005C38B6"/>
    <w:rsid w:val="005C4496"/>
    <w:rsid w:val="005C5A15"/>
    <w:rsid w:val="005C6151"/>
    <w:rsid w:val="005D0C71"/>
    <w:rsid w:val="005D29AD"/>
    <w:rsid w:val="005D3957"/>
    <w:rsid w:val="005D5527"/>
    <w:rsid w:val="005D5853"/>
    <w:rsid w:val="005D6131"/>
    <w:rsid w:val="005D6AA9"/>
    <w:rsid w:val="005E3B1B"/>
    <w:rsid w:val="005E40B2"/>
    <w:rsid w:val="005E41FF"/>
    <w:rsid w:val="005E48C8"/>
    <w:rsid w:val="005E56DE"/>
    <w:rsid w:val="005F07AB"/>
    <w:rsid w:val="005F0EFE"/>
    <w:rsid w:val="005F1282"/>
    <w:rsid w:val="005F1293"/>
    <w:rsid w:val="005F145D"/>
    <w:rsid w:val="005F1DA2"/>
    <w:rsid w:val="005F2023"/>
    <w:rsid w:val="005F2F3F"/>
    <w:rsid w:val="005F3505"/>
    <w:rsid w:val="005F5178"/>
    <w:rsid w:val="005F6BBC"/>
    <w:rsid w:val="005F7CB2"/>
    <w:rsid w:val="0060077C"/>
    <w:rsid w:val="0060107A"/>
    <w:rsid w:val="00603005"/>
    <w:rsid w:val="0060360E"/>
    <w:rsid w:val="00603DB6"/>
    <w:rsid w:val="00603F58"/>
    <w:rsid w:val="006048B8"/>
    <w:rsid w:val="00604E35"/>
    <w:rsid w:val="00605BAD"/>
    <w:rsid w:val="00606FEB"/>
    <w:rsid w:val="00611D4A"/>
    <w:rsid w:val="006133CA"/>
    <w:rsid w:val="006149E3"/>
    <w:rsid w:val="00615B65"/>
    <w:rsid w:val="0061771A"/>
    <w:rsid w:val="006202AD"/>
    <w:rsid w:val="00625BB7"/>
    <w:rsid w:val="0062628A"/>
    <w:rsid w:val="006267BD"/>
    <w:rsid w:val="00627C0C"/>
    <w:rsid w:val="00630C7F"/>
    <w:rsid w:val="00632454"/>
    <w:rsid w:val="006345D3"/>
    <w:rsid w:val="00637F5A"/>
    <w:rsid w:val="00642BDA"/>
    <w:rsid w:val="00643A7D"/>
    <w:rsid w:val="00644B76"/>
    <w:rsid w:val="00646CB2"/>
    <w:rsid w:val="00651776"/>
    <w:rsid w:val="00653E3D"/>
    <w:rsid w:val="00660817"/>
    <w:rsid w:val="00661229"/>
    <w:rsid w:val="0066246C"/>
    <w:rsid w:val="00665BA5"/>
    <w:rsid w:val="0066686A"/>
    <w:rsid w:val="00671648"/>
    <w:rsid w:val="00673BF8"/>
    <w:rsid w:val="00675929"/>
    <w:rsid w:val="00675C0D"/>
    <w:rsid w:val="006779A7"/>
    <w:rsid w:val="00677F0B"/>
    <w:rsid w:val="0068121B"/>
    <w:rsid w:val="006823A6"/>
    <w:rsid w:val="00684442"/>
    <w:rsid w:val="006852EF"/>
    <w:rsid w:val="006861A8"/>
    <w:rsid w:val="006877AC"/>
    <w:rsid w:val="0069046A"/>
    <w:rsid w:val="0069789D"/>
    <w:rsid w:val="006A58D6"/>
    <w:rsid w:val="006A5ABC"/>
    <w:rsid w:val="006A634A"/>
    <w:rsid w:val="006A6649"/>
    <w:rsid w:val="006A7A7B"/>
    <w:rsid w:val="006A7EE8"/>
    <w:rsid w:val="006B0493"/>
    <w:rsid w:val="006B1143"/>
    <w:rsid w:val="006B1309"/>
    <w:rsid w:val="006B3DAC"/>
    <w:rsid w:val="006B42C5"/>
    <w:rsid w:val="006B5D99"/>
    <w:rsid w:val="006B7D47"/>
    <w:rsid w:val="006C10AB"/>
    <w:rsid w:val="006C151A"/>
    <w:rsid w:val="006C1A6B"/>
    <w:rsid w:val="006C1ABB"/>
    <w:rsid w:val="006C2C4A"/>
    <w:rsid w:val="006C32E6"/>
    <w:rsid w:val="006C4613"/>
    <w:rsid w:val="006C5799"/>
    <w:rsid w:val="006C5988"/>
    <w:rsid w:val="006C66F1"/>
    <w:rsid w:val="006C6D17"/>
    <w:rsid w:val="006D2D5D"/>
    <w:rsid w:val="006D2FE3"/>
    <w:rsid w:val="006D43A3"/>
    <w:rsid w:val="006D471A"/>
    <w:rsid w:val="006D5CFD"/>
    <w:rsid w:val="006D64E8"/>
    <w:rsid w:val="006D66FD"/>
    <w:rsid w:val="006E10B8"/>
    <w:rsid w:val="006E11F9"/>
    <w:rsid w:val="006E218B"/>
    <w:rsid w:val="006E50C1"/>
    <w:rsid w:val="006E515D"/>
    <w:rsid w:val="006E642F"/>
    <w:rsid w:val="006F0388"/>
    <w:rsid w:val="006F115D"/>
    <w:rsid w:val="006F1E9B"/>
    <w:rsid w:val="006F3369"/>
    <w:rsid w:val="006F3D01"/>
    <w:rsid w:val="006F3E57"/>
    <w:rsid w:val="006F426C"/>
    <w:rsid w:val="006F5496"/>
    <w:rsid w:val="006F658F"/>
    <w:rsid w:val="006F7C73"/>
    <w:rsid w:val="0070060B"/>
    <w:rsid w:val="00700963"/>
    <w:rsid w:val="00701CBA"/>
    <w:rsid w:val="007030A6"/>
    <w:rsid w:val="007034A2"/>
    <w:rsid w:val="00703693"/>
    <w:rsid w:val="00703AA3"/>
    <w:rsid w:val="007056F0"/>
    <w:rsid w:val="00705A1B"/>
    <w:rsid w:val="007079D7"/>
    <w:rsid w:val="00711C12"/>
    <w:rsid w:val="00712034"/>
    <w:rsid w:val="00712AB0"/>
    <w:rsid w:val="00713FE6"/>
    <w:rsid w:val="007147DE"/>
    <w:rsid w:val="007150C6"/>
    <w:rsid w:val="0071601A"/>
    <w:rsid w:val="007161C8"/>
    <w:rsid w:val="007176EA"/>
    <w:rsid w:val="00717F4E"/>
    <w:rsid w:val="007209F6"/>
    <w:rsid w:val="00720BB2"/>
    <w:rsid w:val="007219AD"/>
    <w:rsid w:val="007224E8"/>
    <w:rsid w:val="00722E48"/>
    <w:rsid w:val="0072367D"/>
    <w:rsid w:val="007245BE"/>
    <w:rsid w:val="00724BCD"/>
    <w:rsid w:val="00731123"/>
    <w:rsid w:val="00731679"/>
    <w:rsid w:val="00732CAE"/>
    <w:rsid w:val="00732E00"/>
    <w:rsid w:val="00737726"/>
    <w:rsid w:val="00737D8D"/>
    <w:rsid w:val="00740DCB"/>
    <w:rsid w:val="007432B8"/>
    <w:rsid w:val="00745DEE"/>
    <w:rsid w:val="0074614D"/>
    <w:rsid w:val="0074651B"/>
    <w:rsid w:val="00751AC7"/>
    <w:rsid w:val="007530C7"/>
    <w:rsid w:val="00754E12"/>
    <w:rsid w:val="00756C2E"/>
    <w:rsid w:val="00760ACF"/>
    <w:rsid w:val="007643CD"/>
    <w:rsid w:val="007649A3"/>
    <w:rsid w:val="00766EF7"/>
    <w:rsid w:val="00770224"/>
    <w:rsid w:val="00770BF1"/>
    <w:rsid w:val="007729CE"/>
    <w:rsid w:val="00773752"/>
    <w:rsid w:val="00773CFF"/>
    <w:rsid w:val="007741BD"/>
    <w:rsid w:val="00774B51"/>
    <w:rsid w:val="00780781"/>
    <w:rsid w:val="0078146B"/>
    <w:rsid w:val="00783AC7"/>
    <w:rsid w:val="00784069"/>
    <w:rsid w:val="00784EC0"/>
    <w:rsid w:val="007873D0"/>
    <w:rsid w:val="00790F1E"/>
    <w:rsid w:val="00791E43"/>
    <w:rsid w:val="00792849"/>
    <w:rsid w:val="00793604"/>
    <w:rsid w:val="0079523B"/>
    <w:rsid w:val="00795CA0"/>
    <w:rsid w:val="0079739C"/>
    <w:rsid w:val="007A0000"/>
    <w:rsid w:val="007A16DF"/>
    <w:rsid w:val="007A4F08"/>
    <w:rsid w:val="007A6948"/>
    <w:rsid w:val="007A6AEA"/>
    <w:rsid w:val="007A7709"/>
    <w:rsid w:val="007B1994"/>
    <w:rsid w:val="007B1D57"/>
    <w:rsid w:val="007B214F"/>
    <w:rsid w:val="007B5481"/>
    <w:rsid w:val="007B6181"/>
    <w:rsid w:val="007C3E4A"/>
    <w:rsid w:val="007C4627"/>
    <w:rsid w:val="007C4AE0"/>
    <w:rsid w:val="007C5F52"/>
    <w:rsid w:val="007C5FA8"/>
    <w:rsid w:val="007D059B"/>
    <w:rsid w:val="007D3255"/>
    <w:rsid w:val="007D3C06"/>
    <w:rsid w:val="007D4160"/>
    <w:rsid w:val="007D5118"/>
    <w:rsid w:val="007D62C5"/>
    <w:rsid w:val="007D7DA0"/>
    <w:rsid w:val="007E04B3"/>
    <w:rsid w:val="007E136E"/>
    <w:rsid w:val="007E1D25"/>
    <w:rsid w:val="007E31A7"/>
    <w:rsid w:val="007E333F"/>
    <w:rsid w:val="007E69ED"/>
    <w:rsid w:val="007E7CDB"/>
    <w:rsid w:val="007F2962"/>
    <w:rsid w:val="007F3AFB"/>
    <w:rsid w:val="007F7FEA"/>
    <w:rsid w:val="008024C4"/>
    <w:rsid w:val="00802842"/>
    <w:rsid w:val="00803C6E"/>
    <w:rsid w:val="00806F57"/>
    <w:rsid w:val="00807ABB"/>
    <w:rsid w:val="0081187A"/>
    <w:rsid w:val="00811B00"/>
    <w:rsid w:val="00811D47"/>
    <w:rsid w:val="008123F2"/>
    <w:rsid w:val="00812878"/>
    <w:rsid w:val="00814B80"/>
    <w:rsid w:val="00816496"/>
    <w:rsid w:val="00816CB0"/>
    <w:rsid w:val="008210FF"/>
    <w:rsid w:val="00822484"/>
    <w:rsid w:val="00826515"/>
    <w:rsid w:val="00831302"/>
    <w:rsid w:val="008337C1"/>
    <w:rsid w:val="00834328"/>
    <w:rsid w:val="00836730"/>
    <w:rsid w:val="008371A2"/>
    <w:rsid w:val="008374C2"/>
    <w:rsid w:val="00840612"/>
    <w:rsid w:val="00841ACE"/>
    <w:rsid w:val="00843D60"/>
    <w:rsid w:val="00843DB9"/>
    <w:rsid w:val="0084423B"/>
    <w:rsid w:val="0084477C"/>
    <w:rsid w:val="008459CC"/>
    <w:rsid w:val="00846A69"/>
    <w:rsid w:val="00850E41"/>
    <w:rsid w:val="0085163D"/>
    <w:rsid w:val="008517FB"/>
    <w:rsid w:val="00860741"/>
    <w:rsid w:val="0086102D"/>
    <w:rsid w:val="00862F15"/>
    <w:rsid w:val="008643A8"/>
    <w:rsid w:val="00865C89"/>
    <w:rsid w:val="00866046"/>
    <w:rsid w:val="008660D7"/>
    <w:rsid w:val="00867F5C"/>
    <w:rsid w:val="008705D5"/>
    <w:rsid w:val="00870D03"/>
    <w:rsid w:val="00871C6C"/>
    <w:rsid w:val="008725CD"/>
    <w:rsid w:val="008734B1"/>
    <w:rsid w:val="00873769"/>
    <w:rsid w:val="00877F4D"/>
    <w:rsid w:val="00880AA1"/>
    <w:rsid w:val="00881041"/>
    <w:rsid w:val="00881B0D"/>
    <w:rsid w:val="00883484"/>
    <w:rsid w:val="008838A5"/>
    <w:rsid w:val="00884172"/>
    <w:rsid w:val="00885E10"/>
    <w:rsid w:val="0088691D"/>
    <w:rsid w:val="0088734C"/>
    <w:rsid w:val="00887419"/>
    <w:rsid w:val="00887AA7"/>
    <w:rsid w:val="0089113E"/>
    <w:rsid w:val="00893A81"/>
    <w:rsid w:val="00894509"/>
    <w:rsid w:val="00896C38"/>
    <w:rsid w:val="008A1C1A"/>
    <w:rsid w:val="008A3D05"/>
    <w:rsid w:val="008A3D1A"/>
    <w:rsid w:val="008A5A48"/>
    <w:rsid w:val="008A653D"/>
    <w:rsid w:val="008B0355"/>
    <w:rsid w:val="008B0A14"/>
    <w:rsid w:val="008B1550"/>
    <w:rsid w:val="008B6A90"/>
    <w:rsid w:val="008B7A99"/>
    <w:rsid w:val="008B7C58"/>
    <w:rsid w:val="008C2B94"/>
    <w:rsid w:val="008C2EB0"/>
    <w:rsid w:val="008C3ED6"/>
    <w:rsid w:val="008C524E"/>
    <w:rsid w:val="008C5848"/>
    <w:rsid w:val="008C5FF6"/>
    <w:rsid w:val="008C624F"/>
    <w:rsid w:val="008C6645"/>
    <w:rsid w:val="008C732D"/>
    <w:rsid w:val="008D0E98"/>
    <w:rsid w:val="008D21FB"/>
    <w:rsid w:val="008D4561"/>
    <w:rsid w:val="008E10C9"/>
    <w:rsid w:val="008E16B9"/>
    <w:rsid w:val="008E2F97"/>
    <w:rsid w:val="008E34C1"/>
    <w:rsid w:val="008E46B3"/>
    <w:rsid w:val="008E5873"/>
    <w:rsid w:val="008E599F"/>
    <w:rsid w:val="008F0208"/>
    <w:rsid w:val="008F0C95"/>
    <w:rsid w:val="008F6204"/>
    <w:rsid w:val="008F67A4"/>
    <w:rsid w:val="00900A8D"/>
    <w:rsid w:val="00900EA6"/>
    <w:rsid w:val="00901167"/>
    <w:rsid w:val="00901309"/>
    <w:rsid w:val="00901B03"/>
    <w:rsid w:val="00901FF7"/>
    <w:rsid w:val="00905C81"/>
    <w:rsid w:val="00906D6D"/>
    <w:rsid w:val="00910749"/>
    <w:rsid w:val="00912C28"/>
    <w:rsid w:val="00912C7E"/>
    <w:rsid w:val="009148CF"/>
    <w:rsid w:val="009169B6"/>
    <w:rsid w:val="00916B98"/>
    <w:rsid w:val="0092193C"/>
    <w:rsid w:val="00922010"/>
    <w:rsid w:val="009220C0"/>
    <w:rsid w:val="00923066"/>
    <w:rsid w:val="00926A7A"/>
    <w:rsid w:val="0092779E"/>
    <w:rsid w:val="00927B56"/>
    <w:rsid w:val="00931A0B"/>
    <w:rsid w:val="009329C8"/>
    <w:rsid w:val="0093313F"/>
    <w:rsid w:val="0093401B"/>
    <w:rsid w:val="00936186"/>
    <w:rsid w:val="009376FD"/>
    <w:rsid w:val="00940117"/>
    <w:rsid w:val="00940D95"/>
    <w:rsid w:val="00940FF4"/>
    <w:rsid w:val="009437D8"/>
    <w:rsid w:val="00946D3E"/>
    <w:rsid w:val="00947346"/>
    <w:rsid w:val="00951101"/>
    <w:rsid w:val="009523F4"/>
    <w:rsid w:val="00955646"/>
    <w:rsid w:val="009562E7"/>
    <w:rsid w:val="009579D1"/>
    <w:rsid w:val="00961B24"/>
    <w:rsid w:val="009658A6"/>
    <w:rsid w:val="009678F9"/>
    <w:rsid w:val="00970E2B"/>
    <w:rsid w:val="00971341"/>
    <w:rsid w:val="009715C8"/>
    <w:rsid w:val="00971DBE"/>
    <w:rsid w:val="00971FB4"/>
    <w:rsid w:val="00972779"/>
    <w:rsid w:val="00973F56"/>
    <w:rsid w:val="0097562F"/>
    <w:rsid w:val="00980BD7"/>
    <w:rsid w:val="00980FAB"/>
    <w:rsid w:val="00984B2D"/>
    <w:rsid w:val="00986646"/>
    <w:rsid w:val="00991635"/>
    <w:rsid w:val="00991B87"/>
    <w:rsid w:val="00992958"/>
    <w:rsid w:val="009937C2"/>
    <w:rsid w:val="00993981"/>
    <w:rsid w:val="00993AC2"/>
    <w:rsid w:val="00994C82"/>
    <w:rsid w:val="009A02AA"/>
    <w:rsid w:val="009A164A"/>
    <w:rsid w:val="009A16E7"/>
    <w:rsid w:val="009A1806"/>
    <w:rsid w:val="009A1E0A"/>
    <w:rsid w:val="009A3B23"/>
    <w:rsid w:val="009A4128"/>
    <w:rsid w:val="009A4177"/>
    <w:rsid w:val="009A5D26"/>
    <w:rsid w:val="009A5E26"/>
    <w:rsid w:val="009A6B7C"/>
    <w:rsid w:val="009A78D0"/>
    <w:rsid w:val="009B0789"/>
    <w:rsid w:val="009B106F"/>
    <w:rsid w:val="009B1D69"/>
    <w:rsid w:val="009B32AA"/>
    <w:rsid w:val="009B44CB"/>
    <w:rsid w:val="009B44E6"/>
    <w:rsid w:val="009B4933"/>
    <w:rsid w:val="009B568A"/>
    <w:rsid w:val="009B675B"/>
    <w:rsid w:val="009B6AE0"/>
    <w:rsid w:val="009B7DE6"/>
    <w:rsid w:val="009C03A1"/>
    <w:rsid w:val="009C2032"/>
    <w:rsid w:val="009C3F25"/>
    <w:rsid w:val="009C417C"/>
    <w:rsid w:val="009C4777"/>
    <w:rsid w:val="009D459B"/>
    <w:rsid w:val="009D657C"/>
    <w:rsid w:val="009D6C86"/>
    <w:rsid w:val="009E1DB5"/>
    <w:rsid w:val="009E1FC5"/>
    <w:rsid w:val="009E23AA"/>
    <w:rsid w:val="009E2407"/>
    <w:rsid w:val="009E3285"/>
    <w:rsid w:val="009E6420"/>
    <w:rsid w:val="009E76D5"/>
    <w:rsid w:val="009F197D"/>
    <w:rsid w:val="009F1A30"/>
    <w:rsid w:val="009F477B"/>
    <w:rsid w:val="009F50C9"/>
    <w:rsid w:val="009F5B56"/>
    <w:rsid w:val="00A00423"/>
    <w:rsid w:val="00A01E5B"/>
    <w:rsid w:val="00A0253B"/>
    <w:rsid w:val="00A0273A"/>
    <w:rsid w:val="00A04ACC"/>
    <w:rsid w:val="00A0554E"/>
    <w:rsid w:val="00A0590A"/>
    <w:rsid w:val="00A073FC"/>
    <w:rsid w:val="00A15BA6"/>
    <w:rsid w:val="00A212B3"/>
    <w:rsid w:val="00A2141B"/>
    <w:rsid w:val="00A214CD"/>
    <w:rsid w:val="00A22B8C"/>
    <w:rsid w:val="00A25D08"/>
    <w:rsid w:val="00A266AB"/>
    <w:rsid w:val="00A26FA5"/>
    <w:rsid w:val="00A278DA"/>
    <w:rsid w:val="00A30BAC"/>
    <w:rsid w:val="00A31071"/>
    <w:rsid w:val="00A31200"/>
    <w:rsid w:val="00A340A8"/>
    <w:rsid w:val="00A401E0"/>
    <w:rsid w:val="00A40A4D"/>
    <w:rsid w:val="00A40E97"/>
    <w:rsid w:val="00A43B15"/>
    <w:rsid w:val="00A464E8"/>
    <w:rsid w:val="00A467A5"/>
    <w:rsid w:val="00A46A2C"/>
    <w:rsid w:val="00A529BC"/>
    <w:rsid w:val="00A52F66"/>
    <w:rsid w:val="00A53752"/>
    <w:rsid w:val="00A5589C"/>
    <w:rsid w:val="00A56C87"/>
    <w:rsid w:val="00A6267B"/>
    <w:rsid w:val="00A62901"/>
    <w:rsid w:val="00A62C27"/>
    <w:rsid w:val="00A62F04"/>
    <w:rsid w:val="00A633B4"/>
    <w:rsid w:val="00A634F8"/>
    <w:rsid w:val="00A63EAE"/>
    <w:rsid w:val="00A64D97"/>
    <w:rsid w:val="00A65159"/>
    <w:rsid w:val="00A67616"/>
    <w:rsid w:val="00A67A4A"/>
    <w:rsid w:val="00A7207F"/>
    <w:rsid w:val="00A7220C"/>
    <w:rsid w:val="00A73545"/>
    <w:rsid w:val="00A74221"/>
    <w:rsid w:val="00A81DD0"/>
    <w:rsid w:val="00A83A2C"/>
    <w:rsid w:val="00A84B0D"/>
    <w:rsid w:val="00A920F1"/>
    <w:rsid w:val="00A922B7"/>
    <w:rsid w:val="00A960C9"/>
    <w:rsid w:val="00A96E51"/>
    <w:rsid w:val="00AA118E"/>
    <w:rsid w:val="00AA177E"/>
    <w:rsid w:val="00AA1DA8"/>
    <w:rsid w:val="00AA321A"/>
    <w:rsid w:val="00AA3280"/>
    <w:rsid w:val="00AA7F3F"/>
    <w:rsid w:val="00AB0183"/>
    <w:rsid w:val="00AB046D"/>
    <w:rsid w:val="00AB119D"/>
    <w:rsid w:val="00AB1208"/>
    <w:rsid w:val="00AB1B46"/>
    <w:rsid w:val="00AB1C6E"/>
    <w:rsid w:val="00AB29FD"/>
    <w:rsid w:val="00AB3ADF"/>
    <w:rsid w:val="00AB4744"/>
    <w:rsid w:val="00AB4A5C"/>
    <w:rsid w:val="00AB4EB4"/>
    <w:rsid w:val="00AB5F3F"/>
    <w:rsid w:val="00AB769E"/>
    <w:rsid w:val="00AC1B53"/>
    <w:rsid w:val="00AC695A"/>
    <w:rsid w:val="00AC6ECE"/>
    <w:rsid w:val="00AD0390"/>
    <w:rsid w:val="00AD11B8"/>
    <w:rsid w:val="00AD18AD"/>
    <w:rsid w:val="00AD3594"/>
    <w:rsid w:val="00AD4258"/>
    <w:rsid w:val="00AD55F2"/>
    <w:rsid w:val="00AD5CB7"/>
    <w:rsid w:val="00AD6536"/>
    <w:rsid w:val="00AD670E"/>
    <w:rsid w:val="00AE0607"/>
    <w:rsid w:val="00AE0EB0"/>
    <w:rsid w:val="00AE1115"/>
    <w:rsid w:val="00AE177E"/>
    <w:rsid w:val="00AE2697"/>
    <w:rsid w:val="00AE4A50"/>
    <w:rsid w:val="00AE5546"/>
    <w:rsid w:val="00AE6718"/>
    <w:rsid w:val="00AE674D"/>
    <w:rsid w:val="00AE69D3"/>
    <w:rsid w:val="00AE7781"/>
    <w:rsid w:val="00AE7D8B"/>
    <w:rsid w:val="00AF027D"/>
    <w:rsid w:val="00AF0F97"/>
    <w:rsid w:val="00AF148C"/>
    <w:rsid w:val="00AF199A"/>
    <w:rsid w:val="00AF386D"/>
    <w:rsid w:val="00AF3B3B"/>
    <w:rsid w:val="00AF61BE"/>
    <w:rsid w:val="00AF6B1D"/>
    <w:rsid w:val="00B03A88"/>
    <w:rsid w:val="00B07F1D"/>
    <w:rsid w:val="00B111B2"/>
    <w:rsid w:val="00B12823"/>
    <w:rsid w:val="00B158A1"/>
    <w:rsid w:val="00B15E3E"/>
    <w:rsid w:val="00B17299"/>
    <w:rsid w:val="00B176A3"/>
    <w:rsid w:val="00B17807"/>
    <w:rsid w:val="00B200BC"/>
    <w:rsid w:val="00B21BCB"/>
    <w:rsid w:val="00B21F13"/>
    <w:rsid w:val="00B25FB5"/>
    <w:rsid w:val="00B317CA"/>
    <w:rsid w:val="00B3521F"/>
    <w:rsid w:val="00B35755"/>
    <w:rsid w:val="00B36952"/>
    <w:rsid w:val="00B40052"/>
    <w:rsid w:val="00B40AB8"/>
    <w:rsid w:val="00B411D1"/>
    <w:rsid w:val="00B42561"/>
    <w:rsid w:val="00B460BD"/>
    <w:rsid w:val="00B4653C"/>
    <w:rsid w:val="00B46B75"/>
    <w:rsid w:val="00B47E1F"/>
    <w:rsid w:val="00B52445"/>
    <w:rsid w:val="00B53050"/>
    <w:rsid w:val="00B533D0"/>
    <w:rsid w:val="00B53EB3"/>
    <w:rsid w:val="00B6106D"/>
    <w:rsid w:val="00B61D12"/>
    <w:rsid w:val="00B638F9"/>
    <w:rsid w:val="00B72813"/>
    <w:rsid w:val="00B733AF"/>
    <w:rsid w:val="00B7408E"/>
    <w:rsid w:val="00B74A85"/>
    <w:rsid w:val="00B75190"/>
    <w:rsid w:val="00B755CD"/>
    <w:rsid w:val="00B7674E"/>
    <w:rsid w:val="00B77713"/>
    <w:rsid w:val="00B77D97"/>
    <w:rsid w:val="00B80C66"/>
    <w:rsid w:val="00B83786"/>
    <w:rsid w:val="00B83B10"/>
    <w:rsid w:val="00B86503"/>
    <w:rsid w:val="00B90F58"/>
    <w:rsid w:val="00B91486"/>
    <w:rsid w:val="00B91551"/>
    <w:rsid w:val="00B91ACA"/>
    <w:rsid w:val="00B92123"/>
    <w:rsid w:val="00B93675"/>
    <w:rsid w:val="00B93B6E"/>
    <w:rsid w:val="00B93DF8"/>
    <w:rsid w:val="00B94073"/>
    <w:rsid w:val="00B94F46"/>
    <w:rsid w:val="00B95DE9"/>
    <w:rsid w:val="00BA22C7"/>
    <w:rsid w:val="00BA26F6"/>
    <w:rsid w:val="00BA2DC4"/>
    <w:rsid w:val="00BA4F95"/>
    <w:rsid w:val="00BA663D"/>
    <w:rsid w:val="00BA6660"/>
    <w:rsid w:val="00BA67EB"/>
    <w:rsid w:val="00BA68F1"/>
    <w:rsid w:val="00BA7A8B"/>
    <w:rsid w:val="00BB1C26"/>
    <w:rsid w:val="00BB2A82"/>
    <w:rsid w:val="00BB3310"/>
    <w:rsid w:val="00BB6E5C"/>
    <w:rsid w:val="00BC0BD5"/>
    <w:rsid w:val="00BC3BE4"/>
    <w:rsid w:val="00BC419F"/>
    <w:rsid w:val="00BC47CA"/>
    <w:rsid w:val="00BC4F5C"/>
    <w:rsid w:val="00BC7F90"/>
    <w:rsid w:val="00BD1F82"/>
    <w:rsid w:val="00BD2977"/>
    <w:rsid w:val="00BD67C8"/>
    <w:rsid w:val="00BE1A63"/>
    <w:rsid w:val="00BE3361"/>
    <w:rsid w:val="00BF11F1"/>
    <w:rsid w:val="00BF13A2"/>
    <w:rsid w:val="00BF1BDF"/>
    <w:rsid w:val="00BF36F2"/>
    <w:rsid w:val="00BF40C2"/>
    <w:rsid w:val="00BF5EC3"/>
    <w:rsid w:val="00BF63ED"/>
    <w:rsid w:val="00BF79FA"/>
    <w:rsid w:val="00BF7E99"/>
    <w:rsid w:val="00C01C69"/>
    <w:rsid w:val="00C036A4"/>
    <w:rsid w:val="00C0648A"/>
    <w:rsid w:val="00C075F9"/>
    <w:rsid w:val="00C10172"/>
    <w:rsid w:val="00C10E3B"/>
    <w:rsid w:val="00C11D87"/>
    <w:rsid w:val="00C12CEC"/>
    <w:rsid w:val="00C12E8A"/>
    <w:rsid w:val="00C136E6"/>
    <w:rsid w:val="00C1581B"/>
    <w:rsid w:val="00C16116"/>
    <w:rsid w:val="00C20565"/>
    <w:rsid w:val="00C2081D"/>
    <w:rsid w:val="00C2287E"/>
    <w:rsid w:val="00C2360C"/>
    <w:rsid w:val="00C2375C"/>
    <w:rsid w:val="00C2705A"/>
    <w:rsid w:val="00C300ED"/>
    <w:rsid w:val="00C33D3C"/>
    <w:rsid w:val="00C3458E"/>
    <w:rsid w:val="00C346D1"/>
    <w:rsid w:val="00C3531D"/>
    <w:rsid w:val="00C3540E"/>
    <w:rsid w:val="00C3581F"/>
    <w:rsid w:val="00C405D4"/>
    <w:rsid w:val="00C447FF"/>
    <w:rsid w:val="00C44AC2"/>
    <w:rsid w:val="00C44C24"/>
    <w:rsid w:val="00C45251"/>
    <w:rsid w:val="00C458AE"/>
    <w:rsid w:val="00C50DC2"/>
    <w:rsid w:val="00C512DA"/>
    <w:rsid w:val="00C51A8C"/>
    <w:rsid w:val="00C520FE"/>
    <w:rsid w:val="00C53C9F"/>
    <w:rsid w:val="00C55231"/>
    <w:rsid w:val="00C56005"/>
    <w:rsid w:val="00C56DCB"/>
    <w:rsid w:val="00C56ED7"/>
    <w:rsid w:val="00C61F56"/>
    <w:rsid w:val="00C63219"/>
    <w:rsid w:val="00C6371E"/>
    <w:rsid w:val="00C64368"/>
    <w:rsid w:val="00C66D5E"/>
    <w:rsid w:val="00C6791F"/>
    <w:rsid w:val="00C70300"/>
    <w:rsid w:val="00C705EB"/>
    <w:rsid w:val="00C708AA"/>
    <w:rsid w:val="00C71AA0"/>
    <w:rsid w:val="00C7222E"/>
    <w:rsid w:val="00C7262E"/>
    <w:rsid w:val="00C749D4"/>
    <w:rsid w:val="00C749ED"/>
    <w:rsid w:val="00C75CF7"/>
    <w:rsid w:val="00C76F04"/>
    <w:rsid w:val="00C77BA2"/>
    <w:rsid w:val="00C834AB"/>
    <w:rsid w:val="00C839A7"/>
    <w:rsid w:val="00C8491D"/>
    <w:rsid w:val="00C84FB9"/>
    <w:rsid w:val="00C85B3A"/>
    <w:rsid w:val="00C862EA"/>
    <w:rsid w:val="00C87D2F"/>
    <w:rsid w:val="00C90B8D"/>
    <w:rsid w:val="00C93475"/>
    <w:rsid w:val="00C95E00"/>
    <w:rsid w:val="00C973E9"/>
    <w:rsid w:val="00CA0DB3"/>
    <w:rsid w:val="00CA222E"/>
    <w:rsid w:val="00CA2AE6"/>
    <w:rsid w:val="00CA3322"/>
    <w:rsid w:val="00CA44BE"/>
    <w:rsid w:val="00CA44D7"/>
    <w:rsid w:val="00CA5DB9"/>
    <w:rsid w:val="00CA6E66"/>
    <w:rsid w:val="00CA7BC9"/>
    <w:rsid w:val="00CA7E4B"/>
    <w:rsid w:val="00CB1E19"/>
    <w:rsid w:val="00CB2676"/>
    <w:rsid w:val="00CB2B53"/>
    <w:rsid w:val="00CB393F"/>
    <w:rsid w:val="00CB4FCE"/>
    <w:rsid w:val="00CB5065"/>
    <w:rsid w:val="00CC6EA0"/>
    <w:rsid w:val="00CC776F"/>
    <w:rsid w:val="00CD0A6D"/>
    <w:rsid w:val="00CD1D65"/>
    <w:rsid w:val="00CD37E6"/>
    <w:rsid w:val="00CD4A23"/>
    <w:rsid w:val="00CD622B"/>
    <w:rsid w:val="00CE1A65"/>
    <w:rsid w:val="00CE3362"/>
    <w:rsid w:val="00CE5B48"/>
    <w:rsid w:val="00CE5CE8"/>
    <w:rsid w:val="00CF11CA"/>
    <w:rsid w:val="00CF23C4"/>
    <w:rsid w:val="00CF2E88"/>
    <w:rsid w:val="00CF3379"/>
    <w:rsid w:val="00CF520C"/>
    <w:rsid w:val="00CF593A"/>
    <w:rsid w:val="00CF5E9F"/>
    <w:rsid w:val="00D039D1"/>
    <w:rsid w:val="00D05014"/>
    <w:rsid w:val="00D075FF"/>
    <w:rsid w:val="00D07FBE"/>
    <w:rsid w:val="00D10C94"/>
    <w:rsid w:val="00D15D8E"/>
    <w:rsid w:val="00D22EC4"/>
    <w:rsid w:val="00D23951"/>
    <w:rsid w:val="00D25C4D"/>
    <w:rsid w:val="00D25FC3"/>
    <w:rsid w:val="00D316D7"/>
    <w:rsid w:val="00D31BD6"/>
    <w:rsid w:val="00D3280F"/>
    <w:rsid w:val="00D33613"/>
    <w:rsid w:val="00D34101"/>
    <w:rsid w:val="00D35878"/>
    <w:rsid w:val="00D35B26"/>
    <w:rsid w:val="00D368AD"/>
    <w:rsid w:val="00D37278"/>
    <w:rsid w:val="00D400D5"/>
    <w:rsid w:val="00D40ED9"/>
    <w:rsid w:val="00D43481"/>
    <w:rsid w:val="00D44FEE"/>
    <w:rsid w:val="00D45170"/>
    <w:rsid w:val="00D46777"/>
    <w:rsid w:val="00D47EB7"/>
    <w:rsid w:val="00D50400"/>
    <w:rsid w:val="00D50B4C"/>
    <w:rsid w:val="00D51174"/>
    <w:rsid w:val="00D51A8B"/>
    <w:rsid w:val="00D53E05"/>
    <w:rsid w:val="00D54D07"/>
    <w:rsid w:val="00D552A4"/>
    <w:rsid w:val="00D55DC1"/>
    <w:rsid w:val="00D5610A"/>
    <w:rsid w:val="00D5625E"/>
    <w:rsid w:val="00D56C2F"/>
    <w:rsid w:val="00D642E3"/>
    <w:rsid w:val="00D64ECB"/>
    <w:rsid w:val="00D6668C"/>
    <w:rsid w:val="00D66820"/>
    <w:rsid w:val="00D66AD3"/>
    <w:rsid w:val="00D673F9"/>
    <w:rsid w:val="00D67472"/>
    <w:rsid w:val="00D67998"/>
    <w:rsid w:val="00D67C06"/>
    <w:rsid w:val="00D7203A"/>
    <w:rsid w:val="00D742C1"/>
    <w:rsid w:val="00D76B88"/>
    <w:rsid w:val="00D837FD"/>
    <w:rsid w:val="00D85014"/>
    <w:rsid w:val="00D85F60"/>
    <w:rsid w:val="00D90805"/>
    <w:rsid w:val="00D95B76"/>
    <w:rsid w:val="00D9642C"/>
    <w:rsid w:val="00DA0D00"/>
    <w:rsid w:val="00DA0FE8"/>
    <w:rsid w:val="00DA2FD1"/>
    <w:rsid w:val="00DA3CEF"/>
    <w:rsid w:val="00DA3D9E"/>
    <w:rsid w:val="00DA46FE"/>
    <w:rsid w:val="00DA6713"/>
    <w:rsid w:val="00DA6A86"/>
    <w:rsid w:val="00DA6C3F"/>
    <w:rsid w:val="00DB2645"/>
    <w:rsid w:val="00DB3919"/>
    <w:rsid w:val="00DB5C98"/>
    <w:rsid w:val="00DC15C3"/>
    <w:rsid w:val="00DC1D36"/>
    <w:rsid w:val="00DC520E"/>
    <w:rsid w:val="00DC599F"/>
    <w:rsid w:val="00DC6474"/>
    <w:rsid w:val="00DC7080"/>
    <w:rsid w:val="00DD3A1C"/>
    <w:rsid w:val="00DD4228"/>
    <w:rsid w:val="00DD4DD2"/>
    <w:rsid w:val="00DD4F52"/>
    <w:rsid w:val="00DD59CF"/>
    <w:rsid w:val="00DD5F66"/>
    <w:rsid w:val="00DD6F63"/>
    <w:rsid w:val="00DE0B69"/>
    <w:rsid w:val="00DE2584"/>
    <w:rsid w:val="00DE2594"/>
    <w:rsid w:val="00DE2BE6"/>
    <w:rsid w:val="00DE3677"/>
    <w:rsid w:val="00DE36F3"/>
    <w:rsid w:val="00DE4A3B"/>
    <w:rsid w:val="00DE7978"/>
    <w:rsid w:val="00DF1EA1"/>
    <w:rsid w:val="00DF3556"/>
    <w:rsid w:val="00E05EBB"/>
    <w:rsid w:val="00E07B0E"/>
    <w:rsid w:val="00E108FA"/>
    <w:rsid w:val="00E13A20"/>
    <w:rsid w:val="00E1621D"/>
    <w:rsid w:val="00E162FC"/>
    <w:rsid w:val="00E173E4"/>
    <w:rsid w:val="00E17C6E"/>
    <w:rsid w:val="00E237AB"/>
    <w:rsid w:val="00E23B6D"/>
    <w:rsid w:val="00E25048"/>
    <w:rsid w:val="00E25EA8"/>
    <w:rsid w:val="00E26559"/>
    <w:rsid w:val="00E269B9"/>
    <w:rsid w:val="00E305AF"/>
    <w:rsid w:val="00E3117D"/>
    <w:rsid w:val="00E32ACF"/>
    <w:rsid w:val="00E330AB"/>
    <w:rsid w:val="00E335E3"/>
    <w:rsid w:val="00E34A0D"/>
    <w:rsid w:val="00E34AA1"/>
    <w:rsid w:val="00E36A02"/>
    <w:rsid w:val="00E37D05"/>
    <w:rsid w:val="00E41898"/>
    <w:rsid w:val="00E41ADA"/>
    <w:rsid w:val="00E41BF9"/>
    <w:rsid w:val="00E42489"/>
    <w:rsid w:val="00E42C76"/>
    <w:rsid w:val="00E45C82"/>
    <w:rsid w:val="00E50018"/>
    <w:rsid w:val="00E52551"/>
    <w:rsid w:val="00E53A08"/>
    <w:rsid w:val="00E56318"/>
    <w:rsid w:val="00E56EF5"/>
    <w:rsid w:val="00E614C2"/>
    <w:rsid w:val="00E61D72"/>
    <w:rsid w:val="00E637E4"/>
    <w:rsid w:val="00E6568B"/>
    <w:rsid w:val="00E66A52"/>
    <w:rsid w:val="00E6730F"/>
    <w:rsid w:val="00E67668"/>
    <w:rsid w:val="00E67E28"/>
    <w:rsid w:val="00E67E32"/>
    <w:rsid w:val="00E708D4"/>
    <w:rsid w:val="00E70961"/>
    <w:rsid w:val="00E709B8"/>
    <w:rsid w:val="00E70B3A"/>
    <w:rsid w:val="00E7149D"/>
    <w:rsid w:val="00E72228"/>
    <w:rsid w:val="00E725C0"/>
    <w:rsid w:val="00E74A3E"/>
    <w:rsid w:val="00E75906"/>
    <w:rsid w:val="00E7602A"/>
    <w:rsid w:val="00E76B4B"/>
    <w:rsid w:val="00E81E03"/>
    <w:rsid w:val="00E821FC"/>
    <w:rsid w:val="00E82573"/>
    <w:rsid w:val="00E835EC"/>
    <w:rsid w:val="00E85C5F"/>
    <w:rsid w:val="00E86571"/>
    <w:rsid w:val="00E87D06"/>
    <w:rsid w:val="00E90154"/>
    <w:rsid w:val="00E92A00"/>
    <w:rsid w:val="00E932B5"/>
    <w:rsid w:val="00E97084"/>
    <w:rsid w:val="00E97782"/>
    <w:rsid w:val="00EA10B6"/>
    <w:rsid w:val="00EA277E"/>
    <w:rsid w:val="00EA347A"/>
    <w:rsid w:val="00EA40AC"/>
    <w:rsid w:val="00EA4F1E"/>
    <w:rsid w:val="00EA5E10"/>
    <w:rsid w:val="00EB0AC7"/>
    <w:rsid w:val="00EB15AC"/>
    <w:rsid w:val="00EB2795"/>
    <w:rsid w:val="00EB2EB9"/>
    <w:rsid w:val="00EB62EA"/>
    <w:rsid w:val="00EB67E9"/>
    <w:rsid w:val="00EB7DB6"/>
    <w:rsid w:val="00EC1588"/>
    <w:rsid w:val="00ED03FD"/>
    <w:rsid w:val="00ED2E1E"/>
    <w:rsid w:val="00ED734D"/>
    <w:rsid w:val="00EE0B3C"/>
    <w:rsid w:val="00EE14EB"/>
    <w:rsid w:val="00EE2461"/>
    <w:rsid w:val="00EE3D2B"/>
    <w:rsid w:val="00EE3E85"/>
    <w:rsid w:val="00EE48A9"/>
    <w:rsid w:val="00EE4C99"/>
    <w:rsid w:val="00EE7611"/>
    <w:rsid w:val="00EE793F"/>
    <w:rsid w:val="00EF0863"/>
    <w:rsid w:val="00EF1CBC"/>
    <w:rsid w:val="00EF4C3D"/>
    <w:rsid w:val="00EF7CBE"/>
    <w:rsid w:val="00F01166"/>
    <w:rsid w:val="00F01F59"/>
    <w:rsid w:val="00F048D3"/>
    <w:rsid w:val="00F0515C"/>
    <w:rsid w:val="00F06265"/>
    <w:rsid w:val="00F1030A"/>
    <w:rsid w:val="00F1153E"/>
    <w:rsid w:val="00F12941"/>
    <w:rsid w:val="00F1365D"/>
    <w:rsid w:val="00F1568F"/>
    <w:rsid w:val="00F17DC1"/>
    <w:rsid w:val="00F20664"/>
    <w:rsid w:val="00F2213A"/>
    <w:rsid w:val="00F2311E"/>
    <w:rsid w:val="00F24F4C"/>
    <w:rsid w:val="00F26605"/>
    <w:rsid w:val="00F26FEE"/>
    <w:rsid w:val="00F301B1"/>
    <w:rsid w:val="00F30495"/>
    <w:rsid w:val="00F3153A"/>
    <w:rsid w:val="00F32305"/>
    <w:rsid w:val="00F32C3C"/>
    <w:rsid w:val="00F32D6E"/>
    <w:rsid w:val="00F33211"/>
    <w:rsid w:val="00F34D74"/>
    <w:rsid w:val="00F363B7"/>
    <w:rsid w:val="00F375F0"/>
    <w:rsid w:val="00F404E1"/>
    <w:rsid w:val="00F406FC"/>
    <w:rsid w:val="00F42B5A"/>
    <w:rsid w:val="00F44D2A"/>
    <w:rsid w:val="00F50B2C"/>
    <w:rsid w:val="00F53D4E"/>
    <w:rsid w:val="00F54B7B"/>
    <w:rsid w:val="00F55EAB"/>
    <w:rsid w:val="00F5711C"/>
    <w:rsid w:val="00F579BA"/>
    <w:rsid w:val="00F60B56"/>
    <w:rsid w:val="00F61041"/>
    <w:rsid w:val="00F62833"/>
    <w:rsid w:val="00F641EC"/>
    <w:rsid w:val="00F654F0"/>
    <w:rsid w:val="00F65A87"/>
    <w:rsid w:val="00F65C60"/>
    <w:rsid w:val="00F6684E"/>
    <w:rsid w:val="00F66E8D"/>
    <w:rsid w:val="00F676E5"/>
    <w:rsid w:val="00F71973"/>
    <w:rsid w:val="00F71E4A"/>
    <w:rsid w:val="00F73851"/>
    <w:rsid w:val="00F74D43"/>
    <w:rsid w:val="00F754E7"/>
    <w:rsid w:val="00F837AE"/>
    <w:rsid w:val="00F84124"/>
    <w:rsid w:val="00F85523"/>
    <w:rsid w:val="00F87DC4"/>
    <w:rsid w:val="00F91AC2"/>
    <w:rsid w:val="00F91E88"/>
    <w:rsid w:val="00F97376"/>
    <w:rsid w:val="00F97EB1"/>
    <w:rsid w:val="00FA047A"/>
    <w:rsid w:val="00FA0EDB"/>
    <w:rsid w:val="00FA2B6C"/>
    <w:rsid w:val="00FA3471"/>
    <w:rsid w:val="00FA6853"/>
    <w:rsid w:val="00FA75EC"/>
    <w:rsid w:val="00FB24FC"/>
    <w:rsid w:val="00FB445C"/>
    <w:rsid w:val="00FB59DE"/>
    <w:rsid w:val="00FB7413"/>
    <w:rsid w:val="00FC00A8"/>
    <w:rsid w:val="00FC207C"/>
    <w:rsid w:val="00FC3213"/>
    <w:rsid w:val="00FC3702"/>
    <w:rsid w:val="00FC6D4B"/>
    <w:rsid w:val="00FC717D"/>
    <w:rsid w:val="00FD0F8B"/>
    <w:rsid w:val="00FD2434"/>
    <w:rsid w:val="00FD32C5"/>
    <w:rsid w:val="00FD3BCD"/>
    <w:rsid w:val="00FD3E46"/>
    <w:rsid w:val="00FD5EC9"/>
    <w:rsid w:val="00FD670E"/>
    <w:rsid w:val="00FE15E5"/>
    <w:rsid w:val="00FE6F89"/>
    <w:rsid w:val="00FE74F9"/>
    <w:rsid w:val="00FE7D42"/>
    <w:rsid w:val="00FF0A28"/>
    <w:rsid w:val="00FF12E1"/>
    <w:rsid w:val="00FF4394"/>
    <w:rsid w:val="00FF6167"/>
    <w:rsid w:val="00FF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C06"/>
    <w:rPr>
      <w:sz w:val="16"/>
      <w:szCs w:val="16"/>
    </w:rPr>
  </w:style>
  <w:style w:type="paragraph" w:styleId="CommentText">
    <w:name w:val="annotation text"/>
    <w:basedOn w:val="Normal"/>
    <w:link w:val="CommentTextChar"/>
    <w:uiPriority w:val="99"/>
    <w:unhideWhenUsed/>
    <w:rsid w:val="007D3C06"/>
    <w:pPr>
      <w:spacing w:line="240" w:lineRule="auto"/>
    </w:pPr>
    <w:rPr>
      <w:sz w:val="20"/>
      <w:szCs w:val="20"/>
    </w:rPr>
  </w:style>
  <w:style w:type="character" w:customStyle="1" w:styleId="CommentTextChar">
    <w:name w:val="Comment Text Char"/>
    <w:basedOn w:val="DefaultParagraphFont"/>
    <w:link w:val="CommentText"/>
    <w:uiPriority w:val="99"/>
    <w:rsid w:val="007D3C06"/>
    <w:rPr>
      <w:sz w:val="20"/>
      <w:szCs w:val="20"/>
    </w:rPr>
  </w:style>
  <w:style w:type="paragraph" w:styleId="CommentSubject">
    <w:name w:val="annotation subject"/>
    <w:basedOn w:val="CommentText"/>
    <w:next w:val="CommentText"/>
    <w:link w:val="CommentSubjectChar"/>
    <w:uiPriority w:val="99"/>
    <w:semiHidden/>
    <w:unhideWhenUsed/>
    <w:rsid w:val="007D3C06"/>
    <w:rPr>
      <w:b/>
      <w:bCs/>
    </w:rPr>
  </w:style>
  <w:style w:type="character" w:customStyle="1" w:styleId="CommentSubjectChar">
    <w:name w:val="Comment Subject Char"/>
    <w:basedOn w:val="CommentTextChar"/>
    <w:link w:val="CommentSubject"/>
    <w:uiPriority w:val="99"/>
    <w:semiHidden/>
    <w:rsid w:val="007D3C06"/>
    <w:rPr>
      <w:b/>
      <w:bCs/>
      <w:sz w:val="20"/>
      <w:szCs w:val="20"/>
    </w:rPr>
  </w:style>
  <w:style w:type="paragraph" w:styleId="BalloonText">
    <w:name w:val="Balloon Text"/>
    <w:basedOn w:val="Normal"/>
    <w:link w:val="BalloonTextChar"/>
    <w:uiPriority w:val="99"/>
    <w:semiHidden/>
    <w:unhideWhenUsed/>
    <w:rsid w:val="007D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C06"/>
    <w:rPr>
      <w:rFonts w:ascii="Segoe UI" w:hAnsi="Segoe UI" w:cs="Segoe UI"/>
      <w:sz w:val="18"/>
      <w:szCs w:val="18"/>
    </w:rPr>
  </w:style>
  <w:style w:type="paragraph" w:styleId="ListParagraph">
    <w:name w:val="List Paragraph"/>
    <w:basedOn w:val="Normal"/>
    <w:uiPriority w:val="34"/>
    <w:qFormat/>
    <w:rsid w:val="006F1E9B"/>
    <w:pPr>
      <w:ind w:left="720"/>
      <w:contextualSpacing/>
    </w:pPr>
  </w:style>
  <w:style w:type="table" w:styleId="TableGrid">
    <w:name w:val="Table Grid"/>
    <w:basedOn w:val="TableNormal"/>
    <w:uiPriority w:val="39"/>
    <w:rsid w:val="005B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664"/>
    <w:rPr>
      <w:color w:val="0000FF"/>
      <w:u w:val="single"/>
    </w:rPr>
  </w:style>
  <w:style w:type="character" w:customStyle="1" w:styleId="UnresolvedMention1">
    <w:name w:val="Unresolved Mention1"/>
    <w:basedOn w:val="DefaultParagraphFont"/>
    <w:uiPriority w:val="99"/>
    <w:semiHidden/>
    <w:unhideWhenUsed/>
    <w:rsid w:val="005700B4"/>
    <w:rPr>
      <w:color w:val="605E5C"/>
      <w:shd w:val="clear" w:color="auto" w:fill="E1DFDD"/>
    </w:rPr>
  </w:style>
  <w:style w:type="paragraph" w:customStyle="1" w:styleId="Default">
    <w:name w:val="Default"/>
    <w:rsid w:val="00F301B1"/>
    <w:pPr>
      <w:autoSpaceDE w:val="0"/>
      <w:autoSpaceDN w:val="0"/>
      <w:adjustRightInd w:val="0"/>
      <w:spacing w:after="0" w:line="240" w:lineRule="auto"/>
    </w:pPr>
    <w:rPr>
      <w:rFonts w:ascii="Bliss 2 Regular" w:hAnsi="Bliss 2 Regular" w:cs="Bliss 2 Regular"/>
      <w:color w:val="000000"/>
      <w:sz w:val="24"/>
      <w:szCs w:val="24"/>
    </w:rPr>
  </w:style>
  <w:style w:type="character" w:styleId="FollowedHyperlink">
    <w:name w:val="FollowedHyperlink"/>
    <w:basedOn w:val="DefaultParagraphFont"/>
    <w:uiPriority w:val="99"/>
    <w:semiHidden/>
    <w:unhideWhenUsed/>
    <w:rsid w:val="00461AC3"/>
    <w:rPr>
      <w:color w:val="954F72" w:themeColor="followedHyperlink"/>
      <w:u w:val="single"/>
    </w:rPr>
  </w:style>
  <w:style w:type="character" w:styleId="UnresolvedMention">
    <w:name w:val="Unresolved Mention"/>
    <w:basedOn w:val="DefaultParagraphFont"/>
    <w:uiPriority w:val="99"/>
    <w:semiHidden/>
    <w:unhideWhenUsed/>
    <w:rsid w:val="007649A3"/>
    <w:rPr>
      <w:color w:val="605E5C"/>
      <w:shd w:val="clear" w:color="auto" w:fill="E1DFDD"/>
    </w:rPr>
  </w:style>
  <w:style w:type="paragraph" w:styleId="Revision">
    <w:name w:val="Revision"/>
    <w:hidden/>
    <w:uiPriority w:val="99"/>
    <w:semiHidden/>
    <w:rsid w:val="001C4A19"/>
    <w:pPr>
      <w:spacing w:after="0" w:line="240" w:lineRule="auto"/>
    </w:pPr>
  </w:style>
  <w:style w:type="paragraph" w:styleId="EndnoteText">
    <w:name w:val="endnote text"/>
    <w:basedOn w:val="Normal"/>
    <w:link w:val="EndnoteTextChar"/>
    <w:uiPriority w:val="99"/>
    <w:semiHidden/>
    <w:unhideWhenUsed/>
    <w:rsid w:val="00E759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906"/>
    <w:rPr>
      <w:sz w:val="20"/>
      <w:szCs w:val="20"/>
    </w:rPr>
  </w:style>
  <w:style w:type="character" w:styleId="EndnoteReference">
    <w:name w:val="endnote reference"/>
    <w:basedOn w:val="DefaultParagraphFont"/>
    <w:uiPriority w:val="99"/>
    <w:semiHidden/>
    <w:unhideWhenUsed/>
    <w:rsid w:val="00E75906"/>
    <w:rPr>
      <w:vertAlign w:val="superscript"/>
    </w:rPr>
  </w:style>
  <w:style w:type="paragraph" w:styleId="Header">
    <w:name w:val="header"/>
    <w:basedOn w:val="Normal"/>
    <w:link w:val="HeaderChar"/>
    <w:uiPriority w:val="99"/>
    <w:unhideWhenUsed/>
    <w:rsid w:val="006D6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6FD"/>
  </w:style>
  <w:style w:type="paragraph" w:styleId="Footer">
    <w:name w:val="footer"/>
    <w:basedOn w:val="Normal"/>
    <w:link w:val="FooterChar"/>
    <w:uiPriority w:val="99"/>
    <w:unhideWhenUsed/>
    <w:rsid w:val="006D6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5268">
      <w:bodyDiv w:val="1"/>
      <w:marLeft w:val="0"/>
      <w:marRight w:val="0"/>
      <w:marTop w:val="0"/>
      <w:marBottom w:val="0"/>
      <w:divBdr>
        <w:top w:val="none" w:sz="0" w:space="0" w:color="auto"/>
        <w:left w:val="none" w:sz="0" w:space="0" w:color="auto"/>
        <w:bottom w:val="none" w:sz="0" w:space="0" w:color="auto"/>
        <w:right w:val="none" w:sz="0" w:space="0" w:color="auto"/>
      </w:divBdr>
      <w:divsChild>
        <w:div w:id="1703093918">
          <w:marLeft w:val="360"/>
          <w:marRight w:val="0"/>
          <w:marTop w:val="200"/>
          <w:marBottom w:val="0"/>
          <w:divBdr>
            <w:top w:val="none" w:sz="0" w:space="0" w:color="auto"/>
            <w:left w:val="none" w:sz="0" w:space="0" w:color="auto"/>
            <w:bottom w:val="none" w:sz="0" w:space="0" w:color="auto"/>
            <w:right w:val="none" w:sz="0" w:space="0" w:color="auto"/>
          </w:divBdr>
        </w:div>
      </w:divsChild>
    </w:div>
    <w:div w:id="123279904">
      <w:bodyDiv w:val="1"/>
      <w:marLeft w:val="0"/>
      <w:marRight w:val="0"/>
      <w:marTop w:val="0"/>
      <w:marBottom w:val="0"/>
      <w:divBdr>
        <w:top w:val="none" w:sz="0" w:space="0" w:color="auto"/>
        <w:left w:val="none" w:sz="0" w:space="0" w:color="auto"/>
        <w:bottom w:val="none" w:sz="0" w:space="0" w:color="auto"/>
        <w:right w:val="none" w:sz="0" w:space="0" w:color="auto"/>
      </w:divBdr>
    </w:div>
    <w:div w:id="451246177">
      <w:bodyDiv w:val="1"/>
      <w:marLeft w:val="0"/>
      <w:marRight w:val="0"/>
      <w:marTop w:val="0"/>
      <w:marBottom w:val="0"/>
      <w:divBdr>
        <w:top w:val="none" w:sz="0" w:space="0" w:color="auto"/>
        <w:left w:val="none" w:sz="0" w:space="0" w:color="auto"/>
        <w:bottom w:val="none" w:sz="0" w:space="0" w:color="auto"/>
        <w:right w:val="none" w:sz="0" w:space="0" w:color="auto"/>
      </w:divBdr>
      <w:divsChild>
        <w:div w:id="334115741">
          <w:marLeft w:val="576"/>
          <w:marRight w:val="0"/>
          <w:marTop w:val="120"/>
          <w:marBottom w:val="0"/>
          <w:divBdr>
            <w:top w:val="none" w:sz="0" w:space="0" w:color="auto"/>
            <w:left w:val="none" w:sz="0" w:space="0" w:color="auto"/>
            <w:bottom w:val="none" w:sz="0" w:space="0" w:color="auto"/>
            <w:right w:val="none" w:sz="0" w:space="0" w:color="auto"/>
          </w:divBdr>
        </w:div>
      </w:divsChild>
    </w:div>
    <w:div w:id="916745622">
      <w:bodyDiv w:val="1"/>
      <w:marLeft w:val="0"/>
      <w:marRight w:val="0"/>
      <w:marTop w:val="0"/>
      <w:marBottom w:val="0"/>
      <w:divBdr>
        <w:top w:val="none" w:sz="0" w:space="0" w:color="auto"/>
        <w:left w:val="none" w:sz="0" w:space="0" w:color="auto"/>
        <w:bottom w:val="none" w:sz="0" w:space="0" w:color="auto"/>
        <w:right w:val="none" w:sz="0" w:space="0" w:color="auto"/>
      </w:divBdr>
    </w:div>
    <w:div w:id="1033074809">
      <w:bodyDiv w:val="1"/>
      <w:marLeft w:val="0"/>
      <w:marRight w:val="0"/>
      <w:marTop w:val="0"/>
      <w:marBottom w:val="0"/>
      <w:divBdr>
        <w:top w:val="none" w:sz="0" w:space="0" w:color="auto"/>
        <w:left w:val="none" w:sz="0" w:space="0" w:color="auto"/>
        <w:bottom w:val="none" w:sz="0" w:space="0" w:color="auto"/>
        <w:right w:val="none" w:sz="0" w:space="0" w:color="auto"/>
      </w:divBdr>
      <w:divsChild>
        <w:div w:id="32074000">
          <w:marLeft w:val="0"/>
          <w:marRight w:val="0"/>
          <w:marTop w:val="0"/>
          <w:marBottom w:val="0"/>
          <w:divBdr>
            <w:top w:val="none" w:sz="0" w:space="0" w:color="auto"/>
            <w:left w:val="none" w:sz="0" w:space="0" w:color="auto"/>
            <w:bottom w:val="none" w:sz="0" w:space="0" w:color="auto"/>
            <w:right w:val="none" w:sz="0" w:space="0" w:color="auto"/>
          </w:divBdr>
        </w:div>
      </w:divsChild>
    </w:div>
    <w:div w:id="1132819798">
      <w:bodyDiv w:val="1"/>
      <w:marLeft w:val="0"/>
      <w:marRight w:val="0"/>
      <w:marTop w:val="0"/>
      <w:marBottom w:val="0"/>
      <w:divBdr>
        <w:top w:val="none" w:sz="0" w:space="0" w:color="auto"/>
        <w:left w:val="none" w:sz="0" w:space="0" w:color="auto"/>
        <w:bottom w:val="none" w:sz="0" w:space="0" w:color="auto"/>
        <w:right w:val="none" w:sz="0" w:space="0" w:color="auto"/>
      </w:divBdr>
    </w:div>
    <w:div w:id="1187401763">
      <w:bodyDiv w:val="1"/>
      <w:marLeft w:val="0"/>
      <w:marRight w:val="0"/>
      <w:marTop w:val="0"/>
      <w:marBottom w:val="0"/>
      <w:divBdr>
        <w:top w:val="none" w:sz="0" w:space="0" w:color="auto"/>
        <w:left w:val="none" w:sz="0" w:space="0" w:color="auto"/>
        <w:bottom w:val="none" w:sz="0" w:space="0" w:color="auto"/>
        <w:right w:val="none" w:sz="0" w:space="0" w:color="auto"/>
      </w:divBdr>
      <w:divsChild>
        <w:div w:id="361633377">
          <w:marLeft w:val="360"/>
          <w:marRight w:val="0"/>
          <w:marTop w:val="200"/>
          <w:marBottom w:val="0"/>
          <w:divBdr>
            <w:top w:val="none" w:sz="0" w:space="0" w:color="auto"/>
            <w:left w:val="none" w:sz="0" w:space="0" w:color="auto"/>
            <w:bottom w:val="none" w:sz="0" w:space="0" w:color="auto"/>
            <w:right w:val="none" w:sz="0" w:space="0" w:color="auto"/>
          </w:divBdr>
        </w:div>
        <w:div w:id="838544813">
          <w:marLeft w:val="360"/>
          <w:marRight w:val="0"/>
          <w:marTop w:val="200"/>
          <w:marBottom w:val="0"/>
          <w:divBdr>
            <w:top w:val="none" w:sz="0" w:space="0" w:color="auto"/>
            <w:left w:val="none" w:sz="0" w:space="0" w:color="auto"/>
            <w:bottom w:val="none" w:sz="0" w:space="0" w:color="auto"/>
            <w:right w:val="none" w:sz="0" w:space="0" w:color="auto"/>
          </w:divBdr>
        </w:div>
        <w:div w:id="416905258">
          <w:marLeft w:val="360"/>
          <w:marRight w:val="0"/>
          <w:marTop w:val="200"/>
          <w:marBottom w:val="0"/>
          <w:divBdr>
            <w:top w:val="none" w:sz="0" w:space="0" w:color="auto"/>
            <w:left w:val="none" w:sz="0" w:space="0" w:color="auto"/>
            <w:bottom w:val="none" w:sz="0" w:space="0" w:color="auto"/>
            <w:right w:val="none" w:sz="0" w:space="0" w:color="auto"/>
          </w:divBdr>
        </w:div>
        <w:div w:id="266884950">
          <w:marLeft w:val="360"/>
          <w:marRight w:val="0"/>
          <w:marTop w:val="200"/>
          <w:marBottom w:val="0"/>
          <w:divBdr>
            <w:top w:val="none" w:sz="0" w:space="0" w:color="auto"/>
            <w:left w:val="none" w:sz="0" w:space="0" w:color="auto"/>
            <w:bottom w:val="none" w:sz="0" w:space="0" w:color="auto"/>
            <w:right w:val="none" w:sz="0" w:space="0" w:color="auto"/>
          </w:divBdr>
        </w:div>
        <w:div w:id="1892811795">
          <w:marLeft w:val="360"/>
          <w:marRight w:val="0"/>
          <w:marTop w:val="200"/>
          <w:marBottom w:val="0"/>
          <w:divBdr>
            <w:top w:val="none" w:sz="0" w:space="0" w:color="auto"/>
            <w:left w:val="none" w:sz="0" w:space="0" w:color="auto"/>
            <w:bottom w:val="none" w:sz="0" w:space="0" w:color="auto"/>
            <w:right w:val="none" w:sz="0" w:space="0" w:color="auto"/>
          </w:divBdr>
        </w:div>
        <w:div w:id="630476270">
          <w:marLeft w:val="360"/>
          <w:marRight w:val="0"/>
          <w:marTop w:val="200"/>
          <w:marBottom w:val="0"/>
          <w:divBdr>
            <w:top w:val="none" w:sz="0" w:space="0" w:color="auto"/>
            <w:left w:val="none" w:sz="0" w:space="0" w:color="auto"/>
            <w:bottom w:val="none" w:sz="0" w:space="0" w:color="auto"/>
            <w:right w:val="none" w:sz="0" w:space="0" w:color="auto"/>
          </w:divBdr>
        </w:div>
        <w:div w:id="645209740">
          <w:marLeft w:val="360"/>
          <w:marRight w:val="0"/>
          <w:marTop w:val="200"/>
          <w:marBottom w:val="0"/>
          <w:divBdr>
            <w:top w:val="none" w:sz="0" w:space="0" w:color="auto"/>
            <w:left w:val="none" w:sz="0" w:space="0" w:color="auto"/>
            <w:bottom w:val="none" w:sz="0" w:space="0" w:color="auto"/>
            <w:right w:val="none" w:sz="0" w:space="0" w:color="auto"/>
          </w:divBdr>
        </w:div>
        <w:div w:id="106318851">
          <w:marLeft w:val="360"/>
          <w:marRight w:val="0"/>
          <w:marTop w:val="200"/>
          <w:marBottom w:val="0"/>
          <w:divBdr>
            <w:top w:val="none" w:sz="0" w:space="0" w:color="auto"/>
            <w:left w:val="none" w:sz="0" w:space="0" w:color="auto"/>
            <w:bottom w:val="none" w:sz="0" w:space="0" w:color="auto"/>
            <w:right w:val="none" w:sz="0" w:space="0" w:color="auto"/>
          </w:divBdr>
        </w:div>
        <w:div w:id="265427927">
          <w:marLeft w:val="360"/>
          <w:marRight w:val="0"/>
          <w:marTop w:val="200"/>
          <w:marBottom w:val="0"/>
          <w:divBdr>
            <w:top w:val="none" w:sz="0" w:space="0" w:color="auto"/>
            <w:left w:val="none" w:sz="0" w:space="0" w:color="auto"/>
            <w:bottom w:val="none" w:sz="0" w:space="0" w:color="auto"/>
            <w:right w:val="none" w:sz="0" w:space="0" w:color="auto"/>
          </w:divBdr>
        </w:div>
        <w:div w:id="548149591">
          <w:marLeft w:val="360"/>
          <w:marRight w:val="0"/>
          <w:marTop w:val="200"/>
          <w:marBottom w:val="0"/>
          <w:divBdr>
            <w:top w:val="none" w:sz="0" w:space="0" w:color="auto"/>
            <w:left w:val="none" w:sz="0" w:space="0" w:color="auto"/>
            <w:bottom w:val="none" w:sz="0" w:space="0" w:color="auto"/>
            <w:right w:val="none" w:sz="0" w:space="0" w:color="auto"/>
          </w:divBdr>
        </w:div>
        <w:div w:id="371073629">
          <w:marLeft w:val="360"/>
          <w:marRight w:val="0"/>
          <w:marTop w:val="200"/>
          <w:marBottom w:val="0"/>
          <w:divBdr>
            <w:top w:val="none" w:sz="0" w:space="0" w:color="auto"/>
            <w:left w:val="none" w:sz="0" w:space="0" w:color="auto"/>
            <w:bottom w:val="none" w:sz="0" w:space="0" w:color="auto"/>
            <w:right w:val="none" w:sz="0" w:space="0" w:color="auto"/>
          </w:divBdr>
        </w:div>
        <w:div w:id="1191650221">
          <w:marLeft w:val="360"/>
          <w:marRight w:val="0"/>
          <w:marTop w:val="200"/>
          <w:marBottom w:val="0"/>
          <w:divBdr>
            <w:top w:val="none" w:sz="0" w:space="0" w:color="auto"/>
            <w:left w:val="none" w:sz="0" w:space="0" w:color="auto"/>
            <w:bottom w:val="none" w:sz="0" w:space="0" w:color="auto"/>
            <w:right w:val="none" w:sz="0" w:space="0" w:color="auto"/>
          </w:divBdr>
        </w:div>
        <w:div w:id="1274556911">
          <w:marLeft w:val="360"/>
          <w:marRight w:val="0"/>
          <w:marTop w:val="200"/>
          <w:marBottom w:val="0"/>
          <w:divBdr>
            <w:top w:val="none" w:sz="0" w:space="0" w:color="auto"/>
            <w:left w:val="none" w:sz="0" w:space="0" w:color="auto"/>
            <w:bottom w:val="none" w:sz="0" w:space="0" w:color="auto"/>
            <w:right w:val="none" w:sz="0" w:space="0" w:color="auto"/>
          </w:divBdr>
        </w:div>
        <w:div w:id="1153791012">
          <w:marLeft w:val="360"/>
          <w:marRight w:val="0"/>
          <w:marTop w:val="200"/>
          <w:marBottom w:val="0"/>
          <w:divBdr>
            <w:top w:val="none" w:sz="0" w:space="0" w:color="auto"/>
            <w:left w:val="none" w:sz="0" w:space="0" w:color="auto"/>
            <w:bottom w:val="none" w:sz="0" w:space="0" w:color="auto"/>
            <w:right w:val="none" w:sz="0" w:space="0" w:color="auto"/>
          </w:divBdr>
        </w:div>
        <w:div w:id="1366715755">
          <w:marLeft w:val="360"/>
          <w:marRight w:val="0"/>
          <w:marTop w:val="200"/>
          <w:marBottom w:val="0"/>
          <w:divBdr>
            <w:top w:val="none" w:sz="0" w:space="0" w:color="auto"/>
            <w:left w:val="none" w:sz="0" w:space="0" w:color="auto"/>
            <w:bottom w:val="none" w:sz="0" w:space="0" w:color="auto"/>
            <w:right w:val="none" w:sz="0" w:space="0" w:color="auto"/>
          </w:divBdr>
        </w:div>
      </w:divsChild>
    </w:div>
    <w:div w:id="1351444689">
      <w:bodyDiv w:val="1"/>
      <w:marLeft w:val="0"/>
      <w:marRight w:val="0"/>
      <w:marTop w:val="0"/>
      <w:marBottom w:val="0"/>
      <w:divBdr>
        <w:top w:val="none" w:sz="0" w:space="0" w:color="auto"/>
        <w:left w:val="none" w:sz="0" w:space="0" w:color="auto"/>
        <w:bottom w:val="none" w:sz="0" w:space="0" w:color="auto"/>
        <w:right w:val="none" w:sz="0" w:space="0" w:color="auto"/>
      </w:divBdr>
      <w:divsChild>
        <w:div w:id="651833942">
          <w:marLeft w:val="360"/>
          <w:marRight w:val="0"/>
          <w:marTop w:val="200"/>
          <w:marBottom w:val="0"/>
          <w:divBdr>
            <w:top w:val="none" w:sz="0" w:space="0" w:color="auto"/>
            <w:left w:val="none" w:sz="0" w:space="0" w:color="auto"/>
            <w:bottom w:val="none" w:sz="0" w:space="0" w:color="auto"/>
            <w:right w:val="none" w:sz="0" w:space="0" w:color="auto"/>
          </w:divBdr>
        </w:div>
        <w:div w:id="282349318">
          <w:marLeft w:val="360"/>
          <w:marRight w:val="0"/>
          <w:marTop w:val="200"/>
          <w:marBottom w:val="0"/>
          <w:divBdr>
            <w:top w:val="none" w:sz="0" w:space="0" w:color="auto"/>
            <w:left w:val="none" w:sz="0" w:space="0" w:color="auto"/>
            <w:bottom w:val="none" w:sz="0" w:space="0" w:color="auto"/>
            <w:right w:val="none" w:sz="0" w:space="0" w:color="auto"/>
          </w:divBdr>
        </w:div>
        <w:div w:id="1442991852">
          <w:marLeft w:val="360"/>
          <w:marRight w:val="0"/>
          <w:marTop w:val="200"/>
          <w:marBottom w:val="0"/>
          <w:divBdr>
            <w:top w:val="none" w:sz="0" w:space="0" w:color="auto"/>
            <w:left w:val="none" w:sz="0" w:space="0" w:color="auto"/>
            <w:bottom w:val="none" w:sz="0" w:space="0" w:color="auto"/>
            <w:right w:val="none" w:sz="0" w:space="0" w:color="auto"/>
          </w:divBdr>
        </w:div>
        <w:div w:id="1637367181">
          <w:marLeft w:val="360"/>
          <w:marRight w:val="0"/>
          <w:marTop w:val="200"/>
          <w:marBottom w:val="0"/>
          <w:divBdr>
            <w:top w:val="none" w:sz="0" w:space="0" w:color="auto"/>
            <w:left w:val="none" w:sz="0" w:space="0" w:color="auto"/>
            <w:bottom w:val="none" w:sz="0" w:space="0" w:color="auto"/>
            <w:right w:val="none" w:sz="0" w:space="0" w:color="auto"/>
          </w:divBdr>
        </w:div>
        <w:div w:id="1167943526">
          <w:marLeft w:val="360"/>
          <w:marRight w:val="0"/>
          <w:marTop w:val="200"/>
          <w:marBottom w:val="0"/>
          <w:divBdr>
            <w:top w:val="none" w:sz="0" w:space="0" w:color="auto"/>
            <w:left w:val="none" w:sz="0" w:space="0" w:color="auto"/>
            <w:bottom w:val="none" w:sz="0" w:space="0" w:color="auto"/>
            <w:right w:val="none" w:sz="0" w:space="0" w:color="auto"/>
          </w:divBdr>
        </w:div>
        <w:div w:id="961762217">
          <w:marLeft w:val="360"/>
          <w:marRight w:val="0"/>
          <w:marTop w:val="200"/>
          <w:marBottom w:val="0"/>
          <w:divBdr>
            <w:top w:val="none" w:sz="0" w:space="0" w:color="auto"/>
            <w:left w:val="none" w:sz="0" w:space="0" w:color="auto"/>
            <w:bottom w:val="none" w:sz="0" w:space="0" w:color="auto"/>
            <w:right w:val="none" w:sz="0" w:space="0" w:color="auto"/>
          </w:divBdr>
        </w:div>
        <w:div w:id="920211390">
          <w:marLeft w:val="360"/>
          <w:marRight w:val="0"/>
          <w:marTop w:val="200"/>
          <w:marBottom w:val="0"/>
          <w:divBdr>
            <w:top w:val="none" w:sz="0" w:space="0" w:color="auto"/>
            <w:left w:val="none" w:sz="0" w:space="0" w:color="auto"/>
            <w:bottom w:val="none" w:sz="0" w:space="0" w:color="auto"/>
            <w:right w:val="none" w:sz="0" w:space="0" w:color="auto"/>
          </w:divBdr>
        </w:div>
        <w:div w:id="1414744789">
          <w:marLeft w:val="360"/>
          <w:marRight w:val="0"/>
          <w:marTop w:val="200"/>
          <w:marBottom w:val="0"/>
          <w:divBdr>
            <w:top w:val="none" w:sz="0" w:space="0" w:color="auto"/>
            <w:left w:val="none" w:sz="0" w:space="0" w:color="auto"/>
            <w:bottom w:val="none" w:sz="0" w:space="0" w:color="auto"/>
            <w:right w:val="none" w:sz="0" w:space="0" w:color="auto"/>
          </w:divBdr>
        </w:div>
        <w:div w:id="1325746377">
          <w:marLeft w:val="360"/>
          <w:marRight w:val="0"/>
          <w:marTop w:val="200"/>
          <w:marBottom w:val="0"/>
          <w:divBdr>
            <w:top w:val="none" w:sz="0" w:space="0" w:color="auto"/>
            <w:left w:val="none" w:sz="0" w:space="0" w:color="auto"/>
            <w:bottom w:val="none" w:sz="0" w:space="0" w:color="auto"/>
            <w:right w:val="none" w:sz="0" w:space="0" w:color="auto"/>
          </w:divBdr>
        </w:div>
        <w:div w:id="1794012943">
          <w:marLeft w:val="360"/>
          <w:marRight w:val="0"/>
          <w:marTop w:val="200"/>
          <w:marBottom w:val="0"/>
          <w:divBdr>
            <w:top w:val="none" w:sz="0" w:space="0" w:color="auto"/>
            <w:left w:val="none" w:sz="0" w:space="0" w:color="auto"/>
            <w:bottom w:val="none" w:sz="0" w:space="0" w:color="auto"/>
            <w:right w:val="none" w:sz="0" w:space="0" w:color="auto"/>
          </w:divBdr>
        </w:div>
        <w:div w:id="2019041474">
          <w:marLeft w:val="360"/>
          <w:marRight w:val="0"/>
          <w:marTop w:val="200"/>
          <w:marBottom w:val="0"/>
          <w:divBdr>
            <w:top w:val="none" w:sz="0" w:space="0" w:color="auto"/>
            <w:left w:val="none" w:sz="0" w:space="0" w:color="auto"/>
            <w:bottom w:val="none" w:sz="0" w:space="0" w:color="auto"/>
            <w:right w:val="none" w:sz="0" w:space="0" w:color="auto"/>
          </w:divBdr>
        </w:div>
        <w:div w:id="556285607">
          <w:marLeft w:val="360"/>
          <w:marRight w:val="0"/>
          <w:marTop w:val="200"/>
          <w:marBottom w:val="0"/>
          <w:divBdr>
            <w:top w:val="none" w:sz="0" w:space="0" w:color="auto"/>
            <w:left w:val="none" w:sz="0" w:space="0" w:color="auto"/>
            <w:bottom w:val="none" w:sz="0" w:space="0" w:color="auto"/>
            <w:right w:val="none" w:sz="0" w:space="0" w:color="auto"/>
          </w:divBdr>
        </w:div>
        <w:div w:id="587271225">
          <w:marLeft w:val="360"/>
          <w:marRight w:val="0"/>
          <w:marTop w:val="200"/>
          <w:marBottom w:val="0"/>
          <w:divBdr>
            <w:top w:val="none" w:sz="0" w:space="0" w:color="auto"/>
            <w:left w:val="none" w:sz="0" w:space="0" w:color="auto"/>
            <w:bottom w:val="none" w:sz="0" w:space="0" w:color="auto"/>
            <w:right w:val="none" w:sz="0" w:space="0" w:color="auto"/>
          </w:divBdr>
        </w:div>
        <w:div w:id="856777490">
          <w:marLeft w:val="360"/>
          <w:marRight w:val="0"/>
          <w:marTop w:val="200"/>
          <w:marBottom w:val="0"/>
          <w:divBdr>
            <w:top w:val="none" w:sz="0" w:space="0" w:color="auto"/>
            <w:left w:val="none" w:sz="0" w:space="0" w:color="auto"/>
            <w:bottom w:val="none" w:sz="0" w:space="0" w:color="auto"/>
            <w:right w:val="none" w:sz="0" w:space="0" w:color="auto"/>
          </w:divBdr>
        </w:div>
        <w:div w:id="1730811297">
          <w:marLeft w:val="360"/>
          <w:marRight w:val="0"/>
          <w:marTop w:val="200"/>
          <w:marBottom w:val="0"/>
          <w:divBdr>
            <w:top w:val="none" w:sz="0" w:space="0" w:color="auto"/>
            <w:left w:val="none" w:sz="0" w:space="0" w:color="auto"/>
            <w:bottom w:val="none" w:sz="0" w:space="0" w:color="auto"/>
            <w:right w:val="none" w:sz="0" w:space="0" w:color="auto"/>
          </w:divBdr>
        </w:div>
      </w:divsChild>
    </w:div>
    <w:div w:id="1603682282">
      <w:bodyDiv w:val="1"/>
      <w:marLeft w:val="0"/>
      <w:marRight w:val="0"/>
      <w:marTop w:val="0"/>
      <w:marBottom w:val="0"/>
      <w:divBdr>
        <w:top w:val="none" w:sz="0" w:space="0" w:color="auto"/>
        <w:left w:val="none" w:sz="0" w:space="0" w:color="auto"/>
        <w:bottom w:val="none" w:sz="0" w:space="0" w:color="auto"/>
        <w:right w:val="none" w:sz="0" w:space="0" w:color="auto"/>
      </w:divBdr>
      <w:divsChild>
        <w:div w:id="822234196">
          <w:marLeft w:val="720"/>
          <w:marRight w:val="0"/>
          <w:marTop w:val="640"/>
          <w:marBottom w:val="0"/>
          <w:divBdr>
            <w:top w:val="none" w:sz="0" w:space="0" w:color="auto"/>
            <w:left w:val="none" w:sz="0" w:space="0" w:color="auto"/>
            <w:bottom w:val="none" w:sz="0" w:space="0" w:color="auto"/>
            <w:right w:val="none" w:sz="0" w:space="0" w:color="auto"/>
          </w:divBdr>
        </w:div>
      </w:divsChild>
    </w:div>
    <w:div w:id="1605722843">
      <w:bodyDiv w:val="1"/>
      <w:marLeft w:val="0"/>
      <w:marRight w:val="0"/>
      <w:marTop w:val="0"/>
      <w:marBottom w:val="0"/>
      <w:divBdr>
        <w:top w:val="none" w:sz="0" w:space="0" w:color="auto"/>
        <w:left w:val="none" w:sz="0" w:space="0" w:color="auto"/>
        <w:bottom w:val="none" w:sz="0" w:space="0" w:color="auto"/>
        <w:right w:val="none" w:sz="0" w:space="0" w:color="auto"/>
      </w:divBdr>
    </w:div>
    <w:div w:id="1649629201">
      <w:bodyDiv w:val="1"/>
      <w:marLeft w:val="0"/>
      <w:marRight w:val="0"/>
      <w:marTop w:val="0"/>
      <w:marBottom w:val="0"/>
      <w:divBdr>
        <w:top w:val="none" w:sz="0" w:space="0" w:color="auto"/>
        <w:left w:val="none" w:sz="0" w:space="0" w:color="auto"/>
        <w:bottom w:val="none" w:sz="0" w:space="0" w:color="auto"/>
        <w:right w:val="none" w:sz="0" w:space="0" w:color="auto"/>
      </w:divBdr>
      <w:divsChild>
        <w:div w:id="424810994">
          <w:marLeft w:val="576"/>
          <w:marRight w:val="0"/>
          <w:marTop w:val="120"/>
          <w:marBottom w:val="0"/>
          <w:divBdr>
            <w:top w:val="none" w:sz="0" w:space="0" w:color="auto"/>
            <w:left w:val="none" w:sz="0" w:space="0" w:color="auto"/>
            <w:bottom w:val="none" w:sz="0" w:space="0" w:color="auto"/>
            <w:right w:val="none" w:sz="0" w:space="0" w:color="auto"/>
          </w:divBdr>
        </w:div>
      </w:divsChild>
    </w:div>
    <w:div w:id="17611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ints.worc.ac.uk/id/eprint/8587" TargetMode="External"/><Relationship Id="rId13" Type="http://schemas.openxmlformats.org/officeDocument/2006/relationships/hyperlink" Target="https://www.gov.uk/government/publications/living-well-with-dementia-a-national-dementia-strategy" TargetMode="External"/><Relationship Id="rId18" Type="http://schemas.openxmlformats.org/officeDocument/2006/relationships/hyperlink" Target="https://www.housinglin.org.uk/Topics/type/Is-your-garden-dementia-friendly-An-Environmental-Assessment-Tool-for-Health-and-Care-Sett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entiavoices.org.uk/wp-content/uploads/2013/11/DEEP-Guide-Writing-dementia-friendly-information.pdf" TargetMode="External"/><Relationship Id="rId17" Type="http://schemas.openxmlformats.org/officeDocument/2006/relationships/hyperlink" Target="https://link.springer.com/article/10.1057/st.2011.7" TargetMode="External"/><Relationship Id="rId2" Type="http://schemas.openxmlformats.org/officeDocument/2006/relationships/numbering" Target="numbering.xml"/><Relationship Id="rId16" Type="http://schemas.openxmlformats.org/officeDocument/2006/relationships/hyperlink" Target="https://www.legislation.gov.uk/ukpga/2005/9/con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ildingsinthemaking.org.uk/resources/publications/" TargetMode="External"/><Relationship Id="rId5" Type="http://schemas.openxmlformats.org/officeDocument/2006/relationships/webSettings" Target="webSettings.xml"/><Relationship Id="rId15" Type="http://schemas.openxmlformats.org/officeDocument/2006/relationships/hyperlink" Target="https://www.gov.uk/government/publications/people-at-the-heart-of-care-adult-social-care-reform-white-paper" TargetMode="External"/><Relationship Id="rId10" Type="http://schemas.openxmlformats.org/officeDocument/2006/relationships/hyperlink" Target="http://aspect.ac.uk/wp-content/uploads/2021/04/Nik-Brown-A4-Gui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cialsciences.manchester.ac.uk/morgan-centre/research/resources/toolkits/toolkit-18/" TargetMode="External"/><Relationship Id="rId14" Type="http://schemas.openxmlformats.org/officeDocument/2006/relationships/hyperlink" Target="https://www.gov.uk/government/publications/challenge-on-dementia-2020-implementation-plan"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lynnechapman.net" TargetMode="External"/><Relationship Id="rId1" Type="http://schemas.openxmlformats.org/officeDocument/2006/relationships/hyperlink" Target="https://www.gov.uk/guidance/making-a-support-bubble-with-another-household" TargetMode="External"/><Relationship Id="rId5" Type="http://schemas.openxmlformats.org/officeDocument/2006/relationships/image" Target="media/image3.emf"/><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6343-A842-4A42-A5BD-5313BA0A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10703</Words>
  <Characters>61010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2022-12-21T13:43:00Z</dcterms:created>
  <dcterms:modified xsi:type="dcterms:W3CDTF">2022-12-22T17:41:00Z</dcterms:modified>
</cp:coreProperties>
</file>