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3E2F" w14:textId="77777777" w:rsidR="00B71035" w:rsidRPr="00B71035" w:rsidRDefault="00B71035" w:rsidP="00B71035">
      <w:pPr>
        <w:spacing w:after="200" w:line="480" w:lineRule="auto"/>
        <w:jc w:val="center"/>
        <w:rPr>
          <w:rFonts w:ascii="Times New Roman" w:eastAsia="Calibri" w:hAnsi="Times New Roman" w:cs="Times New Roman"/>
          <w:b/>
          <w:sz w:val="24"/>
          <w:szCs w:val="24"/>
        </w:rPr>
      </w:pPr>
      <w:r w:rsidRPr="00B71035">
        <w:rPr>
          <w:rFonts w:ascii="Times New Roman" w:eastAsia="Calibri" w:hAnsi="Times New Roman" w:cs="Times New Roman"/>
          <w:b/>
          <w:sz w:val="24"/>
          <w:szCs w:val="24"/>
        </w:rPr>
        <w:t>Norms of Embodiment and Transgender Recognition:</w:t>
      </w:r>
    </w:p>
    <w:p w14:paraId="687E642B" w14:textId="77777777" w:rsidR="00B71035" w:rsidRPr="00B71035" w:rsidRDefault="00B71035" w:rsidP="00B71035">
      <w:pPr>
        <w:spacing w:after="200" w:line="480" w:lineRule="auto"/>
        <w:jc w:val="center"/>
        <w:rPr>
          <w:rFonts w:ascii="Times New Roman" w:eastAsia="Calibri" w:hAnsi="Times New Roman" w:cs="Times New Roman"/>
          <w:b/>
          <w:sz w:val="24"/>
          <w:szCs w:val="24"/>
        </w:rPr>
      </w:pPr>
      <w:r w:rsidRPr="00B71035">
        <w:rPr>
          <w:rFonts w:ascii="Times New Roman" w:eastAsia="Calibri" w:hAnsi="Times New Roman" w:cs="Times New Roman"/>
          <w:b/>
          <w:sz w:val="24"/>
          <w:szCs w:val="24"/>
        </w:rPr>
        <w:t>The “Wrong Body” Problem, the Taboo on Translocation, and the Case of Henry James</w:t>
      </w:r>
    </w:p>
    <w:p w14:paraId="53D5B051" w14:textId="77777777" w:rsidR="00B71035" w:rsidRPr="00B71035" w:rsidRDefault="00B71035" w:rsidP="00B71035">
      <w:pPr>
        <w:spacing w:after="200" w:line="480" w:lineRule="auto"/>
        <w:jc w:val="center"/>
        <w:rPr>
          <w:rFonts w:ascii="Times New Roman" w:eastAsia="Calibri" w:hAnsi="Times New Roman" w:cs="Times New Roman"/>
          <w:b/>
          <w:sz w:val="24"/>
          <w:szCs w:val="24"/>
        </w:rPr>
      </w:pPr>
    </w:p>
    <w:p w14:paraId="47DA0671" w14:textId="20B27346"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A middle-aged widower and collector of art who woos and marries the heroine of </w:t>
      </w:r>
      <w:r w:rsidR="00776F59">
        <w:rPr>
          <w:rFonts w:ascii="Times New Roman" w:eastAsia="Calibri" w:hAnsi="Times New Roman" w:cs="Times New Roman"/>
          <w:sz w:val="24"/>
          <w:szCs w:val="24"/>
        </w:rPr>
        <w:t xml:space="preserve">Henry </w:t>
      </w:r>
      <w:r w:rsidRPr="00B71035">
        <w:rPr>
          <w:rFonts w:ascii="Times New Roman" w:eastAsia="Calibri" w:hAnsi="Times New Roman" w:cs="Times New Roman"/>
          <w:sz w:val="24"/>
          <w:szCs w:val="24"/>
        </w:rPr>
        <w:t xml:space="preserve">James’s </w:t>
      </w:r>
      <w:r w:rsidRPr="00B71035">
        <w:rPr>
          <w:rFonts w:ascii="Times New Roman" w:eastAsia="Calibri" w:hAnsi="Times New Roman" w:cs="Times New Roman"/>
          <w:i/>
          <w:sz w:val="24"/>
          <w:szCs w:val="24"/>
        </w:rPr>
        <w:t>The Portrait of a Lady</w:t>
      </w:r>
      <w:r w:rsidRPr="00B71035">
        <w:rPr>
          <w:rFonts w:ascii="Times New Roman" w:eastAsia="Calibri" w:hAnsi="Times New Roman" w:cs="Times New Roman"/>
          <w:sz w:val="24"/>
          <w:szCs w:val="24"/>
        </w:rPr>
        <w:t>, Gilbert Osmond figures in the eyes of twentieth- and twenty</w:t>
      </w:r>
      <w:r w:rsidR="00776F59">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first-century literary scholarship as perhaps the most egregious male chauvinist pig in nineteenth-century American literature. </w:t>
      </w:r>
      <w:proofErr w:type="gramStart"/>
      <w:r w:rsidRPr="00B71035">
        <w:rPr>
          <w:rFonts w:ascii="Times New Roman" w:eastAsia="Calibri" w:hAnsi="Times New Roman" w:cs="Times New Roman"/>
          <w:sz w:val="24"/>
          <w:szCs w:val="24"/>
        </w:rPr>
        <w:t>Certainly</w:t>
      </w:r>
      <w:proofErr w:type="gramEnd"/>
      <w:r w:rsidRPr="00B71035">
        <w:rPr>
          <w:rFonts w:ascii="Times New Roman" w:eastAsia="Calibri" w:hAnsi="Times New Roman" w:cs="Times New Roman"/>
          <w:sz w:val="24"/>
          <w:szCs w:val="24"/>
        </w:rPr>
        <w:t xml:space="preserve"> his marriage to Isabel Archer does not turn out well. But while the question of Isabel’s conscious and unconscious motivations in accepting Osmond’s suit continues to be enthusiastically debated – “like Sisyphus’s boulder,” Julian </w:t>
      </w:r>
      <w:proofErr w:type="spellStart"/>
      <w:r w:rsidRPr="00B71035">
        <w:rPr>
          <w:rFonts w:ascii="Times New Roman" w:eastAsia="Calibri" w:hAnsi="Times New Roman" w:cs="Times New Roman"/>
          <w:sz w:val="24"/>
          <w:szCs w:val="24"/>
        </w:rPr>
        <w:t>Murphet</w:t>
      </w:r>
      <w:proofErr w:type="spellEnd"/>
      <w:r w:rsidRPr="00B71035">
        <w:rPr>
          <w:rFonts w:ascii="Times New Roman" w:eastAsia="Calibri" w:hAnsi="Times New Roman" w:cs="Times New Roman"/>
          <w:sz w:val="24"/>
          <w:szCs w:val="24"/>
        </w:rPr>
        <w:t xml:space="preserve"> has recently remarked, it “rolls inexorably back to its original position, an intellectual affront and incentive to undertake the task yet again” (</w:t>
      </w:r>
      <w:proofErr w:type="spellStart"/>
      <w:r w:rsidRPr="00B71035">
        <w:rPr>
          <w:rFonts w:ascii="Times New Roman" w:eastAsia="Calibri" w:hAnsi="Times New Roman" w:cs="Times New Roman"/>
          <w:sz w:val="24"/>
          <w:szCs w:val="24"/>
        </w:rPr>
        <w:t>Murphet</w:t>
      </w:r>
      <w:proofErr w:type="spellEnd"/>
      <w:r w:rsidRPr="00B71035">
        <w:rPr>
          <w:rFonts w:ascii="Times New Roman" w:eastAsia="Calibri" w:hAnsi="Times New Roman" w:cs="Times New Roman"/>
          <w:sz w:val="24"/>
          <w:szCs w:val="24"/>
        </w:rPr>
        <w:t xml:space="preserve"> 194) – the nature of Gilbert’s desire for Isabel has provoked little real analysis</w:t>
      </w:r>
      <w:r w:rsidR="00776F59">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w:t>
      </w:r>
      <w:r w:rsidR="00776F59">
        <w:rPr>
          <w:rFonts w:ascii="Times New Roman" w:eastAsia="Calibri" w:hAnsi="Times New Roman" w:cs="Times New Roman"/>
          <w:sz w:val="24"/>
          <w:szCs w:val="24"/>
        </w:rPr>
        <w:t>Instead, c</w:t>
      </w:r>
      <w:r w:rsidRPr="00B71035">
        <w:rPr>
          <w:rFonts w:ascii="Times New Roman" w:eastAsia="Calibri" w:hAnsi="Times New Roman" w:cs="Times New Roman"/>
          <w:sz w:val="24"/>
          <w:szCs w:val="24"/>
        </w:rPr>
        <w:t>ritics</w:t>
      </w:r>
      <w:r w:rsidR="00776F59">
        <w:rPr>
          <w:rFonts w:ascii="Times New Roman" w:eastAsia="Calibri" w:hAnsi="Times New Roman" w:cs="Times New Roman"/>
          <w:sz w:val="24"/>
          <w:szCs w:val="24"/>
        </w:rPr>
        <w:t xml:space="preserve"> have</w:t>
      </w:r>
      <w:r w:rsidRPr="00B71035">
        <w:rPr>
          <w:rFonts w:ascii="Times New Roman" w:eastAsia="Calibri" w:hAnsi="Times New Roman" w:cs="Times New Roman"/>
          <w:sz w:val="24"/>
          <w:szCs w:val="24"/>
        </w:rPr>
        <w:t xml:space="preserve"> rest</w:t>
      </w:r>
      <w:r w:rsidR="00776F59">
        <w:rPr>
          <w:rFonts w:ascii="Times New Roman" w:eastAsia="Calibri" w:hAnsi="Times New Roman" w:cs="Times New Roman"/>
          <w:sz w:val="24"/>
          <w:szCs w:val="24"/>
        </w:rPr>
        <w:t>ed</w:t>
      </w:r>
      <w:r w:rsidRPr="00B71035">
        <w:rPr>
          <w:rFonts w:ascii="Times New Roman" w:eastAsia="Calibri" w:hAnsi="Times New Roman" w:cs="Times New Roman"/>
          <w:sz w:val="24"/>
          <w:szCs w:val="24"/>
        </w:rPr>
        <w:t xml:space="preserve"> content with the virtually tautological explanation that Osmond is a heterosexual man, and an aesthete to boot: “the ultimate representative of the male gaze,” in Patricia E. Johnson’s notably pithy but absolutely typical formulation (Johnson 45). Unsurprisingly – as it would appear – the outcome of the match is misery for the free-spirited Isabel, and since the novel’s first publication in 1881 James’s readers have enjoyed an unflagging orgy of loathing for the man who is to blame. </w:t>
      </w:r>
      <w:r w:rsidR="00684746">
        <w:rPr>
          <w:rFonts w:ascii="Times New Roman" w:eastAsia="Calibri" w:hAnsi="Times New Roman" w:cs="Times New Roman"/>
          <w:sz w:val="24"/>
          <w:szCs w:val="24"/>
        </w:rPr>
        <w:t xml:space="preserve">Modern critics have called </w:t>
      </w:r>
      <w:r w:rsidRPr="00B71035">
        <w:rPr>
          <w:rFonts w:ascii="Times New Roman" w:eastAsia="Calibri" w:hAnsi="Times New Roman" w:cs="Times New Roman"/>
          <w:sz w:val="24"/>
          <w:szCs w:val="24"/>
        </w:rPr>
        <w:t xml:space="preserve">Osmond “feckless,” “malevolent,” “villainous” and “despicable” (Person 89; Freedman 146-47; Lawrence 59; </w:t>
      </w:r>
      <w:proofErr w:type="spellStart"/>
      <w:r w:rsidRPr="00B71035">
        <w:rPr>
          <w:rFonts w:ascii="Times New Roman" w:eastAsia="Calibri" w:hAnsi="Times New Roman" w:cs="Times New Roman"/>
          <w:sz w:val="24"/>
          <w:szCs w:val="24"/>
        </w:rPr>
        <w:t>Tintner</w:t>
      </w:r>
      <w:proofErr w:type="spellEnd"/>
      <w:r w:rsidR="00E35B5F">
        <w:rPr>
          <w:rFonts w:ascii="Times New Roman" w:eastAsia="Calibri" w:hAnsi="Times New Roman" w:cs="Times New Roman"/>
          <w:sz w:val="24"/>
          <w:szCs w:val="24"/>
        </w:rPr>
        <w:t xml:space="preserve"> (1998)</w:t>
      </w:r>
      <w:r w:rsidRPr="00B71035">
        <w:rPr>
          <w:rFonts w:ascii="Times New Roman" w:eastAsia="Calibri" w:hAnsi="Times New Roman" w:cs="Times New Roman"/>
          <w:sz w:val="24"/>
          <w:szCs w:val="24"/>
        </w:rPr>
        <w:t xml:space="preserve"> 256). Whether “work[</w:t>
      </w:r>
      <w:proofErr w:type="spellStart"/>
      <w:r w:rsidRPr="00B71035">
        <w:rPr>
          <w:rFonts w:ascii="Times New Roman" w:eastAsia="Calibri" w:hAnsi="Times New Roman" w:cs="Times New Roman"/>
          <w:sz w:val="24"/>
          <w:szCs w:val="24"/>
        </w:rPr>
        <w:t>ing</w:t>
      </w:r>
      <w:proofErr w:type="spellEnd"/>
      <w:r w:rsidRPr="00B71035">
        <w:rPr>
          <w:rFonts w:ascii="Times New Roman" w:eastAsia="Calibri" w:hAnsi="Times New Roman" w:cs="Times New Roman"/>
          <w:sz w:val="24"/>
          <w:szCs w:val="24"/>
        </w:rPr>
        <w:t>] from purely economic motives” to gain control of Isabel’s ample inheritance or exemplifying the erotic drive of “the patriarch who dominates his wife by adding her to his art collection,” this “seductive fortune-hunter</w:t>
      </w:r>
      <w:r w:rsidR="00684746">
        <w:rPr>
          <w:rFonts w:ascii="Times New Roman" w:eastAsia="Calibri" w:hAnsi="Times New Roman" w:cs="Times New Roman"/>
          <w:sz w:val="24"/>
          <w:szCs w:val="24"/>
        </w:rPr>
        <w:t>,</w:t>
      </w:r>
      <w:r w:rsidRPr="00B71035">
        <w:rPr>
          <w:rFonts w:ascii="Times New Roman" w:eastAsia="Calibri" w:hAnsi="Times New Roman" w:cs="Times New Roman"/>
          <w:sz w:val="24"/>
          <w:szCs w:val="24"/>
        </w:rPr>
        <w:t>”</w:t>
      </w:r>
      <w:r w:rsidR="00684746">
        <w:rPr>
          <w:rFonts w:ascii="Times New Roman" w:eastAsia="Calibri" w:hAnsi="Times New Roman" w:cs="Times New Roman"/>
          <w:sz w:val="24"/>
          <w:szCs w:val="24"/>
        </w:rPr>
        <w:t xml:space="preserve"> it has been claimed,</w:t>
      </w:r>
      <w:r w:rsidRPr="00B71035">
        <w:rPr>
          <w:rFonts w:ascii="Times New Roman" w:eastAsia="Calibri" w:hAnsi="Times New Roman" w:cs="Times New Roman"/>
          <w:sz w:val="24"/>
          <w:szCs w:val="24"/>
        </w:rPr>
        <w:t xml:space="preserve"> is by no means free of the taint of sexual criminality, his relationship to his daughter Pansy “on several occasions turn[</w:t>
      </w:r>
      <w:proofErr w:type="spellStart"/>
      <w:r w:rsidRPr="00B71035">
        <w:rPr>
          <w:rFonts w:ascii="Times New Roman" w:eastAsia="Calibri" w:hAnsi="Times New Roman" w:cs="Times New Roman"/>
          <w:sz w:val="24"/>
          <w:szCs w:val="24"/>
        </w:rPr>
        <w:t>ing</w:t>
      </w:r>
      <w:proofErr w:type="spellEnd"/>
      <w:r w:rsidRPr="00B71035">
        <w:rPr>
          <w:rFonts w:ascii="Times New Roman" w:eastAsia="Calibri" w:hAnsi="Times New Roman" w:cs="Times New Roman"/>
          <w:sz w:val="24"/>
          <w:szCs w:val="24"/>
        </w:rPr>
        <w:t>] incestuous” (</w:t>
      </w:r>
      <w:proofErr w:type="spellStart"/>
      <w:r w:rsidRPr="00B71035">
        <w:rPr>
          <w:rFonts w:ascii="Times New Roman" w:eastAsia="Calibri" w:hAnsi="Times New Roman" w:cs="Times New Roman"/>
          <w:sz w:val="24"/>
          <w:szCs w:val="24"/>
        </w:rPr>
        <w:t>Sanner</w:t>
      </w:r>
      <w:proofErr w:type="spellEnd"/>
      <w:r w:rsidRPr="00B71035">
        <w:rPr>
          <w:rFonts w:ascii="Times New Roman" w:eastAsia="Calibri" w:hAnsi="Times New Roman" w:cs="Times New Roman"/>
          <w:sz w:val="24"/>
          <w:szCs w:val="24"/>
        </w:rPr>
        <w:t xml:space="preserve"> 164; Gregory 149; Luciano 210; </w:t>
      </w:r>
      <w:proofErr w:type="spellStart"/>
      <w:r w:rsidRPr="00B71035">
        <w:rPr>
          <w:rFonts w:ascii="Times New Roman" w:eastAsia="Calibri" w:hAnsi="Times New Roman" w:cs="Times New Roman"/>
          <w:sz w:val="24"/>
          <w:szCs w:val="24"/>
        </w:rPr>
        <w:t>Sanner</w:t>
      </w:r>
      <w:proofErr w:type="spellEnd"/>
      <w:r w:rsidRPr="00B71035">
        <w:rPr>
          <w:rFonts w:ascii="Times New Roman" w:eastAsia="Calibri" w:hAnsi="Times New Roman" w:cs="Times New Roman"/>
          <w:sz w:val="24"/>
          <w:szCs w:val="24"/>
        </w:rPr>
        <w:t xml:space="preserve"> 156-57). Ruthless in his social discriminations </w:t>
      </w:r>
      <w:r w:rsidRPr="00B71035">
        <w:rPr>
          <w:rFonts w:ascii="Times New Roman" w:eastAsia="Calibri" w:hAnsi="Times New Roman" w:cs="Times New Roman"/>
          <w:sz w:val="24"/>
          <w:szCs w:val="24"/>
        </w:rPr>
        <w:lastRenderedPageBreak/>
        <w:t xml:space="preserve">– “like the Proustian snob, he is also a </w:t>
      </w:r>
      <w:r w:rsidRPr="00B71035">
        <w:rPr>
          <w:rFonts w:ascii="Times New Roman" w:eastAsia="Calibri" w:hAnsi="Times New Roman" w:cs="Times New Roman"/>
          <w:i/>
          <w:sz w:val="24"/>
          <w:szCs w:val="24"/>
        </w:rPr>
        <w:t>consumer</w:t>
      </w:r>
      <w:r w:rsidRPr="00B71035">
        <w:rPr>
          <w:rFonts w:ascii="Times New Roman" w:eastAsia="Calibri" w:hAnsi="Times New Roman" w:cs="Times New Roman"/>
          <w:sz w:val="24"/>
          <w:szCs w:val="24"/>
        </w:rPr>
        <w:t xml:space="preserve"> and an </w:t>
      </w:r>
      <w:r w:rsidRPr="00B71035">
        <w:rPr>
          <w:rFonts w:ascii="Times New Roman" w:eastAsia="Calibri" w:hAnsi="Times New Roman" w:cs="Times New Roman"/>
          <w:i/>
          <w:sz w:val="24"/>
          <w:szCs w:val="24"/>
        </w:rPr>
        <w:t>exploiter</w:t>
      </w:r>
      <w:r w:rsidRPr="00B71035">
        <w:rPr>
          <w:rFonts w:ascii="Times New Roman" w:eastAsia="Calibri" w:hAnsi="Times New Roman" w:cs="Times New Roman"/>
          <w:sz w:val="24"/>
          <w:szCs w:val="24"/>
        </w:rPr>
        <w:t>” (Heffernan 189) – the American Gilbert is contemptibly déclassé nonetheless. His collection of art, Jonathan Freedman opines, reveals “[an] aesthetic gaucherie,” “[a] diminished imagination” (Freedman 151). “[O]f course, no one is more deeply vulgar than Osmond,” Kathleen Lawrence remarks. “Although resident in Italy for three decades, Osmond still buys like a bourgeois tourist” (Lawrence 57; 59)</w:t>
      </w:r>
      <w:r w:rsidR="00684746">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These vindictive pleasures are heightened by the customary self-indictment of the figure of the critic, in character as an exemplary reader of the novel, on the charge of complicity in the persecution of James’s charismatic heroine, for it is a staple of the interpretative tradition to characterise all acts of attention as forms of assault upon their object.</w:t>
      </w:r>
      <w:r w:rsidRPr="00B71035">
        <w:rPr>
          <w:rFonts w:ascii="Times New Roman" w:eastAsia="Calibri" w:hAnsi="Times New Roman" w:cs="Times New Roman"/>
          <w:sz w:val="24"/>
          <w:szCs w:val="24"/>
          <w:vertAlign w:val="superscript"/>
        </w:rPr>
        <w:footnoteReference w:id="1"/>
      </w:r>
      <w:r w:rsidRPr="00B71035">
        <w:rPr>
          <w:rFonts w:ascii="Times New Roman" w:eastAsia="Calibri" w:hAnsi="Times New Roman" w:cs="Times New Roman"/>
          <w:sz w:val="24"/>
          <w:szCs w:val="24"/>
        </w:rPr>
        <w:t xml:space="preserve"> Thus an affected identification with Osmond adds the excitement of self-flagellation to the critical fiesta at the same time as it entrenches the perennial analytic neglect of Isabel’s anathematized husband. </w:t>
      </w:r>
    </w:p>
    <w:p w14:paraId="1235EFED" w14:textId="42CF77D8" w:rsidR="00B71035" w:rsidRPr="00B71035" w:rsidRDefault="00B71035" w:rsidP="00920EDB">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Guilty, myself, of a fair amount of Osmond-bashing in earlier years, I had begun to mistrust the unreflective consensus that characterizes discussion of this unhappy expatriate </w:t>
      </w:r>
      <w:r w:rsidRPr="00B71035">
        <w:rPr>
          <w:rFonts w:ascii="Times New Roman" w:eastAsia="Calibri" w:hAnsi="Times New Roman" w:cs="Times New Roman"/>
          <w:sz w:val="24"/>
          <w:szCs w:val="24"/>
        </w:rPr>
        <w:lastRenderedPageBreak/>
        <w:t xml:space="preserve">connoisseur, and I returned to James’s novel with the intention of reclaiming Gilbert’s masculinity as an object of empathetic exploration, if not, perhaps, of admiration or of love. I would not have been the first reader to make such an attempt: in </w:t>
      </w:r>
      <w:r w:rsidRPr="00B71035">
        <w:rPr>
          <w:rFonts w:ascii="Times New Roman" w:eastAsia="Calibri" w:hAnsi="Times New Roman" w:cs="Times New Roman"/>
          <w:i/>
          <w:sz w:val="24"/>
          <w:szCs w:val="24"/>
        </w:rPr>
        <w:t>Henry James and the Suspense of Masculinity</w:t>
      </w:r>
      <w:r w:rsidRPr="00B71035">
        <w:rPr>
          <w:rFonts w:ascii="Times New Roman" w:eastAsia="Calibri" w:hAnsi="Times New Roman" w:cs="Times New Roman"/>
          <w:sz w:val="24"/>
          <w:szCs w:val="24"/>
        </w:rPr>
        <w:t xml:space="preserve"> (2003), Leland S. Person attends very seriously to the “second story” that James tells in this novel, a fictional “experiment in reforming manhood” peopled by “a veritable gallery [of] ‘portraits of gentlemen,’” among whom Osmond figures prominently (Person 87). But while Person’s own portrait of Osmond is considerably more detailed than those found in most critical assessments, it is overcast nonetheless by a similar hostility.</w:t>
      </w:r>
      <w:r w:rsidR="00920EDB">
        <w:rPr>
          <w:rFonts w:ascii="Times New Roman" w:eastAsia="Calibri" w:hAnsi="Times New Roman" w:cs="Times New Roman"/>
          <w:sz w:val="24"/>
          <w:szCs w:val="24"/>
        </w:rPr>
        <w:t xml:space="preserve"> Intuiting something radically surprising in Gilbert’s nature, Person suggests that “</w:t>
      </w:r>
      <w:r w:rsidR="00920EDB" w:rsidRPr="00B71035">
        <w:rPr>
          <w:rFonts w:ascii="Times New Roman" w:eastAsia="Calibri" w:hAnsi="Times New Roman" w:cs="Times New Roman"/>
          <w:sz w:val="24"/>
          <w:szCs w:val="24"/>
        </w:rPr>
        <w:t>James wished to evacuate conventional male qualities from the site of Osmond’s character” (94)</w:t>
      </w:r>
      <w:r w:rsidR="00920EDB">
        <w:rPr>
          <w:rFonts w:ascii="Times New Roman" w:eastAsia="Calibri" w:hAnsi="Times New Roman" w:cs="Times New Roman"/>
          <w:sz w:val="24"/>
          <w:szCs w:val="24"/>
        </w:rPr>
        <w:t xml:space="preserve">. But the critic’s </w:t>
      </w:r>
      <w:r w:rsidR="00293466">
        <w:rPr>
          <w:rFonts w:ascii="Times New Roman" w:eastAsia="Calibri" w:hAnsi="Times New Roman" w:cs="Times New Roman"/>
          <w:sz w:val="24"/>
          <w:szCs w:val="24"/>
        </w:rPr>
        <w:t xml:space="preserve">approach </w:t>
      </w:r>
      <w:r w:rsidR="00132898">
        <w:rPr>
          <w:rFonts w:ascii="Times New Roman" w:eastAsia="Calibri" w:hAnsi="Times New Roman" w:cs="Times New Roman"/>
          <w:sz w:val="24"/>
          <w:szCs w:val="24"/>
        </w:rPr>
        <w:t>defers</w:t>
      </w:r>
      <w:r w:rsidR="00293466">
        <w:rPr>
          <w:rFonts w:ascii="Times New Roman" w:eastAsia="Calibri" w:hAnsi="Times New Roman" w:cs="Times New Roman"/>
          <w:sz w:val="24"/>
          <w:szCs w:val="24"/>
        </w:rPr>
        <w:t xml:space="preserve"> from the start </w:t>
      </w:r>
      <w:r w:rsidR="00132898">
        <w:rPr>
          <w:rFonts w:ascii="Times New Roman" w:eastAsia="Calibri" w:hAnsi="Times New Roman" w:cs="Times New Roman"/>
          <w:sz w:val="24"/>
          <w:szCs w:val="24"/>
        </w:rPr>
        <w:t>to</w:t>
      </w:r>
      <w:r w:rsidR="00920EDB">
        <w:rPr>
          <w:rFonts w:ascii="Times New Roman" w:eastAsia="Calibri" w:hAnsi="Times New Roman" w:cs="Times New Roman"/>
          <w:sz w:val="24"/>
          <w:szCs w:val="24"/>
        </w:rPr>
        <w:t xml:space="preserve"> a prioritization of</w:t>
      </w:r>
      <w:r w:rsidR="00293466">
        <w:rPr>
          <w:rFonts w:ascii="Times New Roman" w:eastAsia="Calibri" w:hAnsi="Times New Roman" w:cs="Times New Roman"/>
          <w:sz w:val="24"/>
          <w:szCs w:val="24"/>
        </w:rPr>
        <w:t xml:space="preserve"> Isabel’s experience: </w:t>
      </w:r>
      <w:r w:rsidR="00293466" w:rsidRPr="00B71035">
        <w:rPr>
          <w:rFonts w:ascii="Times New Roman" w:eastAsia="Calibri" w:hAnsi="Times New Roman" w:cs="Times New Roman"/>
          <w:sz w:val="24"/>
          <w:szCs w:val="24"/>
        </w:rPr>
        <w:t xml:space="preserve">Osmond, </w:t>
      </w:r>
      <w:r w:rsidR="00293466">
        <w:rPr>
          <w:rFonts w:ascii="Times New Roman" w:eastAsia="Calibri" w:hAnsi="Times New Roman" w:cs="Times New Roman"/>
          <w:sz w:val="24"/>
          <w:szCs w:val="24"/>
        </w:rPr>
        <w:t>Person</w:t>
      </w:r>
      <w:r w:rsidR="00293466" w:rsidRPr="00B71035">
        <w:rPr>
          <w:rFonts w:ascii="Times New Roman" w:eastAsia="Calibri" w:hAnsi="Times New Roman" w:cs="Times New Roman"/>
          <w:sz w:val="24"/>
          <w:szCs w:val="24"/>
        </w:rPr>
        <w:t xml:space="preserve"> </w:t>
      </w:r>
      <w:r w:rsidR="00920EDB">
        <w:rPr>
          <w:rFonts w:ascii="Times New Roman" w:eastAsia="Calibri" w:hAnsi="Times New Roman" w:cs="Times New Roman"/>
          <w:sz w:val="24"/>
          <w:szCs w:val="24"/>
        </w:rPr>
        <w:t>writes</w:t>
      </w:r>
      <w:r w:rsidR="00293466" w:rsidRPr="00B71035">
        <w:rPr>
          <w:rFonts w:ascii="Times New Roman" w:eastAsia="Calibri" w:hAnsi="Times New Roman" w:cs="Times New Roman"/>
          <w:sz w:val="24"/>
          <w:szCs w:val="24"/>
        </w:rPr>
        <w:t>, evidences James’s “desire to explore a non-traditional or even anti-traditional masculinity from a woman’s point of view” (94).</w:t>
      </w:r>
      <w:r w:rsidR="00920EDB">
        <w:rPr>
          <w:rFonts w:ascii="Times New Roman" w:eastAsia="Calibri" w:hAnsi="Times New Roman" w:cs="Times New Roman"/>
          <w:sz w:val="24"/>
          <w:szCs w:val="24"/>
        </w:rPr>
        <w:t xml:space="preserve"> Perhap</w:t>
      </w:r>
      <w:r w:rsidR="00132898">
        <w:rPr>
          <w:rFonts w:ascii="Times New Roman" w:eastAsia="Calibri" w:hAnsi="Times New Roman" w:cs="Times New Roman"/>
          <w:sz w:val="24"/>
          <w:szCs w:val="24"/>
        </w:rPr>
        <w:t>s this is why</w:t>
      </w:r>
      <w:r w:rsidR="00920EDB">
        <w:rPr>
          <w:rFonts w:ascii="Times New Roman" w:eastAsia="Calibri" w:hAnsi="Times New Roman" w:cs="Times New Roman"/>
          <w:sz w:val="24"/>
          <w:szCs w:val="24"/>
        </w:rPr>
        <w:t xml:space="preserve"> Person’s </w:t>
      </w:r>
      <w:r w:rsidRPr="00B71035">
        <w:rPr>
          <w:rFonts w:ascii="Times New Roman" w:eastAsia="Calibri" w:hAnsi="Times New Roman" w:cs="Times New Roman"/>
          <w:sz w:val="24"/>
          <w:szCs w:val="24"/>
        </w:rPr>
        <w:t>account of Osmond’s difference turns i</w:t>
      </w:r>
      <w:r w:rsidR="00920EDB">
        <w:rPr>
          <w:rFonts w:ascii="Times New Roman" w:eastAsia="Calibri" w:hAnsi="Times New Roman" w:cs="Times New Roman"/>
          <w:sz w:val="24"/>
          <w:szCs w:val="24"/>
        </w:rPr>
        <w:t>neluctably</w:t>
      </w:r>
      <w:r w:rsidRPr="00B71035">
        <w:rPr>
          <w:rFonts w:ascii="Times New Roman" w:eastAsia="Calibri" w:hAnsi="Times New Roman" w:cs="Times New Roman"/>
          <w:sz w:val="24"/>
          <w:szCs w:val="24"/>
        </w:rPr>
        <w:t xml:space="preserve"> back into an account of Osmond’s masculine malevolence, his passion for art explained as a manifestation of his “intellectual or imaginative phallicism,” his desire for Isabel</w:t>
      </w:r>
      <w:r w:rsidR="00920EDB">
        <w:rPr>
          <w:rFonts w:ascii="Times New Roman" w:eastAsia="Calibri" w:hAnsi="Times New Roman" w:cs="Times New Roman"/>
          <w:sz w:val="24"/>
          <w:szCs w:val="24"/>
        </w:rPr>
        <w:t xml:space="preserve"> parsed</w:t>
      </w:r>
      <w:r w:rsidRPr="00B71035">
        <w:rPr>
          <w:rFonts w:ascii="Times New Roman" w:eastAsia="Calibri" w:hAnsi="Times New Roman" w:cs="Times New Roman"/>
          <w:sz w:val="24"/>
          <w:szCs w:val="24"/>
        </w:rPr>
        <w:t xml:space="preserve"> in terms of the use he can make of her “as a sign of manly presence and power” (96). I wanted therefore to develop a newly open-minded reading of this universally disliked fictional character, encouraged in part by the example of standard psychotherapeutic models of attention </w:t>
      </w:r>
      <w:r w:rsidR="00920EDB">
        <w:rPr>
          <w:rFonts w:ascii="Times New Roman" w:eastAsia="Calibri" w:hAnsi="Times New Roman" w:cs="Times New Roman"/>
          <w:sz w:val="24"/>
          <w:szCs w:val="24"/>
        </w:rPr>
        <w:t>that</w:t>
      </w:r>
      <w:r w:rsidRPr="00B71035">
        <w:rPr>
          <w:rFonts w:ascii="Times New Roman" w:eastAsia="Calibri" w:hAnsi="Times New Roman" w:cs="Times New Roman"/>
          <w:sz w:val="24"/>
          <w:szCs w:val="24"/>
        </w:rPr>
        <w:t xml:space="preserve"> posit non-judgemental curiosity as one of the basic conditions of insight. Precisely because Isabel suffers such unhappiness in her marriage, an approach implicitly or explicitly aligned with her perspective will not offer the best vantage point from which to develop some understanding of what it feels like to be Mr Gilbert Osmond.</w:t>
      </w:r>
    </w:p>
    <w:p w14:paraId="3A420687" w14:textId="52B202DA"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My attention was captured early on by the question of Osmond’s relationship to his own desire, which struck me as peculiarly shame-ridden. In the early days of Osmond’s courtship of Isabel Archer, James says this of Gilbert: “</w:t>
      </w:r>
      <w:proofErr w:type="gramStart"/>
      <w:r w:rsidRPr="00B71035">
        <w:rPr>
          <w:rFonts w:ascii="Times New Roman" w:eastAsia="Calibri" w:hAnsi="Times New Roman" w:cs="Times New Roman"/>
          <w:sz w:val="24"/>
          <w:szCs w:val="24"/>
        </w:rPr>
        <w:t>Clearly</w:t>
      </w:r>
      <w:proofErr w:type="gramEnd"/>
      <w:r w:rsidRPr="00B71035">
        <w:rPr>
          <w:rFonts w:ascii="Times New Roman" w:eastAsia="Calibri" w:hAnsi="Times New Roman" w:cs="Times New Roman"/>
          <w:sz w:val="24"/>
          <w:szCs w:val="24"/>
        </w:rPr>
        <w:t xml:space="preserve"> he was amused – as amused as </w:t>
      </w:r>
      <w:r w:rsidRPr="00B71035">
        <w:rPr>
          <w:rFonts w:ascii="Times New Roman" w:eastAsia="Calibri" w:hAnsi="Times New Roman" w:cs="Times New Roman"/>
          <w:sz w:val="24"/>
          <w:szCs w:val="24"/>
        </w:rPr>
        <w:lastRenderedPageBreak/>
        <w:t xml:space="preserve">a man could be who was so little ever surprised, and that made him almost applausive. It was not that his spirits were visibly high – he would never, in the concert of pleasure, touch the big drum by so much as a knuckle: he had a mortal dislike to the high, ragged note, to what he called random ravings.” (James 305) The metaphor suggests that Gilbert has an intense awareness of “audience,” and that this awareness is linked to a horror of public exposure, as if self-expression could only redound to his discredit. If even the most tentative manifestation of desire risks making Osmond appear grotesque, </w:t>
      </w:r>
      <w:r w:rsidR="00132898">
        <w:rPr>
          <w:rFonts w:ascii="Times New Roman" w:eastAsia="Calibri" w:hAnsi="Times New Roman" w:cs="Times New Roman"/>
          <w:sz w:val="24"/>
          <w:szCs w:val="24"/>
        </w:rPr>
        <w:t xml:space="preserve">then </w:t>
      </w:r>
      <w:r w:rsidRPr="00B71035">
        <w:rPr>
          <w:rFonts w:ascii="Times New Roman" w:eastAsia="Calibri" w:hAnsi="Times New Roman" w:cs="Times New Roman"/>
          <w:sz w:val="24"/>
          <w:szCs w:val="24"/>
        </w:rPr>
        <w:t>inexpressiveness, figured here as abstaining from interaction with a musical instrument, keeping feelings of pleasure and excitement safely indiscernible, aims to ensure the dignity of Isabel’s suitor in the eyes of his community.</w:t>
      </w:r>
    </w:p>
    <w:p w14:paraId="12014210" w14:textId="64D27AA1"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James’s subsequent exploration of Gilbert’s behaviour in the days immediately following Isabel’s acceptance of his suit lends support to an account of Osmond’s reticence as a behaviour based in a sexual modesty exaggerated to the point of shame. “Contentment,” James writes, “on [Osmond’s] part, took no vulgar form; excitement, in the most self-conscious of men, was a kind of ecstasy of self-control.” (James 350) I will </w:t>
      </w:r>
      <w:r w:rsidR="00132898">
        <w:rPr>
          <w:rFonts w:ascii="Times New Roman" w:eastAsia="Calibri" w:hAnsi="Times New Roman" w:cs="Times New Roman"/>
          <w:sz w:val="24"/>
          <w:szCs w:val="24"/>
        </w:rPr>
        <w:t>return</w:t>
      </w:r>
      <w:r w:rsidRPr="00B71035">
        <w:rPr>
          <w:rFonts w:ascii="Times New Roman" w:eastAsia="Calibri" w:hAnsi="Times New Roman" w:cs="Times New Roman"/>
          <w:sz w:val="24"/>
          <w:szCs w:val="24"/>
        </w:rPr>
        <w:t xml:space="preserve"> to the topic of Gilbert’s sexual self-distaste, as I understand it to play a crucial part in determining the events of the story. But notwithstanding the general salience of Gilbert’s shame to understanding the plot of James’s novel, this passage invites us to notice that there certainly do exist some forms or modes of self-expression that are wonderfully welcome to the finical connoisseur. James writes:</w:t>
      </w:r>
    </w:p>
    <w:p w14:paraId="55500B32" w14:textId="77777777" w:rsidR="00B71035" w:rsidRPr="00B71035" w:rsidRDefault="00B71035" w:rsidP="00B71035">
      <w:pPr>
        <w:spacing w:after="200" w:line="480" w:lineRule="auto"/>
        <w:ind w:left="720" w:right="851"/>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[Osmond] was immensely pleased with his young lady [....] What could be a happier gift in a companion than a quick, fanciful mind which saved one repetitions and reflected one’s thought on a polished, elegant surface? [....] His egotism had never taken the crude form of desiring a dull wife; this lady’s intelligence was to be a silver plate, not an earthen one – a plate that he might </w:t>
      </w:r>
      <w:r w:rsidRPr="00B71035">
        <w:rPr>
          <w:rFonts w:ascii="Times New Roman" w:eastAsia="Calibri" w:hAnsi="Times New Roman" w:cs="Times New Roman"/>
          <w:sz w:val="24"/>
          <w:szCs w:val="24"/>
        </w:rPr>
        <w:lastRenderedPageBreak/>
        <w:t>heap up with ripe fruits, to which it would give a decorative value, so that talk might become for him a sort of served dessert. He found the silver quality in this perfection in Isabel; he could tap her imagination with his knuckle and make it ring. (350)</w:t>
      </w:r>
    </w:p>
    <w:p w14:paraId="7ACA5D85" w14:textId="77777777" w:rsidR="00B71035" w:rsidRPr="00B71035" w:rsidRDefault="00B71035" w:rsidP="00B71035">
      <w:pPr>
        <w:spacing w:after="200" w:line="480" w:lineRule="auto"/>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No preference for silence here, no fear now of “tap[ping]” with his knuckle at a musical instrument in order to make it sound. Why not? The answer, I reasoned, must lie in the contrasting performance possibilities presented by the big drum and the silver plate. In both cases what would get expressed is the force communicated through Osmond’s knuckle, but the acceptability of the sound is determined by the nature of the instrument: the drum makes an ugly noise, the plate makes a beautiful one. </w:t>
      </w:r>
    </w:p>
    <w:p w14:paraId="4072A7C9" w14:textId="3A2CC1C4"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But what makes one sound – which is to say, one social manifestation of the self – ugly, and another beautiful? It cannot be a matter of pitch, or at least not a matter of pitch alone – however we translate the meaning of pitch in the operation of the metaphor as a whole – because the pitch of both notes is high, which presents something of a puzzle. It is not surprising that a silver serving dish, of a size to sit comfortably on a domestic dining table, would be imagined to “ring,” as would a small bell, at a relatively high pitch: but why would a big drum not be expected to sound a low note, whether attractively or not? </w:t>
      </w:r>
      <w:r w:rsidR="00C873FB">
        <w:rPr>
          <w:rFonts w:ascii="Times New Roman" w:eastAsia="Calibri" w:hAnsi="Times New Roman" w:cs="Times New Roman"/>
          <w:sz w:val="24"/>
          <w:szCs w:val="24"/>
        </w:rPr>
        <w:t>T</w:t>
      </w:r>
      <w:r w:rsidRPr="00B71035">
        <w:rPr>
          <w:rFonts w:ascii="Times New Roman" w:eastAsia="Calibri" w:hAnsi="Times New Roman" w:cs="Times New Roman"/>
          <w:sz w:val="24"/>
          <w:szCs w:val="24"/>
        </w:rPr>
        <w:t>here is no doubt</w:t>
      </w:r>
      <w:r w:rsidR="00C873FB">
        <w:rPr>
          <w:rFonts w:ascii="Times New Roman" w:eastAsia="Calibri" w:hAnsi="Times New Roman" w:cs="Times New Roman"/>
          <w:sz w:val="24"/>
          <w:szCs w:val="24"/>
        </w:rPr>
        <w:t>, however,</w:t>
      </w:r>
      <w:r w:rsidRPr="00B71035">
        <w:rPr>
          <w:rFonts w:ascii="Times New Roman" w:eastAsia="Calibri" w:hAnsi="Times New Roman" w:cs="Times New Roman"/>
          <w:sz w:val="24"/>
          <w:szCs w:val="24"/>
        </w:rPr>
        <w:t xml:space="preserve"> in Gilbert’s mind that not only the pretty plate but the big drum, too, can be expected to give out a high-pitched sound, at least insofar as it is Gilbert’s knuckle that is applied to each instrument. I came to hypothesize, therefore, that in Gilbert’s idiosyncratic construal of the practice of music-making, instruments of different types emit notes of a single, invariant pitch by virtue of the identity of the performer in question, the particular pitch expressing some aspect of the musician’s self that persists unchanged whether it is given voice by a big drum or by a bell-like silver vessel. I came to understand that</w:t>
      </w:r>
      <w:r w:rsidR="005A4815">
        <w:rPr>
          <w:rFonts w:ascii="Times New Roman" w:eastAsia="Calibri" w:hAnsi="Times New Roman" w:cs="Times New Roman"/>
          <w:sz w:val="24"/>
          <w:szCs w:val="24"/>
        </w:rPr>
        <w:t xml:space="preserve"> to Gilbert</w:t>
      </w:r>
      <w:r w:rsidRPr="00B71035">
        <w:rPr>
          <w:rFonts w:ascii="Times New Roman" w:eastAsia="Calibri" w:hAnsi="Times New Roman" w:cs="Times New Roman"/>
          <w:sz w:val="24"/>
          <w:szCs w:val="24"/>
        </w:rPr>
        <w:t xml:space="preserve"> it seems obvious that if his own subjectivity is to enjoy any vocalisation, as it were, in the social “concert of pleasure,” it must </w:t>
      </w:r>
      <w:r w:rsidRPr="00B71035">
        <w:rPr>
          <w:rFonts w:ascii="Times New Roman" w:eastAsia="Calibri" w:hAnsi="Times New Roman" w:cs="Times New Roman"/>
          <w:sz w:val="24"/>
          <w:szCs w:val="24"/>
        </w:rPr>
        <w:lastRenderedPageBreak/>
        <w:t>inevitably sound at a high pitch; the only question is whether the performance will be a pleasing one, in the “polished” accents of an “elegant” lady, or a travesty of such, the “high, ragged” cry or “random ravings” as of a madwoman, an hysteric</w:t>
      </w:r>
      <w:r w:rsidR="004410F8">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or a shrew. By now it had become clear to me that what was at stake in the contrast between the big drum and the silver platter was the sexual identities of these two symbolic forms. The burly butch to the silver platter’s femme, the big drum is a masculine apparatus and therefore incapable of producing Osmond’s high music as a lovely thing. It is, for Osmond, quite simply the </w:t>
      </w:r>
      <w:r w:rsidRPr="00B71035">
        <w:rPr>
          <w:rFonts w:ascii="Times New Roman" w:eastAsia="Calibri" w:hAnsi="Times New Roman" w:cs="Times New Roman"/>
          <w:i/>
          <w:sz w:val="24"/>
          <w:szCs w:val="24"/>
        </w:rPr>
        <w:t>wrong kind of instrument</w:t>
      </w:r>
      <w:r w:rsidRPr="00B71035">
        <w:rPr>
          <w:rFonts w:ascii="Times New Roman" w:eastAsia="Calibri" w:hAnsi="Times New Roman" w:cs="Times New Roman"/>
          <w:sz w:val="24"/>
          <w:szCs w:val="24"/>
        </w:rPr>
        <w:t xml:space="preserve">. In contrast, the polished, elegant platter is an especially prestigious example of the right kind of instrument for a </w:t>
      </w:r>
      <w:r w:rsidR="005A4815">
        <w:rPr>
          <w:rFonts w:ascii="Times New Roman" w:eastAsia="Calibri" w:hAnsi="Times New Roman" w:cs="Times New Roman"/>
          <w:sz w:val="24"/>
          <w:szCs w:val="24"/>
        </w:rPr>
        <w:t>musician</w:t>
      </w:r>
      <w:r w:rsidRPr="00B71035">
        <w:rPr>
          <w:rFonts w:ascii="Times New Roman" w:eastAsia="Calibri" w:hAnsi="Times New Roman" w:cs="Times New Roman"/>
          <w:sz w:val="24"/>
          <w:szCs w:val="24"/>
        </w:rPr>
        <w:t xml:space="preserve"> such as Gilbert. In taking to himself a silver bell, an </w:t>
      </w:r>
      <w:proofErr w:type="spellStart"/>
      <w:r w:rsidRPr="00B71035">
        <w:rPr>
          <w:rFonts w:ascii="Times New Roman" w:eastAsia="Calibri" w:hAnsi="Times New Roman" w:cs="Times New Roman"/>
          <w:sz w:val="24"/>
          <w:szCs w:val="24"/>
        </w:rPr>
        <w:t>Is</w:t>
      </w:r>
      <w:proofErr w:type="spellEnd"/>
      <w:r w:rsidRPr="00B71035">
        <w:rPr>
          <w:rFonts w:ascii="Times New Roman" w:eastAsia="Calibri" w:hAnsi="Times New Roman" w:cs="Times New Roman"/>
          <w:sz w:val="24"/>
          <w:szCs w:val="24"/>
        </w:rPr>
        <w:t>-a-bel, Gilbert looks to achieve a seemly and attractive representation of his own identity in the cultural ensemble: an identity that I could no longer fail to recognise as distinctively – and, from Gilbert’s perspective, intrinsically and unproblematically – feminine.</w:t>
      </w:r>
      <w:r w:rsidRPr="00B71035">
        <w:rPr>
          <w:rFonts w:ascii="Times New Roman" w:eastAsia="Calibri" w:hAnsi="Times New Roman" w:cs="Times New Roman"/>
          <w:sz w:val="24"/>
          <w:szCs w:val="24"/>
          <w:vertAlign w:val="superscript"/>
        </w:rPr>
        <w:footnoteReference w:id="2"/>
      </w:r>
      <w:r w:rsidRPr="00B71035">
        <w:rPr>
          <w:rFonts w:ascii="Times New Roman" w:eastAsia="Calibri" w:hAnsi="Times New Roman" w:cs="Times New Roman"/>
          <w:sz w:val="24"/>
          <w:szCs w:val="24"/>
        </w:rPr>
        <w:t xml:space="preserve"> Isabel’s value for Osmond, I now found myself able to specify, lies in her symbolic capacity, </w:t>
      </w:r>
      <w:r w:rsidRPr="00B71035">
        <w:rPr>
          <w:rFonts w:ascii="Times New Roman" w:eastAsia="Calibri" w:hAnsi="Times New Roman" w:cs="Times New Roman"/>
          <w:i/>
          <w:sz w:val="24"/>
          <w:szCs w:val="24"/>
        </w:rPr>
        <w:t>as a woman</w:t>
      </w:r>
      <w:r w:rsidRPr="00B71035">
        <w:rPr>
          <w:rFonts w:ascii="Times New Roman" w:eastAsia="Calibri" w:hAnsi="Times New Roman" w:cs="Times New Roman"/>
          <w:sz w:val="24"/>
          <w:szCs w:val="24"/>
        </w:rPr>
        <w:t>, to represent a femininity other than her own, a femininity that could only be manifested in burlesque fashion by a masculine form such as the “big drum” of Osmond’s ma</w:t>
      </w:r>
      <w:r w:rsidR="0052253A">
        <w:rPr>
          <w:rFonts w:ascii="Times New Roman" w:eastAsia="Calibri" w:hAnsi="Times New Roman" w:cs="Times New Roman"/>
          <w:sz w:val="24"/>
          <w:szCs w:val="24"/>
        </w:rPr>
        <w:t>le</w:t>
      </w:r>
      <w:r w:rsidRPr="00B71035">
        <w:rPr>
          <w:rFonts w:ascii="Times New Roman" w:eastAsia="Calibri" w:hAnsi="Times New Roman" w:cs="Times New Roman"/>
          <w:sz w:val="24"/>
          <w:szCs w:val="24"/>
        </w:rPr>
        <w:t xml:space="preserve"> physical person. My project, I saw, would require some radical reconceptualization, as I could not continue to characterize my inquiry into Gilbert’s self-experience as an exploration of a fictional masculinity. I would need to recognise James’s most loathed male character as a trans woman and undertake a reconsideration of </w:t>
      </w:r>
      <w:r w:rsidRPr="00B71035">
        <w:rPr>
          <w:rFonts w:ascii="Times New Roman" w:eastAsia="Calibri" w:hAnsi="Times New Roman" w:cs="Times New Roman"/>
          <w:i/>
          <w:sz w:val="24"/>
          <w:szCs w:val="24"/>
        </w:rPr>
        <w:t>The Portrait of a Lady</w:t>
      </w:r>
      <w:r w:rsidRPr="00B71035">
        <w:rPr>
          <w:rFonts w:ascii="Times New Roman" w:eastAsia="Calibri" w:hAnsi="Times New Roman" w:cs="Times New Roman"/>
          <w:sz w:val="24"/>
          <w:szCs w:val="24"/>
        </w:rPr>
        <w:t xml:space="preserve"> in this exhilarating new light.</w:t>
      </w:r>
      <w:r w:rsidRPr="00B71035">
        <w:rPr>
          <w:rFonts w:ascii="Times New Roman" w:eastAsia="Calibri" w:hAnsi="Times New Roman" w:cs="Times New Roman"/>
          <w:sz w:val="24"/>
          <w:szCs w:val="24"/>
          <w:vertAlign w:val="superscript"/>
        </w:rPr>
        <w:footnoteReference w:id="3"/>
      </w:r>
      <w:r w:rsidRPr="00B71035">
        <w:rPr>
          <w:rFonts w:ascii="Times New Roman" w:eastAsia="Calibri" w:hAnsi="Times New Roman" w:cs="Times New Roman"/>
          <w:sz w:val="24"/>
          <w:szCs w:val="24"/>
          <w:vertAlign w:val="superscript"/>
        </w:rPr>
        <w:t xml:space="preserve"> </w:t>
      </w:r>
    </w:p>
    <w:p w14:paraId="099B963A" w14:textId="0E075355"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lastRenderedPageBreak/>
        <w:t>In the first half of th</w:t>
      </w:r>
      <w:r w:rsidR="004410F8">
        <w:rPr>
          <w:rFonts w:ascii="Times New Roman" w:eastAsia="Calibri" w:hAnsi="Times New Roman" w:cs="Times New Roman"/>
          <w:sz w:val="24"/>
          <w:szCs w:val="24"/>
        </w:rPr>
        <w:t>is</w:t>
      </w:r>
      <w:r w:rsidRPr="00B71035">
        <w:rPr>
          <w:rFonts w:ascii="Times New Roman" w:eastAsia="Calibri" w:hAnsi="Times New Roman" w:cs="Times New Roman"/>
          <w:sz w:val="24"/>
          <w:szCs w:val="24"/>
        </w:rPr>
        <w:t xml:space="preserve"> essay</w:t>
      </w:r>
      <w:r w:rsidR="004410F8">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I </w:t>
      </w:r>
      <w:r w:rsidR="004410F8">
        <w:rPr>
          <w:rFonts w:ascii="Times New Roman" w:eastAsia="Calibri" w:hAnsi="Times New Roman" w:cs="Times New Roman"/>
          <w:sz w:val="24"/>
          <w:szCs w:val="24"/>
        </w:rPr>
        <w:t xml:space="preserve">will </w:t>
      </w:r>
      <w:r w:rsidRPr="00B71035">
        <w:rPr>
          <w:rFonts w:ascii="Times New Roman" w:eastAsia="Calibri" w:hAnsi="Times New Roman" w:cs="Times New Roman"/>
          <w:sz w:val="24"/>
          <w:szCs w:val="24"/>
        </w:rPr>
        <w:t>investigate, critique</w:t>
      </w:r>
      <w:r w:rsidR="004410F8">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and develop some theoretical resources for thinking about the psychical conformation</w:t>
      </w:r>
      <w:r w:rsidR="004410F8">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and social and self-experience</w:t>
      </w:r>
      <w:r w:rsidR="004410F8">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of a trans subject such as Gilbert Osmond for whom the “wrong body” problem represents a basic existential crux. I begin with a sketch of the status of the concept of the “wrong body” in trans studies, where it has been characterized by many scholars as a trope deriving from and acting to reproduce a repressive ideological formation. I compare and contrast to this the dominant characterization in Lacanian psychoanalytic discourse of subjects who consider themselves to have the “wrong body” as psychotic, or lawless. From there</w:t>
      </w:r>
      <w:r w:rsidR="004410F8">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I embark on the ma</w:t>
      </w:r>
      <w:r w:rsidR="004410F8">
        <w:rPr>
          <w:rFonts w:ascii="Times New Roman" w:eastAsia="Calibri" w:hAnsi="Times New Roman" w:cs="Times New Roman"/>
          <w:sz w:val="24"/>
          <w:szCs w:val="24"/>
        </w:rPr>
        <w:t>in</w:t>
      </w:r>
      <w:r w:rsidRPr="00B71035">
        <w:rPr>
          <w:rFonts w:ascii="Times New Roman" w:eastAsia="Calibri" w:hAnsi="Times New Roman" w:cs="Times New Roman"/>
          <w:sz w:val="24"/>
          <w:szCs w:val="24"/>
        </w:rPr>
        <w:t xml:space="preserve"> work of this half of the essay, which is to demonstrate in the basic principles of Lacanian theory the logical postulation of a class of subjects like James’s character Gilbert Osmond: subjects whose psychical </w:t>
      </w:r>
      <w:proofErr w:type="spellStart"/>
      <w:r w:rsidRPr="00B71035">
        <w:rPr>
          <w:rFonts w:ascii="Times New Roman" w:eastAsia="Calibri" w:hAnsi="Times New Roman" w:cs="Times New Roman"/>
          <w:sz w:val="24"/>
          <w:szCs w:val="24"/>
        </w:rPr>
        <w:t>sexuation</w:t>
      </w:r>
      <w:proofErr w:type="spellEnd"/>
      <w:r w:rsidRPr="00B71035">
        <w:rPr>
          <w:rFonts w:ascii="Times New Roman" w:eastAsia="Calibri" w:hAnsi="Times New Roman" w:cs="Times New Roman"/>
          <w:sz w:val="24"/>
          <w:szCs w:val="24"/>
        </w:rPr>
        <w:t xml:space="preserve"> as men or women does not match up with the symbolic sexual identity of their physical persons. Remaining within psychoanalytic logic, I develop a theoretical analysis of the solution to the problem of the “wrong body” that I have gestured towards in my opening account of Isabel Archer’s importance to Gilbert, a solution that I will call “translocated embodiment.” I propose that the </w:t>
      </w:r>
      <w:r w:rsidR="00C022C0">
        <w:rPr>
          <w:rFonts w:ascii="Times New Roman" w:eastAsia="Calibri" w:hAnsi="Times New Roman" w:cs="Times New Roman"/>
          <w:sz w:val="24"/>
          <w:szCs w:val="24"/>
        </w:rPr>
        <w:t>general</w:t>
      </w:r>
      <w:r w:rsidRPr="00B71035">
        <w:rPr>
          <w:rFonts w:ascii="Times New Roman" w:eastAsia="Calibri" w:hAnsi="Times New Roman" w:cs="Times New Roman"/>
          <w:sz w:val="24"/>
          <w:szCs w:val="24"/>
        </w:rPr>
        <w:t xml:space="preserve"> failure of Lacanian commentators to recognise the intrinsic suitability of their theory for a sympathetic account of transgender subjectivity – of the variety</w:t>
      </w:r>
      <w:r w:rsidR="00D24E8A">
        <w:rPr>
          <w:rFonts w:ascii="Times New Roman" w:eastAsia="Calibri" w:hAnsi="Times New Roman" w:cs="Times New Roman"/>
          <w:sz w:val="24"/>
          <w:szCs w:val="24"/>
        </w:rPr>
        <w:t xml:space="preserve">, that is to say, </w:t>
      </w:r>
      <w:r w:rsidR="00C01F1A">
        <w:rPr>
          <w:rFonts w:ascii="Times New Roman" w:eastAsia="Calibri" w:hAnsi="Times New Roman" w:cs="Times New Roman"/>
          <w:sz w:val="24"/>
          <w:szCs w:val="24"/>
        </w:rPr>
        <w:t>that is</w:t>
      </w:r>
      <w:r w:rsidRPr="00B71035">
        <w:rPr>
          <w:rFonts w:ascii="Times New Roman" w:eastAsia="Calibri" w:hAnsi="Times New Roman" w:cs="Times New Roman"/>
          <w:sz w:val="24"/>
          <w:szCs w:val="24"/>
        </w:rPr>
        <w:t xml:space="preserve"> represented by Osmond – may be evidence of the operation of </w:t>
      </w:r>
      <w:r w:rsidRPr="00B71035">
        <w:rPr>
          <w:rFonts w:ascii="Times New Roman" w:eastAsia="Calibri" w:hAnsi="Times New Roman" w:cs="Times New Roman"/>
          <w:sz w:val="24"/>
          <w:szCs w:val="24"/>
        </w:rPr>
        <w:lastRenderedPageBreak/>
        <w:t xml:space="preserve">a non-psychoanalytic norm of “co-located” embodiment. Recognising the existence of such a norm may </w:t>
      </w:r>
      <w:r w:rsidR="00BF3D54">
        <w:rPr>
          <w:rFonts w:ascii="Times New Roman" w:eastAsia="Calibri" w:hAnsi="Times New Roman" w:cs="Times New Roman"/>
          <w:sz w:val="24"/>
          <w:szCs w:val="24"/>
        </w:rPr>
        <w:t>therefore</w:t>
      </w:r>
      <w:r w:rsidRPr="00B71035">
        <w:rPr>
          <w:rFonts w:ascii="Times New Roman" w:eastAsia="Calibri" w:hAnsi="Times New Roman" w:cs="Times New Roman"/>
          <w:sz w:val="24"/>
          <w:szCs w:val="24"/>
        </w:rPr>
        <w:t xml:space="preserve"> open up new ways of understanding the hostility aroused by transgender subjects such as James’s fictional Gilbert in terms of a taboo on translocation.</w:t>
      </w:r>
    </w:p>
    <w:p w14:paraId="31F6BA09" w14:textId="1A6BFB17" w:rsidR="00C522A7" w:rsidRDefault="00B71035" w:rsidP="00722DCB">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In the second half of the essay</w:t>
      </w:r>
      <w:r w:rsidR="00C022C0">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I return to </w:t>
      </w:r>
      <w:r w:rsidRPr="00B71035">
        <w:rPr>
          <w:rFonts w:ascii="Times New Roman" w:eastAsia="Calibri" w:hAnsi="Times New Roman" w:cs="Times New Roman"/>
          <w:i/>
          <w:sz w:val="24"/>
          <w:szCs w:val="24"/>
        </w:rPr>
        <w:t>The Portrait of a Lady</w:t>
      </w:r>
      <w:r w:rsidR="00B70CA0">
        <w:rPr>
          <w:rFonts w:ascii="Times New Roman" w:eastAsia="Calibri" w:hAnsi="Times New Roman" w:cs="Times New Roman"/>
          <w:sz w:val="24"/>
          <w:szCs w:val="24"/>
        </w:rPr>
        <w:t xml:space="preserve"> to explore in detail</w:t>
      </w:r>
      <w:r w:rsidRPr="00B71035">
        <w:rPr>
          <w:rFonts w:ascii="Times New Roman" w:eastAsia="Calibri" w:hAnsi="Times New Roman" w:cs="Times New Roman"/>
          <w:sz w:val="24"/>
          <w:szCs w:val="24"/>
        </w:rPr>
        <w:t xml:space="preserve"> the operation of the taboo on translocated embodiment in the Anglo-American leisure-class community investigated by James’s novel. I suggest that the foregrounded aestheticism not only of Gilbert Osmond but also of Ralph </w:t>
      </w:r>
      <w:proofErr w:type="spellStart"/>
      <w:r w:rsidRPr="00B71035">
        <w:rPr>
          <w:rFonts w:ascii="Times New Roman" w:eastAsia="Calibri" w:hAnsi="Times New Roman" w:cs="Times New Roman"/>
          <w:sz w:val="24"/>
          <w:szCs w:val="24"/>
        </w:rPr>
        <w:t>Touchett</w:t>
      </w:r>
      <w:proofErr w:type="spellEnd"/>
      <w:r w:rsidRPr="00B71035">
        <w:rPr>
          <w:rFonts w:ascii="Times New Roman" w:eastAsia="Calibri" w:hAnsi="Times New Roman" w:cs="Times New Roman"/>
          <w:sz w:val="24"/>
          <w:szCs w:val="24"/>
        </w:rPr>
        <w:t xml:space="preserve"> and Edward Rosier may be understood as a historically specific instance of translocation, and that its very marked disfavour in the nineteenth-century world of the text can be seen to provoke James’s three connoisseurs to attempts at courtship and matrimony whose purpose is to secure a socially advantageous representation of these transgender subjects in the form of cisgender women.</w:t>
      </w:r>
      <w:r w:rsidR="00C022C0">
        <w:rPr>
          <w:rFonts w:ascii="Times New Roman" w:eastAsia="Calibri" w:hAnsi="Times New Roman" w:cs="Times New Roman"/>
          <w:sz w:val="24"/>
          <w:szCs w:val="24"/>
        </w:rPr>
        <w:t xml:space="preserve"> </w:t>
      </w:r>
      <w:proofErr w:type="gramStart"/>
      <w:r w:rsidR="00C022C0">
        <w:rPr>
          <w:rFonts w:ascii="Times New Roman" w:eastAsia="Calibri" w:hAnsi="Times New Roman" w:cs="Times New Roman"/>
          <w:sz w:val="24"/>
          <w:szCs w:val="24"/>
        </w:rPr>
        <w:t>Thus</w:t>
      </w:r>
      <w:proofErr w:type="gramEnd"/>
      <w:r w:rsidR="00C022C0">
        <w:rPr>
          <w:rFonts w:ascii="Times New Roman" w:eastAsia="Calibri" w:hAnsi="Times New Roman" w:cs="Times New Roman"/>
          <w:sz w:val="24"/>
          <w:szCs w:val="24"/>
        </w:rPr>
        <w:t xml:space="preserve"> the overt </w:t>
      </w:r>
      <w:proofErr w:type="spellStart"/>
      <w:r w:rsidR="00C022C0">
        <w:rPr>
          <w:rFonts w:ascii="Times New Roman" w:eastAsia="Calibri" w:hAnsi="Times New Roman" w:cs="Times New Roman"/>
          <w:sz w:val="24"/>
          <w:szCs w:val="24"/>
        </w:rPr>
        <w:t>translocational</w:t>
      </w:r>
      <w:proofErr w:type="spellEnd"/>
      <w:r w:rsidR="00C022C0">
        <w:rPr>
          <w:rFonts w:ascii="Times New Roman" w:eastAsia="Calibri" w:hAnsi="Times New Roman" w:cs="Times New Roman"/>
          <w:sz w:val="24"/>
          <w:szCs w:val="24"/>
        </w:rPr>
        <w:t xml:space="preserve"> practice of art collection</w:t>
      </w:r>
      <w:r w:rsidR="003D476C">
        <w:rPr>
          <w:rFonts w:ascii="Times New Roman" w:eastAsia="Calibri" w:hAnsi="Times New Roman" w:cs="Times New Roman"/>
          <w:sz w:val="24"/>
          <w:szCs w:val="24"/>
        </w:rPr>
        <w:t xml:space="preserve"> gives way to a covert </w:t>
      </w:r>
      <w:proofErr w:type="spellStart"/>
      <w:r w:rsidR="003D476C">
        <w:rPr>
          <w:rFonts w:ascii="Times New Roman" w:eastAsia="Calibri" w:hAnsi="Times New Roman" w:cs="Times New Roman"/>
          <w:sz w:val="24"/>
          <w:szCs w:val="24"/>
        </w:rPr>
        <w:t>translocational</w:t>
      </w:r>
      <w:proofErr w:type="spellEnd"/>
      <w:r w:rsidR="003D476C">
        <w:rPr>
          <w:rFonts w:ascii="Times New Roman" w:eastAsia="Calibri" w:hAnsi="Times New Roman" w:cs="Times New Roman"/>
          <w:sz w:val="24"/>
          <w:szCs w:val="24"/>
        </w:rPr>
        <w:t xml:space="preserve"> practice of heterosexuality. Where the trans aesthete achieves social and phantasmatic being in the bodily form of beautiful objects, the trans husband achieves social and phantasmatic being in the form of his wife’s material and social identity.</w:t>
      </w:r>
      <w:r w:rsidR="00722DCB">
        <w:rPr>
          <w:rFonts w:ascii="Times New Roman" w:eastAsia="Calibri" w:hAnsi="Times New Roman" w:cs="Times New Roman"/>
          <w:sz w:val="24"/>
          <w:szCs w:val="24"/>
        </w:rPr>
        <w:t xml:space="preserve"> </w:t>
      </w:r>
      <w:r w:rsidRPr="00797D1E">
        <w:rPr>
          <w:rFonts w:ascii="Times New Roman" w:eastAsia="Calibri" w:hAnsi="Times New Roman" w:cs="Times New Roman"/>
          <w:sz w:val="24"/>
          <w:szCs w:val="24"/>
        </w:rPr>
        <w:t>Although my focus remains tightly</w:t>
      </w:r>
      <w:r w:rsidR="00124C00" w:rsidRPr="00797D1E">
        <w:rPr>
          <w:rFonts w:ascii="Times New Roman" w:eastAsia="Calibri" w:hAnsi="Times New Roman" w:cs="Times New Roman"/>
          <w:sz w:val="24"/>
          <w:szCs w:val="24"/>
        </w:rPr>
        <w:t>, for the most part,</w:t>
      </w:r>
      <w:r w:rsidRPr="00797D1E">
        <w:rPr>
          <w:rFonts w:ascii="Times New Roman" w:eastAsia="Calibri" w:hAnsi="Times New Roman" w:cs="Times New Roman"/>
          <w:sz w:val="24"/>
          <w:szCs w:val="24"/>
        </w:rPr>
        <w:t xml:space="preserve"> on James’s novel, </w:t>
      </w:r>
      <w:r w:rsidR="002A625D" w:rsidRPr="00797D1E">
        <w:rPr>
          <w:rFonts w:ascii="Times New Roman" w:eastAsia="Calibri" w:hAnsi="Times New Roman" w:cs="Times New Roman"/>
          <w:sz w:val="24"/>
          <w:szCs w:val="24"/>
        </w:rPr>
        <w:t>I</w:t>
      </w:r>
      <w:r w:rsidRPr="00797D1E">
        <w:rPr>
          <w:rFonts w:ascii="Times New Roman" w:eastAsia="Calibri" w:hAnsi="Times New Roman" w:cs="Times New Roman"/>
          <w:sz w:val="24"/>
          <w:szCs w:val="24"/>
        </w:rPr>
        <w:t xml:space="preserve"> will</w:t>
      </w:r>
      <w:r w:rsidR="00124C00" w:rsidRPr="00797D1E">
        <w:rPr>
          <w:rFonts w:ascii="Times New Roman" w:eastAsia="Calibri" w:hAnsi="Times New Roman" w:cs="Times New Roman"/>
          <w:sz w:val="24"/>
          <w:szCs w:val="24"/>
        </w:rPr>
        <w:t xml:space="preserve"> </w:t>
      </w:r>
      <w:r w:rsidR="00B970AF">
        <w:rPr>
          <w:rFonts w:ascii="Times New Roman" w:eastAsia="Calibri" w:hAnsi="Times New Roman" w:cs="Times New Roman"/>
          <w:sz w:val="24"/>
          <w:szCs w:val="24"/>
        </w:rPr>
        <w:t>raise the</w:t>
      </w:r>
      <w:r w:rsidR="002A625D" w:rsidRPr="00797D1E">
        <w:rPr>
          <w:rFonts w:ascii="Times New Roman" w:eastAsia="Calibri" w:hAnsi="Times New Roman" w:cs="Times New Roman"/>
          <w:sz w:val="24"/>
          <w:szCs w:val="24"/>
        </w:rPr>
        <w:t xml:space="preserve"> possibility</w:t>
      </w:r>
      <w:r w:rsidRPr="00797D1E">
        <w:rPr>
          <w:rFonts w:ascii="Times New Roman" w:eastAsia="Calibri" w:hAnsi="Times New Roman" w:cs="Times New Roman"/>
          <w:sz w:val="24"/>
          <w:szCs w:val="24"/>
        </w:rPr>
        <w:t xml:space="preserve"> that the baleful operation of the taboo on translocation is discernible</w:t>
      </w:r>
      <w:r w:rsidR="00B970AF">
        <w:rPr>
          <w:rFonts w:ascii="Times New Roman" w:eastAsia="Calibri" w:hAnsi="Times New Roman" w:cs="Times New Roman"/>
          <w:sz w:val="24"/>
          <w:szCs w:val="24"/>
        </w:rPr>
        <w:t xml:space="preserve"> well beyond the pages of James’s fiction</w:t>
      </w:r>
      <w:r w:rsidR="00F95818">
        <w:rPr>
          <w:rFonts w:ascii="Times New Roman" w:eastAsia="Calibri" w:hAnsi="Times New Roman" w:cs="Times New Roman"/>
          <w:sz w:val="24"/>
          <w:szCs w:val="24"/>
        </w:rPr>
        <w:t>,</w:t>
      </w:r>
      <w:r w:rsidR="002A625D" w:rsidRPr="00797D1E">
        <w:rPr>
          <w:rFonts w:ascii="Times New Roman" w:eastAsia="Calibri" w:hAnsi="Times New Roman" w:cs="Times New Roman"/>
          <w:sz w:val="24"/>
          <w:szCs w:val="24"/>
        </w:rPr>
        <w:t xml:space="preserve"> </w:t>
      </w:r>
      <w:r w:rsidR="00B970AF">
        <w:rPr>
          <w:rFonts w:ascii="Times New Roman" w:eastAsia="Calibri" w:hAnsi="Times New Roman" w:cs="Times New Roman"/>
          <w:sz w:val="24"/>
          <w:szCs w:val="24"/>
        </w:rPr>
        <w:t>both</w:t>
      </w:r>
      <w:r w:rsidR="00F95818">
        <w:rPr>
          <w:rFonts w:ascii="Times New Roman" w:eastAsia="Calibri" w:hAnsi="Times New Roman" w:cs="Times New Roman"/>
          <w:sz w:val="24"/>
          <w:szCs w:val="24"/>
        </w:rPr>
        <w:t xml:space="preserve"> in</w:t>
      </w:r>
      <w:r w:rsidR="00150F59" w:rsidRPr="00797D1E">
        <w:rPr>
          <w:rFonts w:ascii="Times New Roman" w:eastAsia="Calibri" w:hAnsi="Times New Roman" w:cs="Times New Roman"/>
          <w:sz w:val="24"/>
          <w:szCs w:val="24"/>
        </w:rPr>
        <w:t xml:space="preserve"> historical</w:t>
      </w:r>
      <w:r w:rsidR="007F2EA8">
        <w:rPr>
          <w:rFonts w:ascii="Times New Roman" w:eastAsia="Calibri" w:hAnsi="Times New Roman" w:cs="Times New Roman"/>
          <w:sz w:val="24"/>
          <w:szCs w:val="24"/>
        </w:rPr>
        <w:t xml:space="preserve"> </w:t>
      </w:r>
      <w:r w:rsidR="00972B8B">
        <w:rPr>
          <w:rFonts w:ascii="Times New Roman" w:eastAsia="Calibri" w:hAnsi="Times New Roman" w:cs="Times New Roman"/>
          <w:sz w:val="24"/>
          <w:szCs w:val="24"/>
        </w:rPr>
        <w:t xml:space="preserve">anti-aestheticist </w:t>
      </w:r>
      <w:r w:rsidR="007F2EA8">
        <w:rPr>
          <w:rFonts w:ascii="Times New Roman" w:eastAsia="Calibri" w:hAnsi="Times New Roman" w:cs="Times New Roman"/>
          <w:sz w:val="24"/>
          <w:szCs w:val="24"/>
        </w:rPr>
        <w:t>critique</w:t>
      </w:r>
      <w:r w:rsidR="00797D1E" w:rsidRPr="00797D1E">
        <w:rPr>
          <w:rFonts w:ascii="Times New Roman" w:eastAsia="Calibri" w:hAnsi="Times New Roman" w:cs="Times New Roman"/>
          <w:sz w:val="24"/>
          <w:szCs w:val="24"/>
        </w:rPr>
        <w:t xml:space="preserve"> </w:t>
      </w:r>
      <w:r w:rsidR="00150F59" w:rsidRPr="00797D1E">
        <w:rPr>
          <w:rFonts w:ascii="Times New Roman" w:eastAsia="Calibri" w:hAnsi="Times New Roman" w:cs="Times New Roman"/>
          <w:sz w:val="24"/>
          <w:szCs w:val="24"/>
        </w:rPr>
        <w:t>and</w:t>
      </w:r>
      <w:r w:rsidR="00F95818">
        <w:rPr>
          <w:rFonts w:ascii="Times New Roman" w:eastAsia="Calibri" w:hAnsi="Times New Roman" w:cs="Times New Roman"/>
          <w:sz w:val="24"/>
          <w:szCs w:val="24"/>
        </w:rPr>
        <w:t xml:space="preserve"> in</w:t>
      </w:r>
      <w:r w:rsidR="00150F59" w:rsidRPr="00797D1E">
        <w:rPr>
          <w:rFonts w:ascii="Times New Roman" w:eastAsia="Calibri" w:hAnsi="Times New Roman" w:cs="Times New Roman"/>
          <w:sz w:val="24"/>
          <w:szCs w:val="24"/>
        </w:rPr>
        <w:t xml:space="preserve"> </w:t>
      </w:r>
      <w:r w:rsidR="00CF3B88">
        <w:rPr>
          <w:rFonts w:ascii="Times New Roman" w:eastAsia="Calibri" w:hAnsi="Times New Roman" w:cs="Times New Roman"/>
          <w:sz w:val="24"/>
          <w:szCs w:val="24"/>
        </w:rPr>
        <w:t>modern</w:t>
      </w:r>
      <w:r w:rsidR="00150F59" w:rsidRPr="00797D1E">
        <w:rPr>
          <w:rFonts w:ascii="Times New Roman" w:eastAsia="Calibri" w:hAnsi="Times New Roman" w:cs="Times New Roman"/>
          <w:sz w:val="24"/>
          <w:szCs w:val="24"/>
        </w:rPr>
        <w:t xml:space="preserve"> </w:t>
      </w:r>
      <w:r w:rsidR="00972B8B">
        <w:rPr>
          <w:rFonts w:ascii="Times New Roman" w:eastAsia="Calibri" w:hAnsi="Times New Roman" w:cs="Times New Roman"/>
          <w:sz w:val="24"/>
          <w:szCs w:val="24"/>
        </w:rPr>
        <w:t xml:space="preserve">literary-critical accounts of aestheticism such as we find in some influential strands </w:t>
      </w:r>
      <w:r w:rsidR="00AD7687">
        <w:rPr>
          <w:rFonts w:ascii="Times New Roman" w:eastAsia="Calibri" w:hAnsi="Times New Roman" w:cs="Times New Roman"/>
          <w:sz w:val="24"/>
          <w:szCs w:val="24"/>
        </w:rPr>
        <w:t>of</w:t>
      </w:r>
      <w:r w:rsidR="00972B8B">
        <w:rPr>
          <w:rFonts w:ascii="Times New Roman" w:eastAsia="Calibri" w:hAnsi="Times New Roman" w:cs="Times New Roman"/>
          <w:sz w:val="24"/>
          <w:szCs w:val="24"/>
        </w:rPr>
        <w:t xml:space="preserve"> James scholarship</w:t>
      </w:r>
      <w:r w:rsidR="00082227">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w:t>
      </w:r>
      <w:r w:rsidR="00124C00">
        <w:rPr>
          <w:rFonts w:ascii="Times New Roman" w:eastAsia="Calibri" w:hAnsi="Times New Roman" w:cs="Times New Roman"/>
          <w:sz w:val="24"/>
          <w:szCs w:val="24"/>
        </w:rPr>
        <w:t>If th</w:t>
      </w:r>
      <w:r w:rsidR="00F95818">
        <w:rPr>
          <w:rFonts w:ascii="Times New Roman" w:eastAsia="Calibri" w:hAnsi="Times New Roman" w:cs="Times New Roman"/>
          <w:sz w:val="24"/>
          <w:szCs w:val="24"/>
        </w:rPr>
        <w:t>is</w:t>
      </w:r>
      <w:r w:rsidR="00B70CA0">
        <w:rPr>
          <w:rFonts w:ascii="Times New Roman" w:eastAsia="Calibri" w:hAnsi="Times New Roman" w:cs="Times New Roman"/>
          <w:sz w:val="24"/>
          <w:szCs w:val="24"/>
        </w:rPr>
        <w:t xml:space="preserve"> proposition</w:t>
      </w:r>
      <w:r w:rsidRPr="00B71035">
        <w:rPr>
          <w:rFonts w:ascii="Times New Roman" w:eastAsia="Calibri" w:hAnsi="Times New Roman" w:cs="Times New Roman"/>
          <w:sz w:val="24"/>
          <w:szCs w:val="24"/>
        </w:rPr>
        <w:t xml:space="preserve"> at all persuasive, it may</w:t>
      </w:r>
      <w:r w:rsidR="005369A5">
        <w:rPr>
          <w:rFonts w:ascii="Times New Roman" w:eastAsia="Calibri" w:hAnsi="Times New Roman" w:cs="Times New Roman"/>
          <w:sz w:val="24"/>
          <w:szCs w:val="24"/>
        </w:rPr>
        <w:t xml:space="preserve"> </w:t>
      </w:r>
      <w:r w:rsidR="00AD7687">
        <w:rPr>
          <w:rFonts w:ascii="Times New Roman" w:eastAsia="Calibri" w:hAnsi="Times New Roman" w:cs="Times New Roman"/>
          <w:sz w:val="24"/>
          <w:szCs w:val="24"/>
        </w:rPr>
        <w:t>consequently</w:t>
      </w:r>
      <w:r w:rsidRPr="00B71035">
        <w:rPr>
          <w:rFonts w:ascii="Times New Roman" w:eastAsia="Calibri" w:hAnsi="Times New Roman" w:cs="Times New Roman"/>
          <w:sz w:val="24"/>
          <w:szCs w:val="24"/>
        </w:rPr>
        <w:t xml:space="preserve"> be</w:t>
      </w:r>
      <w:r w:rsidR="00F95818">
        <w:rPr>
          <w:rFonts w:ascii="Times New Roman" w:eastAsia="Calibri" w:hAnsi="Times New Roman" w:cs="Times New Roman"/>
          <w:sz w:val="24"/>
          <w:szCs w:val="24"/>
        </w:rPr>
        <w:t>come</w:t>
      </w:r>
      <w:r w:rsidRPr="00B71035">
        <w:rPr>
          <w:rFonts w:ascii="Times New Roman" w:eastAsia="Calibri" w:hAnsi="Times New Roman" w:cs="Times New Roman"/>
          <w:sz w:val="24"/>
          <w:szCs w:val="24"/>
        </w:rPr>
        <w:t xml:space="preserve"> possible not </w:t>
      </w:r>
      <w:r w:rsidR="00F26206">
        <w:rPr>
          <w:rFonts w:ascii="Times New Roman" w:eastAsia="Calibri" w:hAnsi="Times New Roman" w:cs="Times New Roman"/>
          <w:sz w:val="24"/>
          <w:szCs w:val="24"/>
        </w:rPr>
        <w:t>merely</w:t>
      </w:r>
      <w:r w:rsidRPr="00B71035">
        <w:rPr>
          <w:rFonts w:ascii="Times New Roman" w:eastAsia="Calibri" w:hAnsi="Times New Roman" w:cs="Times New Roman"/>
          <w:sz w:val="24"/>
          <w:szCs w:val="24"/>
        </w:rPr>
        <w:t xml:space="preserve"> to recognize in the literary and theoretical materials that I explore </w:t>
      </w:r>
      <w:r w:rsidR="00A9543F">
        <w:rPr>
          <w:rFonts w:ascii="Times New Roman" w:eastAsia="Calibri" w:hAnsi="Times New Roman" w:cs="Times New Roman"/>
          <w:sz w:val="24"/>
          <w:szCs w:val="24"/>
        </w:rPr>
        <w:t>across the essay</w:t>
      </w:r>
      <w:r w:rsidRPr="00B71035">
        <w:rPr>
          <w:rFonts w:ascii="Times New Roman" w:eastAsia="Calibri" w:hAnsi="Times New Roman" w:cs="Times New Roman"/>
          <w:sz w:val="24"/>
          <w:szCs w:val="24"/>
        </w:rPr>
        <w:t xml:space="preserve"> evidence of the historical potentiality of translocation, but to hypothesize the real historical existence, </w:t>
      </w:r>
      <w:r w:rsidR="00797D1E">
        <w:rPr>
          <w:rFonts w:ascii="Times New Roman" w:eastAsia="Calibri" w:hAnsi="Times New Roman" w:cs="Times New Roman"/>
          <w:sz w:val="24"/>
          <w:szCs w:val="24"/>
        </w:rPr>
        <w:t>across or within a span of a century and a half</w:t>
      </w:r>
      <w:r w:rsidRPr="00B71035">
        <w:rPr>
          <w:rFonts w:ascii="Times New Roman" w:eastAsia="Calibri" w:hAnsi="Times New Roman" w:cs="Times New Roman"/>
          <w:sz w:val="24"/>
          <w:szCs w:val="24"/>
        </w:rPr>
        <w:t>, of a certain number – perhaps very large numbers – of subjects embodied in this way.</w:t>
      </w:r>
      <w:r w:rsidR="00C522A7">
        <w:rPr>
          <w:rFonts w:ascii="Times New Roman" w:eastAsia="Calibri" w:hAnsi="Times New Roman" w:cs="Times New Roman"/>
          <w:sz w:val="24"/>
          <w:szCs w:val="24"/>
        </w:rPr>
        <w:t xml:space="preserve"> </w:t>
      </w:r>
    </w:p>
    <w:p w14:paraId="2B464A9D" w14:textId="3F596433" w:rsidR="00F44C78" w:rsidRDefault="00C522A7" w:rsidP="00A9729E">
      <w:pPr>
        <w:spacing w:after="20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247F28">
        <w:rPr>
          <w:rFonts w:ascii="Times New Roman" w:eastAsia="Calibri" w:hAnsi="Times New Roman" w:cs="Times New Roman"/>
          <w:sz w:val="24"/>
          <w:szCs w:val="24"/>
        </w:rPr>
        <w:t>he</w:t>
      </w:r>
      <w:r w:rsidR="000F5B89">
        <w:rPr>
          <w:rFonts w:ascii="Times New Roman" w:eastAsia="Calibri" w:hAnsi="Times New Roman" w:cs="Times New Roman"/>
          <w:sz w:val="24"/>
          <w:szCs w:val="24"/>
        </w:rPr>
        <w:t xml:space="preserve"> theoretical</w:t>
      </w:r>
      <w:r w:rsidR="00F26206">
        <w:rPr>
          <w:rFonts w:ascii="Times New Roman" w:eastAsia="Calibri" w:hAnsi="Times New Roman" w:cs="Times New Roman"/>
          <w:sz w:val="24"/>
          <w:szCs w:val="24"/>
        </w:rPr>
        <w:t>,</w:t>
      </w:r>
      <w:r w:rsidR="000F5B89">
        <w:rPr>
          <w:rFonts w:ascii="Times New Roman" w:eastAsia="Calibri" w:hAnsi="Times New Roman" w:cs="Times New Roman"/>
          <w:sz w:val="24"/>
          <w:szCs w:val="24"/>
        </w:rPr>
        <w:t xml:space="preserve"> literary-critical</w:t>
      </w:r>
      <w:r w:rsidR="00F26206">
        <w:rPr>
          <w:rFonts w:ascii="Times New Roman" w:eastAsia="Calibri" w:hAnsi="Times New Roman" w:cs="Times New Roman"/>
          <w:sz w:val="24"/>
          <w:szCs w:val="24"/>
        </w:rPr>
        <w:t>, and speculative-historical</w:t>
      </w:r>
      <w:r w:rsidR="000F5B89">
        <w:rPr>
          <w:rFonts w:ascii="Times New Roman" w:eastAsia="Calibri" w:hAnsi="Times New Roman" w:cs="Times New Roman"/>
          <w:sz w:val="24"/>
          <w:szCs w:val="24"/>
        </w:rPr>
        <w:t xml:space="preserve"> work</w:t>
      </w:r>
      <w:r w:rsidR="00247F28">
        <w:rPr>
          <w:rFonts w:ascii="Times New Roman" w:eastAsia="Calibri" w:hAnsi="Times New Roman" w:cs="Times New Roman"/>
          <w:sz w:val="24"/>
          <w:szCs w:val="24"/>
        </w:rPr>
        <w:t xml:space="preserve"> of</w:t>
      </w:r>
      <w:r w:rsidR="000F5B89">
        <w:rPr>
          <w:rFonts w:ascii="Times New Roman" w:eastAsia="Calibri" w:hAnsi="Times New Roman" w:cs="Times New Roman"/>
          <w:sz w:val="24"/>
          <w:szCs w:val="24"/>
        </w:rPr>
        <w:t xml:space="preserve"> my essay</w:t>
      </w:r>
      <w:r w:rsidR="00E94BE6">
        <w:rPr>
          <w:rFonts w:ascii="Times New Roman" w:eastAsia="Calibri" w:hAnsi="Times New Roman" w:cs="Times New Roman"/>
          <w:sz w:val="24"/>
          <w:szCs w:val="24"/>
        </w:rPr>
        <w:t xml:space="preserve"> </w:t>
      </w:r>
      <w:r w:rsidR="000B22A0">
        <w:rPr>
          <w:rFonts w:ascii="Times New Roman" w:eastAsia="Calibri" w:hAnsi="Times New Roman" w:cs="Times New Roman"/>
          <w:sz w:val="24"/>
          <w:szCs w:val="24"/>
        </w:rPr>
        <w:t>will therefore</w:t>
      </w:r>
      <w:r w:rsidR="00247F28">
        <w:rPr>
          <w:rFonts w:ascii="Times New Roman" w:eastAsia="Calibri" w:hAnsi="Times New Roman" w:cs="Times New Roman"/>
          <w:sz w:val="24"/>
          <w:szCs w:val="24"/>
        </w:rPr>
        <w:t xml:space="preserve"> ha</w:t>
      </w:r>
      <w:r w:rsidR="000B22A0">
        <w:rPr>
          <w:rFonts w:ascii="Times New Roman" w:eastAsia="Calibri" w:hAnsi="Times New Roman" w:cs="Times New Roman"/>
          <w:sz w:val="24"/>
          <w:szCs w:val="24"/>
        </w:rPr>
        <w:t>ve</w:t>
      </w:r>
      <w:r w:rsidR="00F95818">
        <w:rPr>
          <w:rFonts w:ascii="Times New Roman" w:eastAsia="Calibri" w:hAnsi="Times New Roman" w:cs="Times New Roman"/>
          <w:sz w:val="24"/>
          <w:szCs w:val="24"/>
        </w:rPr>
        <w:t xml:space="preserve"> clear</w:t>
      </w:r>
      <w:r w:rsidR="00247F28">
        <w:rPr>
          <w:rFonts w:ascii="Times New Roman" w:eastAsia="Calibri" w:hAnsi="Times New Roman" w:cs="Times New Roman"/>
          <w:sz w:val="24"/>
          <w:szCs w:val="24"/>
        </w:rPr>
        <w:t xml:space="preserve"> implications for the </w:t>
      </w:r>
      <w:r w:rsidR="00E76565">
        <w:rPr>
          <w:rFonts w:ascii="Times New Roman" w:eastAsia="Calibri" w:hAnsi="Times New Roman" w:cs="Times New Roman"/>
          <w:sz w:val="24"/>
          <w:szCs w:val="24"/>
        </w:rPr>
        <w:t>kinds of questions that we might ask of any</w:t>
      </w:r>
      <w:r w:rsidR="000E0099">
        <w:rPr>
          <w:rFonts w:ascii="Times New Roman" w:eastAsia="Calibri" w:hAnsi="Times New Roman" w:cs="Times New Roman"/>
          <w:sz w:val="24"/>
          <w:szCs w:val="24"/>
        </w:rPr>
        <w:t xml:space="preserve"> novel from </w:t>
      </w:r>
      <w:r w:rsidR="000E0099">
        <w:rPr>
          <w:rFonts w:ascii="Times New Roman" w:eastAsia="Calibri" w:hAnsi="Times New Roman" w:cs="Times New Roman"/>
          <w:sz w:val="24"/>
          <w:szCs w:val="24"/>
        </w:rPr>
        <w:lastRenderedPageBreak/>
        <w:t>James’s era</w:t>
      </w:r>
      <w:r w:rsidR="00F95818">
        <w:rPr>
          <w:rFonts w:ascii="Times New Roman" w:eastAsia="Calibri" w:hAnsi="Times New Roman" w:cs="Times New Roman"/>
          <w:sz w:val="24"/>
          <w:szCs w:val="24"/>
        </w:rPr>
        <w:t xml:space="preserve"> and</w:t>
      </w:r>
      <w:r w:rsidR="000E0099">
        <w:rPr>
          <w:rFonts w:ascii="Times New Roman" w:eastAsia="Calibri" w:hAnsi="Times New Roman" w:cs="Times New Roman"/>
          <w:sz w:val="24"/>
          <w:szCs w:val="24"/>
        </w:rPr>
        <w:t xml:space="preserve"> of </w:t>
      </w:r>
      <w:r w:rsidR="00231A8C">
        <w:rPr>
          <w:rFonts w:ascii="Times New Roman" w:eastAsia="Calibri" w:hAnsi="Times New Roman" w:cs="Times New Roman"/>
          <w:sz w:val="24"/>
          <w:szCs w:val="24"/>
        </w:rPr>
        <w:t xml:space="preserve">certain </w:t>
      </w:r>
      <w:r w:rsidR="000E0099">
        <w:rPr>
          <w:rFonts w:ascii="Times New Roman" w:eastAsia="Calibri" w:hAnsi="Times New Roman" w:cs="Times New Roman"/>
          <w:sz w:val="24"/>
          <w:szCs w:val="24"/>
        </w:rPr>
        <w:t xml:space="preserve">more recent </w:t>
      </w:r>
      <w:r w:rsidR="00231A8C">
        <w:rPr>
          <w:rFonts w:ascii="Times New Roman" w:eastAsia="Calibri" w:hAnsi="Times New Roman" w:cs="Times New Roman"/>
          <w:sz w:val="24"/>
          <w:szCs w:val="24"/>
        </w:rPr>
        <w:t>periods</w:t>
      </w:r>
      <w:r w:rsidR="004E59E1">
        <w:rPr>
          <w:rFonts w:ascii="Times New Roman" w:eastAsia="Calibri" w:hAnsi="Times New Roman" w:cs="Times New Roman"/>
          <w:sz w:val="24"/>
          <w:szCs w:val="24"/>
        </w:rPr>
        <w:t>,</w:t>
      </w:r>
      <w:r w:rsidR="00F95818">
        <w:rPr>
          <w:rFonts w:ascii="Times New Roman" w:eastAsia="Calibri" w:hAnsi="Times New Roman" w:cs="Times New Roman"/>
          <w:sz w:val="24"/>
          <w:szCs w:val="24"/>
        </w:rPr>
        <w:t xml:space="preserve"> too.</w:t>
      </w:r>
      <w:r w:rsidR="00E76565">
        <w:rPr>
          <w:rFonts w:ascii="Times New Roman" w:eastAsia="Calibri" w:hAnsi="Times New Roman" w:cs="Times New Roman"/>
          <w:sz w:val="24"/>
          <w:szCs w:val="24"/>
        </w:rPr>
        <w:t xml:space="preserve"> </w:t>
      </w:r>
      <w:r w:rsidR="00797D1E">
        <w:rPr>
          <w:rFonts w:ascii="Times New Roman" w:eastAsia="Calibri" w:hAnsi="Times New Roman" w:cs="Times New Roman"/>
          <w:sz w:val="24"/>
          <w:szCs w:val="24"/>
        </w:rPr>
        <w:t>I</w:t>
      </w:r>
      <w:r w:rsidR="00FD7A3D">
        <w:rPr>
          <w:rFonts w:ascii="Times New Roman" w:eastAsia="Calibri" w:hAnsi="Times New Roman" w:cs="Times New Roman"/>
          <w:sz w:val="24"/>
          <w:szCs w:val="24"/>
        </w:rPr>
        <w:t>dentifying</w:t>
      </w:r>
      <w:r w:rsidR="0095233E">
        <w:rPr>
          <w:rFonts w:ascii="Times New Roman" w:eastAsia="Calibri" w:hAnsi="Times New Roman" w:cs="Times New Roman"/>
          <w:sz w:val="24"/>
          <w:szCs w:val="24"/>
        </w:rPr>
        <w:t xml:space="preserve"> a</w:t>
      </w:r>
      <w:r w:rsidR="004E59E1">
        <w:rPr>
          <w:rFonts w:ascii="Times New Roman" w:eastAsia="Calibri" w:hAnsi="Times New Roman" w:cs="Times New Roman"/>
          <w:sz w:val="24"/>
          <w:szCs w:val="24"/>
        </w:rPr>
        <w:t xml:space="preserve"> coercive</w:t>
      </w:r>
      <w:r w:rsidR="0095233E">
        <w:rPr>
          <w:rFonts w:ascii="Times New Roman" w:eastAsia="Calibri" w:hAnsi="Times New Roman" w:cs="Times New Roman"/>
          <w:sz w:val="24"/>
          <w:szCs w:val="24"/>
        </w:rPr>
        <w:t xml:space="preserve"> norm of </w:t>
      </w:r>
      <w:r w:rsidR="000E0099">
        <w:rPr>
          <w:rFonts w:ascii="Times New Roman" w:eastAsia="Calibri" w:hAnsi="Times New Roman" w:cs="Times New Roman"/>
          <w:sz w:val="24"/>
          <w:szCs w:val="24"/>
        </w:rPr>
        <w:t>bodily co-location</w:t>
      </w:r>
      <w:r w:rsidR="0095233E">
        <w:rPr>
          <w:rFonts w:ascii="Times New Roman" w:eastAsia="Calibri" w:hAnsi="Times New Roman" w:cs="Times New Roman"/>
          <w:sz w:val="24"/>
          <w:szCs w:val="24"/>
        </w:rPr>
        <w:t xml:space="preserve"> in </w:t>
      </w:r>
      <w:r w:rsidR="00717D75">
        <w:rPr>
          <w:rFonts w:ascii="Times New Roman" w:eastAsia="Calibri" w:hAnsi="Times New Roman" w:cs="Times New Roman"/>
          <w:sz w:val="24"/>
          <w:szCs w:val="24"/>
        </w:rPr>
        <w:t>the</w:t>
      </w:r>
      <w:r w:rsidR="00371945">
        <w:rPr>
          <w:rFonts w:ascii="Times New Roman" w:eastAsia="Calibri" w:hAnsi="Times New Roman" w:cs="Times New Roman"/>
          <w:sz w:val="24"/>
          <w:szCs w:val="24"/>
        </w:rPr>
        <w:t xml:space="preserve"> </w:t>
      </w:r>
      <w:r w:rsidR="00717D75">
        <w:rPr>
          <w:rFonts w:ascii="Times New Roman" w:eastAsia="Calibri" w:hAnsi="Times New Roman" w:cs="Times New Roman"/>
          <w:sz w:val="24"/>
          <w:szCs w:val="24"/>
        </w:rPr>
        <w:t xml:space="preserve">nineteenth-, twentieth- and twenty-first century </w:t>
      </w:r>
      <w:r w:rsidR="00371945">
        <w:rPr>
          <w:rFonts w:ascii="Times New Roman" w:eastAsia="Calibri" w:hAnsi="Times New Roman" w:cs="Times New Roman"/>
          <w:sz w:val="24"/>
          <w:szCs w:val="24"/>
        </w:rPr>
        <w:t>societies</w:t>
      </w:r>
      <w:r w:rsidR="00717D75">
        <w:rPr>
          <w:rFonts w:ascii="Times New Roman" w:eastAsia="Calibri" w:hAnsi="Times New Roman" w:cs="Times New Roman"/>
          <w:sz w:val="24"/>
          <w:szCs w:val="24"/>
        </w:rPr>
        <w:t xml:space="preserve"> in which were produced the materials that I examin</w:t>
      </w:r>
      <w:r w:rsidR="00F53266">
        <w:rPr>
          <w:rFonts w:ascii="Times New Roman" w:eastAsia="Calibri" w:hAnsi="Times New Roman" w:cs="Times New Roman"/>
          <w:sz w:val="24"/>
          <w:szCs w:val="24"/>
        </w:rPr>
        <w:t>e</w:t>
      </w:r>
      <w:r w:rsidR="00717D75">
        <w:rPr>
          <w:rFonts w:ascii="Times New Roman" w:eastAsia="Calibri" w:hAnsi="Times New Roman" w:cs="Times New Roman"/>
          <w:sz w:val="24"/>
          <w:szCs w:val="24"/>
        </w:rPr>
        <w:t xml:space="preserve"> here will </w:t>
      </w:r>
      <w:r w:rsidR="00F95818">
        <w:rPr>
          <w:rFonts w:ascii="Times New Roman" w:eastAsia="Calibri" w:hAnsi="Times New Roman" w:cs="Times New Roman"/>
          <w:sz w:val="24"/>
          <w:szCs w:val="24"/>
        </w:rPr>
        <w:t>suggest</w:t>
      </w:r>
      <w:r w:rsidR="00717D75">
        <w:rPr>
          <w:rFonts w:ascii="Times New Roman" w:eastAsia="Calibri" w:hAnsi="Times New Roman" w:cs="Times New Roman"/>
          <w:sz w:val="24"/>
          <w:szCs w:val="24"/>
        </w:rPr>
        <w:t xml:space="preserve"> the possible rewards</w:t>
      </w:r>
      <w:r w:rsidR="000B22A0">
        <w:rPr>
          <w:rFonts w:ascii="Times New Roman" w:eastAsia="Calibri" w:hAnsi="Times New Roman" w:cs="Times New Roman"/>
          <w:sz w:val="24"/>
          <w:szCs w:val="24"/>
        </w:rPr>
        <w:t xml:space="preserve"> –</w:t>
      </w:r>
      <w:r w:rsidR="001C13FB">
        <w:rPr>
          <w:rFonts w:ascii="Times New Roman" w:eastAsia="Calibri" w:hAnsi="Times New Roman" w:cs="Times New Roman"/>
          <w:sz w:val="24"/>
          <w:szCs w:val="24"/>
        </w:rPr>
        <w:t xml:space="preserve"> interpretative and </w:t>
      </w:r>
      <w:r w:rsidR="000B22A0">
        <w:rPr>
          <w:rFonts w:ascii="Times New Roman" w:eastAsia="Calibri" w:hAnsi="Times New Roman" w:cs="Times New Roman"/>
          <w:sz w:val="24"/>
          <w:szCs w:val="24"/>
        </w:rPr>
        <w:t>ethical –</w:t>
      </w:r>
      <w:r w:rsidR="00717D75">
        <w:rPr>
          <w:rFonts w:ascii="Times New Roman" w:eastAsia="Calibri" w:hAnsi="Times New Roman" w:cs="Times New Roman"/>
          <w:sz w:val="24"/>
          <w:szCs w:val="24"/>
        </w:rPr>
        <w:t xml:space="preserve"> of attending to the archival capacity of </w:t>
      </w:r>
      <w:r w:rsidR="00F95818">
        <w:rPr>
          <w:rFonts w:ascii="Times New Roman" w:eastAsia="Calibri" w:hAnsi="Times New Roman" w:cs="Times New Roman"/>
          <w:sz w:val="24"/>
          <w:szCs w:val="24"/>
        </w:rPr>
        <w:t xml:space="preserve">the </w:t>
      </w:r>
      <w:r w:rsidR="00717D75">
        <w:rPr>
          <w:rFonts w:ascii="Times New Roman" w:eastAsia="Calibri" w:hAnsi="Times New Roman" w:cs="Times New Roman"/>
          <w:sz w:val="24"/>
          <w:szCs w:val="24"/>
        </w:rPr>
        <w:t>novel</w:t>
      </w:r>
      <w:r w:rsidR="00F95818">
        <w:rPr>
          <w:rFonts w:ascii="Times New Roman" w:eastAsia="Calibri" w:hAnsi="Times New Roman" w:cs="Times New Roman"/>
          <w:sz w:val="24"/>
          <w:szCs w:val="24"/>
        </w:rPr>
        <w:t xml:space="preserve"> form</w:t>
      </w:r>
      <w:r w:rsidR="00717D75">
        <w:rPr>
          <w:rFonts w:ascii="Times New Roman" w:eastAsia="Calibri" w:hAnsi="Times New Roman" w:cs="Times New Roman"/>
          <w:sz w:val="24"/>
          <w:szCs w:val="24"/>
        </w:rPr>
        <w:t xml:space="preserve"> in relation to the </w:t>
      </w:r>
      <w:r w:rsidR="00745613">
        <w:rPr>
          <w:rFonts w:ascii="Times New Roman" w:eastAsia="Calibri" w:hAnsi="Times New Roman" w:cs="Times New Roman"/>
          <w:sz w:val="24"/>
          <w:szCs w:val="24"/>
        </w:rPr>
        <w:t xml:space="preserve">translocated subjects </w:t>
      </w:r>
      <w:r w:rsidR="00FD7A3D">
        <w:rPr>
          <w:rFonts w:ascii="Times New Roman" w:eastAsia="Calibri" w:hAnsi="Times New Roman" w:cs="Times New Roman"/>
          <w:sz w:val="24"/>
          <w:szCs w:val="24"/>
        </w:rPr>
        <w:t>who could, in principle, have lived, or who may in fact have</w:t>
      </w:r>
      <w:r w:rsidR="00745613">
        <w:rPr>
          <w:rFonts w:ascii="Times New Roman" w:eastAsia="Calibri" w:hAnsi="Times New Roman" w:cs="Times New Roman"/>
          <w:sz w:val="24"/>
          <w:szCs w:val="24"/>
        </w:rPr>
        <w:t xml:space="preserve"> lived, in</w:t>
      </w:r>
      <w:r w:rsidR="00717D75">
        <w:rPr>
          <w:rFonts w:ascii="Times New Roman" w:eastAsia="Calibri" w:hAnsi="Times New Roman" w:cs="Times New Roman"/>
          <w:sz w:val="24"/>
          <w:szCs w:val="24"/>
        </w:rPr>
        <w:t xml:space="preserve"> the</w:t>
      </w:r>
      <w:r w:rsidR="001676CC">
        <w:rPr>
          <w:rFonts w:ascii="Times New Roman" w:eastAsia="Calibri" w:hAnsi="Times New Roman" w:cs="Times New Roman"/>
          <w:sz w:val="24"/>
          <w:szCs w:val="24"/>
        </w:rPr>
        <w:t xml:space="preserve"> </w:t>
      </w:r>
      <w:r w:rsidR="000B22A0">
        <w:rPr>
          <w:rFonts w:ascii="Times New Roman" w:eastAsia="Calibri" w:hAnsi="Times New Roman" w:cs="Times New Roman"/>
          <w:sz w:val="24"/>
          <w:szCs w:val="24"/>
        </w:rPr>
        <w:t>various</w:t>
      </w:r>
      <w:r w:rsidR="00717D75">
        <w:rPr>
          <w:rFonts w:ascii="Times New Roman" w:eastAsia="Calibri" w:hAnsi="Times New Roman" w:cs="Times New Roman"/>
          <w:sz w:val="24"/>
          <w:szCs w:val="24"/>
        </w:rPr>
        <w:t xml:space="preserve"> cultures in question.</w:t>
      </w:r>
      <w:r w:rsidR="001676CC">
        <w:rPr>
          <w:rFonts w:ascii="Times New Roman" w:eastAsia="Calibri" w:hAnsi="Times New Roman" w:cs="Times New Roman"/>
          <w:sz w:val="24"/>
          <w:szCs w:val="24"/>
        </w:rPr>
        <w:t xml:space="preserve"> </w:t>
      </w:r>
      <w:r w:rsidR="000B22A0">
        <w:rPr>
          <w:rFonts w:ascii="Times New Roman" w:eastAsia="Calibri" w:hAnsi="Times New Roman" w:cs="Times New Roman"/>
          <w:sz w:val="24"/>
          <w:szCs w:val="24"/>
        </w:rPr>
        <w:t xml:space="preserve">I </w:t>
      </w:r>
      <w:r w:rsidR="00BC4850">
        <w:rPr>
          <w:rFonts w:ascii="Times New Roman" w:eastAsia="Calibri" w:hAnsi="Times New Roman" w:cs="Times New Roman"/>
          <w:sz w:val="24"/>
          <w:szCs w:val="24"/>
        </w:rPr>
        <w:t xml:space="preserve">therefore </w:t>
      </w:r>
      <w:r w:rsidR="000B22A0">
        <w:rPr>
          <w:rFonts w:ascii="Times New Roman" w:eastAsia="Calibri" w:hAnsi="Times New Roman" w:cs="Times New Roman"/>
          <w:sz w:val="24"/>
          <w:szCs w:val="24"/>
        </w:rPr>
        <w:t xml:space="preserve">aspire here to </w:t>
      </w:r>
      <w:r w:rsidR="00BC4850">
        <w:rPr>
          <w:rFonts w:ascii="Times New Roman" w:eastAsia="Calibri" w:hAnsi="Times New Roman" w:cs="Times New Roman"/>
          <w:sz w:val="24"/>
          <w:szCs w:val="24"/>
        </w:rPr>
        <w:t>model, and</w:t>
      </w:r>
      <w:r w:rsidR="004410A7">
        <w:rPr>
          <w:rFonts w:ascii="Times New Roman" w:eastAsia="Calibri" w:hAnsi="Times New Roman" w:cs="Times New Roman"/>
          <w:sz w:val="24"/>
          <w:szCs w:val="24"/>
        </w:rPr>
        <w:t xml:space="preserve"> intend</w:t>
      </w:r>
      <w:r w:rsidR="00BC4850">
        <w:rPr>
          <w:rFonts w:ascii="Times New Roman" w:eastAsia="Calibri" w:hAnsi="Times New Roman" w:cs="Times New Roman"/>
          <w:sz w:val="24"/>
          <w:szCs w:val="24"/>
        </w:rPr>
        <w:t xml:space="preserve"> implicitly to argue for,</w:t>
      </w:r>
      <w:r w:rsidR="000B22A0">
        <w:rPr>
          <w:rFonts w:ascii="Times New Roman" w:eastAsia="Calibri" w:hAnsi="Times New Roman" w:cs="Times New Roman"/>
          <w:sz w:val="24"/>
          <w:szCs w:val="24"/>
        </w:rPr>
        <w:t xml:space="preserve"> the</w:t>
      </w:r>
      <w:r w:rsidR="00AD643F">
        <w:rPr>
          <w:rFonts w:ascii="Times New Roman" w:eastAsia="Calibri" w:hAnsi="Times New Roman" w:cs="Times New Roman"/>
          <w:sz w:val="24"/>
          <w:szCs w:val="24"/>
        </w:rPr>
        <w:t xml:space="preserve"> </w:t>
      </w:r>
      <w:r w:rsidR="00AD7687">
        <w:rPr>
          <w:rFonts w:ascii="Times New Roman" w:eastAsia="Calibri" w:hAnsi="Times New Roman" w:cs="Times New Roman"/>
          <w:sz w:val="24"/>
          <w:szCs w:val="24"/>
        </w:rPr>
        <w:t>value</w:t>
      </w:r>
      <w:r w:rsidR="00AD643F">
        <w:rPr>
          <w:rFonts w:ascii="Times New Roman" w:eastAsia="Calibri" w:hAnsi="Times New Roman" w:cs="Times New Roman"/>
          <w:sz w:val="24"/>
          <w:szCs w:val="24"/>
        </w:rPr>
        <w:t xml:space="preserve"> </w:t>
      </w:r>
      <w:r w:rsidR="000B22A0">
        <w:rPr>
          <w:rFonts w:ascii="Times New Roman" w:eastAsia="Calibri" w:hAnsi="Times New Roman" w:cs="Times New Roman"/>
          <w:sz w:val="24"/>
          <w:szCs w:val="24"/>
        </w:rPr>
        <w:t>of</w:t>
      </w:r>
      <w:r w:rsidR="00AD643F">
        <w:rPr>
          <w:rFonts w:ascii="Times New Roman" w:eastAsia="Calibri" w:hAnsi="Times New Roman" w:cs="Times New Roman"/>
          <w:sz w:val="24"/>
          <w:szCs w:val="24"/>
        </w:rPr>
        <w:t xml:space="preserve"> look</w:t>
      </w:r>
      <w:r w:rsidR="000B22A0">
        <w:rPr>
          <w:rFonts w:ascii="Times New Roman" w:eastAsia="Calibri" w:hAnsi="Times New Roman" w:cs="Times New Roman"/>
          <w:sz w:val="24"/>
          <w:szCs w:val="24"/>
        </w:rPr>
        <w:t>ing</w:t>
      </w:r>
      <w:r w:rsidR="00AD643F">
        <w:rPr>
          <w:rFonts w:ascii="Times New Roman" w:eastAsia="Calibri" w:hAnsi="Times New Roman" w:cs="Times New Roman"/>
          <w:sz w:val="24"/>
          <w:szCs w:val="24"/>
        </w:rPr>
        <w:t xml:space="preserve"> for the narrative registration of such </w:t>
      </w:r>
      <w:r w:rsidR="00F164D8">
        <w:rPr>
          <w:rFonts w:ascii="Times New Roman" w:eastAsia="Calibri" w:hAnsi="Times New Roman" w:cs="Times New Roman"/>
          <w:sz w:val="24"/>
          <w:szCs w:val="24"/>
        </w:rPr>
        <w:t xml:space="preserve">transgender </w:t>
      </w:r>
      <w:r w:rsidR="00AD643F">
        <w:rPr>
          <w:rFonts w:ascii="Times New Roman" w:eastAsia="Calibri" w:hAnsi="Times New Roman" w:cs="Times New Roman"/>
          <w:sz w:val="24"/>
          <w:szCs w:val="24"/>
        </w:rPr>
        <w:t xml:space="preserve">subjects not only </w:t>
      </w:r>
      <w:r w:rsidR="004E59E1">
        <w:rPr>
          <w:rFonts w:ascii="Times New Roman" w:eastAsia="Calibri" w:hAnsi="Times New Roman" w:cs="Times New Roman"/>
          <w:sz w:val="24"/>
          <w:szCs w:val="24"/>
        </w:rPr>
        <w:t xml:space="preserve">in </w:t>
      </w:r>
      <w:r w:rsidR="004E59E1" w:rsidRPr="004E59E1">
        <w:rPr>
          <w:rFonts w:ascii="Times New Roman" w:eastAsia="Calibri" w:hAnsi="Times New Roman" w:cs="Times New Roman"/>
          <w:i/>
          <w:sz w:val="24"/>
          <w:szCs w:val="24"/>
        </w:rPr>
        <w:t>Portrait</w:t>
      </w:r>
      <w:r w:rsidR="004E59E1">
        <w:rPr>
          <w:rFonts w:ascii="Times New Roman" w:eastAsia="Calibri" w:hAnsi="Times New Roman" w:cs="Times New Roman"/>
          <w:sz w:val="24"/>
          <w:szCs w:val="24"/>
        </w:rPr>
        <w:t xml:space="preserve"> and </w:t>
      </w:r>
      <w:r w:rsidR="00AD643F">
        <w:rPr>
          <w:rFonts w:ascii="Times New Roman" w:eastAsia="Calibri" w:hAnsi="Times New Roman" w:cs="Times New Roman"/>
          <w:sz w:val="24"/>
          <w:szCs w:val="24"/>
        </w:rPr>
        <w:t>elsewhere in James’s writing</w:t>
      </w:r>
      <w:r w:rsidR="004E59E1">
        <w:rPr>
          <w:rFonts w:ascii="Times New Roman" w:eastAsia="Calibri" w:hAnsi="Times New Roman" w:cs="Times New Roman"/>
          <w:sz w:val="24"/>
          <w:szCs w:val="24"/>
        </w:rPr>
        <w:t>,</w:t>
      </w:r>
      <w:r w:rsidR="00AD643F">
        <w:rPr>
          <w:rFonts w:ascii="Times New Roman" w:eastAsia="Calibri" w:hAnsi="Times New Roman" w:cs="Times New Roman"/>
          <w:sz w:val="24"/>
          <w:szCs w:val="24"/>
        </w:rPr>
        <w:t xml:space="preserve"> but throughout the literary fiction of any </w:t>
      </w:r>
      <w:r w:rsidR="00371945">
        <w:rPr>
          <w:rFonts w:ascii="Times New Roman" w:eastAsia="Calibri" w:hAnsi="Times New Roman" w:cs="Times New Roman"/>
          <w:sz w:val="24"/>
          <w:szCs w:val="24"/>
        </w:rPr>
        <w:t>society</w:t>
      </w:r>
      <w:r w:rsidR="00AD643F">
        <w:rPr>
          <w:rFonts w:ascii="Times New Roman" w:eastAsia="Calibri" w:hAnsi="Times New Roman" w:cs="Times New Roman"/>
          <w:sz w:val="24"/>
          <w:szCs w:val="24"/>
        </w:rPr>
        <w:t xml:space="preserve"> that is governed by a</w:t>
      </w:r>
      <w:r w:rsidR="000E0099">
        <w:rPr>
          <w:rFonts w:ascii="Times New Roman" w:eastAsia="Calibri" w:hAnsi="Times New Roman" w:cs="Times New Roman"/>
          <w:sz w:val="24"/>
          <w:szCs w:val="24"/>
        </w:rPr>
        <w:t xml:space="preserve"> norm of co-located embodiment.</w:t>
      </w:r>
      <w:r w:rsidR="00B279E0">
        <w:rPr>
          <w:rFonts w:ascii="Times New Roman" w:eastAsia="Calibri" w:hAnsi="Times New Roman" w:cs="Times New Roman"/>
          <w:sz w:val="24"/>
          <w:szCs w:val="24"/>
        </w:rPr>
        <w:t xml:space="preserve"> </w:t>
      </w:r>
      <w:r w:rsidR="00AD7687">
        <w:rPr>
          <w:rFonts w:ascii="Times New Roman" w:eastAsia="Calibri" w:hAnsi="Times New Roman" w:cs="Times New Roman"/>
          <w:sz w:val="24"/>
          <w:szCs w:val="24"/>
        </w:rPr>
        <w:t>Moreover, i</w:t>
      </w:r>
      <w:r w:rsidR="009969DD">
        <w:rPr>
          <w:rFonts w:ascii="Times New Roman" w:eastAsia="Calibri" w:hAnsi="Times New Roman" w:cs="Times New Roman"/>
          <w:sz w:val="24"/>
          <w:szCs w:val="24"/>
        </w:rPr>
        <w:t>t seem</w:t>
      </w:r>
      <w:r w:rsidR="004410A7">
        <w:rPr>
          <w:rFonts w:ascii="Times New Roman" w:eastAsia="Calibri" w:hAnsi="Times New Roman" w:cs="Times New Roman"/>
          <w:sz w:val="24"/>
          <w:szCs w:val="24"/>
        </w:rPr>
        <w:t>s to me</w:t>
      </w:r>
      <w:r w:rsidR="009969DD" w:rsidRPr="001A6394">
        <w:rPr>
          <w:rFonts w:ascii="Times New Roman" w:eastAsia="Calibri" w:hAnsi="Times New Roman" w:cs="Times New Roman"/>
          <w:sz w:val="24"/>
          <w:szCs w:val="24"/>
        </w:rPr>
        <w:t xml:space="preserve"> reasonable to suppose that James is not the only </w:t>
      </w:r>
      <w:r w:rsidR="009969DD">
        <w:rPr>
          <w:rFonts w:ascii="Times New Roman" w:eastAsia="Calibri" w:hAnsi="Times New Roman" w:cs="Times New Roman"/>
          <w:sz w:val="24"/>
          <w:szCs w:val="24"/>
        </w:rPr>
        <w:t>writer</w:t>
      </w:r>
      <w:r w:rsidR="009969DD" w:rsidRPr="001A6394">
        <w:rPr>
          <w:rFonts w:ascii="Times New Roman" w:eastAsia="Calibri" w:hAnsi="Times New Roman" w:cs="Times New Roman"/>
          <w:sz w:val="24"/>
          <w:szCs w:val="24"/>
        </w:rPr>
        <w:t xml:space="preserve"> capable of exploiting the analytic capacity of th</w:t>
      </w:r>
      <w:r w:rsidR="009969DD">
        <w:rPr>
          <w:rFonts w:ascii="Times New Roman" w:eastAsia="Calibri" w:hAnsi="Times New Roman" w:cs="Times New Roman"/>
          <w:sz w:val="24"/>
          <w:szCs w:val="24"/>
        </w:rPr>
        <w:t>e novel</w:t>
      </w:r>
      <w:r w:rsidR="009969DD" w:rsidRPr="001A6394">
        <w:rPr>
          <w:rFonts w:ascii="Times New Roman" w:eastAsia="Calibri" w:hAnsi="Times New Roman" w:cs="Times New Roman"/>
          <w:sz w:val="24"/>
          <w:szCs w:val="24"/>
        </w:rPr>
        <w:t xml:space="preserve"> form to investigate the silent norms and constructive taboos that determine historically and culturally specific modes of embodiment. My </w:t>
      </w:r>
      <w:r w:rsidR="00AD7687">
        <w:rPr>
          <w:rFonts w:ascii="Times New Roman" w:eastAsia="Calibri" w:hAnsi="Times New Roman" w:cs="Times New Roman"/>
          <w:sz w:val="24"/>
          <w:szCs w:val="24"/>
        </w:rPr>
        <w:t>attention here to</w:t>
      </w:r>
      <w:r w:rsidR="009969DD" w:rsidRPr="001A6394">
        <w:rPr>
          <w:rFonts w:ascii="Times New Roman" w:eastAsia="Calibri" w:hAnsi="Times New Roman" w:cs="Times New Roman"/>
          <w:sz w:val="24"/>
          <w:szCs w:val="24"/>
        </w:rPr>
        <w:t xml:space="preserve"> James’s exploration, in </w:t>
      </w:r>
      <w:r w:rsidR="004410A7">
        <w:rPr>
          <w:rFonts w:ascii="Times New Roman" w:eastAsia="Calibri" w:hAnsi="Times New Roman" w:cs="Times New Roman"/>
          <w:sz w:val="24"/>
          <w:szCs w:val="24"/>
        </w:rPr>
        <w:t>a single, if magisterial,</w:t>
      </w:r>
      <w:r w:rsidR="009969DD" w:rsidRPr="001A6394">
        <w:rPr>
          <w:rFonts w:ascii="Times New Roman" w:eastAsia="Calibri" w:hAnsi="Times New Roman" w:cs="Times New Roman"/>
          <w:sz w:val="24"/>
          <w:szCs w:val="24"/>
        </w:rPr>
        <w:t xml:space="preserve"> text, of the psychical operation of translocation and the social and psychological ramifications that result when this mode of embodiment is functioning under a taboo might therefore encourage some profitable interest in the question of how</w:t>
      </w:r>
      <w:r w:rsidR="00220B54">
        <w:rPr>
          <w:rFonts w:ascii="Times New Roman" w:eastAsia="Calibri" w:hAnsi="Times New Roman" w:cs="Times New Roman"/>
          <w:sz w:val="24"/>
          <w:szCs w:val="24"/>
        </w:rPr>
        <w:t xml:space="preserve"> James’s</w:t>
      </w:r>
      <w:r w:rsidR="009969DD" w:rsidRPr="001A6394">
        <w:rPr>
          <w:rFonts w:ascii="Times New Roman" w:eastAsia="Calibri" w:hAnsi="Times New Roman" w:cs="Times New Roman"/>
          <w:sz w:val="24"/>
          <w:szCs w:val="24"/>
        </w:rPr>
        <w:t xml:space="preserve"> professional peers</w:t>
      </w:r>
      <w:r w:rsidR="00F44C78">
        <w:rPr>
          <w:rFonts w:ascii="Times New Roman" w:eastAsia="Calibri" w:hAnsi="Times New Roman" w:cs="Times New Roman"/>
          <w:sz w:val="24"/>
          <w:szCs w:val="24"/>
        </w:rPr>
        <w:t>,</w:t>
      </w:r>
      <w:r w:rsidR="009969DD" w:rsidRPr="001A6394">
        <w:rPr>
          <w:rFonts w:ascii="Times New Roman" w:eastAsia="Calibri" w:hAnsi="Times New Roman" w:cs="Times New Roman"/>
          <w:sz w:val="24"/>
          <w:szCs w:val="24"/>
        </w:rPr>
        <w:t xml:space="preserve"> or inheritors</w:t>
      </w:r>
      <w:r w:rsidR="00F44C78">
        <w:rPr>
          <w:rFonts w:ascii="Times New Roman" w:eastAsia="Calibri" w:hAnsi="Times New Roman" w:cs="Times New Roman"/>
          <w:sz w:val="24"/>
          <w:szCs w:val="24"/>
        </w:rPr>
        <w:t>,</w:t>
      </w:r>
      <w:r w:rsidR="009969DD" w:rsidRPr="001A6394">
        <w:rPr>
          <w:rFonts w:ascii="Times New Roman" w:eastAsia="Calibri" w:hAnsi="Times New Roman" w:cs="Times New Roman"/>
          <w:sz w:val="24"/>
          <w:szCs w:val="24"/>
        </w:rPr>
        <w:t xml:space="preserve"> deployed the propositional or philosophical capability of the novel form to s</w:t>
      </w:r>
      <w:r w:rsidR="0036051C">
        <w:rPr>
          <w:rFonts w:ascii="Times New Roman" w:eastAsia="Calibri" w:hAnsi="Times New Roman" w:cs="Times New Roman"/>
          <w:sz w:val="24"/>
          <w:szCs w:val="24"/>
        </w:rPr>
        <w:t>tage</w:t>
      </w:r>
      <w:r w:rsidR="009969DD" w:rsidRPr="001A6394">
        <w:rPr>
          <w:rFonts w:ascii="Times New Roman" w:eastAsia="Calibri" w:hAnsi="Times New Roman" w:cs="Times New Roman"/>
          <w:sz w:val="24"/>
          <w:szCs w:val="24"/>
        </w:rPr>
        <w:t xml:space="preserve"> their own analyses</w:t>
      </w:r>
      <w:r w:rsidR="009969DD">
        <w:rPr>
          <w:rFonts w:ascii="Times New Roman" w:eastAsia="Calibri" w:hAnsi="Times New Roman" w:cs="Times New Roman"/>
          <w:sz w:val="24"/>
          <w:szCs w:val="24"/>
        </w:rPr>
        <w:t xml:space="preserve"> of the cultural politics of embodiment.</w:t>
      </w:r>
      <w:r w:rsidR="009969DD">
        <w:rPr>
          <w:rStyle w:val="FootnoteReference"/>
          <w:rFonts w:ascii="Times New Roman" w:eastAsia="Calibri" w:hAnsi="Times New Roman" w:cs="Times New Roman"/>
          <w:sz w:val="24"/>
          <w:szCs w:val="24"/>
        </w:rPr>
        <w:footnoteReference w:id="4"/>
      </w:r>
    </w:p>
    <w:p w14:paraId="244E49FF" w14:textId="6DD5D500" w:rsidR="00B71035" w:rsidRPr="00B71035" w:rsidRDefault="00B71035" w:rsidP="00F63E15">
      <w:pPr>
        <w:spacing w:after="200" w:line="480" w:lineRule="auto"/>
        <w:ind w:firstLine="720"/>
        <w:jc w:val="both"/>
        <w:rPr>
          <w:rFonts w:ascii="Times New Roman" w:eastAsia="Calibri" w:hAnsi="Times New Roman" w:cs="Times New Roman"/>
          <w:bCs/>
          <w:sz w:val="24"/>
          <w:szCs w:val="24"/>
        </w:rPr>
      </w:pPr>
      <w:r w:rsidRPr="00B71035">
        <w:rPr>
          <w:rFonts w:ascii="Times New Roman" w:eastAsia="Calibri" w:hAnsi="Times New Roman" w:cs="Times New Roman"/>
          <w:b/>
          <w:sz w:val="24"/>
          <w:szCs w:val="24"/>
        </w:rPr>
        <w:t>The “wrong body” in theory</w:t>
      </w:r>
    </w:p>
    <w:p w14:paraId="6A797C4C" w14:textId="3A6B2D7F"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The “wrong body” is a contentious concept in texts about transgender self-experience. “</w:t>
      </w:r>
      <w:r w:rsidRPr="00B71035">
        <w:rPr>
          <w:rFonts w:ascii="Times New Roman" w:eastAsia="Calibri" w:hAnsi="Times New Roman" w:cs="Times New Roman"/>
          <w:i/>
          <w:sz w:val="24"/>
          <w:szCs w:val="24"/>
        </w:rPr>
        <w:t xml:space="preserve">Anima </w:t>
      </w:r>
      <w:proofErr w:type="spellStart"/>
      <w:r w:rsidRPr="00B71035">
        <w:rPr>
          <w:rFonts w:ascii="Times New Roman" w:eastAsia="Calibri" w:hAnsi="Times New Roman" w:cs="Times New Roman"/>
          <w:i/>
          <w:sz w:val="24"/>
          <w:szCs w:val="24"/>
        </w:rPr>
        <w:t>mulieris</w:t>
      </w:r>
      <w:proofErr w:type="spellEnd"/>
      <w:r w:rsidRPr="00B71035">
        <w:rPr>
          <w:rFonts w:ascii="Times New Roman" w:eastAsia="Calibri" w:hAnsi="Times New Roman" w:cs="Times New Roman"/>
          <w:i/>
          <w:sz w:val="24"/>
          <w:szCs w:val="24"/>
        </w:rPr>
        <w:t xml:space="preserve"> in corpore </w:t>
      </w:r>
      <w:proofErr w:type="spellStart"/>
      <w:r w:rsidRPr="00B71035">
        <w:rPr>
          <w:rFonts w:ascii="Times New Roman" w:eastAsia="Calibri" w:hAnsi="Times New Roman" w:cs="Times New Roman"/>
          <w:i/>
          <w:sz w:val="24"/>
          <w:szCs w:val="24"/>
        </w:rPr>
        <w:t>virilis</w:t>
      </w:r>
      <w:proofErr w:type="spellEnd"/>
      <w:r w:rsidRPr="00B71035">
        <w:rPr>
          <w:rFonts w:ascii="Times New Roman" w:eastAsia="Calibri" w:hAnsi="Times New Roman" w:cs="Times New Roman"/>
          <w:i/>
          <w:sz w:val="24"/>
          <w:szCs w:val="24"/>
        </w:rPr>
        <w:t xml:space="preserve"> </w:t>
      </w:r>
      <w:proofErr w:type="spellStart"/>
      <w:r w:rsidRPr="00B71035">
        <w:rPr>
          <w:rFonts w:ascii="Times New Roman" w:eastAsia="Calibri" w:hAnsi="Times New Roman" w:cs="Times New Roman"/>
          <w:i/>
          <w:sz w:val="24"/>
          <w:szCs w:val="24"/>
        </w:rPr>
        <w:t>inclusa</w:t>
      </w:r>
      <w:proofErr w:type="spellEnd"/>
      <w:r w:rsidRPr="00B71035">
        <w:rPr>
          <w:rFonts w:ascii="Times New Roman" w:eastAsia="Calibri" w:hAnsi="Times New Roman" w:cs="Times New Roman"/>
          <w:sz w:val="24"/>
          <w:szCs w:val="24"/>
        </w:rPr>
        <w:t xml:space="preserve">: the soul of a woman imprisoned in a man’s body. </w:t>
      </w:r>
      <w:r w:rsidRPr="00B71035">
        <w:rPr>
          <w:rFonts w:ascii="Times New Roman" w:eastAsia="Calibri" w:hAnsi="Times New Roman" w:cs="Times New Roman"/>
          <w:sz w:val="24"/>
          <w:szCs w:val="24"/>
        </w:rPr>
        <w:lastRenderedPageBreak/>
        <w:t xml:space="preserve">Karl </w:t>
      </w:r>
      <w:proofErr w:type="spellStart"/>
      <w:r w:rsidRPr="00B71035">
        <w:rPr>
          <w:rFonts w:ascii="Times New Roman" w:eastAsia="Calibri" w:hAnsi="Times New Roman" w:cs="Times New Roman"/>
          <w:sz w:val="24"/>
          <w:szCs w:val="24"/>
        </w:rPr>
        <w:t>Ulrichs</w:t>
      </w:r>
      <w:proofErr w:type="spellEnd"/>
      <w:r w:rsidRPr="00B71035">
        <w:rPr>
          <w:rFonts w:ascii="Times New Roman" w:eastAsia="Calibri" w:hAnsi="Times New Roman" w:cs="Times New Roman"/>
          <w:sz w:val="24"/>
          <w:szCs w:val="24"/>
        </w:rPr>
        <w:t>’ 1862 account of trans- experience,” writes Julian Carter, “echoes into our own time in variants of the phrase ‘trapped in the wrong body.’” (Carter 130) As Carter observes, the trope is “[c]</w:t>
      </w:r>
      <w:proofErr w:type="spellStart"/>
      <w:r w:rsidRPr="00B71035">
        <w:rPr>
          <w:rFonts w:ascii="Times New Roman" w:eastAsia="Calibri" w:hAnsi="Times New Roman" w:cs="Times New Roman"/>
          <w:sz w:val="24"/>
          <w:szCs w:val="24"/>
        </w:rPr>
        <w:t>ulturally</w:t>
      </w:r>
      <w:proofErr w:type="spellEnd"/>
      <w:r w:rsidRPr="00B71035">
        <w:rPr>
          <w:rFonts w:ascii="Times New Roman" w:eastAsia="Calibri" w:hAnsi="Times New Roman" w:cs="Times New Roman"/>
          <w:sz w:val="24"/>
          <w:szCs w:val="24"/>
        </w:rPr>
        <w:t xml:space="preserve"> powerful and politically controversial, claimed and resisted in many ways”: “such descriptions can feel like a potent form of truth-telling,” </w:t>
      </w:r>
      <w:r w:rsidR="004E59E1">
        <w:rPr>
          <w:rFonts w:ascii="Times New Roman" w:eastAsia="Calibri" w:hAnsi="Times New Roman" w:cs="Times New Roman"/>
          <w:sz w:val="24"/>
          <w:szCs w:val="24"/>
        </w:rPr>
        <w:t>Carter</w:t>
      </w:r>
      <w:r w:rsidRPr="00B71035">
        <w:rPr>
          <w:rFonts w:ascii="Times New Roman" w:eastAsia="Calibri" w:hAnsi="Times New Roman" w:cs="Times New Roman"/>
          <w:sz w:val="24"/>
          <w:szCs w:val="24"/>
        </w:rPr>
        <w:t xml:space="preserve"> concedes, yet the proposition that some transgender people have in some sense got the “wrong body” has been forcefully contested since the inaugural moments of modern transgender studies. On the one hand, the formulation has been characterized as evidence of a regrettable capture by hegemonic myth. In “The </w:t>
      </w:r>
      <w:r w:rsidRPr="00B71035">
        <w:rPr>
          <w:rFonts w:ascii="Times New Roman" w:eastAsia="Calibri" w:hAnsi="Times New Roman" w:cs="Times New Roman"/>
          <w:i/>
          <w:sz w:val="24"/>
          <w:szCs w:val="24"/>
        </w:rPr>
        <w:t>Empire</w:t>
      </w:r>
      <w:r w:rsidRPr="00B71035">
        <w:rPr>
          <w:rFonts w:ascii="Times New Roman" w:eastAsia="Calibri" w:hAnsi="Times New Roman" w:cs="Times New Roman"/>
          <w:sz w:val="24"/>
          <w:szCs w:val="24"/>
        </w:rPr>
        <w:t xml:space="preserve"> Strikes Back: A </w:t>
      </w:r>
      <w:proofErr w:type="spellStart"/>
      <w:r w:rsidRPr="00B71035">
        <w:rPr>
          <w:rFonts w:ascii="Times New Roman" w:eastAsia="Calibri" w:hAnsi="Times New Roman" w:cs="Times New Roman"/>
          <w:sz w:val="24"/>
          <w:szCs w:val="24"/>
        </w:rPr>
        <w:t>Posttranssexual</w:t>
      </w:r>
      <w:proofErr w:type="spellEnd"/>
      <w:r w:rsidRPr="00B71035">
        <w:rPr>
          <w:rFonts w:ascii="Times New Roman" w:eastAsia="Calibri" w:hAnsi="Times New Roman" w:cs="Times New Roman"/>
          <w:sz w:val="24"/>
          <w:szCs w:val="24"/>
        </w:rPr>
        <w:t xml:space="preserve"> Manifesto” (1991)</w:t>
      </w:r>
      <w:r w:rsidR="004E59E1">
        <w:rPr>
          <w:rFonts w:ascii="Times New Roman" w:eastAsia="Calibri" w:hAnsi="Times New Roman" w:cs="Times New Roman"/>
          <w:sz w:val="24"/>
          <w:szCs w:val="24"/>
        </w:rPr>
        <w:t>, which is</w:t>
      </w:r>
      <w:r w:rsidRPr="00B71035">
        <w:rPr>
          <w:rFonts w:ascii="Times New Roman" w:eastAsia="Calibri" w:hAnsi="Times New Roman" w:cs="Times New Roman"/>
          <w:sz w:val="24"/>
          <w:szCs w:val="24"/>
        </w:rPr>
        <w:t xml:space="preserve"> widely acknowledged today as a foundational text in the field</w:t>
      </w:r>
      <w:r w:rsidR="004E59E1">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Sandy Stone argues that the notion of the “wrong body” is implicated in an ideological mirage of biologically grounded heterosexuality, “the ‘true’ story of Adam and Eve as the ontological account of irreducible difference, an essential biography which is part of nature” (Stone 230). Eva Hayward stresses the </w:t>
      </w:r>
      <w:proofErr w:type="spellStart"/>
      <w:r w:rsidRPr="00B71035">
        <w:rPr>
          <w:rFonts w:ascii="Times New Roman" w:eastAsia="Calibri" w:hAnsi="Times New Roman" w:cs="Times New Roman"/>
          <w:sz w:val="24"/>
          <w:szCs w:val="24"/>
        </w:rPr>
        <w:t>fetishistic</w:t>
      </w:r>
      <w:proofErr w:type="spellEnd"/>
      <w:r w:rsidRPr="00B71035">
        <w:rPr>
          <w:rFonts w:ascii="Times New Roman" w:eastAsia="Calibri" w:hAnsi="Times New Roman" w:cs="Times New Roman"/>
          <w:sz w:val="24"/>
          <w:szCs w:val="24"/>
        </w:rPr>
        <w:t xml:space="preserve"> importance of perfection, or wholeness, in such a fantasy of the natural. “Rather simplistically,” Hayward writes, “it has been suggested that the pre-operative transsexual feels constrained by the ‘wrong body’ and longs to acquire the whole or healed body, which is represented by the male or female form.... [T]he transsexual aspires to make the so-called ‘defective body’ intact, entire, complete, in order that it may be owned as mine, as me” (Hayward 182)</w:t>
      </w:r>
      <w:r w:rsidR="004E59E1">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w:t>
      </w:r>
      <w:r w:rsidRPr="00B71035">
        <w:rPr>
          <w:rFonts w:ascii="Times New Roman" w:eastAsia="Calibri" w:hAnsi="Times New Roman" w:cs="Times New Roman"/>
          <w:sz w:val="24"/>
          <w:szCs w:val="24"/>
          <w:vertAlign w:val="superscript"/>
        </w:rPr>
        <w:footnoteReference w:id="5"/>
      </w:r>
      <w:r w:rsidRPr="00B71035">
        <w:rPr>
          <w:rFonts w:ascii="Times New Roman" w:eastAsia="Calibri" w:hAnsi="Times New Roman" w:cs="Times New Roman"/>
          <w:sz w:val="24"/>
          <w:szCs w:val="24"/>
        </w:rPr>
        <w:t xml:space="preserve"> For Julian Carter, the imperative in question pertains to an opposite but equally oppressive philosophical ideal of disembodiment: “To imagine the body as a prison for the soul is to participate, however reluctantly, in a conceptual universe where our flesh is inconvenient matter which limits the free expression of our inner and nobler being.... In this depressive figuration, simply to be embodied is already to be trapped by a wrongness inseparable from the condition of materiality” (Carter 130)</w:t>
      </w:r>
      <w:r w:rsidR="004E59E1">
        <w:rPr>
          <w:rFonts w:ascii="Times New Roman" w:eastAsia="Calibri" w:hAnsi="Times New Roman" w:cs="Times New Roman"/>
          <w:sz w:val="24"/>
          <w:szCs w:val="24"/>
        </w:rPr>
        <w:t>.</w:t>
      </w:r>
    </w:p>
    <w:p w14:paraId="51A26672" w14:textId="2CBB31DD"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lastRenderedPageBreak/>
        <w:t xml:space="preserve">On the other hand – and sometimes almost simultaneously – critiques of the “wrong body” formulation from within transgender studies have sought to problematise the status of the claim as </w:t>
      </w:r>
      <w:r w:rsidRPr="00B71035">
        <w:rPr>
          <w:rFonts w:ascii="Times New Roman" w:eastAsia="Calibri" w:hAnsi="Times New Roman" w:cs="Times New Roman"/>
          <w:i/>
          <w:sz w:val="24"/>
          <w:szCs w:val="24"/>
        </w:rPr>
        <w:t>any</w:t>
      </w:r>
      <w:r w:rsidRPr="00B71035">
        <w:rPr>
          <w:rFonts w:ascii="Times New Roman" w:eastAsia="Calibri" w:hAnsi="Times New Roman" w:cs="Times New Roman"/>
          <w:sz w:val="24"/>
          <w:szCs w:val="24"/>
        </w:rPr>
        <w:t xml:space="preserve"> subject’s description, in good faith, of lived experience, however much such lived experience may be understood to be prescribed by ideology. Use of the trope has been characterised instead as strategic. A major contribution of Stone’s essay is </w:t>
      </w:r>
      <w:r w:rsidR="00EF1D92">
        <w:rPr>
          <w:rFonts w:ascii="Times New Roman" w:eastAsia="Calibri" w:hAnsi="Times New Roman" w:cs="Times New Roman"/>
          <w:sz w:val="24"/>
          <w:szCs w:val="24"/>
        </w:rPr>
        <w:t>its</w:t>
      </w:r>
      <w:r w:rsidRPr="00B71035">
        <w:rPr>
          <w:rFonts w:ascii="Times New Roman" w:eastAsia="Calibri" w:hAnsi="Times New Roman" w:cs="Times New Roman"/>
          <w:sz w:val="24"/>
          <w:szCs w:val="24"/>
        </w:rPr>
        <w:t xml:space="preserve"> striking analysis of the ways in which people who seek </w:t>
      </w:r>
      <w:r w:rsidR="00D768CE">
        <w:rPr>
          <w:rFonts w:ascii="Times New Roman" w:eastAsia="Calibri" w:hAnsi="Times New Roman" w:cs="Times New Roman"/>
          <w:sz w:val="24"/>
          <w:szCs w:val="24"/>
        </w:rPr>
        <w:t>gender confirmation</w:t>
      </w:r>
      <w:r w:rsidRPr="00B71035">
        <w:rPr>
          <w:rFonts w:ascii="Times New Roman" w:eastAsia="Calibri" w:hAnsi="Times New Roman" w:cs="Times New Roman"/>
          <w:sz w:val="24"/>
          <w:szCs w:val="24"/>
        </w:rPr>
        <w:t xml:space="preserve"> </w:t>
      </w:r>
      <w:r w:rsidR="00D768CE">
        <w:rPr>
          <w:rFonts w:ascii="Times New Roman" w:eastAsia="Calibri" w:hAnsi="Times New Roman" w:cs="Times New Roman"/>
          <w:sz w:val="24"/>
          <w:szCs w:val="24"/>
        </w:rPr>
        <w:t>s</w:t>
      </w:r>
      <w:r w:rsidRPr="00B71035">
        <w:rPr>
          <w:rFonts w:ascii="Times New Roman" w:eastAsia="Calibri" w:hAnsi="Times New Roman" w:cs="Times New Roman"/>
          <w:sz w:val="24"/>
          <w:szCs w:val="24"/>
        </w:rPr>
        <w:t>urgery</w:t>
      </w:r>
      <w:r w:rsidR="006557AA">
        <w:rPr>
          <w:rFonts w:ascii="Times New Roman" w:eastAsia="Calibri" w:hAnsi="Times New Roman" w:cs="Times New Roman"/>
          <w:sz w:val="24"/>
          <w:szCs w:val="24"/>
        </w:rPr>
        <w:t xml:space="preserve"> (GCS)</w:t>
      </w:r>
      <w:r w:rsidRPr="00B71035">
        <w:rPr>
          <w:rFonts w:ascii="Times New Roman" w:eastAsia="Calibri" w:hAnsi="Times New Roman" w:cs="Times New Roman"/>
          <w:sz w:val="24"/>
          <w:szCs w:val="24"/>
        </w:rPr>
        <w:t xml:space="preserve"> may deploy concepts such as that of the “wrong body” rhetorically to secure the professional support of psychiatrists and surgeons. “Initially,” Stone observes, “the only textbook on the subject of transsexualism was Harry Benjamin’s </w:t>
      </w:r>
      <w:r w:rsidRPr="00B71035">
        <w:rPr>
          <w:rFonts w:ascii="Times New Roman" w:eastAsia="Calibri" w:hAnsi="Times New Roman" w:cs="Times New Roman"/>
          <w:i/>
          <w:sz w:val="24"/>
          <w:szCs w:val="24"/>
        </w:rPr>
        <w:t>The Transsexual Phenomenon</w:t>
      </w:r>
      <w:r w:rsidRPr="00B71035">
        <w:rPr>
          <w:rFonts w:ascii="Times New Roman" w:eastAsia="Calibri" w:hAnsi="Times New Roman" w:cs="Times New Roman"/>
          <w:sz w:val="24"/>
          <w:szCs w:val="24"/>
        </w:rPr>
        <w:t xml:space="preserve"> [1966]. When the first</w:t>
      </w:r>
      <w:r w:rsidR="006557AA">
        <w:rPr>
          <w:rFonts w:ascii="Times New Roman" w:eastAsia="Calibri" w:hAnsi="Times New Roman" w:cs="Times New Roman"/>
          <w:sz w:val="24"/>
          <w:szCs w:val="24"/>
        </w:rPr>
        <w:t xml:space="preserve"> [GCS]</w:t>
      </w:r>
      <w:r w:rsidRPr="00B71035">
        <w:rPr>
          <w:rFonts w:ascii="Times New Roman" w:eastAsia="Calibri" w:hAnsi="Times New Roman" w:cs="Times New Roman"/>
          <w:sz w:val="24"/>
          <w:szCs w:val="24"/>
        </w:rPr>
        <w:t xml:space="preserve"> clinics were constituted, Benjamin’s book was the [clinical] researchers’ standard reference. And when the first transsexuals were evaluated for their suitability for surgery, their behaviour matched up gratifyingly with Benjamin’s criteria.... [T]he candidates, too, had read Benjamin’s book ... and they were only too happy to provide the behaviour that led to acceptance for surgery.” (Stone 228) Jeanne Vaccaro argues that while utilisation of the trope may quite successfully advance the interests of an individual, narrowly defined, it acts against the political interests of the class to which </w:t>
      </w:r>
      <w:r w:rsidR="006557AA">
        <w:rPr>
          <w:rFonts w:ascii="Times New Roman" w:eastAsia="Calibri" w:hAnsi="Times New Roman" w:cs="Times New Roman"/>
          <w:sz w:val="24"/>
          <w:szCs w:val="24"/>
        </w:rPr>
        <w:t>the individual</w:t>
      </w:r>
      <w:r w:rsidRPr="00B71035">
        <w:rPr>
          <w:rFonts w:ascii="Times New Roman" w:eastAsia="Calibri" w:hAnsi="Times New Roman" w:cs="Times New Roman"/>
          <w:sz w:val="24"/>
          <w:szCs w:val="24"/>
        </w:rPr>
        <w:t xml:space="preserve"> belongs. “To strategically deploy feelings of ‘wrong’ embodiment – for the benefit of a therapist, surgeon, case worker, welfare administrator, and so on – has the effect of depoliticizing and privatizing gender identity” (Vaccaro 95).</w:t>
      </w:r>
    </w:p>
    <w:p w14:paraId="5E410066" w14:textId="160B6131"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Thus, whether mobilised, more or less knowingly, to obtain assistance from medico-juridical institutions, or called upon guilelessly in an effort of self-description by a subject in the grip of a malignant hegemonic frame, the formulation of the “wrong body” represents an obstacle to realising what Stone, Vaccaro and many others identify as the inherently transgressive potential of transgender ways of being. For Stone, the challenge – and the opportunity – is to “generate a true, effective, and representational </w:t>
      </w:r>
      <w:proofErr w:type="spellStart"/>
      <w:r w:rsidRPr="00B71035">
        <w:rPr>
          <w:rFonts w:ascii="Times New Roman" w:eastAsia="Calibri" w:hAnsi="Times New Roman" w:cs="Times New Roman"/>
          <w:sz w:val="24"/>
          <w:szCs w:val="24"/>
        </w:rPr>
        <w:t>counterdiscourse</w:t>
      </w:r>
      <w:proofErr w:type="spellEnd"/>
      <w:r w:rsidRPr="00B71035">
        <w:rPr>
          <w:rFonts w:ascii="Times New Roman" w:eastAsia="Calibri" w:hAnsi="Times New Roman" w:cs="Times New Roman"/>
          <w:sz w:val="24"/>
          <w:szCs w:val="24"/>
        </w:rPr>
        <w:t xml:space="preserve"> ... from </w:t>
      </w:r>
      <w:r w:rsidRPr="00B71035">
        <w:rPr>
          <w:rFonts w:ascii="Times New Roman" w:eastAsia="Calibri" w:hAnsi="Times New Roman" w:cs="Times New Roman"/>
          <w:sz w:val="24"/>
          <w:szCs w:val="24"/>
        </w:rPr>
        <w:lastRenderedPageBreak/>
        <w:t>outside the boundaries of gender, beyond the constructed oppositional nodes that have been predefined as the only positions from which discourse is possible” (230)</w:t>
      </w:r>
      <w:r w:rsidR="006557AA">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“To be trans,” Hayward affirms, “is to be transcending or surpassing particular impositions whether empirical, rhetorical, or aesthetic” (181). “What kinds of intellectual </w:t>
      </w:r>
      <w:proofErr w:type="spellStart"/>
      <w:r w:rsidRPr="00B71035">
        <w:rPr>
          <w:rFonts w:ascii="Times New Roman" w:eastAsia="Calibri" w:hAnsi="Times New Roman" w:cs="Times New Roman"/>
          <w:sz w:val="24"/>
          <w:szCs w:val="24"/>
        </w:rPr>
        <w:t>labor</w:t>
      </w:r>
      <w:proofErr w:type="spellEnd"/>
      <w:r w:rsidRPr="00B71035">
        <w:rPr>
          <w:rFonts w:ascii="Times New Roman" w:eastAsia="Calibri" w:hAnsi="Times New Roman" w:cs="Times New Roman"/>
          <w:sz w:val="24"/>
          <w:szCs w:val="24"/>
        </w:rPr>
        <w:t xml:space="preserve"> can we begin to perform through the critical deployment of ‘trans-’ operations and movements?” ask </w:t>
      </w:r>
      <w:r w:rsidR="006557AA">
        <w:rPr>
          <w:rFonts w:ascii="Times New Roman" w:eastAsia="Calibri" w:hAnsi="Times New Roman" w:cs="Times New Roman"/>
          <w:sz w:val="24"/>
          <w:szCs w:val="24"/>
        </w:rPr>
        <w:t xml:space="preserve">Susan </w:t>
      </w:r>
      <w:r w:rsidRPr="00B71035">
        <w:rPr>
          <w:rFonts w:ascii="Times New Roman" w:eastAsia="Calibri" w:hAnsi="Times New Roman" w:cs="Times New Roman"/>
          <w:sz w:val="24"/>
          <w:szCs w:val="24"/>
        </w:rPr>
        <w:t xml:space="preserve">Stryker, </w:t>
      </w:r>
      <w:r w:rsidR="006557AA">
        <w:rPr>
          <w:rFonts w:ascii="Times New Roman" w:eastAsia="Calibri" w:hAnsi="Times New Roman" w:cs="Times New Roman"/>
          <w:sz w:val="24"/>
          <w:szCs w:val="24"/>
        </w:rPr>
        <w:t xml:space="preserve">Paisley </w:t>
      </w:r>
      <w:proofErr w:type="spellStart"/>
      <w:r w:rsidRPr="00B71035">
        <w:rPr>
          <w:rFonts w:ascii="Times New Roman" w:eastAsia="Calibri" w:hAnsi="Times New Roman" w:cs="Times New Roman"/>
          <w:sz w:val="24"/>
          <w:szCs w:val="24"/>
        </w:rPr>
        <w:t>Currah</w:t>
      </w:r>
      <w:proofErr w:type="spellEnd"/>
      <w:r w:rsidRPr="00B71035">
        <w:rPr>
          <w:rFonts w:ascii="Times New Roman" w:eastAsia="Calibri" w:hAnsi="Times New Roman" w:cs="Times New Roman"/>
          <w:sz w:val="24"/>
          <w:szCs w:val="24"/>
        </w:rPr>
        <w:t xml:space="preserve">, and </w:t>
      </w:r>
      <w:r w:rsidR="006557AA">
        <w:rPr>
          <w:rFonts w:ascii="Times New Roman" w:eastAsia="Calibri" w:hAnsi="Times New Roman" w:cs="Times New Roman"/>
          <w:sz w:val="24"/>
          <w:szCs w:val="24"/>
        </w:rPr>
        <w:t xml:space="preserve">Lisa Jean </w:t>
      </w:r>
      <w:r w:rsidRPr="00B71035">
        <w:rPr>
          <w:rFonts w:ascii="Times New Roman" w:eastAsia="Calibri" w:hAnsi="Times New Roman" w:cs="Times New Roman"/>
          <w:sz w:val="24"/>
          <w:szCs w:val="24"/>
        </w:rPr>
        <w:t xml:space="preserve">Moore; “how might we ... begin to critically trans- our world?” (Stryker, </w:t>
      </w:r>
      <w:proofErr w:type="spellStart"/>
      <w:r w:rsidRPr="00B71035">
        <w:rPr>
          <w:rFonts w:ascii="Times New Roman" w:eastAsia="Calibri" w:hAnsi="Times New Roman" w:cs="Times New Roman"/>
          <w:sz w:val="24"/>
          <w:szCs w:val="24"/>
        </w:rPr>
        <w:t>Currah</w:t>
      </w:r>
      <w:proofErr w:type="spellEnd"/>
      <w:r w:rsidR="006557AA">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and Moore 13)</w:t>
      </w:r>
    </w:p>
    <w:p w14:paraId="7EB932DA" w14:textId="48D00AAA"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A 2017 Special Issue of </w:t>
      </w:r>
      <w:r w:rsidRPr="00B71035">
        <w:rPr>
          <w:rFonts w:ascii="Times New Roman" w:eastAsia="Calibri" w:hAnsi="Times New Roman" w:cs="Times New Roman"/>
          <w:i/>
          <w:sz w:val="24"/>
          <w:szCs w:val="24"/>
        </w:rPr>
        <w:t>Transgender Studies Quarterly</w:t>
      </w:r>
      <w:r w:rsidRPr="00B71035">
        <w:rPr>
          <w:rFonts w:ascii="Times New Roman" w:eastAsia="Calibri" w:hAnsi="Times New Roman" w:cs="Times New Roman"/>
          <w:sz w:val="24"/>
          <w:szCs w:val="24"/>
        </w:rPr>
        <w:t xml:space="preserve"> addressed itself to the question of the mutual benefits that might derive from an engagement of psychoanalytic theory by transgender studies, and vice versa. “[P]</w:t>
      </w:r>
      <w:proofErr w:type="spellStart"/>
      <w:r w:rsidRPr="00B71035">
        <w:rPr>
          <w:rFonts w:ascii="Times New Roman" w:eastAsia="Calibri" w:hAnsi="Times New Roman" w:cs="Times New Roman"/>
          <w:sz w:val="24"/>
          <w:szCs w:val="24"/>
        </w:rPr>
        <w:t>sychoanalysis</w:t>
      </w:r>
      <w:proofErr w:type="spellEnd"/>
      <w:r w:rsidRPr="00B71035">
        <w:rPr>
          <w:rFonts w:ascii="Times New Roman" w:eastAsia="Calibri" w:hAnsi="Times New Roman" w:cs="Times New Roman"/>
          <w:sz w:val="24"/>
          <w:szCs w:val="24"/>
        </w:rPr>
        <w:t xml:space="preserve"> offers exciting – and underdeveloped – potentials for trans studies,” remark Stryker and </w:t>
      </w:r>
      <w:proofErr w:type="spellStart"/>
      <w:r w:rsidRPr="00B71035">
        <w:rPr>
          <w:rFonts w:ascii="Times New Roman" w:eastAsia="Calibri" w:hAnsi="Times New Roman" w:cs="Times New Roman"/>
          <w:sz w:val="24"/>
          <w:szCs w:val="24"/>
        </w:rPr>
        <w:t>Currah</w:t>
      </w:r>
      <w:proofErr w:type="spellEnd"/>
      <w:r w:rsidRPr="00B71035">
        <w:rPr>
          <w:rFonts w:ascii="Times New Roman" w:eastAsia="Calibri" w:hAnsi="Times New Roman" w:cs="Times New Roman"/>
          <w:sz w:val="24"/>
          <w:szCs w:val="24"/>
        </w:rPr>
        <w:t xml:space="preserve"> in their General Editors’ Introduction; “[j]</w:t>
      </w:r>
      <w:proofErr w:type="spellStart"/>
      <w:r w:rsidRPr="00B71035">
        <w:rPr>
          <w:rFonts w:ascii="Times New Roman" w:eastAsia="Calibri" w:hAnsi="Times New Roman" w:cs="Times New Roman"/>
          <w:sz w:val="24"/>
          <w:szCs w:val="24"/>
        </w:rPr>
        <w:t>ust</w:t>
      </w:r>
      <w:proofErr w:type="spellEnd"/>
      <w:r w:rsidRPr="00B71035">
        <w:rPr>
          <w:rFonts w:ascii="Times New Roman" w:eastAsia="Calibri" w:hAnsi="Times New Roman" w:cs="Times New Roman"/>
          <w:sz w:val="24"/>
          <w:szCs w:val="24"/>
        </w:rPr>
        <w:t xml:space="preserve"> as significant, ... if not more so, than the demonstrable usefulness of psychoanalysis for insight into transgender existence, is the usefulness of transgender and transsexual ways of being for revitalizing psychoanalysis itself” (Stryker and </w:t>
      </w:r>
      <w:proofErr w:type="spellStart"/>
      <w:r w:rsidRPr="00B71035">
        <w:rPr>
          <w:rFonts w:ascii="Times New Roman" w:eastAsia="Calibri" w:hAnsi="Times New Roman" w:cs="Times New Roman"/>
          <w:sz w:val="24"/>
          <w:szCs w:val="24"/>
        </w:rPr>
        <w:t>Currah</w:t>
      </w:r>
      <w:proofErr w:type="spellEnd"/>
      <w:r w:rsidRPr="00B71035">
        <w:rPr>
          <w:rFonts w:ascii="Times New Roman" w:eastAsia="Calibri" w:hAnsi="Times New Roman" w:cs="Times New Roman"/>
          <w:sz w:val="24"/>
          <w:szCs w:val="24"/>
        </w:rPr>
        <w:t xml:space="preserve"> 323; 324)</w:t>
      </w:r>
      <w:r w:rsidR="006557AA">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The </w:t>
      </w:r>
      <w:r w:rsidR="006557AA">
        <w:rPr>
          <w:rFonts w:ascii="Times New Roman" w:eastAsia="Calibri" w:hAnsi="Times New Roman" w:cs="Times New Roman"/>
          <w:sz w:val="24"/>
          <w:szCs w:val="24"/>
        </w:rPr>
        <w:t>s</w:t>
      </w:r>
      <w:r w:rsidRPr="00B71035">
        <w:rPr>
          <w:rFonts w:ascii="Times New Roman" w:eastAsia="Calibri" w:hAnsi="Times New Roman" w:cs="Times New Roman"/>
          <w:sz w:val="24"/>
          <w:szCs w:val="24"/>
        </w:rPr>
        <w:t xml:space="preserve">pecial </w:t>
      </w:r>
      <w:r w:rsidR="006557AA">
        <w:rPr>
          <w:rFonts w:ascii="Times New Roman" w:eastAsia="Calibri" w:hAnsi="Times New Roman" w:cs="Times New Roman"/>
          <w:sz w:val="24"/>
          <w:szCs w:val="24"/>
        </w:rPr>
        <w:t>i</w:t>
      </w:r>
      <w:r w:rsidRPr="00B71035">
        <w:rPr>
          <w:rFonts w:ascii="Times New Roman" w:eastAsia="Calibri" w:hAnsi="Times New Roman" w:cs="Times New Roman"/>
          <w:sz w:val="24"/>
          <w:szCs w:val="24"/>
        </w:rPr>
        <w:t>ssue thus represented something of a watershed for contemporary transgender studies, given the recognition in the field of a widespread pathologi</w:t>
      </w:r>
      <w:r w:rsidR="006557AA">
        <w:rPr>
          <w:rFonts w:ascii="Times New Roman" w:eastAsia="Calibri" w:hAnsi="Times New Roman" w:cs="Times New Roman"/>
          <w:sz w:val="24"/>
          <w:szCs w:val="24"/>
        </w:rPr>
        <w:t>zing</w:t>
      </w:r>
      <w:r w:rsidRPr="00B71035">
        <w:rPr>
          <w:rFonts w:ascii="Times New Roman" w:eastAsia="Calibri" w:hAnsi="Times New Roman" w:cs="Times New Roman"/>
          <w:sz w:val="24"/>
          <w:szCs w:val="24"/>
        </w:rPr>
        <w:t xml:space="preserve"> of transgender subjects in historical and modern psychoanalysis.</w:t>
      </w:r>
      <w:r w:rsidRPr="00B71035">
        <w:rPr>
          <w:rFonts w:ascii="Times New Roman" w:eastAsia="Calibri" w:hAnsi="Times New Roman" w:cs="Times New Roman"/>
          <w:sz w:val="24"/>
          <w:szCs w:val="24"/>
          <w:vertAlign w:val="superscript"/>
        </w:rPr>
        <w:footnoteReference w:id="6"/>
      </w:r>
      <w:r w:rsidRPr="00B71035">
        <w:rPr>
          <w:rFonts w:ascii="Times New Roman" w:eastAsia="Calibri" w:hAnsi="Times New Roman" w:cs="Times New Roman"/>
          <w:sz w:val="24"/>
          <w:szCs w:val="24"/>
        </w:rPr>
        <w:t xml:space="preserve"> A </w:t>
      </w:r>
      <w:r w:rsidR="006557AA">
        <w:rPr>
          <w:rFonts w:ascii="Times New Roman" w:eastAsia="Calibri" w:hAnsi="Times New Roman" w:cs="Times New Roman"/>
          <w:sz w:val="24"/>
          <w:szCs w:val="24"/>
        </w:rPr>
        <w:t>“</w:t>
      </w:r>
      <w:r w:rsidRPr="00B71035">
        <w:rPr>
          <w:rFonts w:ascii="Times New Roman" w:eastAsia="Calibri" w:hAnsi="Times New Roman" w:cs="Times New Roman"/>
          <w:sz w:val="24"/>
          <w:szCs w:val="24"/>
        </w:rPr>
        <w:t>Lacanian tendency to reduce trans* subjectivity to psychosis,” as Sheila L. Cavanagh notes, for example, in th</w:t>
      </w:r>
      <w:r w:rsidR="006557AA">
        <w:rPr>
          <w:rFonts w:ascii="Times New Roman" w:eastAsia="Calibri" w:hAnsi="Times New Roman" w:cs="Times New Roman"/>
          <w:sz w:val="24"/>
          <w:szCs w:val="24"/>
        </w:rPr>
        <w:t>is</w:t>
      </w:r>
      <w:r w:rsidRPr="00B71035">
        <w:rPr>
          <w:rFonts w:ascii="Times New Roman" w:eastAsia="Calibri" w:hAnsi="Times New Roman" w:cs="Times New Roman"/>
          <w:sz w:val="24"/>
          <w:szCs w:val="24"/>
        </w:rPr>
        <w:t xml:space="preserve"> </w:t>
      </w:r>
      <w:r w:rsidR="006557AA">
        <w:rPr>
          <w:rFonts w:ascii="Times New Roman" w:eastAsia="Calibri" w:hAnsi="Times New Roman" w:cs="Times New Roman"/>
          <w:sz w:val="24"/>
          <w:szCs w:val="24"/>
        </w:rPr>
        <w:t>s</w:t>
      </w:r>
      <w:r w:rsidRPr="00B71035">
        <w:rPr>
          <w:rFonts w:ascii="Times New Roman" w:eastAsia="Calibri" w:hAnsi="Times New Roman" w:cs="Times New Roman"/>
          <w:sz w:val="24"/>
          <w:szCs w:val="24"/>
        </w:rPr>
        <w:t>pecial</w:t>
      </w:r>
      <w:r w:rsidR="006557AA">
        <w:rPr>
          <w:rFonts w:ascii="Times New Roman" w:eastAsia="Calibri" w:hAnsi="Times New Roman" w:cs="Times New Roman"/>
          <w:sz w:val="24"/>
          <w:szCs w:val="24"/>
        </w:rPr>
        <w:t xml:space="preserve"> i</w:t>
      </w:r>
      <w:r w:rsidRPr="00B71035">
        <w:rPr>
          <w:rFonts w:ascii="Times New Roman" w:eastAsia="Calibri" w:hAnsi="Times New Roman" w:cs="Times New Roman"/>
          <w:sz w:val="24"/>
          <w:szCs w:val="24"/>
        </w:rPr>
        <w:t>ssue, “is evident in most other psychoanalytic paradigms as well” (Cavanagh 326).</w:t>
      </w:r>
    </w:p>
    <w:p w14:paraId="21E0C152" w14:textId="5875B20A"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In</w:t>
      </w:r>
      <w:r w:rsidR="00853290">
        <w:rPr>
          <w:rFonts w:ascii="Times New Roman" w:eastAsia="Calibri" w:hAnsi="Times New Roman" w:cs="Times New Roman"/>
          <w:sz w:val="24"/>
          <w:szCs w:val="24"/>
        </w:rPr>
        <w:t xml:space="preserve"> standard</w:t>
      </w:r>
      <w:r w:rsidRPr="00B71035">
        <w:rPr>
          <w:rFonts w:ascii="Times New Roman" w:eastAsia="Calibri" w:hAnsi="Times New Roman" w:cs="Times New Roman"/>
          <w:sz w:val="24"/>
          <w:szCs w:val="24"/>
        </w:rPr>
        <w:t xml:space="preserve"> Lacanian theory, psychosis is a state of being insufficiently subordinated to symbolic law – a state that may be indicated, according to some Lacanian theorists, by a </w:t>
      </w:r>
      <w:r w:rsidRPr="00B71035">
        <w:rPr>
          <w:rFonts w:ascii="Times New Roman" w:eastAsia="Calibri" w:hAnsi="Times New Roman" w:cs="Times New Roman"/>
          <w:sz w:val="24"/>
          <w:szCs w:val="24"/>
        </w:rPr>
        <w:lastRenderedPageBreak/>
        <w:t xml:space="preserve">subject’s complaining of having the “wrong body.” Lorenzo Chiesa writes, for example: “What the transsexual really wants to get rid of by changing sex/organ is not, as he claims, his being positioned on the ‘wrong’ side of anatomical difference, but the phallic signifier that decrees castration on both sides of </w:t>
      </w:r>
      <w:proofErr w:type="spellStart"/>
      <w:r w:rsidRPr="00B71035">
        <w:rPr>
          <w:rFonts w:ascii="Times New Roman" w:eastAsia="Calibri" w:hAnsi="Times New Roman" w:cs="Times New Roman"/>
          <w:sz w:val="24"/>
          <w:szCs w:val="24"/>
        </w:rPr>
        <w:t>sexuation</w:t>
      </w:r>
      <w:proofErr w:type="spellEnd"/>
      <w:r w:rsidRPr="00B71035">
        <w:rPr>
          <w:rFonts w:ascii="Times New Roman" w:eastAsia="Calibri" w:hAnsi="Times New Roman" w:cs="Times New Roman"/>
          <w:sz w:val="24"/>
          <w:szCs w:val="24"/>
        </w:rPr>
        <w:t>” (Chiesa 193)</w:t>
      </w:r>
      <w:r w:rsidR="00853290">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By “castration</w:t>
      </w:r>
      <w:r w:rsidR="00853290">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w:t>
      </w:r>
      <w:proofErr w:type="spellStart"/>
      <w:r w:rsidRPr="00B71035">
        <w:rPr>
          <w:rFonts w:ascii="Times New Roman" w:eastAsia="Calibri" w:hAnsi="Times New Roman" w:cs="Times New Roman"/>
          <w:sz w:val="24"/>
          <w:szCs w:val="24"/>
        </w:rPr>
        <w:t>Lacanians</w:t>
      </w:r>
      <w:proofErr w:type="spellEnd"/>
      <w:r w:rsidRPr="00B71035">
        <w:rPr>
          <w:rFonts w:ascii="Times New Roman" w:eastAsia="Calibri" w:hAnsi="Times New Roman" w:cs="Times New Roman"/>
          <w:sz w:val="24"/>
          <w:szCs w:val="24"/>
        </w:rPr>
        <w:t xml:space="preserve"> </w:t>
      </w:r>
      <w:r w:rsidR="00853290">
        <w:rPr>
          <w:rFonts w:ascii="Times New Roman" w:eastAsia="Calibri" w:hAnsi="Times New Roman" w:cs="Times New Roman"/>
          <w:sz w:val="24"/>
          <w:szCs w:val="24"/>
        </w:rPr>
        <w:t>mean</w:t>
      </w:r>
      <w:r w:rsidRPr="00B71035">
        <w:rPr>
          <w:rFonts w:ascii="Times New Roman" w:eastAsia="Calibri" w:hAnsi="Times New Roman" w:cs="Times New Roman"/>
          <w:sz w:val="24"/>
          <w:szCs w:val="24"/>
        </w:rPr>
        <w:t xml:space="preserve"> a condition of ontological lack that defines every subject</w:t>
      </w:r>
      <w:r w:rsidR="00853290">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whether masculine or feminine</w:t>
      </w:r>
      <w:r w:rsidR="00853290">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of symbolic law.</w:t>
      </w:r>
      <w:r w:rsidRPr="00B71035">
        <w:rPr>
          <w:rFonts w:ascii="Times New Roman" w:eastAsia="Calibri" w:hAnsi="Times New Roman" w:cs="Times New Roman"/>
          <w:sz w:val="24"/>
          <w:szCs w:val="24"/>
          <w:vertAlign w:val="superscript"/>
        </w:rPr>
        <w:footnoteReference w:id="7"/>
      </w:r>
      <w:r w:rsidRPr="00B71035">
        <w:rPr>
          <w:rFonts w:ascii="Times New Roman" w:eastAsia="Calibri" w:hAnsi="Times New Roman" w:cs="Times New Roman"/>
          <w:sz w:val="24"/>
          <w:szCs w:val="24"/>
        </w:rPr>
        <w:t xml:space="preserve"> Thus Geneviève Morel’s diagnosis of a “madness” in “[t]he transsexual [who] would like to change his anatomical sex and denounces the error of nature that has given him a woman’s soul in the body of a man (or vice versa)” is bolstered by the contention that such a subject manifests little suffering or doubt in </w:t>
      </w:r>
      <w:r w:rsidR="001A21A0">
        <w:rPr>
          <w:rFonts w:ascii="Times New Roman" w:eastAsia="Calibri" w:hAnsi="Times New Roman" w:cs="Times New Roman"/>
          <w:sz w:val="24"/>
          <w:szCs w:val="24"/>
        </w:rPr>
        <w:t>their</w:t>
      </w:r>
      <w:r w:rsidRPr="00B71035">
        <w:rPr>
          <w:rFonts w:ascii="Times New Roman" w:eastAsia="Calibri" w:hAnsi="Times New Roman" w:cs="Times New Roman"/>
          <w:sz w:val="24"/>
          <w:szCs w:val="24"/>
        </w:rPr>
        <w:t xml:space="preserve"> self-recognition as a sexed being. In place of the existential anguish ineluctably generated by </w:t>
      </w:r>
      <w:proofErr w:type="spellStart"/>
      <w:r w:rsidRPr="00B71035">
        <w:rPr>
          <w:rFonts w:ascii="Times New Roman" w:eastAsia="Calibri" w:hAnsi="Times New Roman" w:cs="Times New Roman"/>
          <w:sz w:val="24"/>
          <w:szCs w:val="24"/>
        </w:rPr>
        <w:t>subjectivization</w:t>
      </w:r>
      <w:proofErr w:type="spellEnd"/>
      <w:r w:rsidRPr="00B71035">
        <w:rPr>
          <w:rFonts w:ascii="Times New Roman" w:eastAsia="Calibri" w:hAnsi="Times New Roman" w:cs="Times New Roman"/>
          <w:sz w:val="24"/>
          <w:szCs w:val="24"/>
        </w:rPr>
        <w:t xml:space="preserve"> under symbolic law, someone confident enough in </w:t>
      </w:r>
      <w:r w:rsidR="001A21A0">
        <w:rPr>
          <w:rFonts w:ascii="Times New Roman" w:eastAsia="Calibri" w:hAnsi="Times New Roman" w:cs="Times New Roman"/>
          <w:sz w:val="24"/>
          <w:szCs w:val="24"/>
        </w:rPr>
        <w:t>their</w:t>
      </w:r>
      <w:r w:rsidRPr="00B71035">
        <w:rPr>
          <w:rFonts w:ascii="Times New Roman" w:eastAsia="Calibri" w:hAnsi="Times New Roman" w:cs="Times New Roman"/>
          <w:sz w:val="24"/>
          <w:szCs w:val="24"/>
        </w:rPr>
        <w:t xml:space="preserve"> “‘true’ sex” to argue for its difference from “the anatomical sex” of </w:t>
      </w:r>
      <w:r w:rsidR="001A21A0">
        <w:rPr>
          <w:rFonts w:ascii="Times New Roman" w:eastAsia="Calibri" w:hAnsi="Times New Roman" w:cs="Times New Roman"/>
          <w:sz w:val="24"/>
          <w:szCs w:val="24"/>
        </w:rPr>
        <w:t>their</w:t>
      </w:r>
      <w:r w:rsidRPr="00B71035">
        <w:rPr>
          <w:rFonts w:ascii="Times New Roman" w:eastAsia="Calibri" w:hAnsi="Times New Roman" w:cs="Times New Roman"/>
          <w:sz w:val="24"/>
          <w:szCs w:val="24"/>
        </w:rPr>
        <w:t xml:space="preserve"> physical person demonstrates “intimate convictions about his [or her] [psychical] sex[</w:t>
      </w:r>
      <w:proofErr w:type="spellStart"/>
      <w:r w:rsidRPr="00B71035">
        <w:rPr>
          <w:rFonts w:ascii="Times New Roman" w:eastAsia="Calibri" w:hAnsi="Times New Roman" w:cs="Times New Roman"/>
          <w:sz w:val="24"/>
          <w:szCs w:val="24"/>
        </w:rPr>
        <w:t>uation</w:t>
      </w:r>
      <w:proofErr w:type="spellEnd"/>
      <w:r w:rsidRPr="00B71035">
        <w:rPr>
          <w:rFonts w:ascii="Times New Roman" w:eastAsia="Calibri" w:hAnsi="Times New Roman" w:cs="Times New Roman"/>
          <w:sz w:val="24"/>
          <w:szCs w:val="24"/>
        </w:rPr>
        <w:t>] ... that we know [to be] a sign of the absence of neurosis” (Morel 33)</w:t>
      </w:r>
      <w:r w:rsidR="001A21A0">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Morel’s argument reiterates Catherine </w:t>
      </w:r>
      <w:proofErr w:type="spellStart"/>
      <w:r w:rsidRPr="00B71035">
        <w:rPr>
          <w:rFonts w:ascii="Times New Roman" w:eastAsia="Calibri" w:hAnsi="Times New Roman" w:cs="Times New Roman"/>
          <w:sz w:val="24"/>
          <w:szCs w:val="24"/>
        </w:rPr>
        <w:t>Millot’s</w:t>
      </w:r>
      <w:proofErr w:type="spellEnd"/>
      <w:r w:rsidRPr="00B71035">
        <w:rPr>
          <w:rFonts w:ascii="Times New Roman" w:eastAsia="Calibri" w:hAnsi="Times New Roman" w:cs="Times New Roman"/>
          <w:sz w:val="24"/>
          <w:szCs w:val="24"/>
        </w:rPr>
        <w:t xml:space="preserve"> claim that “[t]</w:t>
      </w:r>
      <w:proofErr w:type="spellStart"/>
      <w:r w:rsidRPr="00B71035">
        <w:rPr>
          <w:rFonts w:ascii="Times New Roman" w:eastAsia="Calibri" w:hAnsi="Times New Roman" w:cs="Times New Roman"/>
          <w:sz w:val="24"/>
          <w:szCs w:val="24"/>
        </w:rPr>
        <w:t>ranssexuals</w:t>
      </w:r>
      <w:proofErr w:type="spellEnd"/>
      <w:r w:rsidRPr="00B71035">
        <w:rPr>
          <w:rFonts w:ascii="Times New Roman" w:eastAsia="Calibri" w:hAnsi="Times New Roman" w:cs="Times New Roman"/>
          <w:sz w:val="24"/>
          <w:szCs w:val="24"/>
        </w:rPr>
        <w:t xml:space="preserve"> who claim to possess a female soul imprisoned in a man’s body” thereby reveal “a monolithic sexual identity, one that admits of neither doubts nor questions” (</w:t>
      </w:r>
      <w:proofErr w:type="spellStart"/>
      <w:r w:rsidRPr="00B71035">
        <w:rPr>
          <w:rFonts w:ascii="Times New Roman" w:eastAsia="Calibri" w:hAnsi="Times New Roman" w:cs="Times New Roman"/>
          <w:sz w:val="24"/>
          <w:szCs w:val="24"/>
        </w:rPr>
        <w:t>Millot</w:t>
      </w:r>
      <w:proofErr w:type="spellEnd"/>
      <w:r w:rsidRPr="00B71035">
        <w:rPr>
          <w:rFonts w:ascii="Times New Roman" w:eastAsia="Calibri" w:hAnsi="Times New Roman" w:cs="Times New Roman"/>
          <w:sz w:val="24"/>
          <w:szCs w:val="24"/>
        </w:rPr>
        <w:t xml:space="preserve"> 15). Building on </w:t>
      </w:r>
      <w:proofErr w:type="spellStart"/>
      <w:r w:rsidRPr="00B71035">
        <w:rPr>
          <w:rFonts w:ascii="Times New Roman" w:eastAsia="Calibri" w:hAnsi="Times New Roman" w:cs="Times New Roman"/>
          <w:sz w:val="24"/>
          <w:szCs w:val="24"/>
        </w:rPr>
        <w:t>Millot’s</w:t>
      </w:r>
      <w:proofErr w:type="spellEnd"/>
      <w:r w:rsidRPr="00B71035">
        <w:rPr>
          <w:rFonts w:ascii="Times New Roman" w:eastAsia="Calibri" w:hAnsi="Times New Roman" w:cs="Times New Roman"/>
          <w:sz w:val="24"/>
          <w:szCs w:val="24"/>
        </w:rPr>
        <w:t xml:space="preserve"> work, Charles Shepherd duly affirms “that </w:t>
      </w:r>
      <w:r w:rsidRPr="00B71035">
        <w:rPr>
          <w:rFonts w:ascii="Times New Roman" w:eastAsia="Calibri" w:hAnsi="Times New Roman" w:cs="Times New Roman"/>
          <w:i/>
          <w:sz w:val="24"/>
          <w:szCs w:val="24"/>
        </w:rPr>
        <w:t>the certainty of the subject who claims a transsexual position</w:t>
      </w:r>
      <w:r w:rsidRPr="00B71035">
        <w:rPr>
          <w:rFonts w:ascii="Times New Roman" w:eastAsia="Calibri" w:hAnsi="Times New Roman" w:cs="Times New Roman"/>
          <w:sz w:val="24"/>
          <w:szCs w:val="24"/>
        </w:rPr>
        <w:t xml:space="preserve"> ... is a sign that the symbolic order has been foreclosed” (Shepherdson 96). Thus, in dramatic contrast to the way in which trans subject</w:t>
      </w:r>
      <w:r w:rsidR="001A21A0">
        <w:rPr>
          <w:rFonts w:ascii="Times New Roman" w:eastAsia="Calibri" w:hAnsi="Times New Roman" w:cs="Times New Roman"/>
          <w:sz w:val="24"/>
          <w:szCs w:val="24"/>
        </w:rPr>
        <w:t>s</w:t>
      </w:r>
      <w:r w:rsidRPr="00B71035">
        <w:rPr>
          <w:rFonts w:ascii="Times New Roman" w:eastAsia="Calibri" w:hAnsi="Times New Roman" w:cs="Times New Roman"/>
          <w:sz w:val="24"/>
          <w:szCs w:val="24"/>
        </w:rPr>
        <w:t xml:space="preserve"> who complain of the “wrong body” ha</w:t>
      </w:r>
      <w:r w:rsidR="001A21A0">
        <w:rPr>
          <w:rFonts w:ascii="Times New Roman" w:eastAsia="Calibri" w:hAnsi="Times New Roman" w:cs="Times New Roman"/>
          <w:sz w:val="24"/>
          <w:szCs w:val="24"/>
        </w:rPr>
        <w:t>ve</w:t>
      </w:r>
      <w:r w:rsidRPr="00B71035">
        <w:rPr>
          <w:rFonts w:ascii="Times New Roman" w:eastAsia="Calibri" w:hAnsi="Times New Roman" w:cs="Times New Roman"/>
          <w:sz w:val="24"/>
          <w:szCs w:val="24"/>
        </w:rPr>
        <w:t xml:space="preserve"> often been characterised in trans studies as political conservative</w:t>
      </w:r>
      <w:r w:rsidR="001A21A0">
        <w:rPr>
          <w:rFonts w:ascii="Times New Roman" w:eastAsia="Calibri" w:hAnsi="Times New Roman" w:cs="Times New Roman"/>
          <w:sz w:val="24"/>
          <w:szCs w:val="24"/>
        </w:rPr>
        <w:t>s</w:t>
      </w:r>
      <w:r w:rsidRPr="00B71035">
        <w:rPr>
          <w:rFonts w:ascii="Times New Roman" w:eastAsia="Calibri" w:hAnsi="Times New Roman" w:cs="Times New Roman"/>
          <w:sz w:val="24"/>
          <w:szCs w:val="24"/>
        </w:rPr>
        <w:t>, representing a regrettable individualism if not a full-</w:t>
      </w:r>
      <w:r w:rsidRPr="00B71035">
        <w:rPr>
          <w:rFonts w:ascii="Times New Roman" w:eastAsia="Calibri" w:hAnsi="Times New Roman" w:cs="Times New Roman"/>
          <w:sz w:val="24"/>
          <w:szCs w:val="24"/>
        </w:rPr>
        <w:lastRenderedPageBreak/>
        <w:t xml:space="preserve">blown captivation by heterosexist norms, </w:t>
      </w:r>
      <w:r w:rsidR="001A21A0">
        <w:rPr>
          <w:rFonts w:ascii="Times New Roman" w:eastAsia="Calibri" w:hAnsi="Times New Roman" w:cs="Times New Roman"/>
          <w:sz w:val="24"/>
          <w:szCs w:val="24"/>
        </w:rPr>
        <w:t>they</w:t>
      </w:r>
      <w:r w:rsidRPr="00B71035">
        <w:rPr>
          <w:rFonts w:ascii="Times New Roman" w:eastAsia="Calibri" w:hAnsi="Times New Roman" w:cs="Times New Roman"/>
          <w:sz w:val="24"/>
          <w:szCs w:val="24"/>
        </w:rPr>
        <w:t xml:space="preserve"> feature frequently in psychoanalytic discourse as a variety of psychotic, a figure whose refusal of castration is coextensive with a failure of symbolic law. </w:t>
      </w:r>
    </w:p>
    <w:p w14:paraId="46651E76" w14:textId="42CE2395"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As is demonstrated by the terms in which Morel, </w:t>
      </w:r>
      <w:proofErr w:type="spellStart"/>
      <w:r w:rsidRPr="00B71035">
        <w:rPr>
          <w:rFonts w:ascii="Times New Roman" w:eastAsia="Calibri" w:hAnsi="Times New Roman" w:cs="Times New Roman"/>
          <w:sz w:val="24"/>
          <w:szCs w:val="24"/>
        </w:rPr>
        <w:t>Millot</w:t>
      </w:r>
      <w:proofErr w:type="spellEnd"/>
      <w:r w:rsidR="001A21A0">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and Shepherd</w:t>
      </w:r>
      <w:r w:rsidR="001A21A0">
        <w:rPr>
          <w:rFonts w:ascii="Times New Roman" w:eastAsia="Calibri" w:hAnsi="Times New Roman" w:cs="Times New Roman"/>
          <w:sz w:val="24"/>
          <w:szCs w:val="24"/>
        </w:rPr>
        <w:t>son</w:t>
      </w:r>
      <w:r w:rsidRPr="00B71035">
        <w:rPr>
          <w:rFonts w:ascii="Times New Roman" w:eastAsia="Calibri" w:hAnsi="Times New Roman" w:cs="Times New Roman"/>
          <w:sz w:val="24"/>
          <w:szCs w:val="24"/>
        </w:rPr>
        <w:t xml:space="preserve"> reason in the texts I have quoted above, any attempt to demonstrate the profound suitability of Lacanian theory for a sympathetic investigation of the “wrong body” problem will have to acknowledge from the start the thoroughgoing pessimism of the philosophical sensibility in question. “[T]he always problematic and (ontologically) uncertain character of sexuality,” </w:t>
      </w:r>
      <w:proofErr w:type="spellStart"/>
      <w:r w:rsidRPr="00B71035">
        <w:rPr>
          <w:rFonts w:ascii="Times New Roman" w:eastAsia="Calibri" w:hAnsi="Times New Roman" w:cs="Times New Roman"/>
          <w:sz w:val="24"/>
          <w:szCs w:val="24"/>
        </w:rPr>
        <w:t>Zupancic</w:t>
      </w:r>
      <w:proofErr w:type="spellEnd"/>
      <w:r w:rsidRPr="00B71035">
        <w:rPr>
          <w:rFonts w:ascii="Times New Roman" w:eastAsia="Calibri" w:hAnsi="Times New Roman" w:cs="Times New Roman"/>
          <w:sz w:val="24"/>
          <w:szCs w:val="24"/>
        </w:rPr>
        <w:t xml:space="preserve"> writes, instantiates “an inherent twist, or stumbling block,” or “persisting contradiction” in “[t]he fundamental ontological category, ‘being as being’” (7; 3; 23).</w:t>
      </w:r>
      <w:r w:rsidRPr="00B71035">
        <w:rPr>
          <w:rFonts w:ascii="Times New Roman" w:eastAsia="Calibri" w:hAnsi="Times New Roman" w:cs="Times New Roman"/>
          <w:sz w:val="24"/>
          <w:szCs w:val="24"/>
          <w:vertAlign w:val="superscript"/>
        </w:rPr>
        <w:footnoteReference w:id="8"/>
      </w:r>
      <w:r w:rsidRPr="00B71035">
        <w:rPr>
          <w:rFonts w:ascii="Times New Roman" w:eastAsia="Calibri" w:hAnsi="Times New Roman" w:cs="Times New Roman"/>
          <w:sz w:val="24"/>
          <w:szCs w:val="24"/>
        </w:rPr>
        <w:t xml:space="preserve">  If, in principle, </w:t>
      </w:r>
      <w:r w:rsidRPr="00B71035">
        <w:rPr>
          <w:rFonts w:ascii="Times New Roman" w:eastAsia="Calibri" w:hAnsi="Times New Roman" w:cs="Times New Roman"/>
          <w:i/>
          <w:sz w:val="24"/>
          <w:szCs w:val="24"/>
        </w:rPr>
        <w:t xml:space="preserve">any </w:t>
      </w:r>
      <w:r w:rsidRPr="00B71035">
        <w:rPr>
          <w:rFonts w:ascii="Times New Roman" w:eastAsia="Calibri" w:hAnsi="Times New Roman" w:cs="Times New Roman"/>
          <w:sz w:val="24"/>
          <w:szCs w:val="24"/>
        </w:rPr>
        <w:t>subject’s apparent or occasional absence of existential anxiety is therefore to be parsed as evidence of psychosis, we will have to expect that a certain dourness of outlook will characterise even an avowedly “trans-affirmative” articulation of Lacanian thought (the term is Chris Coffman’s).</w:t>
      </w:r>
      <w:r w:rsidRPr="00B71035">
        <w:rPr>
          <w:rFonts w:ascii="Times New Roman" w:eastAsia="Calibri" w:hAnsi="Times New Roman" w:cs="Times New Roman"/>
          <w:sz w:val="24"/>
          <w:szCs w:val="24"/>
          <w:vertAlign w:val="superscript"/>
        </w:rPr>
        <w:footnoteReference w:id="9"/>
      </w:r>
      <w:r w:rsidRPr="00B71035">
        <w:rPr>
          <w:rFonts w:ascii="Times New Roman" w:eastAsia="Calibri" w:hAnsi="Times New Roman" w:cs="Times New Roman"/>
          <w:sz w:val="24"/>
          <w:szCs w:val="24"/>
        </w:rPr>
        <w:t xml:space="preserve"> This need not deter us, however, from </w:t>
      </w:r>
      <w:bookmarkStart w:id="4" w:name="_Hlk98612167"/>
      <w:r w:rsidRPr="00B71035">
        <w:rPr>
          <w:rFonts w:ascii="Times New Roman" w:eastAsia="Calibri" w:hAnsi="Times New Roman" w:cs="Times New Roman"/>
          <w:sz w:val="24"/>
          <w:szCs w:val="24"/>
        </w:rPr>
        <w:t xml:space="preserve">recognising in the basic principles of Lacanian theory </w:t>
      </w:r>
      <w:r w:rsidRPr="00B71035">
        <w:rPr>
          <w:rFonts w:ascii="Times New Roman" w:eastAsia="Calibri" w:hAnsi="Times New Roman" w:cs="Times New Roman"/>
          <w:sz w:val="24"/>
          <w:szCs w:val="24"/>
        </w:rPr>
        <w:lastRenderedPageBreak/>
        <w:t xml:space="preserve">the logical postulation of a class of subjects whose psychical </w:t>
      </w:r>
      <w:proofErr w:type="spellStart"/>
      <w:r w:rsidRPr="00B71035">
        <w:rPr>
          <w:rFonts w:ascii="Times New Roman" w:eastAsia="Calibri" w:hAnsi="Times New Roman" w:cs="Times New Roman"/>
          <w:sz w:val="24"/>
          <w:szCs w:val="24"/>
        </w:rPr>
        <w:t>sexuation</w:t>
      </w:r>
      <w:proofErr w:type="spellEnd"/>
      <w:r w:rsidRPr="00B71035">
        <w:rPr>
          <w:rFonts w:ascii="Times New Roman" w:eastAsia="Calibri" w:hAnsi="Times New Roman" w:cs="Times New Roman"/>
          <w:sz w:val="24"/>
          <w:szCs w:val="24"/>
        </w:rPr>
        <w:t xml:space="preserve"> as men or women (in all its ordinary, irreducible difficulty) does not match up with the symbolic sexual identity – male or female – of their physical persons: a class of subjects, therefore, for whom the lived experience of the “wrong body,” in both its most intimate and its most public and social dimensions, asks to be understood not in psychoanalytic terms as evidence of psychosis but politically, in relation to the ideological effects of an unacknowledged norm pertaining to embodiment.</w:t>
      </w:r>
    </w:p>
    <w:bookmarkEnd w:id="4"/>
    <w:p w14:paraId="304E6D22" w14:textId="55DCE0C1"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As long ago as 1982, Juliet Mitchell and Jacqueline Rose set out, for the benefit of Anglophone feminist theory, the key tenets of Lacanian thought with respect to the phenomenon of sexual difference. The first, and most important, point to note is that both sexed positions are an art</w:t>
      </w:r>
      <w:r w:rsidR="001A21A0">
        <w:rPr>
          <w:rFonts w:ascii="Times New Roman" w:eastAsia="Calibri" w:hAnsi="Times New Roman" w:cs="Times New Roman"/>
          <w:sz w:val="24"/>
          <w:szCs w:val="24"/>
        </w:rPr>
        <w:t>i</w:t>
      </w:r>
      <w:r w:rsidRPr="00B71035">
        <w:rPr>
          <w:rFonts w:ascii="Times New Roman" w:eastAsia="Calibri" w:hAnsi="Times New Roman" w:cs="Times New Roman"/>
          <w:sz w:val="24"/>
          <w:szCs w:val="24"/>
        </w:rPr>
        <w:t xml:space="preserve">fact, or effect, of symbolic law. “For Lacan,” Rose wrote in her introduction to </w:t>
      </w:r>
      <w:r w:rsidRPr="00B71035">
        <w:rPr>
          <w:rFonts w:ascii="Times New Roman" w:eastAsia="Calibri" w:hAnsi="Times New Roman" w:cs="Times New Roman"/>
          <w:i/>
          <w:sz w:val="24"/>
          <w:szCs w:val="24"/>
        </w:rPr>
        <w:t xml:space="preserve">Feminine Sexuality: Jacques Lacan and the École </w:t>
      </w:r>
      <w:proofErr w:type="spellStart"/>
      <w:r w:rsidRPr="00B71035">
        <w:rPr>
          <w:rFonts w:ascii="Times New Roman" w:eastAsia="Calibri" w:hAnsi="Times New Roman" w:cs="Times New Roman"/>
          <w:i/>
          <w:sz w:val="24"/>
          <w:szCs w:val="24"/>
        </w:rPr>
        <w:t>Freudienne</w:t>
      </w:r>
      <w:proofErr w:type="spellEnd"/>
      <w:r w:rsidRPr="00B71035">
        <w:rPr>
          <w:rFonts w:ascii="Times New Roman" w:eastAsia="Calibri" w:hAnsi="Times New Roman" w:cs="Times New Roman"/>
          <w:sz w:val="24"/>
          <w:szCs w:val="24"/>
        </w:rPr>
        <w:t>, “men and women are only ever in language (‘Men and women are signifiers bound to the common usage of language’, SXX, p. 36). All speaking beings must line themselves up on one side or the other of this division, but anyone can cross over and inscribe themselves on the opposite side from that to which they are anatomically destined” (Rose 49)</w:t>
      </w:r>
      <w:r w:rsidR="001A21A0">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(In a footnote, Rose subjoins at this point: “Note how this simultaneously shifts the concept of bisexuality – not an undifferentiated sexual nature prior to symbolic difference (Freud’s earlier sense), but the availability to all subjects of both positions in relation to that difference itself.”</w:t>
      </w:r>
      <w:r w:rsidRPr="00B71035">
        <w:rPr>
          <w:rFonts w:ascii="Times New Roman" w:eastAsia="Calibri" w:hAnsi="Times New Roman" w:cs="Times New Roman"/>
          <w:sz w:val="24"/>
          <w:szCs w:val="24"/>
          <w:vertAlign w:val="superscript"/>
        </w:rPr>
        <w:footnoteReference w:id="10"/>
      </w:r>
      <w:r w:rsidRPr="00B71035">
        <w:rPr>
          <w:rFonts w:ascii="Times New Roman" w:eastAsia="Calibri" w:hAnsi="Times New Roman" w:cs="Times New Roman"/>
          <w:sz w:val="24"/>
          <w:szCs w:val="24"/>
        </w:rPr>
        <w:t xml:space="preserve">) Thus Rose refutes absolutely the naturalist </w:t>
      </w:r>
      <w:r w:rsidRPr="00B71035">
        <w:rPr>
          <w:rFonts w:ascii="Times New Roman" w:eastAsia="Calibri" w:hAnsi="Times New Roman" w:cs="Times New Roman"/>
          <w:sz w:val="24"/>
          <w:szCs w:val="24"/>
        </w:rPr>
        <w:lastRenderedPageBreak/>
        <w:t xml:space="preserve">notion that psychical </w:t>
      </w:r>
      <w:proofErr w:type="spellStart"/>
      <w:r w:rsidRPr="00B71035">
        <w:rPr>
          <w:rFonts w:ascii="Times New Roman" w:eastAsia="Calibri" w:hAnsi="Times New Roman" w:cs="Times New Roman"/>
          <w:sz w:val="24"/>
          <w:szCs w:val="24"/>
        </w:rPr>
        <w:t>sexuation</w:t>
      </w:r>
      <w:proofErr w:type="spellEnd"/>
      <w:r w:rsidRPr="00B71035">
        <w:rPr>
          <w:rFonts w:ascii="Times New Roman" w:eastAsia="Calibri" w:hAnsi="Times New Roman" w:cs="Times New Roman"/>
          <w:sz w:val="24"/>
          <w:szCs w:val="24"/>
        </w:rPr>
        <w:t xml:space="preserve"> as a man or as a woman is preordained or “anatomically destined” by the physical person in question.</w:t>
      </w:r>
      <w:r w:rsidRPr="00B71035">
        <w:rPr>
          <w:rFonts w:ascii="Times New Roman" w:eastAsia="Calibri" w:hAnsi="Times New Roman" w:cs="Times New Roman"/>
          <w:sz w:val="24"/>
          <w:szCs w:val="24"/>
          <w:vertAlign w:val="superscript"/>
        </w:rPr>
        <w:footnoteReference w:id="11"/>
      </w:r>
    </w:p>
    <w:p w14:paraId="4BBD8A24" w14:textId="77777777" w:rsidR="00B71035" w:rsidRPr="00B71035" w:rsidRDefault="00B71035" w:rsidP="00EF468C">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“It is, we could say, an either/or situation,” she continues, “but one whose </w:t>
      </w:r>
      <w:proofErr w:type="spellStart"/>
      <w:r w:rsidRPr="00B71035">
        <w:rPr>
          <w:rFonts w:ascii="Times New Roman" w:eastAsia="Calibri" w:hAnsi="Times New Roman" w:cs="Times New Roman"/>
          <w:sz w:val="24"/>
          <w:szCs w:val="24"/>
        </w:rPr>
        <w:t>fantasmatic</w:t>
      </w:r>
      <w:proofErr w:type="spellEnd"/>
      <w:r w:rsidRPr="00B71035">
        <w:rPr>
          <w:rFonts w:ascii="Times New Roman" w:eastAsia="Calibri" w:hAnsi="Times New Roman" w:cs="Times New Roman"/>
          <w:sz w:val="24"/>
          <w:szCs w:val="24"/>
        </w:rPr>
        <w:t xml:space="preserve"> nature was endlessly reiterated by Lacan” (49). Rose accordingly warns against the myth that “each sex [...] [is] that which could satisfy and complete the other”: “It is when the categories ‘male’ and ‘female’ are seen to represent an absolute and complementary division that they fall prey to a mystification in which the difficulty of sexuality instantly disappears” (33).</w:t>
      </w:r>
      <w:r w:rsidRPr="00B71035">
        <w:rPr>
          <w:rFonts w:ascii="Times New Roman" w:eastAsia="Calibri" w:hAnsi="Times New Roman" w:cs="Times New Roman"/>
          <w:sz w:val="24"/>
          <w:szCs w:val="24"/>
          <w:vertAlign w:val="superscript"/>
        </w:rPr>
        <w:footnoteReference w:id="12"/>
      </w:r>
      <w:r w:rsidRPr="00B71035">
        <w:rPr>
          <w:rFonts w:ascii="Times New Roman" w:eastAsia="Calibri" w:hAnsi="Times New Roman" w:cs="Times New Roman"/>
          <w:sz w:val="24"/>
          <w:szCs w:val="24"/>
        </w:rPr>
        <w:t xml:space="preserve"> </w:t>
      </w:r>
      <w:r w:rsidRPr="00B71035">
        <w:rPr>
          <w:rFonts w:ascii="Times New Roman" w:eastAsia="Calibri" w:hAnsi="Times New Roman" w:cs="Times New Roman"/>
          <w:sz w:val="24"/>
          <w:szCs w:val="24"/>
        </w:rPr>
        <w:lastRenderedPageBreak/>
        <w:t>Nonetheless, what we can hardly help but describe, however problematically, as the existential twoness of the sexual either/or is the second point to note in Rose’s explication of Lacanian first principles.</w:t>
      </w:r>
      <w:r w:rsidRPr="00B71035">
        <w:rPr>
          <w:rFonts w:ascii="Times New Roman" w:eastAsia="Calibri" w:hAnsi="Times New Roman" w:cs="Times New Roman"/>
          <w:sz w:val="24"/>
          <w:szCs w:val="24"/>
          <w:vertAlign w:val="superscript"/>
        </w:rPr>
        <w:footnoteReference w:id="13"/>
      </w:r>
    </w:p>
    <w:p w14:paraId="41696A49" w14:textId="77777777"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The third point to note is the signifying function of the body with respect to the </w:t>
      </w:r>
      <w:proofErr w:type="spellStart"/>
      <w:r w:rsidRPr="00B71035">
        <w:rPr>
          <w:rFonts w:ascii="Times New Roman" w:eastAsia="Calibri" w:hAnsi="Times New Roman" w:cs="Times New Roman"/>
          <w:sz w:val="24"/>
          <w:szCs w:val="24"/>
        </w:rPr>
        <w:t>sexuated</w:t>
      </w:r>
      <w:proofErr w:type="spellEnd"/>
      <w:r w:rsidRPr="00B71035">
        <w:rPr>
          <w:rFonts w:ascii="Times New Roman" w:eastAsia="Calibri" w:hAnsi="Times New Roman" w:cs="Times New Roman"/>
          <w:sz w:val="24"/>
          <w:szCs w:val="24"/>
        </w:rPr>
        <w:t xml:space="preserve"> subject. Having played no determining part in the psychical </w:t>
      </w:r>
      <w:proofErr w:type="spellStart"/>
      <w:r w:rsidRPr="00B71035">
        <w:rPr>
          <w:rFonts w:ascii="Times New Roman" w:eastAsia="Calibri" w:hAnsi="Times New Roman" w:cs="Times New Roman"/>
          <w:sz w:val="24"/>
          <w:szCs w:val="24"/>
        </w:rPr>
        <w:t>sexuation</w:t>
      </w:r>
      <w:proofErr w:type="spellEnd"/>
      <w:r w:rsidRPr="00B71035">
        <w:rPr>
          <w:rFonts w:ascii="Times New Roman" w:eastAsia="Calibri" w:hAnsi="Times New Roman" w:cs="Times New Roman"/>
          <w:sz w:val="24"/>
          <w:szCs w:val="24"/>
        </w:rPr>
        <w:t xml:space="preserve"> that is identical with </w:t>
      </w:r>
      <w:proofErr w:type="spellStart"/>
      <w:r w:rsidRPr="00B71035">
        <w:rPr>
          <w:rFonts w:ascii="Times New Roman" w:eastAsia="Calibri" w:hAnsi="Times New Roman" w:cs="Times New Roman"/>
          <w:sz w:val="24"/>
          <w:szCs w:val="24"/>
        </w:rPr>
        <w:t>subjectivisation</w:t>
      </w:r>
      <w:proofErr w:type="spellEnd"/>
      <w:r w:rsidRPr="00B71035">
        <w:rPr>
          <w:rFonts w:ascii="Times New Roman" w:eastAsia="Calibri" w:hAnsi="Times New Roman" w:cs="Times New Roman"/>
          <w:sz w:val="24"/>
          <w:szCs w:val="24"/>
        </w:rPr>
        <w:t xml:space="preserve"> </w:t>
      </w:r>
      <w:r w:rsidRPr="00B71035">
        <w:rPr>
          <w:rFonts w:ascii="Times New Roman" w:eastAsia="Calibri" w:hAnsi="Times New Roman" w:cs="Times New Roman"/>
          <w:i/>
          <w:sz w:val="24"/>
          <w:szCs w:val="24"/>
        </w:rPr>
        <w:t>per se</w:t>
      </w:r>
      <w:r w:rsidRPr="00B71035">
        <w:rPr>
          <w:rFonts w:ascii="Times New Roman" w:eastAsia="Calibri" w:hAnsi="Times New Roman" w:cs="Times New Roman"/>
          <w:sz w:val="24"/>
          <w:szCs w:val="24"/>
        </w:rPr>
        <w:t xml:space="preserve">, sexual anatomy acquires after the fact a certain symbolic valence as a representation of the subject as a man or as a woman. “[It is] not that anatomical difference </w:t>
      </w:r>
      <w:r w:rsidRPr="00B71035">
        <w:rPr>
          <w:rFonts w:ascii="Times New Roman" w:eastAsia="Calibri" w:hAnsi="Times New Roman" w:cs="Times New Roman"/>
          <w:i/>
          <w:sz w:val="24"/>
          <w:szCs w:val="24"/>
        </w:rPr>
        <w:t>is</w:t>
      </w:r>
      <w:r w:rsidRPr="00B71035">
        <w:rPr>
          <w:rFonts w:ascii="Times New Roman" w:eastAsia="Calibri" w:hAnsi="Times New Roman" w:cs="Times New Roman"/>
          <w:sz w:val="24"/>
          <w:szCs w:val="24"/>
        </w:rPr>
        <w:t xml:space="preserve"> sexual difference (the one as strictly deducible from the other), but that anatomical difference comes to </w:t>
      </w:r>
      <w:r w:rsidRPr="00B71035">
        <w:rPr>
          <w:rFonts w:ascii="Times New Roman" w:eastAsia="Calibri" w:hAnsi="Times New Roman" w:cs="Times New Roman"/>
          <w:i/>
          <w:sz w:val="24"/>
          <w:szCs w:val="24"/>
        </w:rPr>
        <w:t>figure</w:t>
      </w:r>
      <w:r w:rsidRPr="00B71035">
        <w:rPr>
          <w:rFonts w:ascii="Times New Roman" w:eastAsia="Calibri" w:hAnsi="Times New Roman" w:cs="Times New Roman"/>
          <w:sz w:val="24"/>
          <w:szCs w:val="24"/>
        </w:rPr>
        <w:t xml:space="preserve"> sexual difference, that is, it becomes the sole representative of what that difference is allowed to be” (Rose 42).</w:t>
      </w:r>
      <w:r w:rsidRPr="00B71035">
        <w:rPr>
          <w:rFonts w:ascii="Times New Roman" w:eastAsia="Calibri" w:hAnsi="Times New Roman" w:cs="Times New Roman"/>
          <w:sz w:val="24"/>
          <w:szCs w:val="24"/>
          <w:vertAlign w:val="superscript"/>
        </w:rPr>
        <w:footnoteReference w:id="14"/>
      </w:r>
      <w:r w:rsidRPr="00B71035">
        <w:rPr>
          <w:rFonts w:ascii="Times New Roman" w:eastAsia="Calibri" w:hAnsi="Times New Roman" w:cs="Times New Roman"/>
          <w:sz w:val="24"/>
          <w:szCs w:val="24"/>
        </w:rPr>
        <w:t xml:space="preserve"> Anatomical sex does not </w:t>
      </w:r>
      <w:r w:rsidRPr="00B71035">
        <w:rPr>
          <w:rFonts w:ascii="Times New Roman" w:eastAsia="Calibri" w:hAnsi="Times New Roman" w:cs="Times New Roman"/>
          <w:i/>
          <w:sz w:val="24"/>
          <w:szCs w:val="24"/>
        </w:rPr>
        <w:t>instantiate</w:t>
      </w:r>
      <w:r w:rsidRPr="00B71035">
        <w:rPr>
          <w:rFonts w:ascii="Times New Roman" w:eastAsia="Calibri" w:hAnsi="Times New Roman" w:cs="Times New Roman"/>
          <w:sz w:val="24"/>
          <w:szCs w:val="24"/>
        </w:rPr>
        <w:t xml:space="preserve"> a subject’s sexual difference any more than it constitutes a natural origin or cause of it: anatomical sex comes merely to </w:t>
      </w:r>
      <w:r w:rsidRPr="00B71035">
        <w:rPr>
          <w:rFonts w:ascii="Times New Roman" w:eastAsia="Calibri" w:hAnsi="Times New Roman" w:cs="Times New Roman"/>
          <w:i/>
          <w:sz w:val="24"/>
          <w:szCs w:val="24"/>
        </w:rPr>
        <w:t>signify</w:t>
      </w:r>
      <w:r w:rsidRPr="00B71035">
        <w:rPr>
          <w:rFonts w:ascii="Times New Roman" w:eastAsia="Calibri" w:hAnsi="Times New Roman" w:cs="Times New Roman"/>
          <w:sz w:val="24"/>
          <w:szCs w:val="24"/>
        </w:rPr>
        <w:t xml:space="preserve"> the subject’s sexual difference, after the fact of sexual </w:t>
      </w:r>
      <w:proofErr w:type="spellStart"/>
      <w:r w:rsidRPr="00B71035">
        <w:rPr>
          <w:rFonts w:ascii="Times New Roman" w:eastAsia="Calibri" w:hAnsi="Times New Roman" w:cs="Times New Roman"/>
          <w:sz w:val="24"/>
          <w:szCs w:val="24"/>
        </w:rPr>
        <w:t>subjectivization</w:t>
      </w:r>
      <w:proofErr w:type="spellEnd"/>
      <w:r w:rsidRPr="00B71035">
        <w:rPr>
          <w:rFonts w:ascii="Times New Roman" w:eastAsia="Calibri" w:hAnsi="Times New Roman" w:cs="Times New Roman"/>
          <w:sz w:val="24"/>
          <w:szCs w:val="24"/>
        </w:rPr>
        <w:t xml:space="preserve"> under the mandate of symbolic law.</w:t>
      </w:r>
    </w:p>
    <w:p w14:paraId="041F38E2" w14:textId="5E2E664A"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The ease with which the symbolic nature of the relation may be misrecognised as a matter of equivalence, of continuity, or of identity, is registered in the Lacanian notion of the “common error.” The “common error,” as Chiesa explains, is the “transposing [of] symbolic [i.e. psychical] sexual difference onto the natural possession or lack of an organ” (193). “I am </w:t>
      </w:r>
      <w:r w:rsidRPr="00B71035">
        <w:rPr>
          <w:rFonts w:ascii="Times New Roman" w:eastAsia="Calibri" w:hAnsi="Times New Roman" w:cs="Times New Roman"/>
          <w:sz w:val="24"/>
          <w:szCs w:val="24"/>
        </w:rPr>
        <w:lastRenderedPageBreak/>
        <w:t xml:space="preserve">a man because I have a penis,” thinks the masculine subject in the grip of the “common error.” So very common is the subject’s capture by what we might think of as the reality effect of anatomical sex – a </w:t>
      </w:r>
      <w:r w:rsidRPr="00B71035">
        <w:rPr>
          <w:rFonts w:ascii="Times New Roman" w:eastAsia="Calibri" w:hAnsi="Times New Roman" w:cs="Times New Roman"/>
          <w:i/>
          <w:sz w:val="24"/>
          <w:szCs w:val="24"/>
        </w:rPr>
        <w:t>signifier</w:t>
      </w:r>
      <w:r w:rsidRPr="00B71035">
        <w:rPr>
          <w:rFonts w:ascii="Times New Roman" w:eastAsia="Calibri" w:hAnsi="Times New Roman" w:cs="Times New Roman"/>
          <w:sz w:val="24"/>
          <w:szCs w:val="24"/>
        </w:rPr>
        <w:t xml:space="preserve"> of the subject’s </w:t>
      </w:r>
      <w:proofErr w:type="spellStart"/>
      <w:r w:rsidRPr="00B71035">
        <w:rPr>
          <w:rFonts w:ascii="Times New Roman" w:eastAsia="Calibri" w:hAnsi="Times New Roman" w:cs="Times New Roman"/>
          <w:sz w:val="24"/>
          <w:szCs w:val="24"/>
        </w:rPr>
        <w:t>sexuation</w:t>
      </w:r>
      <w:proofErr w:type="spellEnd"/>
      <w:r w:rsidRPr="00B71035">
        <w:rPr>
          <w:rFonts w:ascii="Times New Roman" w:eastAsia="Calibri" w:hAnsi="Times New Roman" w:cs="Times New Roman"/>
          <w:sz w:val="24"/>
          <w:szCs w:val="24"/>
        </w:rPr>
        <w:t xml:space="preserve"> that poses as the </w:t>
      </w:r>
      <w:r w:rsidRPr="00B71035">
        <w:rPr>
          <w:rFonts w:ascii="Times New Roman" w:eastAsia="Calibri" w:hAnsi="Times New Roman" w:cs="Times New Roman"/>
          <w:i/>
          <w:sz w:val="24"/>
          <w:szCs w:val="24"/>
        </w:rPr>
        <w:t>referent</w:t>
      </w:r>
      <w:r w:rsidRPr="00B71035">
        <w:rPr>
          <w:rFonts w:ascii="Times New Roman" w:eastAsia="Calibri" w:hAnsi="Times New Roman" w:cs="Times New Roman"/>
          <w:sz w:val="24"/>
          <w:szCs w:val="24"/>
        </w:rPr>
        <w:t xml:space="preserve">, the thing in itself – that Morel identifies it as a signature feature of life under symbolic law, and a basis for sociality </w:t>
      </w:r>
      <w:r w:rsidRPr="00B71035">
        <w:rPr>
          <w:rFonts w:ascii="Times New Roman" w:eastAsia="Calibri" w:hAnsi="Times New Roman" w:cs="Times New Roman"/>
          <w:i/>
          <w:sz w:val="24"/>
          <w:szCs w:val="24"/>
        </w:rPr>
        <w:t>per se</w:t>
      </w:r>
      <w:r w:rsidRPr="00B71035">
        <w:rPr>
          <w:rFonts w:ascii="Times New Roman" w:eastAsia="Calibri" w:hAnsi="Times New Roman" w:cs="Times New Roman"/>
          <w:sz w:val="24"/>
          <w:szCs w:val="24"/>
        </w:rPr>
        <w:t xml:space="preserve">. </w:t>
      </w:r>
      <w:r w:rsidR="00717B6A">
        <w:rPr>
          <w:rFonts w:ascii="Times New Roman" w:eastAsia="Calibri" w:hAnsi="Times New Roman" w:cs="Times New Roman"/>
          <w:sz w:val="24"/>
          <w:szCs w:val="24"/>
        </w:rPr>
        <w:t xml:space="preserve">The </w:t>
      </w:r>
      <w:r w:rsidRPr="00B71035">
        <w:rPr>
          <w:rFonts w:ascii="Times New Roman" w:eastAsia="Calibri" w:hAnsi="Times New Roman" w:cs="Times New Roman"/>
          <w:sz w:val="24"/>
          <w:szCs w:val="24"/>
        </w:rPr>
        <w:t>“error Lacan calls the ‘common error,’” she writes, “[is] common because it is everybody’s and because it creates a community, just as discourse creates a social link on the basis of the phallic universa</w:t>
      </w:r>
      <w:r w:rsidR="00717B6A">
        <w:rPr>
          <w:rFonts w:ascii="Times New Roman" w:eastAsia="Calibri" w:hAnsi="Times New Roman" w:cs="Times New Roman"/>
          <w:sz w:val="24"/>
          <w:szCs w:val="24"/>
        </w:rPr>
        <w:t>l</w:t>
      </w:r>
      <w:r w:rsidRPr="00B71035">
        <w:rPr>
          <w:rFonts w:ascii="Times New Roman" w:eastAsia="Calibri" w:hAnsi="Times New Roman" w:cs="Times New Roman"/>
          <w:sz w:val="24"/>
          <w:szCs w:val="24"/>
        </w:rPr>
        <w:t>” (Morel 30)</w:t>
      </w:r>
      <w:r w:rsidR="00717B6A">
        <w:rPr>
          <w:rFonts w:ascii="Times New Roman" w:eastAsia="Calibri" w:hAnsi="Times New Roman" w:cs="Times New Roman"/>
          <w:sz w:val="24"/>
          <w:szCs w:val="24"/>
        </w:rPr>
        <w:t>.</w:t>
      </w:r>
      <w:r w:rsidRPr="00B71035">
        <w:rPr>
          <w:rFonts w:ascii="Times New Roman" w:eastAsia="Calibri" w:hAnsi="Times New Roman" w:cs="Times New Roman"/>
          <w:sz w:val="24"/>
          <w:szCs w:val="24"/>
          <w:vertAlign w:val="superscript"/>
        </w:rPr>
        <w:footnoteReference w:id="15"/>
      </w:r>
      <w:r w:rsidRPr="00B71035">
        <w:rPr>
          <w:rFonts w:ascii="Times New Roman" w:eastAsia="Calibri" w:hAnsi="Times New Roman" w:cs="Times New Roman"/>
          <w:sz w:val="24"/>
          <w:szCs w:val="24"/>
        </w:rPr>
        <w:t xml:space="preserve"> But transgender subjects fail to participate in the “common error” insofar as they insist on the categorical unsuitability of their own sexual anatomy to support any such referential illusion. “How could I possibly equate my genitalia with the person that I know myself to be?” such a subject seems to inquire, truculently. “I’ve got the wrong kind of body. It’s nothing like me. I could hardly mistake it for myself.” For Morel, such a refusal to accept the physical person of the subject as a signifier of the subject’s psychical </w:t>
      </w:r>
      <w:proofErr w:type="spellStart"/>
      <w:r w:rsidRPr="00B71035">
        <w:rPr>
          <w:rFonts w:ascii="Times New Roman" w:eastAsia="Calibri" w:hAnsi="Times New Roman" w:cs="Times New Roman"/>
          <w:sz w:val="24"/>
          <w:szCs w:val="24"/>
        </w:rPr>
        <w:t>sexuation</w:t>
      </w:r>
      <w:proofErr w:type="spellEnd"/>
      <w:r w:rsidRPr="00B71035">
        <w:rPr>
          <w:rFonts w:ascii="Times New Roman" w:eastAsia="Calibri" w:hAnsi="Times New Roman" w:cs="Times New Roman"/>
          <w:sz w:val="24"/>
          <w:szCs w:val="24"/>
        </w:rPr>
        <w:t xml:space="preserve"> is virtually identical with a refusal of symbolic law. Equating a “foreclosure ... of common error” with a “foreclosure ... of sexual discourse,” Morel adduces an immunity to the reality effect of sexual anatomy as evidence of the transgender subject’s “madness” (Morel 34). “[T]he transsexual .... psychotically mistakes the ‘common error’ ... for an error in the very order of nature that affects his body,” Chiesa concurs (193).</w:t>
      </w:r>
    </w:p>
    <w:p w14:paraId="3CD5D8B8" w14:textId="3172CE2E"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Yet </w:t>
      </w:r>
      <w:r w:rsidRPr="00B71035">
        <w:rPr>
          <w:rFonts w:ascii="Times New Roman" w:eastAsia="Calibri" w:hAnsi="Times New Roman" w:cs="Times New Roman"/>
          <w:i/>
          <w:sz w:val="24"/>
          <w:szCs w:val="24"/>
        </w:rPr>
        <w:t>the sexual identity of the subject’s physical person</w:t>
      </w:r>
      <w:r w:rsidRPr="00B71035">
        <w:rPr>
          <w:rFonts w:ascii="Times New Roman" w:eastAsia="Calibri" w:hAnsi="Times New Roman" w:cs="Times New Roman"/>
          <w:sz w:val="24"/>
          <w:szCs w:val="24"/>
        </w:rPr>
        <w:t xml:space="preserve"> – which may come to function as a signifier of the subject’s </w:t>
      </w:r>
      <w:proofErr w:type="spellStart"/>
      <w:r w:rsidRPr="00B71035">
        <w:rPr>
          <w:rFonts w:ascii="Times New Roman" w:eastAsia="Calibri" w:hAnsi="Times New Roman" w:cs="Times New Roman"/>
          <w:sz w:val="24"/>
          <w:szCs w:val="24"/>
        </w:rPr>
        <w:t>sexuation</w:t>
      </w:r>
      <w:proofErr w:type="spellEnd"/>
      <w:r w:rsidRPr="00B71035">
        <w:rPr>
          <w:rFonts w:ascii="Times New Roman" w:eastAsia="Calibri" w:hAnsi="Times New Roman" w:cs="Times New Roman"/>
          <w:sz w:val="24"/>
          <w:szCs w:val="24"/>
        </w:rPr>
        <w:t xml:space="preserve"> – </w:t>
      </w:r>
      <w:r w:rsidRPr="00B71035">
        <w:rPr>
          <w:rFonts w:ascii="Times New Roman" w:eastAsia="Calibri" w:hAnsi="Times New Roman" w:cs="Times New Roman"/>
          <w:i/>
          <w:sz w:val="24"/>
          <w:szCs w:val="24"/>
        </w:rPr>
        <w:t>is in itself an art</w:t>
      </w:r>
      <w:r w:rsidR="00717B6A">
        <w:rPr>
          <w:rFonts w:ascii="Times New Roman" w:eastAsia="Calibri" w:hAnsi="Times New Roman" w:cs="Times New Roman"/>
          <w:i/>
          <w:sz w:val="24"/>
          <w:szCs w:val="24"/>
        </w:rPr>
        <w:t>i</w:t>
      </w:r>
      <w:r w:rsidRPr="00B71035">
        <w:rPr>
          <w:rFonts w:ascii="Times New Roman" w:eastAsia="Calibri" w:hAnsi="Times New Roman" w:cs="Times New Roman"/>
          <w:i/>
          <w:sz w:val="24"/>
          <w:szCs w:val="24"/>
        </w:rPr>
        <w:t xml:space="preserve">fact or effect of symbolic law, </w:t>
      </w:r>
      <w:r w:rsidRPr="00B71035">
        <w:rPr>
          <w:rFonts w:ascii="Times New Roman" w:eastAsia="Calibri" w:hAnsi="Times New Roman" w:cs="Times New Roman"/>
          <w:sz w:val="24"/>
          <w:szCs w:val="24"/>
        </w:rPr>
        <w:t xml:space="preserve">the </w:t>
      </w:r>
      <w:r w:rsidRPr="00B71035">
        <w:rPr>
          <w:rFonts w:ascii="Times New Roman" w:eastAsia="Calibri" w:hAnsi="Times New Roman" w:cs="Times New Roman"/>
          <w:sz w:val="24"/>
          <w:szCs w:val="24"/>
        </w:rPr>
        <w:lastRenderedPageBreak/>
        <w:t>very mandate by which such a subject is produced: this is the final crucial element of Rose’s account. “Freud gave the moment when the boy and girl child saw that they were different the status of a trauma in which the girl is seen to be lacking,” Rose notes. “But something can only be seen to be missing according to a pre-existing hierarchy of values (‘there is nothing missing in the real’, PP, p. 113). What counts is not the perception but its already assigned meaning – the moment belongs to the symbolic” (42)</w:t>
      </w:r>
      <w:r w:rsidR="009154A9">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Sexual </w:t>
      </w:r>
      <w:proofErr w:type="spellStart"/>
      <w:r w:rsidRPr="00B71035">
        <w:rPr>
          <w:rFonts w:ascii="Times New Roman" w:eastAsia="Calibri" w:hAnsi="Times New Roman" w:cs="Times New Roman"/>
          <w:sz w:val="24"/>
          <w:szCs w:val="24"/>
        </w:rPr>
        <w:t>subjectivization</w:t>
      </w:r>
      <w:proofErr w:type="spellEnd"/>
      <w:r w:rsidRPr="00B71035">
        <w:rPr>
          <w:rFonts w:ascii="Times New Roman" w:eastAsia="Calibri" w:hAnsi="Times New Roman" w:cs="Times New Roman"/>
          <w:sz w:val="24"/>
          <w:szCs w:val="24"/>
        </w:rPr>
        <w:t xml:space="preserve"> inaugurates and underwrites the apperception of the physical person as an entity sexed according to the either/or of the symbolic.</w:t>
      </w:r>
      <w:r w:rsidRPr="00B71035">
        <w:rPr>
          <w:rFonts w:ascii="Times New Roman" w:eastAsia="Calibri" w:hAnsi="Times New Roman" w:cs="Times New Roman"/>
          <w:sz w:val="24"/>
          <w:szCs w:val="24"/>
          <w:vertAlign w:val="superscript"/>
        </w:rPr>
        <w:footnoteReference w:id="16"/>
      </w:r>
      <w:r w:rsidRPr="00B71035">
        <w:rPr>
          <w:rFonts w:ascii="Times New Roman" w:eastAsia="Calibri" w:hAnsi="Times New Roman" w:cs="Times New Roman"/>
          <w:sz w:val="24"/>
          <w:szCs w:val="24"/>
        </w:rPr>
        <w:t xml:space="preserve"> And Morel and Chiesa agree. “[N]</w:t>
      </w:r>
      <w:proofErr w:type="spellStart"/>
      <w:r w:rsidRPr="00B71035">
        <w:rPr>
          <w:rFonts w:ascii="Times New Roman" w:eastAsia="Calibri" w:hAnsi="Times New Roman" w:cs="Times New Roman"/>
          <w:sz w:val="24"/>
          <w:szCs w:val="24"/>
        </w:rPr>
        <w:t>atural</w:t>
      </w:r>
      <w:proofErr w:type="spellEnd"/>
      <w:r w:rsidRPr="00B71035">
        <w:rPr>
          <w:rFonts w:ascii="Times New Roman" w:eastAsia="Calibri" w:hAnsi="Times New Roman" w:cs="Times New Roman"/>
          <w:sz w:val="24"/>
          <w:szCs w:val="24"/>
        </w:rPr>
        <w:t>, anatomical difference,” Morel writes, “is a mythical real, inasmuch as it acquires its value only from the .... register ... of sexual difference. In effect, ‘nature’ is only of value when interpreted, and no difference is imaginable without the signifier; perception itself is structured by it” (Morel 30)</w:t>
      </w:r>
      <w:r w:rsidR="009154A9">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“As Lacan himself has it, against biological discourse, psychoanalysis reminds us that the access to the real is the symbolic,” Chiesa stresses. “‘We do not access the so-called real except in and through this impossible that alone defines the symbolic,’ and, </w:t>
      </w:r>
      <w:r w:rsidRPr="00B71035">
        <w:rPr>
          <w:rFonts w:ascii="Times New Roman" w:eastAsia="Calibri" w:hAnsi="Times New Roman" w:cs="Times New Roman"/>
          <w:i/>
          <w:sz w:val="24"/>
          <w:szCs w:val="24"/>
        </w:rPr>
        <w:t>subsequently</w:t>
      </w:r>
      <w:r w:rsidRPr="00B71035">
        <w:rPr>
          <w:rFonts w:ascii="Times New Roman" w:eastAsia="Calibri" w:hAnsi="Times New Roman" w:cs="Times New Roman"/>
          <w:sz w:val="24"/>
          <w:szCs w:val="24"/>
        </w:rPr>
        <w:t xml:space="preserve">, ‘it is within this perspective that we can take what we call reality, </w:t>
      </w:r>
      <w:r w:rsidRPr="00B71035">
        <w:rPr>
          <w:rFonts w:ascii="Times New Roman" w:eastAsia="Calibri" w:hAnsi="Times New Roman" w:cs="Times New Roman"/>
          <w:i/>
          <w:sz w:val="24"/>
          <w:szCs w:val="24"/>
        </w:rPr>
        <w:t>natural reality</w:t>
      </w:r>
      <w:r w:rsidRPr="00B71035">
        <w:rPr>
          <w:rFonts w:ascii="Times New Roman" w:eastAsia="Calibri" w:hAnsi="Times New Roman" w:cs="Times New Roman"/>
          <w:sz w:val="24"/>
          <w:szCs w:val="24"/>
        </w:rPr>
        <w:t>, at the level of a certain discourse’” (27)</w:t>
      </w:r>
      <w:r w:rsidR="009154A9">
        <w:rPr>
          <w:rFonts w:ascii="Times New Roman" w:eastAsia="Calibri" w:hAnsi="Times New Roman" w:cs="Times New Roman"/>
          <w:sz w:val="24"/>
          <w:szCs w:val="24"/>
        </w:rPr>
        <w:t>.</w:t>
      </w:r>
    </w:p>
    <w:p w14:paraId="72E7E188" w14:textId="77777777"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Lacanian theory has prepared us to find that sexual </w:t>
      </w:r>
      <w:proofErr w:type="spellStart"/>
      <w:r w:rsidRPr="00B71035">
        <w:rPr>
          <w:rFonts w:ascii="Times New Roman" w:eastAsia="Calibri" w:hAnsi="Times New Roman" w:cs="Times New Roman"/>
          <w:sz w:val="24"/>
          <w:szCs w:val="24"/>
        </w:rPr>
        <w:t>subjectivization</w:t>
      </w:r>
      <w:proofErr w:type="spellEnd"/>
      <w:r w:rsidRPr="00B71035">
        <w:rPr>
          <w:rFonts w:ascii="Times New Roman" w:eastAsia="Calibri" w:hAnsi="Times New Roman" w:cs="Times New Roman"/>
          <w:sz w:val="24"/>
          <w:szCs w:val="24"/>
        </w:rPr>
        <w:t xml:space="preserve"> may not accord with the sexual anatomy of that subject’s physical person; assured us that the sex of such a subject’s physical person is a perceptual effect of the same symbolic mandate by which the subject in question has been produced; implied that the discord that such a subject must discern </w:t>
      </w:r>
      <w:r w:rsidRPr="00B71035">
        <w:rPr>
          <w:rFonts w:ascii="Times New Roman" w:eastAsia="Calibri" w:hAnsi="Times New Roman" w:cs="Times New Roman"/>
          <w:sz w:val="24"/>
          <w:szCs w:val="24"/>
        </w:rPr>
        <w:lastRenderedPageBreak/>
        <w:t xml:space="preserve">as characterising the contrast between his or her self-experience and the sex of his or her physical person will be both extreme and intense, given that it reproduces the ontological antinomy of the Lacanian either/or; and inferred that, therefore, the more or less mystifying function of anatomical sex as a signifier of the self cannot possibly operate in the case of this category of subject, not on account of any resistance to symbolic law but as the result of the subject’s very production by it. Why, then, do theorists such as Morel and Chiesa insist on the psychotic nature of the transgender subject who complains of having the “wrong body,” even as they adhere unambiguously to the Lacanian principles according to which the difficulty in question is a perfectly predictable moment in the psycho-somatic constitution of any number of people? Why, for that matter, does Rose at no point acknowledge, however cursorily, that her account of sexual difference logically implies – and accounts for – the formation of a certain category of transgender subject? </w:t>
      </w:r>
      <w:bookmarkStart w:id="10" w:name="_Hlk78456286"/>
      <w:r w:rsidRPr="00B71035">
        <w:rPr>
          <w:rFonts w:ascii="Times New Roman" w:eastAsia="Calibri" w:hAnsi="Times New Roman" w:cs="Times New Roman"/>
          <w:sz w:val="24"/>
          <w:szCs w:val="24"/>
        </w:rPr>
        <w:t>An answer, I think, may lie in</w:t>
      </w:r>
      <w:bookmarkStart w:id="11" w:name="_Hlk98612362"/>
      <w:r w:rsidRPr="00B71035">
        <w:rPr>
          <w:rFonts w:ascii="Times New Roman" w:eastAsia="Calibri" w:hAnsi="Times New Roman" w:cs="Times New Roman"/>
          <w:sz w:val="24"/>
          <w:szCs w:val="24"/>
        </w:rPr>
        <w:t xml:space="preserve"> the operation of a socio-political norm of embodiment with which Lacanian theorists need have nothing to do: a norm of co-located corporealization that makes it hard to reckon with the reality of corporeal translocation, notwithstanding the perhaps very widespread historical occurrence, in some modern and contemporary populations, of subjects embodied in this way. </w:t>
      </w:r>
      <w:bookmarkEnd w:id="11"/>
    </w:p>
    <w:p w14:paraId="44C424AE" w14:textId="1306D11F"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To specify the difference between co-located and translocated corporealization we will need to distinguish, conceptually and terminologically, between the physical person of the subject, and the subject’s body. Extensive work both in psychoanalytic theory and in transgender studies has established that the subject’s body is a symbolic entity, </w:t>
      </w:r>
      <w:proofErr w:type="spellStart"/>
      <w:r w:rsidRPr="00B71035">
        <w:rPr>
          <w:rFonts w:ascii="Times New Roman" w:eastAsia="Calibri" w:hAnsi="Times New Roman" w:cs="Times New Roman"/>
          <w:sz w:val="24"/>
          <w:szCs w:val="24"/>
        </w:rPr>
        <w:t>phantasmatically</w:t>
      </w:r>
      <w:proofErr w:type="spellEnd"/>
      <w:r w:rsidRPr="00B71035">
        <w:rPr>
          <w:rFonts w:ascii="Times New Roman" w:eastAsia="Calibri" w:hAnsi="Times New Roman" w:cs="Times New Roman"/>
          <w:sz w:val="24"/>
          <w:szCs w:val="24"/>
        </w:rPr>
        <w:t xml:space="preserve"> assumed; see, for a relatively recent, substantial example, Gayle </w:t>
      </w:r>
      <w:proofErr w:type="spellStart"/>
      <w:r w:rsidRPr="00B71035">
        <w:rPr>
          <w:rFonts w:ascii="Times New Roman" w:eastAsia="Calibri" w:hAnsi="Times New Roman" w:cs="Times New Roman"/>
          <w:sz w:val="24"/>
          <w:szCs w:val="24"/>
        </w:rPr>
        <w:t>Salamon’s</w:t>
      </w:r>
      <w:proofErr w:type="spellEnd"/>
      <w:r w:rsidRPr="00B71035">
        <w:rPr>
          <w:rFonts w:ascii="Times New Roman" w:eastAsia="Calibri" w:hAnsi="Times New Roman" w:cs="Times New Roman"/>
          <w:sz w:val="24"/>
          <w:szCs w:val="24"/>
        </w:rPr>
        <w:t xml:space="preserve"> </w:t>
      </w:r>
      <w:r w:rsidRPr="00B71035">
        <w:rPr>
          <w:rFonts w:ascii="Times New Roman" w:eastAsia="Calibri" w:hAnsi="Times New Roman" w:cs="Times New Roman"/>
          <w:i/>
          <w:sz w:val="24"/>
          <w:szCs w:val="24"/>
        </w:rPr>
        <w:t xml:space="preserve">Assuming a Body: Transgender and </w:t>
      </w:r>
      <w:proofErr w:type="spellStart"/>
      <w:r w:rsidRPr="00B71035">
        <w:rPr>
          <w:rFonts w:ascii="Times New Roman" w:eastAsia="Calibri" w:hAnsi="Times New Roman" w:cs="Times New Roman"/>
          <w:i/>
          <w:sz w:val="24"/>
          <w:szCs w:val="24"/>
        </w:rPr>
        <w:t>Rhetorics</w:t>
      </w:r>
      <w:proofErr w:type="spellEnd"/>
      <w:r w:rsidRPr="00B71035">
        <w:rPr>
          <w:rFonts w:ascii="Times New Roman" w:eastAsia="Calibri" w:hAnsi="Times New Roman" w:cs="Times New Roman"/>
          <w:i/>
          <w:sz w:val="24"/>
          <w:szCs w:val="24"/>
        </w:rPr>
        <w:t xml:space="preserve"> of Materiality</w:t>
      </w:r>
      <w:r w:rsidRPr="00B71035">
        <w:rPr>
          <w:rFonts w:ascii="Times New Roman" w:eastAsia="Calibri" w:hAnsi="Times New Roman" w:cs="Times New Roman"/>
          <w:sz w:val="24"/>
          <w:szCs w:val="24"/>
        </w:rPr>
        <w:t xml:space="preserve"> (2010), an explicitly trans-affirmative exploration of embodiment based in historical and modern psychoanalysis and phenomenology. “[F]</w:t>
      </w:r>
      <w:proofErr w:type="spellStart"/>
      <w:r w:rsidRPr="00B71035">
        <w:rPr>
          <w:rFonts w:ascii="Times New Roman" w:eastAsia="Calibri" w:hAnsi="Times New Roman" w:cs="Times New Roman"/>
          <w:sz w:val="24"/>
          <w:szCs w:val="24"/>
        </w:rPr>
        <w:t>ar</w:t>
      </w:r>
      <w:proofErr w:type="spellEnd"/>
      <w:r w:rsidRPr="00B71035">
        <w:rPr>
          <w:rFonts w:ascii="Times New Roman" w:eastAsia="Calibri" w:hAnsi="Times New Roman" w:cs="Times New Roman"/>
          <w:sz w:val="24"/>
          <w:szCs w:val="24"/>
        </w:rPr>
        <w:t xml:space="preserve"> from a simple biological given,” the body of the subject is a complex significatory construction, </w:t>
      </w:r>
      <w:proofErr w:type="spellStart"/>
      <w:r w:rsidRPr="00B71035">
        <w:rPr>
          <w:rFonts w:ascii="Times New Roman" w:eastAsia="Calibri" w:hAnsi="Times New Roman" w:cs="Times New Roman"/>
          <w:sz w:val="24"/>
          <w:szCs w:val="24"/>
        </w:rPr>
        <w:t>Salamon</w:t>
      </w:r>
      <w:proofErr w:type="spellEnd"/>
      <w:r w:rsidRPr="00B71035">
        <w:rPr>
          <w:rFonts w:ascii="Times New Roman" w:eastAsia="Calibri" w:hAnsi="Times New Roman" w:cs="Times New Roman"/>
          <w:sz w:val="24"/>
          <w:szCs w:val="24"/>
        </w:rPr>
        <w:t xml:space="preserve"> shows, its every quality – its contours, constituent parts, </w:t>
      </w:r>
      <w:r w:rsidRPr="00B71035">
        <w:rPr>
          <w:rFonts w:ascii="Times New Roman" w:eastAsia="Calibri" w:hAnsi="Times New Roman" w:cs="Times New Roman"/>
          <w:sz w:val="24"/>
          <w:szCs w:val="24"/>
        </w:rPr>
        <w:lastRenderedPageBreak/>
        <w:t xml:space="preserve">appearance as a whole, persistence through time, et cetera – delimited by symbolic schema and sustained by fantasy (30). The symbolic nature of the subject’s physical person, however – or, better, the significance of the existence of the physical person </w:t>
      </w:r>
      <w:r w:rsidRPr="00B71035">
        <w:rPr>
          <w:rFonts w:ascii="Times New Roman" w:eastAsia="Calibri" w:hAnsi="Times New Roman" w:cs="Times New Roman"/>
          <w:i/>
          <w:sz w:val="24"/>
          <w:szCs w:val="24"/>
        </w:rPr>
        <w:t>as a symbolic entity</w:t>
      </w:r>
      <w:r w:rsidRPr="00B71035">
        <w:rPr>
          <w:rFonts w:ascii="Times New Roman" w:eastAsia="Calibri" w:hAnsi="Times New Roman" w:cs="Times New Roman"/>
          <w:sz w:val="24"/>
          <w:szCs w:val="24"/>
        </w:rPr>
        <w:t xml:space="preserve"> – has not been fully recognised; although, as we have seen, Lacanian theory insists that insofar as the physical person is perceived by subjects of symbolic law as either male or female</w:t>
      </w:r>
      <w:r w:rsidR="002056A4">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it always already pertains to the realm of phallic signification.</w:t>
      </w:r>
    </w:p>
    <w:p w14:paraId="33BFEDDF" w14:textId="1F03A8E5"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To distinguish between the physical person of the subject and the subject’s body is thus not to distinguish between a natural entity and a symbolic one, </w:t>
      </w:r>
      <w:proofErr w:type="spellStart"/>
      <w:r w:rsidRPr="00B71035">
        <w:rPr>
          <w:rFonts w:ascii="Times New Roman" w:eastAsia="Calibri" w:hAnsi="Times New Roman" w:cs="Times New Roman"/>
          <w:sz w:val="24"/>
          <w:szCs w:val="24"/>
        </w:rPr>
        <w:t>phantasmatically</w:t>
      </w:r>
      <w:proofErr w:type="spellEnd"/>
      <w:r w:rsidRPr="00B71035">
        <w:rPr>
          <w:rFonts w:ascii="Times New Roman" w:eastAsia="Calibri" w:hAnsi="Times New Roman" w:cs="Times New Roman"/>
          <w:sz w:val="24"/>
          <w:szCs w:val="24"/>
        </w:rPr>
        <w:t xml:space="preserve"> assumed. The distinction is a matter rather of different categories of symbolic art</w:t>
      </w:r>
      <w:r w:rsidR="002056A4">
        <w:rPr>
          <w:rFonts w:ascii="Times New Roman" w:eastAsia="Calibri" w:hAnsi="Times New Roman" w:cs="Times New Roman"/>
          <w:sz w:val="24"/>
          <w:szCs w:val="24"/>
        </w:rPr>
        <w:t>i</w:t>
      </w:r>
      <w:r w:rsidRPr="00B71035">
        <w:rPr>
          <w:rFonts w:ascii="Times New Roman" w:eastAsia="Calibri" w:hAnsi="Times New Roman" w:cs="Times New Roman"/>
          <w:sz w:val="24"/>
          <w:szCs w:val="24"/>
        </w:rPr>
        <w:t xml:space="preserve">fact or phenomenon, with different histories of composition, as it were, and representing different aspects or functions in the life of the subject. Whereas the body of the subject is a lived assemblage of signs and meanings, the physical person is a conventional sexed form, an illustrative specimen, or type, of maleness or of femaleness. The physical person of the subject dates from the moment at which the sex “of the baby” is announced by the midwife or doctor, at birth (or before, with the help of an ultrasound image). It pre-exists the psychical process or event of </w:t>
      </w:r>
      <w:proofErr w:type="spellStart"/>
      <w:r w:rsidRPr="00B71035">
        <w:rPr>
          <w:rFonts w:ascii="Times New Roman" w:eastAsia="Calibri" w:hAnsi="Times New Roman" w:cs="Times New Roman"/>
          <w:sz w:val="24"/>
          <w:szCs w:val="24"/>
        </w:rPr>
        <w:t>subjectivization</w:t>
      </w:r>
      <w:proofErr w:type="spellEnd"/>
      <w:r w:rsidRPr="00B71035">
        <w:rPr>
          <w:rFonts w:ascii="Times New Roman" w:eastAsia="Calibri" w:hAnsi="Times New Roman" w:cs="Times New Roman"/>
          <w:sz w:val="24"/>
          <w:szCs w:val="24"/>
        </w:rPr>
        <w:t xml:space="preserve">, as well as the subject’s Imaginary self-investment as a </w:t>
      </w:r>
      <w:proofErr w:type="spellStart"/>
      <w:r w:rsidRPr="00B71035">
        <w:rPr>
          <w:rFonts w:ascii="Times New Roman" w:eastAsia="Calibri" w:hAnsi="Times New Roman" w:cs="Times New Roman"/>
          <w:sz w:val="24"/>
          <w:szCs w:val="24"/>
        </w:rPr>
        <w:t>sexuated</w:t>
      </w:r>
      <w:proofErr w:type="spellEnd"/>
      <w:r w:rsidRPr="00B71035">
        <w:rPr>
          <w:rFonts w:ascii="Times New Roman" w:eastAsia="Calibri" w:hAnsi="Times New Roman" w:cs="Times New Roman"/>
          <w:sz w:val="24"/>
          <w:szCs w:val="24"/>
        </w:rPr>
        <w:t xml:space="preserve"> body. Thus</w:t>
      </w:r>
      <w:r w:rsidR="002056A4">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if the physical person’s symbolic sexual character happens to accord with the psychical sex of the subject, the physical person will represent an image of the self with which the subject can identify. Succumbing to the “common error,” misrecognising a sexed form as the biological ground or anatomical instantiation of his or her identity, the subject may assume his or her physical person, in fantasy, as his or her body. To characterise such a variety of corporealization as “co-located” is to highlight the ultimate coincidence of the physical person of the subject, a sexed signifier and signifier of </w:t>
      </w:r>
      <w:proofErr w:type="spellStart"/>
      <w:r w:rsidRPr="00B71035">
        <w:rPr>
          <w:rFonts w:ascii="Times New Roman" w:eastAsia="Calibri" w:hAnsi="Times New Roman" w:cs="Times New Roman"/>
          <w:sz w:val="24"/>
          <w:szCs w:val="24"/>
        </w:rPr>
        <w:t>sexuation</w:t>
      </w:r>
      <w:proofErr w:type="spellEnd"/>
      <w:r w:rsidRPr="00B71035">
        <w:rPr>
          <w:rFonts w:ascii="Times New Roman" w:eastAsia="Calibri" w:hAnsi="Times New Roman" w:cs="Times New Roman"/>
          <w:sz w:val="24"/>
          <w:szCs w:val="24"/>
        </w:rPr>
        <w:t>, and the subject’s body, the phantasmatic medium of the subject’s being in the world.</w:t>
      </w:r>
    </w:p>
    <w:p w14:paraId="65154280" w14:textId="77777777"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lastRenderedPageBreak/>
        <w:t xml:space="preserve">Co-located corporealization is a logical impossibility for a subject whose psychical </w:t>
      </w:r>
      <w:proofErr w:type="spellStart"/>
      <w:r w:rsidRPr="00B71035">
        <w:rPr>
          <w:rFonts w:ascii="Times New Roman" w:eastAsia="Calibri" w:hAnsi="Times New Roman" w:cs="Times New Roman"/>
          <w:sz w:val="24"/>
          <w:szCs w:val="24"/>
        </w:rPr>
        <w:t>sexuation</w:t>
      </w:r>
      <w:proofErr w:type="spellEnd"/>
      <w:r w:rsidRPr="00B71035">
        <w:rPr>
          <w:rFonts w:ascii="Times New Roman" w:eastAsia="Calibri" w:hAnsi="Times New Roman" w:cs="Times New Roman"/>
          <w:sz w:val="24"/>
          <w:szCs w:val="24"/>
        </w:rPr>
        <w:t xml:space="preserve"> cannot be represented by the sexual character of his or her physical person, or “body,” as it is more likely, in everyday language, to be called. Such a subject has indeed got the “wrong body” in the sense that the symbolic sexual identity of his or her physical person is flagrantly at odds with his or her psychical </w:t>
      </w:r>
      <w:proofErr w:type="spellStart"/>
      <w:r w:rsidRPr="00B71035">
        <w:rPr>
          <w:rFonts w:ascii="Times New Roman" w:eastAsia="Calibri" w:hAnsi="Times New Roman" w:cs="Times New Roman"/>
          <w:sz w:val="24"/>
          <w:szCs w:val="24"/>
        </w:rPr>
        <w:t>sexuation</w:t>
      </w:r>
      <w:proofErr w:type="spellEnd"/>
      <w:r w:rsidRPr="00B71035">
        <w:rPr>
          <w:rFonts w:ascii="Times New Roman" w:eastAsia="Calibri" w:hAnsi="Times New Roman" w:cs="Times New Roman"/>
          <w:sz w:val="24"/>
          <w:szCs w:val="24"/>
        </w:rPr>
        <w:t>. He or she will be incapable of participating in the “common error” with respect to his or her physical person.</w:t>
      </w:r>
      <w:r w:rsidRPr="00B71035">
        <w:rPr>
          <w:rFonts w:ascii="Times New Roman" w:eastAsia="Calibri" w:hAnsi="Times New Roman" w:cs="Times New Roman"/>
          <w:sz w:val="24"/>
          <w:szCs w:val="24"/>
          <w:vertAlign w:val="superscript"/>
        </w:rPr>
        <w:footnoteReference w:id="17"/>
      </w:r>
      <w:r w:rsidRPr="00B71035">
        <w:rPr>
          <w:rFonts w:ascii="Times New Roman" w:eastAsia="Calibri" w:hAnsi="Times New Roman" w:cs="Times New Roman"/>
          <w:sz w:val="24"/>
          <w:szCs w:val="24"/>
        </w:rPr>
        <w:t xml:space="preserve"> There is, however, no reason at all why such a subject of symbolic law should not succumb to the reality effect of an alternative signifier of </w:t>
      </w:r>
      <w:proofErr w:type="spellStart"/>
      <w:r w:rsidRPr="00B71035">
        <w:rPr>
          <w:rFonts w:ascii="Times New Roman" w:eastAsia="Calibri" w:hAnsi="Times New Roman" w:cs="Times New Roman"/>
          <w:sz w:val="24"/>
          <w:szCs w:val="24"/>
        </w:rPr>
        <w:t>sexuation</w:t>
      </w:r>
      <w:proofErr w:type="spellEnd"/>
      <w:r w:rsidRPr="00B71035">
        <w:rPr>
          <w:rFonts w:ascii="Times New Roman" w:eastAsia="Calibri" w:hAnsi="Times New Roman" w:cs="Times New Roman"/>
          <w:sz w:val="24"/>
          <w:szCs w:val="24"/>
        </w:rPr>
        <w:t xml:space="preserve">, acceding to </w:t>
      </w:r>
      <w:proofErr w:type="spellStart"/>
      <w:r w:rsidRPr="00B71035">
        <w:rPr>
          <w:rFonts w:ascii="Times New Roman" w:eastAsia="Calibri" w:hAnsi="Times New Roman" w:cs="Times New Roman"/>
          <w:sz w:val="24"/>
          <w:szCs w:val="24"/>
        </w:rPr>
        <w:t>bodiliness</w:t>
      </w:r>
      <w:proofErr w:type="spellEnd"/>
      <w:r w:rsidRPr="00B71035">
        <w:rPr>
          <w:rFonts w:ascii="Times New Roman" w:eastAsia="Calibri" w:hAnsi="Times New Roman" w:cs="Times New Roman"/>
          <w:sz w:val="24"/>
          <w:szCs w:val="24"/>
        </w:rPr>
        <w:t xml:space="preserve"> through identification with a symbolic form </w:t>
      </w:r>
      <w:r w:rsidRPr="00B71035">
        <w:rPr>
          <w:rFonts w:ascii="Times New Roman" w:eastAsia="Calibri" w:hAnsi="Times New Roman" w:cs="Times New Roman"/>
          <w:i/>
          <w:sz w:val="24"/>
          <w:szCs w:val="24"/>
        </w:rPr>
        <w:t>other than his or her physical person</w:t>
      </w:r>
      <w:r w:rsidRPr="00B71035">
        <w:rPr>
          <w:rFonts w:ascii="Times New Roman" w:eastAsia="Calibri" w:hAnsi="Times New Roman" w:cs="Times New Roman"/>
          <w:sz w:val="24"/>
          <w:szCs w:val="24"/>
        </w:rPr>
        <w:t xml:space="preserve">. Such a corporealization will be “translocated” in the sense that the subject’s body will materialise in a symbolic form, or locus, outside of the symbolic locus that is the physical person. In respect of the nature of the body that is thereby constituted in and as fantasy, however, there are no distinctions to be drawn between translocation and co-location. The translocated subject’s body is no less real and no more virtual than is the body of the co-located subject; the co-located subject’s body is no more real and no less virtual than is the body of the translocated subject. The dramatically compromised social visibility of a transgender subject such as Osmond, both inside and outside the world of James’s text, could therefore be explained not in terms of some intrinsic flaw or structural abnormality in the </w:t>
      </w:r>
      <w:proofErr w:type="spellStart"/>
      <w:r w:rsidRPr="00B71035">
        <w:rPr>
          <w:rFonts w:ascii="Times New Roman" w:eastAsia="Calibri" w:hAnsi="Times New Roman" w:cs="Times New Roman"/>
          <w:sz w:val="24"/>
          <w:szCs w:val="24"/>
        </w:rPr>
        <w:t>translocational</w:t>
      </w:r>
      <w:proofErr w:type="spellEnd"/>
      <w:r w:rsidRPr="00B71035">
        <w:rPr>
          <w:rFonts w:ascii="Times New Roman" w:eastAsia="Calibri" w:hAnsi="Times New Roman" w:cs="Times New Roman"/>
          <w:sz w:val="24"/>
          <w:szCs w:val="24"/>
        </w:rPr>
        <w:t xml:space="preserve"> way of being in the world, but rather as indexing the effects of a social norm of co-located embodiment. The norm would appear to valorise one </w:t>
      </w:r>
      <w:r w:rsidRPr="00B71035">
        <w:rPr>
          <w:rFonts w:ascii="Times New Roman" w:eastAsia="Calibri" w:hAnsi="Times New Roman" w:cs="Times New Roman"/>
          <w:sz w:val="24"/>
          <w:szCs w:val="24"/>
        </w:rPr>
        <w:lastRenderedPageBreak/>
        <w:t>particular variety of symbolic form – the subject’s physical person – over all of the other sexed signifiers that a culture makes available nonetheless for phantasmatic bodily assumption, or “corporealization,” as I have been calling it.</w:t>
      </w:r>
    </w:p>
    <w:bookmarkEnd w:id="10"/>
    <w:p w14:paraId="072634F3" w14:textId="77777777" w:rsidR="00B71035" w:rsidRPr="00B71035" w:rsidRDefault="00B71035" w:rsidP="00B71035">
      <w:pPr>
        <w:spacing w:after="200" w:line="480" w:lineRule="auto"/>
        <w:jc w:val="both"/>
        <w:rPr>
          <w:rFonts w:ascii="Times New Roman" w:eastAsia="Calibri" w:hAnsi="Times New Roman" w:cs="Times New Roman"/>
          <w:b/>
          <w:i/>
          <w:sz w:val="24"/>
          <w:szCs w:val="24"/>
        </w:rPr>
      </w:pPr>
      <w:r w:rsidRPr="00C64FDA">
        <w:rPr>
          <w:rFonts w:ascii="Times New Roman" w:eastAsia="Calibri" w:hAnsi="Times New Roman" w:cs="Times New Roman"/>
          <w:b/>
          <w:sz w:val="24"/>
          <w:szCs w:val="24"/>
        </w:rPr>
        <w:t xml:space="preserve">Translocation in </w:t>
      </w:r>
      <w:r w:rsidRPr="00C64FDA">
        <w:rPr>
          <w:rFonts w:ascii="Times New Roman" w:eastAsia="Calibri" w:hAnsi="Times New Roman" w:cs="Times New Roman"/>
          <w:b/>
          <w:i/>
          <w:sz w:val="24"/>
          <w:szCs w:val="24"/>
        </w:rPr>
        <w:t>The Portrait of a Lady</w:t>
      </w:r>
    </w:p>
    <w:p w14:paraId="5FCA06D9" w14:textId="77777777"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In </w:t>
      </w:r>
      <w:r w:rsidRPr="00B71035">
        <w:rPr>
          <w:rFonts w:ascii="Times New Roman" w:eastAsia="Calibri" w:hAnsi="Times New Roman" w:cs="Times New Roman"/>
          <w:i/>
          <w:sz w:val="24"/>
          <w:szCs w:val="24"/>
        </w:rPr>
        <w:t>The Portrait of a Lady</w:t>
      </w:r>
      <w:r w:rsidRPr="00B71035">
        <w:rPr>
          <w:rFonts w:ascii="Times New Roman" w:eastAsia="Calibri" w:hAnsi="Times New Roman" w:cs="Times New Roman"/>
          <w:sz w:val="24"/>
          <w:szCs w:val="24"/>
        </w:rPr>
        <w:t xml:space="preserve">, the operation of the norm of corporeal co-location is especially discernible in relation to the collection and appreciation of artworks. In the Anglo-American leisure-class culture that James investigates here, the art object is a prominent example of the kind of conventional sexed form with which a subject may identify in order to achieve bodily being if his or her physical person is not apt for the purpose. (In this particular case, the case of the artwork, the sex that is signified by the conventional form in question is, invariably, the feminine.) Characters in this novel deprecate the aesthete’s investment in beautiful things with a relentlessness, and a quite </w:t>
      </w:r>
      <w:proofErr w:type="spellStart"/>
      <w:r w:rsidRPr="00B71035">
        <w:rPr>
          <w:rFonts w:ascii="Times New Roman" w:eastAsia="Calibri" w:hAnsi="Times New Roman" w:cs="Times New Roman"/>
          <w:sz w:val="24"/>
          <w:szCs w:val="24"/>
        </w:rPr>
        <w:t>breathtaking</w:t>
      </w:r>
      <w:proofErr w:type="spellEnd"/>
      <w:r w:rsidRPr="00B71035">
        <w:rPr>
          <w:rFonts w:ascii="Times New Roman" w:eastAsia="Calibri" w:hAnsi="Times New Roman" w:cs="Times New Roman"/>
          <w:sz w:val="24"/>
          <w:szCs w:val="24"/>
        </w:rPr>
        <w:t xml:space="preserve"> discourtesy, that would be hard to understand if the literally existential function of these objects were not at least dimly apprehended by the aesthete’s detractors. </w:t>
      </w:r>
      <w:proofErr w:type="gramStart"/>
      <w:r w:rsidRPr="00B71035">
        <w:rPr>
          <w:rFonts w:ascii="Times New Roman" w:eastAsia="Calibri" w:hAnsi="Times New Roman" w:cs="Times New Roman"/>
          <w:sz w:val="24"/>
          <w:szCs w:val="24"/>
        </w:rPr>
        <w:t>Thus</w:t>
      </w:r>
      <w:proofErr w:type="gramEnd"/>
      <w:r w:rsidRPr="00B71035">
        <w:rPr>
          <w:rFonts w:ascii="Times New Roman" w:eastAsia="Calibri" w:hAnsi="Times New Roman" w:cs="Times New Roman"/>
          <w:sz w:val="24"/>
          <w:szCs w:val="24"/>
        </w:rPr>
        <w:t xml:space="preserve"> we may observe that the extent to which a transgender subject achieves social and psychosomatic materialisation through </w:t>
      </w:r>
      <w:proofErr w:type="spellStart"/>
      <w:r w:rsidRPr="00B71035">
        <w:rPr>
          <w:rFonts w:ascii="Times New Roman" w:eastAsia="Calibri" w:hAnsi="Times New Roman" w:cs="Times New Roman"/>
          <w:sz w:val="24"/>
          <w:szCs w:val="24"/>
        </w:rPr>
        <w:t>connoisseurialism</w:t>
      </w:r>
      <w:proofErr w:type="spellEnd"/>
      <w:r w:rsidRPr="00B71035">
        <w:rPr>
          <w:rFonts w:ascii="Times New Roman" w:eastAsia="Calibri" w:hAnsi="Times New Roman" w:cs="Times New Roman"/>
          <w:sz w:val="24"/>
          <w:szCs w:val="24"/>
        </w:rPr>
        <w:t xml:space="preserve"> is directly related to the degree of community opprobrium that will thereby be incurred. As will be the case in any instance of translocation in a culture entranced by the co-locational norm, aestheticism delivers embodiment under sanction, producing social recognition in the form of </w:t>
      </w:r>
      <w:proofErr w:type="spellStart"/>
      <w:r w:rsidRPr="00B71035">
        <w:rPr>
          <w:rFonts w:ascii="Times New Roman" w:eastAsia="Calibri" w:hAnsi="Times New Roman" w:cs="Times New Roman"/>
          <w:sz w:val="24"/>
          <w:szCs w:val="24"/>
        </w:rPr>
        <w:t>slightings</w:t>
      </w:r>
      <w:proofErr w:type="spellEnd"/>
      <w:r w:rsidRPr="00B71035">
        <w:rPr>
          <w:rFonts w:ascii="Times New Roman" w:eastAsia="Calibri" w:hAnsi="Times New Roman" w:cs="Times New Roman"/>
          <w:sz w:val="24"/>
          <w:szCs w:val="24"/>
        </w:rPr>
        <w:t xml:space="preserve">, aversion and denigration. </w:t>
      </w:r>
    </w:p>
    <w:p w14:paraId="647591FD" w14:textId="1E23B952"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Let us consider in this connexion the instructive figures of Gilbert Osmond, Ralph </w:t>
      </w:r>
      <w:proofErr w:type="spellStart"/>
      <w:r w:rsidRPr="00B71035">
        <w:rPr>
          <w:rFonts w:ascii="Times New Roman" w:eastAsia="Calibri" w:hAnsi="Times New Roman" w:cs="Times New Roman"/>
          <w:sz w:val="24"/>
          <w:szCs w:val="24"/>
        </w:rPr>
        <w:t>Touchett</w:t>
      </w:r>
      <w:proofErr w:type="spellEnd"/>
      <w:r w:rsidR="00950B38">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and Edward Rosier. All three are American nationals long established in Europe, living on family money. All three are noted connoisseurs equipped with private collections of art that function as a symbolic locus for the aesthete’s sense of self. </w:t>
      </w:r>
    </w:p>
    <w:p w14:paraId="0D6E8AFA" w14:textId="7734F5FD"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lastRenderedPageBreak/>
        <w:t xml:space="preserve">Ralph is Isabel’s cousin; a confirmed invalid since early adulthood, his condition deteriorates over the course of the novel and the event of his premature death figures largely in the complex resolution of the plot. Ralph passively inherits most of his lovely things from his father, and his relation to the </w:t>
      </w:r>
      <w:proofErr w:type="spellStart"/>
      <w:r w:rsidRPr="00B71035">
        <w:rPr>
          <w:rFonts w:ascii="Times New Roman" w:eastAsia="Calibri" w:hAnsi="Times New Roman" w:cs="Times New Roman"/>
          <w:sz w:val="24"/>
          <w:szCs w:val="24"/>
        </w:rPr>
        <w:t>connoisseurial</w:t>
      </w:r>
      <w:proofErr w:type="spellEnd"/>
      <w:r w:rsidRPr="00B71035">
        <w:rPr>
          <w:rFonts w:ascii="Times New Roman" w:eastAsia="Calibri" w:hAnsi="Times New Roman" w:cs="Times New Roman"/>
          <w:sz w:val="24"/>
          <w:szCs w:val="24"/>
        </w:rPr>
        <w:t xml:space="preserve"> modus vivendi is markedly ambivalent. Although he cares passionately for the paintings in the gallery of </w:t>
      </w:r>
      <w:proofErr w:type="spellStart"/>
      <w:r w:rsidRPr="00B71035">
        <w:rPr>
          <w:rFonts w:ascii="Times New Roman" w:eastAsia="Calibri" w:hAnsi="Times New Roman" w:cs="Times New Roman"/>
          <w:sz w:val="24"/>
          <w:szCs w:val="24"/>
        </w:rPr>
        <w:t>Gardencourt</w:t>
      </w:r>
      <w:proofErr w:type="spellEnd"/>
      <w:r w:rsidRPr="00B71035">
        <w:rPr>
          <w:rFonts w:ascii="Times New Roman" w:eastAsia="Calibri" w:hAnsi="Times New Roman" w:cs="Times New Roman"/>
          <w:sz w:val="24"/>
          <w:szCs w:val="24"/>
        </w:rPr>
        <w:t xml:space="preserve">, the </w:t>
      </w:r>
      <w:proofErr w:type="spellStart"/>
      <w:r w:rsidRPr="00B71035">
        <w:rPr>
          <w:rFonts w:ascii="Times New Roman" w:eastAsia="Calibri" w:hAnsi="Times New Roman" w:cs="Times New Roman"/>
          <w:sz w:val="24"/>
          <w:szCs w:val="24"/>
        </w:rPr>
        <w:t>Touchett</w:t>
      </w:r>
      <w:proofErr w:type="spellEnd"/>
      <w:r w:rsidRPr="00B71035">
        <w:rPr>
          <w:rFonts w:ascii="Times New Roman" w:eastAsia="Calibri" w:hAnsi="Times New Roman" w:cs="Times New Roman"/>
          <w:sz w:val="24"/>
          <w:szCs w:val="24"/>
        </w:rPr>
        <w:t xml:space="preserve"> estate in England, he is obscurely reluctant to exhibit them to Isabel when she requests a tour on her first night at the house. In contrast, Gilbert Osmond and Ned Rosier – this last an acquaintance of Isabel’s from childhood – foreground their artworks in their earliest efforts to open up an intimacy with Isabel. When Isabel and Ned are reunited, as adults, in Paris, Ned’s home, Ned’s conversation is dominated by his enthusiasm for the bountiful opportunities the city offers for the acquisition of antiques. “You can’t get tired of it,” he tells Isabel: “there’s always something new and fresh. Take the Hôtel </w:t>
      </w:r>
      <w:proofErr w:type="spellStart"/>
      <w:r w:rsidRPr="00B71035">
        <w:rPr>
          <w:rFonts w:ascii="Times New Roman" w:eastAsia="Calibri" w:hAnsi="Times New Roman" w:cs="Times New Roman"/>
          <w:sz w:val="24"/>
          <w:szCs w:val="24"/>
        </w:rPr>
        <w:t>Drouot</w:t>
      </w:r>
      <w:proofErr w:type="spellEnd"/>
      <w:r w:rsidRPr="00B71035">
        <w:rPr>
          <w:rFonts w:ascii="Times New Roman" w:eastAsia="Calibri" w:hAnsi="Times New Roman" w:cs="Times New Roman"/>
          <w:sz w:val="24"/>
          <w:szCs w:val="24"/>
        </w:rPr>
        <w:t>, now; they sometimes have three and four sales a week. Where can you get such things as you can here?</w:t>
      </w:r>
      <w:r w:rsidR="00950B38">
        <w:rPr>
          <w:rFonts w:ascii="Times New Roman" w:eastAsia="Calibri" w:hAnsi="Times New Roman" w:cs="Times New Roman"/>
          <w:sz w:val="24"/>
          <w:szCs w:val="24"/>
        </w:rPr>
        <w:t xml:space="preserve"> </w:t>
      </w:r>
      <w:r w:rsidRPr="00B71035">
        <w:rPr>
          <w:rFonts w:ascii="Times New Roman" w:eastAsia="Calibri" w:hAnsi="Times New Roman" w:cs="Times New Roman"/>
          <w:sz w:val="24"/>
          <w:szCs w:val="24"/>
        </w:rPr>
        <w:t xml:space="preserve">.... There has been a great deal of talk about London of late; it’s the fashion to cry up London. But there’s nothing in it – you can’t do anything in London. No Louis-Quinze – nothing of the First Empire; nothing but their eternal Queen Anne. It’s good for one’s bedroom, Queen Anne – for one’s washing-room; but it isn’t proper for a </w:t>
      </w:r>
      <w:r w:rsidRPr="00B71035">
        <w:rPr>
          <w:rFonts w:ascii="Times New Roman" w:eastAsia="Calibri" w:hAnsi="Times New Roman" w:cs="Times New Roman"/>
          <w:i/>
          <w:sz w:val="24"/>
          <w:szCs w:val="24"/>
        </w:rPr>
        <w:t>salon</w:t>
      </w:r>
      <w:r w:rsidRPr="00B71035">
        <w:rPr>
          <w:rFonts w:ascii="Times New Roman" w:eastAsia="Calibri" w:hAnsi="Times New Roman" w:cs="Times New Roman"/>
          <w:sz w:val="24"/>
          <w:szCs w:val="24"/>
        </w:rPr>
        <w:t xml:space="preserve">” (215). James plays the scene for laughs, but it is notable nonetheless that the connoisseur’s candid self-presentation forfeits Isabel’s respect. Ned offers to share his knowledge of the best places to buy – “I’ll tell you, if you like, as a particular favour; only you mustn’t tell anyone else” – and even invites Isabel to see his own collection: “You and Mrs </w:t>
      </w:r>
      <w:proofErr w:type="spellStart"/>
      <w:r w:rsidRPr="00B71035">
        <w:rPr>
          <w:rFonts w:ascii="Times New Roman" w:eastAsia="Calibri" w:hAnsi="Times New Roman" w:cs="Times New Roman"/>
          <w:sz w:val="24"/>
          <w:szCs w:val="24"/>
        </w:rPr>
        <w:t>Touchett</w:t>
      </w:r>
      <w:proofErr w:type="spellEnd"/>
      <w:r w:rsidRPr="00B71035">
        <w:rPr>
          <w:rFonts w:ascii="Times New Roman" w:eastAsia="Calibri" w:hAnsi="Times New Roman" w:cs="Times New Roman"/>
          <w:sz w:val="24"/>
          <w:szCs w:val="24"/>
        </w:rPr>
        <w:t xml:space="preserve"> must come and breakfast with me some day, and I’ll show you my things; </w:t>
      </w:r>
      <w:r w:rsidRPr="00B71035">
        <w:rPr>
          <w:rFonts w:ascii="Times New Roman" w:eastAsia="Calibri" w:hAnsi="Times New Roman" w:cs="Times New Roman"/>
          <w:i/>
          <w:sz w:val="24"/>
          <w:szCs w:val="24"/>
        </w:rPr>
        <w:t xml:space="preserve">je ne </w:t>
      </w:r>
      <w:proofErr w:type="spellStart"/>
      <w:r w:rsidRPr="00B71035">
        <w:rPr>
          <w:rFonts w:ascii="Times New Roman" w:eastAsia="Calibri" w:hAnsi="Times New Roman" w:cs="Times New Roman"/>
          <w:i/>
          <w:sz w:val="24"/>
          <w:szCs w:val="24"/>
        </w:rPr>
        <w:t>vous</w:t>
      </w:r>
      <w:proofErr w:type="spellEnd"/>
      <w:r w:rsidRPr="00B71035">
        <w:rPr>
          <w:rFonts w:ascii="Times New Roman" w:eastAsia="Calibri" w:hAnsi="Times New Roman" w:cs="Times New Roman"/>
          <w:i/>
          <w:sz w:val="24"/>
          <w:szCs w:val="24"/>
        </w:rPr>
        <w:t xml:space="preserve"> dis que </w:t>
      </w:r>
      <w:proofErr w:type="spellStart"/>
      <w:r w:rsidRPr="00B71035">
        <w:rPr>
          <w:rFonts w:ascii="Times New Roman" w:eastAsia="Calibri" w:hAnsi="Times New Roman" w:cs="Times New Roman"/>
          <w:i/>
          <w:sz w:val="24"/>
          <w:szCs w:val="24"/>
        </w:rPr>
        <w:t>ça</w:t>
      </w:r>
      <w:proofErr w:type="spellEnd"/>
      <w:r w:rsidRPr="00B71035">
        <w:rPr>
          <w:rFonts w:ascii="Times New Roman" w:eastAsia="Calibri" w:hAnsi="Times New Roman" w:cs="Times New Roman"/>
          <w:i/>
          <w:sz w:val="24"/>
          <w:szCs w:val="24"/>
        </w:rPr>
        <w:t>!</w:t>
      </w:r>
      <w:r w:rsidRPr="00B71035">
        <w:rPr>
          <w:rFonts w:ascii="Times New Roman" w:eastAsia="Calibri" w:hAnsi="Times New Roman" w:cs="Times New Roman"/>
          <w:sz w:val="24"/>
          <w:szCs w:val="24"/>
        </w:rPr>
        <w:t>” (215) Isabel responds to Ned’s generosity with ridicule, asking him if</w:t>
      </w:r>
      <w:r w:rsidR="00D70104">
        <w:rPr>
          <w:rFonts w:ascii="Times New Roman" w:eastAsia="Calibri" w:hAnsi="Times New Roman" w:cs="Times New Roman"/>
          <w:sz w:val="24"/>
          <w:szCs w:val="24"/>
        </w:rPr>
        <w:t xml:space="preserve"> he</w:t>
      </w:r>
      <w:r w:rsidRPr="00B71035">
        <w:rPr>
          <w:rFonts w:ascii="Times New Roman" w:eastAsia="Calibri" w:hAnsi="Times New Roman" w:cs="Times New Roman"/>
          <w:sz w:val="24"/>
          <w:szCs w:val="24"/>
        </w:rPr>
        <w:t xml:space="preserve"> “spend[s] [his] life at the auctioneer’s”: it is an interesting jibe, its satirical thrust inextricable from a disavowed appreciation of what is really at stake. “You think I’m a mere trifler,” Ned remarks with the good-natured resignation of one accustomed to being treated as a figure of fun.</w:t>
      </w:r>
    </w:p>
    <w:p w14:paraId="64D65A28" w14:textId="3E9D20F3"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lastRenderedPageBreak/>
        <w:t>The first significant action that Osmond takes in relation to Isabel is to show her his collection of rare, precious</w:t>
      </w:r>
      <w:r w:rsidR="00D70104">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and beautiful things: Gilbert’s display of his treasures makes up the main item on the programme for Isabel’s inaugural visit to his apartments in a Florentine villa. This encounter, too, is the occasion of a kind of willed incomprehension on Isabel’s part, as while she believes herself anxious to develop her understanding of art and of Mr Osmond alike, she stubbornly resists the lesson that her host is endeavouring to teach. Primed, as it would appear, by the taboo on translocation, Isabel seeks to separate out the paintings and objects in Osmond’s collection from what she is determined to regard as the intriguingly unexpressed truth of Osmond’s experience. “His pictures, his medallions and tapestries were interesting,” Isabel reflects; “but after a while [she] felt the owner much more so, and independently of them, thickly as they seemed to overhang him.... She was certainly far from understanding him completely; his meaning was not at all times obvious” (261-62). Ned had offered no editorial gloss on the meaning of his appetite for the salerooms, but Osmond spells out the </w:t>
      </w:r>
      <w:proofErr w:type="spellStart"/>
      <w:r w:rsidRPr="00B71035">
        <w:rPr>
          <w:rFonts w:ascii="Times New Roman" w:eastAsia="Calibri" w:hAnsi="Times New Roman" w:cs="Times New Roman"/>
          <w:sz w:val="24"/>
          <w:szCs w:val="24"/>
        </w:rPr>
        <w:t>ontologico</w:t>
      </w:r>
      <w:proofErr w:type="spellEnd"/>
      <w:r w:rsidRPr="00B71035">
        <w:rPr>
          <w:rFonts w:ascii="Times New Roman" w:eastAsia="Calibri" w:hAnsi="Times New Roman" w:cs="Times New Roman"/>
          <w:sz w:val="24"/>
          <w:szCs w:val="24"/>
        </w:rPr>
        <w:t xml:space="preserve">-social function of his aesthetic project and at the same time highlights the inveterate failure of his community to recognise its significance. “The events of my life have been absolutely unperceived by </w:t>
      </w:r>
      <w:proofErr w:type="gramStart"/>
      <w:r w:rsidRPr="00B71035">
        <w:rPr>
          <w:rFonts w:ascii="Times New Roman" w:eastAsia="Calibri" w:hAnsi="Times New Roman" w:cs="Times New Roman"/>
          <w:sz w:val="24"/>
          <w:szCs w:val="24"/>
        </w:rPr>
        <w:t>any one</w:t>
      </w:r>
      <w:proofErr w:type="gramEnd"/>
      <w:r w:rsidRPr="00B71035">
        <w:rPr>
          <w:rFonts w:ascii="Times New Roman" w:eastAsia="Calibri" w:hAnsi="Times New Roman" w:cs="Times New Roman"/>
          <w:sz w:val="24"/>
          <w:szCs w:val="24"/>
        </w:rPr>
        <w:t xml:space="preserve"> save myself,” Gilbert tells his guest; “getting an old silver crucifix at a bargain (I’ve never bought anything dear, of course), or discovering, as I once did, a sketch by Correggio on a panel daubed over by some inspired idiot.” Isabel not only discounts his communication but preens herself on her wisdom and empathy in so doing. “This would have been rather a dry account of Mr Osmond’s career if Isabel had fully believed it,” James’s narrator reports; “but her imagination supplied the human element which she was sure had not been wantin</w:t>
      </w:r>
      <w:r w:rsidR="00483051">
        <w:rPr>
          <w:rFonts w:ascii="Times New Roman" w:eastAsia="Calibri" w:hAnsi="Times New Roman" w:cs="Times New Roman"/>
          <w:sz w:val="24"/>
          <w:szCs w:val="24"/>
        </w:rPr>
        <w:t>g</w:t>
      </w:r>
      <w:r w:rsidRPr="00B71035">
        <w:rPr>
          <w:rFonts w:ascii="Times New Roman" w:eastAsia="Calibri" w:hAnsi="Times New Roman" w:cs="Times New Roman"/>
          <w:sz w:val="24"/>
          <w:szCs w:val="24"/>
        </w:rPr>
        <w:t>” (266)</w:t>
      </w:r>
      <w:r w:rsidR="00483051">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w:t>
      </w:r>
    </w:p>
    <w:p w14:paraId="0E4D995C" w14:textId="3D4C5A60" w:rsidR="00B71035" w:rsidRPr="00B71035" w:rsidRDefault="00B71035" w:rsidP="00B71035">
      <w:pPr>
        <w:widowControl w:val="0"/>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As the relationship between Isabel and Gilbert, an ugly and frustrating tragicomedy of mutual misconception, ramifies luxuriantly over the course of James’s massive novel, Isabel’s reflexive dismissal of Osmond’s translocated personhood, as of Ned </w:t>
      </w:r>
      <w:proofErr w:type="spellStart"/>
      <w:r w:rsidRPr="00B71035">
        <w:rPr>
          <w:rFonts w:ascii="Times New Roman" w:eastAsia="Calibri" w:hAnsi="Times New Roman" w:cs="Times New Roman"/>
          <w:sz w:val="24"/>
          <w:szCs w:val="24"/>
        </w:rPr>
        <w:t>Rosier’s</w:t>
      </w:r>
      <w:proofErr w:type="spellEnd"/>
      <w:r w:rsidRPr="00B71035">
        <w:rPr>
          <w:rFonts w:ascii="Times New Roman" w:eastAsia="Calibri" w:hAnsi="Times New Roman" w:cs="Times New Roman"/>
          <w:sz w:val="24"/>
          <w:szCs w:val="24"/>
        </w:rPr>
        <w:t xml:space="preserve">, hardens into an </w:t>
      </w:r>
      <w:r w:rsidRPr="00B71035">
        <w:rPr>
          <w:rFonts w:ascii="Times New Roman" w:eastAsia="Calibri" w:hAnsi="Times New Roman" w:cs="Times New Roman"/>
          <w:sz w:val="24"/>
          <w:szCs w:val="24"/>
        </w:rPr>
        <w:lastRenderedPageBreak/>
        <w:t xml:space="preserve">active hostility towards the connoisseur’s mode of life, her presumption of its meaninglessness </w:t>
      </w:r>
      <w:r w:rsidR="00F4196E">
        <w:rPr>
          <w:rFonts w:ascii="Times New Roman" w:eastAsia="Calibri" w:hAnsi="Times New Roman" w:cs="Times New Roman"/>
          <w:sz w:val="24"/>
          <w:szCs w:val="24"/>
        </w:rPr>
        <w:t>d</w:t>
      </w:r>
      <w:r w:rsidRPr="00B71035">
        <w:rPr>
          <w:rFonts w:ascii="Times New Roman" w:eastAsia="Calibri" w:hAnsi="Times New Roman" w:cs="Times New Roman"/>
          <w:sz w:val="24"/>
          <w:szCs w:val="24"/>
        </w:rPr>
        <w:t xml:space="preserve">evolving into a diagnosis of malignity. Some years into her disastrous marriage to Osmond, Isabel refuses to accept a compliment on her Roman reception rooms on the grounds that the taste therein expressed is not her own, but Gilbert’s. Her refusal has nothing to do with a concern to ensure credit where credit is due, but indicates rather a wish to anathematise the aesthete’s way of being in the world. To her visitor’s remark: “He” – Osmond – “must be very clever,” Isabel responds with what she intends as an unreserved condemnation of her husband: “He has a genius for upholstery” (385). </w:t>
      </w:r>
    </w:p>
    <w:p w14:paraId="20C5BFC9" w14:textId="77777777" w:rsidR="008B4BA4" w:rsidRDefault="00B71035" w:rsidP="00DE1EC5">
      <w:pPr>
        <w:widowControl w:val="0"/>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Identifying aestheticism as a practice of psychosomatic and social self-realization, James’s novel shows how translocation works in a culture governed by a norm of co-located embodiment. By refusing the wrong kind of “body” – an inhospitably sexed physical person – in favour of the right, an artwork or collection of artworks that represents appropriately the psychical </w:t>
      </w:r>
      <w:proofErr w:type="spellStart"/>
      <w:r w:rsidRPr="00B71035">
        <w:rPr>
          <w:rFonts w:ascii="Times New Roman" w:eastAsia="Calibri" w:hAnsi="Times New Roman" w:cs="Times New Roman"/>
          <w:sz w:val="24"/>
          <w:szCs w:val="24"/>
        </w:rPr>
        <w:t>sexuation</w:t>
      </w:r>
      <w:proofErr w:type="spellEnd"/>
      <w:r w:rsidRPr="00B71035">
        <w:rPr>
          <w:rFonts w:ascii="Times New Roman" w:eastAsia="Calibri" w:hAnsi="Times New Roman" w:cs="Times New Roman"/>
          <w:sz w:val="24"/>
          <w:szCs w:val="24"/>
        </w:rPr>
        <w:t xml:space="preserve"> of the transgender subject in question, the connoisseur achieves corporealization, the absolute personal, as much as the social, condition of existence. The translocated subject </w:t>
      </w:r>
      <w:r w:rsidRPr="00B71035">
        <w:rPr>
          <w:rFonts w:ascii="Times New Roman" w:eastAsia="Calibri" w:hAnsi="Times New Roman" w:cs="Times New Roman"/>
          <w:i/>
          <w:sz w:val="24"/>
          <w:szCs w:val="24"/>
        </w:rPr>
        <w:t>lives</w:t>
      </w:r>
      <w:r w:rsidRPr="00B71035">
        <w:rPr>
          <w:rFonts w:ascii="Times New Roman" w:eastAsia="Calibri" w:hAnsi="Times New Roman" w:cs="Times New Roman"/>
          <w:sz w:val="24"/>
          <w:szCs w:val="24"/>
        </w:rPr>
        <w:t xml:space="preserve">. At the same time, the self that is thereby actualized is subject to systematic social undermining; at its least violent, the prejudice against translocation takes the form of the humorous micro-aggressions with which Ned has had to become familiar, but it may also be embodied more robustly in a forthright moral </w:t>
      </w:r>
      <w:proofErr w:type="spellStart"/>
      <w:r w:rsidRPr="00B71035">
        <w:rPr>
          <w:rFonts w:ascii="Times New Roman" w:eastAsia="Calibri" w:hAnsi="Times New Roman" w:cs="Times New Roman"/>
          <w:sz w:val="24"/>
          <w:szCs w:val="24"/>
        </w:rPr>
        <w:t>pathologization</w:t>
      </w:r>
      <w:proofErr w:type="spellEnd"/>
      <w:r w:rsidRPr="00B71035">
        <w:rPr>
          <w:rFonts w:ascii="Times New Roman" w:eastAsia="Calibri" w:hAnsi="Times New Roman" w:cs="Times New Roman"/>
          <w:sz w:val="24"/>
          <w:szCs w:val="24"/>
        </w:rPr>
        <w:t xml:space="preserve"> which seems to infer that the transgender subject’s very aspiration to be is indistinguishable from a spiritual malaise. Isabel’s hostility typifies the attitudes of the fictional community of which she is a part, but it is indicative also of positions within </w:t>
      </w:r>
      <w:r w:rsidRPr="00CE3647">
        <w:rPr>
          <w:rFonts w:ascii="Times New Roman" w:eastAsia="Calibri" w:hAnsi="Times New Roman" w:cs="Times New Roman"/>
          <w:sz w:val="24"/>
          <w:szCs w:val="24"/>
        </w:rPr>
        <w:t>public debates about aestheticism in the historical 1870s and 80s.</w:t>
      </w:r>
      <w:r w:rsidRPr="00B71035">
        <w:rPr>
          <w:rFonts w:ascii="Times New Roman" w:eastAsia="Calibri" w:hAnsi="Times New Roman" w:cs="Times New Roman"/>
          <w:sz w:val="24"/>
          <w:szCs w:val="24"/>
        </w:rPr>
        <w:t xml:space="preserve"> Her animus </w:t>
      </w:r>
      <w:r w:rsidR="001656C9">
        <w:rPr>
          <w:rFonts w:ascii="Times New Roman" w:eastAsia="Calibri" w:hAnsi="Times New Roman" w:cs="Times New Roman"/>
          <w:sz w:val="24"/>
          <w:szCs w:val="24"/>
        </w:rPr>
        <w:t>doubles</w:t>
      </w:r>
      <w:r w:rsidRPr="00B71035">
        <w:rPr>
          <w:rFonts w:ascii="Times New Roman" w:eastAsia="Calibri" w:hAnsi="Times New Roman" w:cs="Times New Roman"/>
          <w:sz w:val="24"/>
          <w:szCs w:val="24"/>
        </w:rPr>
        <w:t xml:space="preserve"> that of “the satirical attacks on aesthetes launched largely, but not exclusively, by Du Maurier and the rest of the </w:t>
      </w:r>
      <w:r w:rsidRPr="00B71035">
        <w:rPr>
          <w:rFonts w:ascii="Times New Roman" w:eastAsia="Calibri" w:hAnsi="Times New Roman" w:cs="Times New Roman"/>
          <w:i/>
          <w:sz w:val="24"/>
          <w:szCs w:val="24"/>
        </w:rPr>
        <w:t>Punch</w:t>
      </w:r>
      <w:r w:rsidRPr="00B71035">
        <w:rPr>
          <w:rFonts w:ascii="Times New Roman" w:eastAsia="Calibri" w:hAnsi="Times New Roman" w:cs="Times New Roman"/>
          <w:sz w:val="24"/>
          <w:szCs w:val="24"/>
        </w:rPr>
        <w:t xml:space="preserve"> coterie” in the period, as Jonathan Freedman</w:t>
      </w:r>
      <w:r w:rsidR="00B95F8D">
        <w:rPr>
          <w:rFonts w:ascii="Times New Roman" w:eastAsia="Calibri" w:hAnsi="Times New Roman" w:cs="Times New Roman"/>
          <w:sz w:val="24"/>
          <w:szCs w:val="24"/>
        </w:rPr>
        <w:t xml:space="preserve"> (147) and, more recently, Mich</w:t>
      </w:r>
      <w:r w:rsidR="00C13DB4">
        <w:rPr>
          <w:rFonts w:ascii="Times New Roman" w:eastAsia="Calibri" w:hAnsi="Times New Roman" w:cs="Times New Roman"/>
          <w:sz w:val="24"/>
          <w:szCs w:val="24"/>
        </w:rPr>
        <w:t>è</w:t>
      </w:r>
      <w:r w:rsidR="00B95F8D">
        <w:rPr>
          <w:rFonts w:ascii="Times New Roman" w:eastAsia="Calibri" w:hAnsi="Times New Roman" w:cs="Times New Roman"/>
          <w:sz w:val="24"/>
          <w:szCs w:val="24"/>
        </w:rPr>
        <w:t>le Mendelssohn</w:t>
      </w:r>
      <w:r w:rsidRPr="00B71035">
        <w:rPr>
          <w:rFonts w:ascii="Times New Roman" w:eastAsia="Calibri" w:hAnsi="Times New Roman" w:cs="Times New Roman"/>
          <w:sz w:val="24"/>
          <w:szCs w:val="24"/>
        </w:rPr>
        <w:t xml:space="preserve"> ha</w:t>
      </w:r>
      <w:r w:rsidR="00B95F8D">
        <w:rPr>
          <w:rFonts w:ascii="Times New Roman" w:eastAsia="Calibri" w:hAnsi="Times New Roman" w:cs="Times New Roman"/>
          <w:sz w:val="24"/>
          <w:szCs w:val="24"/>
        </w:rPr>
        <w:t>ve</w:t>
      </w:r>
      <w:r w:rsidRPr="00B71035">
        <w:rPr>
          <w:rFonts w:ascii="Times New Roman" w:eastAsia="Calibri" w:hAnsi="Times New Roman" w:cs="Times New Roman"/>
          <w:sz w:val="24"/>
          <w:szCs w:val="24"/>
        </w:rPr>
        <w:t xml:space="preserve"> shown. Such </w:t>
      </w:r>
      <w:r w:rsidR="005F6760">
        <w:rPr>
          <w:rFonts w:ascii="Times New Roman" w:eastAsia="Calibri" w:hAnsi="Times New Roman" w:cs="Times New Roman"/>
          <w:sz w:val="24"/>
          <w:szCs w:val="24"/>
        </w:rPr>
        <w:t>contemporaneous</w:t>
      </w:r>
      <w:r w:rsidRPr="00B71035">
        <w:rPr>
          <w:rFonts w:ascii="Times New Roman" w:eastAsia="Calibri" w:hAnsi="Times New Roman" w:cs="Times New Roman"/>
          <w:sz w:val="24"/>
          <w:szCs w:val="24"/>
        </w:rPr>
        <w:t xml:space="preserve"> cultural critique disparaged the aesthete as “unnatural or perverse,” “literally, </w:t>
      </w:r>
      <w:r w:rsidRPr="00B71035">
        <w:rPr>
          <w:rFonts w:ascii="Times New Roman" w:eastAsia="Calibri" w:hAnsi="Times New Roman" w:cs="Times New Roman"/>
          <w:sz w:val="24"/>
          <w:szCs w:val="24"/>
        </w:rPr>
        <w:lastRenderedPageBreak/>
        <w:t xml:space="preserve">a commodity fetishist” whose “libidinal energies [were] deflected from healthy and normal outlets onto art objects” (Freedman 149). </w:t>
      </w:r>
    </w:p>
    <w:p w14:paraId="22B95CFD" w14:textId="34F9CFF1" w:rsidR="00976D81" w:rsidRDefault="008B4BA4" w:rsidP="009121F3">
      <w:pPr>
        <w:widowControl w:val="0"/>
        <w:spacing w:after="20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B71035" w:rsidRPr="001656C9">
        <w:rPr>
          <w:rFonts w:ascii="Times New Roman" w:eastAsia="Calibri" w:hAnsi="Times New Roman" w:cs="Times New Roman"/>
          <w:sz w:val="24"/>
          <w:szCs w:val="24"/>
        </w:rPr>
        <w:t xml:space="preserve">he </w:t>
      </w:r>
      <w:r w:rsidR="005C6641">
        <w:rPr>
          <w:rFonts w:ascii="Times New Roman" w:eastAsia="Calibri" w:hAnsi="Times New Roman" w:cs="Times New Roman"/>
          <w:sz w:val="24"/>
          <w:szCs w:val="24"/>
        </w:rPr>
        <w:t>reiteration</w:t>
      </w:r>
      <w:r w:rsidR="00B71035" w:rsidRPr="001656C9">
        <w:rPr>
          <w:rFonts w:ascii="Times New Roman" w:eastAsia="Calibri" w:hAnsi="Times New Roman" w:cs="Times New Roman"/>
          <w:sz w:val="24"/>
          <w:szCs w:val="24"/>
        </w:rPr>
        <w:t xml:space="preserve"> of this</w:t>
      </w:r>
      <w:r w:rsidR="005F6760" w:rsidRPr="001656C9">
        <w:rPr>
          <w:rFonts w:ascii="Times New Roman" w:eastAsia="Calibri" w:hAnsi="Times New Roman" w:cs="Times New Roman"/>
          <w:sz w:val="24"/>
          <w:szCs w:val="24"/>
        </w:rPr>
        <w:t xml:space="preserve"> nineteenth-century</w:t>
      </w:r>
      <w:r w:rsidR="00B71035" w:rsidRPr="001656C9">
        <w:rPr>
          <w:rFonts w:ascii="Times New Roman" w:eastAsia="Calibri" w:hAnsi="Times New Roman" w:cs="Times New Roman"/>
          <w:sz w:val="24"/>
          <w:szCs w:val="24"/>
        </w:rPr>
        <w:t xml:space="preserve"> </w:t>
      </w:r>
      <w:r>
        <w:rPr>
          <w:rFonts w:ascii="Times New Roman" w:eastAsia="Calibri" w:hAnsi="Times New Roman" w:cs="Times New Roman"/>
          <w:sz w:val="24"/>
          <w:szCs w:val="24"/>
        </w:rPr>
        <w:t>critique</w:t>
      </w:r>
      <w:r w:rsidR="00B71035" w:rsidRPr="001656C9">
        <w:rPr>
          <w:rFonts w:ascii="Times New Roman" w:eastAsia="Calibri" w:hAnsi="Times New Roman" w:cs="Times New Roman"/>
          <w:sz w:val="24"/>
          <w:szCs w:val="24"/>
        </w:rPr>
        <w:t xml:space="preserve"> </w:t>
      </w:r>
      <w:r w:rsidR="005C6641">
        <w:rPr>
          <w:rFonts w:ascii="Times New Roman" w:eastAsia="Calibri" w:hAnsi="Times New Roman" w:cs="Times New Roman"/>
          <w:sz w:val="24"/>
          <w:szCs w:val="24"/>
        </w:rPr>
        <w:t>in</w:t>
      </w:r>
      <w:r w:rsidR="00B71035" w:rsidRPr="001656C9">
        <w:rPr>
          <w:rFonts w:ascii="Times New Roman" w:eastAsia="Calibri" w:hAnsi="Times New Roman" w:cs="Times New Roman"/>
          <w:sz w:val="24"/>
          <w:szCs w:val="24"/>
        </w:rPr>
        <w:t xml:space="preserve"> </w:t>
      </w:r>
      <w:r w:rsidR="005F6760" w:rsidRPr="001656C9">
        <w:rPr>
          <w:rFonts w:ascii="Times New Roman" w:eastAsia="Calibri" w:hAnsi="Times New Roman" w:cs="Times New Roman"/>
          <w:sz w:val="24"/>
          <w:szCs w:val="24"/>
        </w:rPr>
        <w:t>late twentieth- and early twenty-first century</w:t>
      </w:r>
      <w:r w:rsidR="00B71035" w:rsidRPr="001656C9">
        <w:rPr>
          <w:rFonts w:ascii="Times New Roman" w:eastAsia="Calibri" w:hAnsi="Times New Roman" w:cs="Times New Roman"/>
          <w:sz w:val="24"/>
          <w:szCs w:val="24"/>
        </w:rPr>
        <w:t xml:space="preserve"> characterisations</w:t>
      </w:r>
      <w:r w:rsidR="00BF2824" w:rsidRPr="001656C9">
        <w:rPr>
          <w:rFonts w:ascii="Times New Roman" w:eastAsia="Calibri" w:hAnsi="Times New Roman" w:cs="Times New Roman"/>
          <w:sz w:val="24"/>
          <w:szCs w:val="24"/>
        </w:rPr>
        <w:t>, in</w:t>
      </w:r>
      <w:r w:rsidR="005F6760" w:rsidRPr="001656C9">
        <w:rPr>
          <w:rFonts w:ascii="Times New Roman" w:eastAsia="Calibri" w:hAnsi="Times New Roman" w:cs="Times New Roman"/>
          <w:sz w:val="24"/>
          <w:szCs w:val="24"/>
        </w:rPr>
        <w:t xml:space="preserve"> modern</w:t>
      </w:r>
      <w:r w:rsidR="00BF2824" w:rsidRPr="001656C9">
        <w:rPr>
          <w:rFonts w:ascii="Times New Roman" w:eastAsia="Calibri" w:hAnsi="Times New Roman" w:cs="Times New Roman"/>
          <w:sz w:val="24"/>
          <w:szCs w:val="24"/>
        </w:rPr>
        <w:t xml:space="preserve"> literary-critical scholarship,</w:t>
      </w:r>
      <w:r w:rsidR="00B71035" w:rsidRPr="001656C9">
        <w:rPr>
          <w:rFonts w:ascii="Times New Roman" w:eastAsia="Calibri" w:hAnsi="Times New Roman" w:cs="Times New Roman"/>
          <w:sz w:val="24"/>
          <w:szCs w:val="24"/>
        </w:rPr>
        <w:t xml:space="preserve"> of aestheticism</w:t>
      </w:r>
      <w:r w:rsidR="00483051">
        <w:rPr>
          <w:rFonts w:ascii="Times New Roman" w:eastAsia="Calibri" w:hAnsi="Times New Roman" w:cs="Times New Roman"/>
          <w:sz w:val="24"/>
          <w:szCs w:val="24"/>
        </w:rPr>
        <w:t>,</w:t>
      </w:r>
      <w:r w:rsidR="00B71035" w:rsidRPr="001656C9">
        <w:rPr>
          <w:rFonts w:ascii="Times New Roman" w:eastAsia="Calibri" w:hAnsi="Times New Roman" w:cs="Times New Roman"/>
          <w:sz w:val="24"/>
          <w:szCs w:val="24"/>
        </w:rPr>
        <w:t xml:space="preserve"> in general</w:t>
      </w:r>
      <w:r w:rsidR="00483051">
        <w:rPr>
          <w:rFonts w:ascii="Times New Roman" w:eastAsia="Calibri" w:hAnsi="Times New Roman" w:cs="Times New Roman"/>
          <w:sz w:val="24"/>
          <w:szCs w:val="24"/>
        </w:rPr>
        <w:t>,</w:t>
      </w:r>
      <w:r w:rsidR="00B71035" w:rsidRPr="001656C9">
        <w:rPr>
          <w:rFonts w:ascii="Times New Roman" w:eastAsia="Calibri" w:hAnsi="Times New Roman" w:cs="Times New Roman"/>
          <w:sz w:val="24"/>
          <w:szCs w:val="24"/>
        </w:rPr>
        <w:t xml:space="preserve"> and of Osmond</w:t>
      </w:r>
      <w:r w:rsidR="00483051">
        <w:rPr>
          <w:rFonts w:ascii="Times New Roman" w:eastAsia="Calibri" w:hAnsi="Times New Roman" w:cs="Times New Roman"/>
          <w:sz w:val="24"/>
          <w:szCs w:val="24"/>
        </w:rPr>
        <w:t>,</w:t>
      </w:r>
      <w:r w:rsidR="00B71035" w:rsidRPr="001656C9">
        <w:rPr>
          <w:rFonts w:ascii="Times New Roman" w:eastAsia="Calibri" w:hAnsi="Times New Roman" w:cs="Times New Roman"/>
          <w:sz w:val="24"/>
          <w:szCs w:val="24"/>
        </w:rPr>
        <w:t xml:space="preserve"> in particular</w:t>
      </w:r>
      <w:r w:rsidR="00483051">
        <w:rPr>
          <w:rFonts w:ascii="Times New Roman" w:eastAsia="Calibri" w:hAnsi="Times New Roman" w:cs="Times New Roman"/>
          <w:sz w:val="24"/>
          <w:szCs w:val="24"/>
        </w:rPr>
        <w:t>,</w:t>
      </w:r>
      <w:r w:rsidR="00B71035" w:rsidRPr="001656C9">
        <w:rPr>
          <w:rFonts w:ascii="Times New Roman" w:eastAsia="Calibri" w:hAnsi="Times New Roman" w:cs="Times New Roman"/>
          <w:sz w:val="24"/>
          <w:szCs w:val="24"/>
        </w:rPr>
        <w:t xml:space="preserve"> is striking. As recently as 2015,</w:t>
      </w:r>
      <w:r w:rsidR="00BF2824" w:rsidRPr="001656C9">
        <w:rPr>
          <w:rFonts w:ascii="Times New Roman" w:eastAsia="Calibri" w:hAnsi="Times New Roman" w:cs="Times New Roman"/>
          <w:sz w:val="24"/>
          <w:szCs w:val="24"/>
        </w:rPr>
        <w:t xml:space="preserve"> for example,</w:t>
      </w:r>
      <w:r w:rsidR="00B71035" w:rsidRPr="001656C9">
        <w:rPr>
          <w:rFonts w:ascii="Times New Roman" w:eastAsia="Calibri" w:hAnsi="Times New Roman" w:cs="Times New Roman"/>
          <w:sz w:val="24"/>
          <w:szCs w:val="24"/>
        </w:rPr>
        <w:t xml:space="preserve"> Daniel Rosenberg Nutters described “Gilbert Osmond’s aesthetic apprehension” as “foul”</w:t>
      </w:r>
      <w:r w:rsidR="00BF2824" w:rsidRPr="001656C9">
        <w:rPr>
          <w:rFonts w:ascii="Times New Roman" w:eastAsia="Calibri" w:hAnsi="Times New Roman" w:cs="Times New Roman"/>
          <w:sz w:val="24"/>
          <w:szCs w:val="24"/>
        </w:rPr>
        <w:t xml:space="preserve">, while </w:t>
      </w:r>
      <w:proofErr w:type="spellStart"/>
      <w:r w:rsidR="00BF2824" w:rsidRPr="001656C9">
        <w:rPr>
          <w:rFonts w:ascii="Times New Roman" w:eastAsia="Calibri" w:hAnsi="Times New Roman" w:cs="Times New Roman"/>
          <w:sz w:val="24"/>
          <w:szCs w:val="24"/>
        </w:rPr>
        <w:t>Sigi</w:t>
      </w:r>
      <w:proofErr w:type="spellEnd"/>
      <w:r w:rsidR="00BF2824" w:rsidRPr="001656C9">
        <w:rPr>
          <w:rFonts w:ascii="Times New Roman" w:eastAsia="Calibri" w:hAnsi="Times New Roman" w:cs="Times New Roman"/>
          <w:sz w:val="24"/>
          <w:szCs w:val="24"/>
        </w:rPr>
        <w:t xml:space="preserve"> </w:t>
      </w:r>
      <w:proofErr w:type="spellStart"/>
      <w:r w:rsidR="00BF2824" w:rsidRPr="001656C9">
        <w:rPr>
          <w:rFonts w:ascii="Times New Roman" w:eastAsia="Calibri" w:hAnsi="Times New Roman" w:cs="Times New Roman"/>
          <w:sz w:val="24"/>
          <w:szCs w:val="24"/>
        </w:rPr>
        <w:t>Jottkandt</w:t>
      </w:r>
      <w:proofErr w:type="spellEnd"/>
      <w:r w:rsidR="00BF2824" w:rsidRPr="001656C9">
        <w:rPr>
          <w:rFonts w:ascii="Times New Roman" w:eastAsia="Calibri" w:hAnsi="Times New Roman" w:cs="Times New Roman"/>
          <w:sz w:val="24"/>
          <w:szCs w:val="24"/>
        </w:rPr>
        <w:t xml:space="preserve"> </w:t>
      </w:r>
      <w:r w:rsidR="00B218BB">
        <w:rPr>
          <w:rFonts w:ascii="Times New Roman" w:eastAsia="Calibri" w:hAnsi="Times New Roman" w:cs="Times New Roman"/>
          <w:sz w:val="24"/>
          <w:szCs w:val="24"/>
        </w:rPr>
        <w:t xml:space="preserve">has </w:t>
      </w:r>
      <w:r w:rsidR="00BF2824" w:rsidRPr="001656C9">
        <w:rPr>
          <w:rFonts w:ascii="Times New Roman" w:eastAsia="Calibri" w:hAnsi="Times New Roman" w:cs="Times New Roman"/>
          <w:sz w:val="24"/>
          <w:szCs w:val="24"/>
        </w:rPr>
        <w:t>call</w:t>
      </w:r>
      <w:r w:rsidR="00B218BB">
        <w:rPr>
          <w:rFonts w:ascii="Times New Roman" w:eastAsia="Calibri" w:hAnsi="Times New Roman" w:cs="Times New Roman"/>
          <w:sz w:val="24"/>
          <w:szCs w:val="24"/>
        </w:rPr>
        <w:t>ed</w:t>
      </w:r>
      <w:r w:rsidR="00B71035" w:rsidRPr="001656C9">
        <w:rPr>
          <w:rFonts w:ascii="Times New Roman" w:eastAsia="Calibri" w:hAnsi="Times New Roman" w:cs="Times New Roman"/>
          <w:sz w:val="24"/>
          <w:szCs w:val="24"/>
        </w:rPr>
        <w:t xml:space="preserve"> “Osmond’s ... aesthetic vision” “virulent” (Nutters 88; </w:t>
      </w:r>
      <w:proofErr w:type="spellStart"/>
      <w:r w:rsidR="00B71035" w:rsidRPr="001656C9">
        <w:rPr>
          <w:rFonts w:ascii="Times New Roman" w:eastAsia="Calibri" w:hAnsi="Times New Roman" w:cs="Times New Roman"/>
          <w:sz w:val="24"/>
          <w:szCs w:val="24"/>
        </w:rPr>
        <w:t>Jottkandt</w:t>
      </w:r>
      <w:proofErr w:type="spellEnd"/>
      <w:r w:rsidR="00B71035" w:rsidRPr="001656C9">
        <w:rPr>
          <w:rFonts w:ascii="Times New Roman" w:eastAsia="Calibri" w:hAnsi="Times New Roman" w:cs="Times New Roman"/>
          <w:sz w:val="24"/>
          <w:szCs w:val="24"/>
        </w:rPr>
        <w:t xml:space="preserve"> 21)</w:t>
      </w:r>
      <w:r w:rsidR="000117A2">
        <w:rPr>
          <w:rFonts w:ascii="Times New Roman" w:eastAsia="Calibri" w:hAnsi="Times New Roman" w:cs="Times New Roman"/>
          <w:sz w:val="24"/>
          <w:szCs w:val="24"/>
        </w:rPr>
        <w:t>.</w:t>
      </w:r>
      <w:r w:rsidR="00BF2824">
        <w:rPr>
          <w:rFonts w:ascii="Times New Roman" w:eastAsia="Calibri" w:hAnsi="Times New Roman" w:cs="Times New Roman"/>
          <w:sz w:val="24"/>
          <w:szCs w:val="24"/>
        </w:rPr>
        <w:t xml:space="preserve"> </w:t>
      </w:r>
      <w:r w:rsidR="00BE4C8B">
        <w:rPr>
          <w:rFonts w:ascii="Times New Roman" w:eastAsia="Calibri" w:hAnsi="Times New Roman" w:cs="Times New Roman"/>
          <w:sz w:val="24"/>
          <w:szCs w:val="24"/>
        </w:rPr>
        <w:t>S</w:t>
      </w:r>
      <w:r w:rsidR="009379E7">
        <w:rPr>
          <w:rFonts w:ascii="Times New Roman" w:eastAsia="Calibri" w:hAnsi="Times New Roman" w:cs="Times New Roman"/>
          <w:sz w:val="24"/>
          <w:szCs w:val="24"/>
        </w:rPr>
        <w:t>uch echoes or continuities of</w:t>
      </w:r>
      <w:r w:rsidR="00BF2824">
        <w:rPr>
          <w:rFonts w:ascii="Times New Roman" w:eastAsia="Calibri" w:hAnsi="Times New Roman" w:cs="Times New Roman"/>
          <w:sz w:val="24"/>
          <w:szCs w:val="24"/>
        </w:rPr>
        <w:t xml:space="preserve"> rhetoric</w:t>
      </w:r>
      <w:r w:rsidR="009379E7">
        <w:rPr>
          <w:rFonts w:ascii="Times New Roman" w:eastAsia="Calibri" w:hAnsi="Times New Roman" w:cs="Times New Roman"/>
          <w:sz w:val="24"/>
          <w:szCs w:val="24"/>
        </w:rPr>
        <w:t xml:space="preserve"> seem to confirm </w:t>
      </w:r>
      <w:r w:rsidR="00BE4C8B">
        <w:rPr>
          <w:rFonts w:ascii="Times New Roman" w:eastAsia="Calibri" w:hAnsi="Times New Roman" w:cs="Times New Roman"/>
          <w:sz w:val="24"/>
          <w:szCs w:val="24"/>
        </w:rPr>
        <w:t>moreover</w:t>
      </w:r>
      <w:r w:rsidR="009379E7">
        <w:rPr>
          <w:rFonts w:ascii="Times New Roman" w:eastAsia="Calibri" w:hAnsi="Times New Roman" w:cs="Times New Roman"/>
          <w:sz w:val="24"/>
          <w:szCs w:val="24"/>
        </w:rPr>
        <w:t xml:space="preserve"> a</w:t>
      </w:r>
      <w:r w:rsidR="004E353D">
        <w:rPr>
          <w:rFonts w:ascii="Times New Roman" w:eastAsia="Calibri" w:hAnsi="Times New Roman" w:cs="Times New Roman"/>
          <w:sz w:val="24"/>
          <w:szCs w:val="24"/>
        </w:rPr>
        <w:t>n expressive</w:t>
      </w:r>
      <w:r w:rsidR="009379E7">
        <w:rPr>
          <w:rFonts w:ascii="Times New Roman" w:eastAsia="Calibri" w:hAnsi="Times New Roman" w:cs="Times New Roman"/>
          <w:sz w:val="24"/>
          <w:szCs w:val="24"/>
        </w:rPr>
        <w:t xml:space="preserve"> similarity in emotional and political logic, for just as Isabel’s denigration of the aesthete’s </w:t>
      </w:r>
      <w:r w:rsidR="001D408D">
        <w:rPr>
          <w:rFonts w:ascii="Times New Roman" w:eastAsia="Calibri" w:hAnsi="Times New Roman" w:cs="Times New Roman"/>
          <w:sz w:val="24"/>
          <w:szCs w:val="24"/>
        </w:rPr>
        <w:t>mode of being</w:t>
      </w:r>
      <w:r w:rsidR="00B35891">
        <w:rPr>
          <w:rFonts w:ascii="Times New Roman" w:eastAsia="Calibri" w:hAnsi="Times New Roman" w:cs="Times New Roman"/>
          <w:sz w:val="24"/>
          <w:szCs w:val="24"/>
        </w:rPr>
        <w:t xml:space="preserve"> at once rejects and </w:t>
      </w:r>
      <w:r w:rsidR="00977B23">
        <w:rPr>
          <w:rFonts w:ascii="Times New Roman" w:eastAsia="Calibri" w:hAnsi="Times New Roman" w:cs="Times New Roman"/>
          <w:sz w:val="24"/>
          <w:szCs w:val="24"/>
        </w:rPr>
        <w:t>concedes</w:t>
      </w:r>
      <w:r w:rsidR="00B35891">
        <w:rPr>
          <w:rFonts w:ascii="Times New Roman" w:eastAsia="Calibri" w:hAnsi="Times New Roman" w:cs="Times New Roman"/>
          <w:sz w:val="24"/>
          <w:szCs w:val="24"/>
        </w:rPr>
        <w:t xml:space="preserve"> its literally existential function so too the heavyweight tradition of </w:t>
      </w:r>
      <w:r w:rsidR="005C6641">
        <w:rPr>
          <w:rFonts w:ascii="Times New Roman" w:eastAsia="Calibri" w:hAnsi="Times New Roman" w:cs="Times New Roman"/>
          <w:sz w:val="24"/>
          <w:szCs w:val="24"/>
        </w:rPr>
        <w:t xml:space="preserve">literary </w:t>
      </w:r>
      <w:r w:rsidR="00B35891">
        <w:rPr>
          <w:rFonts w:ascii="Times New Roman" w:eastAsia="Calibri" w:hAnsi="Times New Roman" w:cs="Times New Roman"/>
          <w:sz w:val="24"/>
          <w:szCs w:val="24"/>
        </w:rPr>
        <w:t xml:space="preserve">scholarship </w:t>
      </w:r>
      <w:r w:rsidR="00977B23">
        <w:rPr>
          <w:rFonts w:ascii="Times New Roman" w:eastAsia="Calibri" w:hAnsi="Times New Roman" w:cs="Times New Roman"/>
          <w:sz w:val="24"/>
          <w:szCs w:val="24"/>
        </w:rPr>
        <w:t>that sits in judgement on the</w:t>
      </w:r>
      <w:r w:rsidR="00B35891">
        <w:rPr>
          <w:rFonts w:ascii="Times New Roman" w:eastAsia="Calibri" w:hAnsi="Times New Roman" w:cs="Times New Roman"/>
          <w:sz w:val="24"/>
          <w:szCs w:val="24"/>
        </w:rPr>
        <w:t xml:space="preserve"> aesthet</w:t>
      </w:r>
      <w:r w:rsidR="00977B23">
        <w:rPr>
          <w:rFonts w:ascii="Times New Roman" w:eastAsia="Calibri" w:hAnsi="Times New Roman" w:cs="Times New Roman"/>
          <w:sz w:val="24"/>
          <w:szCs w:val="24"/>
        </w:rPr>
        <w:t>es</w:t>
      </w:r>
      <w:r w:rsidR="00B35891">
        <w:rPr>
          <w:rFonts w:ascii="Times New Roman" w:eastAsia="Calibri" w:hAnsi="Times New Roman" w:cs="Times New Roman"/>
          <w:sz w:val="24"/>
          <w:szCs w:val="24"/>
        </w:rPr>
        <w:t xml:space="preserve"> </w:t>
      </w:r>
      <w:r w:rsidR="00977B23">
        <w:rPr>
          <w:rFonts w:ascii="Times New Roman" w:eastAsia="Calibri" w:hAnsi="Times New Roman" w:cs="Times New Roman"/>
          <w:sz w:val="24"/>
          <w:szCs w:val="24"/>
        </w:rPr>
        <w:t>of</w:t>
      </w:r>
      <w:r w:rsidR="00B35891">
        <w:rPr>
          <w:rFonts w:ascii="Times New Roman" w:eastAsia="Calibri" w:hAnsi="Times New Roman" w:cs="Times New Roman"/>
          <w:sz w:val="24"/>
          <w:szCs w:val="24"/>
        </w:rPr>
        <w:t xml:space="preserve"> James’s fiction </w:t>
      </w:r>
      <w:r w:rsidR="00E9450B">
        <w:rPr>
          <w:rFonts w:ascii="Times New Roman" w:eastAsia="Calibri" w:hAnsi="Times New Roman" w:cs="Times New Roman"/>
          <w:sz w:val="24"/>
          <w:szCs w:val="24"/>
        </w:rPr>
        <w:t xml:space="preserve">displays a dogged commitment to </w:t>
      </w:r>
      <w:proofErr w:type="spellStart"/>
      <w:r w:rsidR="00E9450B">
        <w:rPr>
          <w:rFonts w:ascii="Times New Roman" w:eastAsia="Calibri" w:hAnsi="Times New Roman" w:cs="Times New Roman"/>
          <w:sz w:val="24"/>
          <w:szCs w:val="24"/>
        </w:rPr>
        <w:t>devalorizing</w:t>
      </w:r>
      <w:proofErr w:type="spellEnd"/>
      <w:r w:rsidR="00E9450B">
        <w:rPr>
          <w:rFonts w:ascii="Times New Roman" w:eastAsia="Calibri" w:hAnsi="Times New Roman" w:cs="Times New Roman"/>
          <w:sz w:val="24"/>
          <w:szCs w:val="24"/>
        </w:rPr>
        <w:t xml:space="preserve"> the</w:t>
      </w:r>
      <w:r w:rsidR="004E353D">
        <w:rPr>
          <w:rFonts w:ascii="Times New Roman" w:eastAsia="Calibri" w:hAnsi="Times New Roman" w:cs="Times New Roman"/>
          <w:sz w:val="24"/>
          <w:szCs w:val="24"/>
        </w:rPr>
        <w:t xml:space="preserve"> very</w:t>
      </w:r>
      <w:r w:rsidR="00E9450B">
        <w:rPr>
          <w:rFonts w:ascii="Times New Roman" w:eastAsia="Calibri" w:hAnsi="Times New Roman" w:cs="Times New Roman"/>
          <w:sz w:val="24"/>
          <w:szCs w:val="24"/>
        </w:rPr>
        <w:t xml:space="preserve"> </w:t>
      </w:r>
      <w:proofErr w:type="spellStart"/>
      <w:r w:rsidR="00E9450B">
        <w:rPr>
          <w:rFonts w:ascii="Times New Roman" w:eastAsia="Calibri" w:hAnsi="Times New Roman" w:cs="Times New Roman"/>
          <w:sz w:val="24"/>
          <w:szCs w:val="24"/>
        </w:rPr>
        <w:t>connoisseurial</w:t>
      </w:r>
      <w:proofErr w:type="spellEnd"/>
      <w:r w:rsidR="00E9450B">
        <w:rPr>
          <w:rFonts w:ascii="Times New Roman" w:eastAsia="Calibri" w:hAnsi="Times New Roman" w:cs="Times New Roman"/>
          <w:sz w:val="24"/>
          <w:szCs w:val="24"/>
        </w:rPr>
        <w:t xml:space="preserve"> practices</w:t>
      </w:r>
      <w:r w:rsidR="004E353D">
        <w:rPr>
          <w:rFonts w:ascii="Times New Roman" w:eastAsia="Calibri" w:hAnsi="Times New Roman" w:cs="Times New Roman"/>
          <w:sz w:val="24"/>
          <w:szCs w:val="24"/>
        </w:rPr>
        <w:t xml:space="preserve"> to which it has evidently felt compelled to attend.</w:t>
      </w:r>
      <w:r w:rsidR="003D2813">
        <w:rPr>
          <w:rFonts w:ascii="Times New Roman" w:eastAsia="Calibri" w:hAnsi="Times New Roman" w:cs="Times New Roman"/>
          <w:sz w:val="24"/>
          <w:szCs w:val="24"/>
        </w:rPr>
        <w:t xml:space="preserve"> Thus</w:t>
      </w:r>
      <w:r w:rsidR="00AE39C8">
        <w:rPr>
          <w:rFonts w:ascii="Times New Roman" w:eastAsia="Calibri" w:hAnsi="Times New Roman" w:cs="Times New Roman"/>
          <w:sz w:val="24"/>
          <w:szCs w:val="24"/>
        </w:rPr>
        <w:t xml:space="preserve"> when</w:t>
      </w:r>
      <w:r w:rsidR="003D2813">
        <w:rPr>
          <w:rFonts w:ascii="Times New Roman" w:eastAsia="Calibri" w:hAnsi="Times New Roman" w:cs="Times New Roman"/>
          <w:sz w:val="24"/>
          <w:szCs w:val="24"/>
        </w:rPr>
        <w:t xml:space="preserve"> Adeline Tinter</w:t>
      </w:r>
      <w:r w:rsidR="00AE39C8">
        <w:rPr>
          <w:rFonts w:ascii="Times New Roman" w:eastAsia="Calibri" w:hAnsi="Times New Roman" w:cs="Times New Roman"/>
          <w:sz w:val="24"/>
          <w:szCs w:val="24"/>
        </w:rPr>
        <w:t xml:space="preserve"> characterises </w:t>
      </w:r>
      <w:r w:rsidR="00AE39C8" w:rsidRPr="00AE39C8">
        <w:rPr>
          <w:rFonts w:ascii="Times New Roman" w:eastAsia="Calibri" w:hAnsi="Times New Roman" w:cs="Times New Roman"/>
          <w:i/>
          <w:iCs/>
          <w:sz w:val="24"/>
          <w:szCs w:val="24"/>
        </w:rPr>
        <w:t>The Portrait of a Lady</w:t>
      </w:r>
      <w:r w:rsidR="00AE39C8">
        <w:rPr>
          <w:rFonts w:ascii="Times New Roman" w:eastAsia="Calibri" w:hAnsi="Times New Roman" w:cs="Times New Roman"/>
          <w:sz w:val="24"/>
          <w:szCs w:val="24"/>
        </w:rPr>
        <w:t xml:space="preserve"> in her</w:t>
      </w:r>
      <w:r w:rsidR="003D2813">
        <w:rPr>
          <w:rFonts w:ascii="Times New Roman" w:eastAsia="Calibri" w:hAnsi="Times New Roman" w:cs="Times New Roman"/>
          <w:sz w:val="24"/>
          <w:szCs w:val="24"/>
        </w:rPr>
        <w:t xml:space="preserve"> monumental </w:t>
      </w:r>
      <w:r w:rsidR="003D2813" w:rsidRPr="00BD0E91">
        <w:rPr>
          <w:rFonts w:ascii="Times New Roman" w:eastAsia="Calibri" w:hAnsi="Times New Roman" w:cs="Times New Roman"/>
          <w:i/>
          <w:iCs/>
          <w:sz w:val="24"/>
          <w:szCs w:val="24"/>
        </w:rPr>
        <w:t>The Museum World of Henry James</w:t>
      </w:r>
      <w:r w:rsidR="000117A2">
        <w:rPr>
          <w:rFonts w:ascii="Times New Roman" w:eastAsia="Calibri" w:hAnsi="Times New Roman" w:cs="Times New Roman"/>
          <w:sz w:val="24"/>
          <w:szCs w:val="24"/>
        </w:rPr>
        <w:t>,</w:t>
      </w:r>
      <w:r w:rsidR="003D2813">
        <w:rPr>
          <w:rFonts w:ascii="Times New Roman" w:eastAsia="Calibri" w:hAnsi="Times New Roman" w:cs="Times New Roman"/>
          <w:sz w:val="24"/>
          <w:szCs w:val="24"/>
        </w:rPr>
        <w:t xml:space="preserve"> the summation of a career-long </w:t>
      </w:r>
      <w:r w:rsidR="00BD0E91">
        <w:rPr>
          <w:rFonts w:ascii="Times New Roman" w:eastAsia="Calibri" w:hAnsi="Times New Roman" w:cs="Times New Roman"/>
          <w:sz w:val="24"/>
          <w:szCs w:val="24"/>
        </w:rPr>
        <w:t>fascination with art objects and art collectors both inside and outside</w:t>
      </w:r>
      <w:r w:rsidR="00AE39C8">
        <w:rPr>
          <w:rFonts w:ascii="Times New Roman" w:eastAsia="Calibri" w:hAnsi="Times New Roman" w:cs="Times New Roman"/>
          <w:sz w:val="24"/>
          <w:szCs w:val="24"/>
        </w:rPr>
        <w:t xml:space="preserve"> the world of</w:t>
      </w:r>
      <w:r w:rsidR="00BD0E91">
        <w:rPr>
          <w:rFonts w:ascii="Times New Roman" w:eastAsia="Calibri" w:hAnsi="Times New Roman" w:cs="Times New Roman"/>
          <w:sz w:val="24"/>
          <w:szCs w:val="24"/>
        </w:rPr>
        <w:t xml:space="preserve"> </w:t>
      </w:r>
      <w:r w:rsidR="00AE39C8">
        <w:rPr>
          <w:rFonts w:ascii="Times New Roman" w:eastAsia="Calibri" w:hAnsi="Times New Roman" w:cs="Times New Roman"/>
          <w:sz w:val="24"/>
          <w:szCs w:val="24"/>
        </w:rPr>
        <w:t>James’s</w:t>
      </w:r>
      <w:r w:rsidR="00BD0E91">
        <w:rPr>
          <w:rFonts w:ascii="Times New Roman" w:eastAsia="Calibri" w:hAnsi="Times New Roman" w:cs="Times New Roman"/>
          <w:sz w:val="24"/>
          <w:szCs w:val="24"/>
        </w:rPr>
        <w:t xml:space="preserve"> texts</w:t>
      </w:r>
      <w:r w:rsidR="000117A2">
        <w:rPr>
          <w:rFonts w:ascii="Times New Roman" w:eastAsia="Calibri" w:hAnsi="Times New Roman" w:cs="Times New Roman"/>
          <w:sz w:val="24"/>
          <w:szCs w:val="24"/>
        </w:rPr>
        <w:t>,</w:t>
      </w:r>
      <w:r w:rsidR="00AE39C8">
        <w:rPr>
          <w:rFonts w:ascii="Times New Roman" w:eastAsia="Calibri" w:hAnsi="Times New Roman" w:cs="Times New Roman"/>
          <w:sz w:val="24"/>
          <w:szCs w:val="24"/>
        </w:rPr>
        <w:t xml:space="preserve"> she</w:t>
      </w:r>
      <w:r w:rsidR="00BD0E91">
        <w:rPr>
          <w:rFonts w:ascii="Times New Roman" w:eastAsia="Calibri" w:hAnsi="Times New Roman" w:cs="Times New Roman"/>
          <w:sz w:val="24"/>
          <w:szCs w:val="24"/>
        </w:rPr>
        <w:t xml:space="preserve"> insists on</w:t>
      </w:r>
      <w:r w:rsidR="00AE39C8">
        <w:rPr>
          <w:rFonts w:ascii="Times New Roman" w:eastAsia="Calibri" w:hAnsi="Times New Roman" w:cs="Times New Roman"/>
          <w:sz w:val="24"/>
          <w:szCs w:val="24"/>
        </w:rPr>
        <w:t xml:space="preserve"> the novel’s</w:t>
      </w:r>
      <w:r w:rsidR="00BD0E91">
        <w:rPr>
          <w:rFonts w:ascii="Times New Roman" w:eastAsia="Calibri" w:hAnsi="Times New Roman" w:cs="Times New Roman"/>
          <w:sz w:val="24"/>
          <w:szCs w:val="24"/>
        </w:rPr>
        <w:t xml:space="preserve"> </w:t>
      </w:r>
      <w:r w:rsidR="00BE4C8B">
        <w:rPr>
          <w:rFonts w:ascii="Times New Roman" w:eastAsia="Calibri" w:hAnsi="Times New Roman" w:cs="Times New Roman"/>
          <w:sz w:val="24"/>
          <w:szCs w:val="24"/>
        </w:rPr>
        <w:t>“</w:t>
      </w:r>
      <w:r w:rsidR="00AE39C8">
        <w:rPr>
          <w:rFonts w:ascii="Times New Roman" w:eastAsia="Calibri" w:hAnsi="Times New Roman" w:cs="Times New Roman"/>
          <w:sz w:val="24"/>
          <w:szCs w:val="24"/>
        </w:rPr>
        <w:t xml:space="preserve">acceptance of </w:t>
      </w:r>
      <w:r w:rsidR="00BD0E91">
        <w:rPr>
          <w:rFonts w:ascii="Times New Roman" w:eastAsia="Calibri" w:hAnsi="Times New Roman" w:cs="Times New Roman"/>
          <w:sz w:val="24"/>
          <w:szCs w:val="24"/>
        </w:rPr>
        <w:t>the priority of</w:t>
      </w:r>
      <w:r w:rsidR="00AE39C8">
        <w:rPr>
          <w:rFonts w:ascii="Times New Roman" w:eastAsia="Calibri" w:hAnsi="Times New Roman" w:cs="Times New Roman"/>
          <w:sz w:val="24"/>
          <w:szCs w:val="24"/>
        </w:rPr>
        <w:t xml:space="preserve"> … the richly complete human life over the aestheticized life of taste</w:t>
      </w:r>
      <w:r w:rsidR="000117A2">
        <w:rPr>
          <w:rFonts w:ascii="Times New Roman" w:eastAsia="Calibri" w:hAnsi="Times New Roman" w:cs="Times New Roman"/>
          <w:sz w:val="24"/>
          <w:szCs w:val="24"/>
        </w:rPr>
        <w:t>,</w:t>
      </w:r>
      <w:r w:rsidR="00BE4C8B">
        <w:rPr>
          <w:rFonts w:ascii="Times New Roman" w:eastAsia="Calibri" w:hAnsi="Times New Roman" w:cs="Times New Roman"/>
          <w:sz w:val="24"/>
          <w:szCs w:val="24"/>
        </w:rPr>
        <w:t>”</w:t>
      </w:r>
      <w:r w:rsidR="00AE39C8">
        <w:rPr>
          <w:rFonts w:ascii="Times New Roman" w:eastAsia="Calibri" w:hAnsi="Times New Roman" w:cs="Times New Roman"/>
          <w:sz w:val="24"/>
          <w:szCs w:val="24"/>
        </w:rPr>
        <w:t xml:space="preserve"> as if to dismiss her almost simultaneous </w:t>
      </w:r>
      <w:r w:rsidR="000E2B7C">
        <w:rPr>
          <w:rFonts w:ascii="Times New Roman" w:eastAsia="Calibri" w:hAnsi="Times New Roman" w:cs="Times New Roman"/>
          <w:sz w:val="24"/>
          <w:szCs w:val="24"/>
        </w:rPr>
        <w:t xml:space="preserve">recognition of the way in which </w:t>
      </w:r>
      <w:r w:rsidR="00BE4C8B">
        <w:rPr>
          <w:rFonts w:ascii="Times New Roman" w:eastAsia="Calibri" w:hAnsi="Times New Roman" w:cs="Times New Roman"/>
          <w:sz w:val="24"/>
          <w:szCs w:val="24"/>
        </w:rPr>
        <w:t>“</w:t>
      </w:r>
      <w:r w:rsidR="000E2B7C">
        <w:rPr>
          <w:rFonts w:ascii="Times New Roman" w:eastAsia="Calibri" w:hAnsi="Times New Roman" w:cs="Times New Roman"/>
          <w:sz w:val="24"/>
          <w:szCs w:val="24"/>
        </w:rPr>
        <w:t xml:space="preserve">James … us[es] the </w:t>
      </w:r>
      <w:proofErr w:type="spellStart"/>
      <w:r w:rsidR="000E2B7C">
        <w:rPr>
          <w:rFonts w:ascii="Times New Roman" w:eastAsia="Calibri" w:hAnsi="Times New Roman" w:cs="Times New Roman"/>
          <w:sz w:val="24"/>
          <w:szCs w:val="24"/>
        </w:rPr>
        <w:t>Touchett</w:t>
      </w:r>
      <w:proofErr w:type="spellEnd"/>
      <w:r w:rsidR="000E2B7C">
        <w:rPr>
          <w:rFonts w:ascii="Times New Roman" w:eastAsia="Calibri" w:hAnsi="Times New Roman" w:cs="Times New Roman"/>
          <w:sz w:val="24"/>
          <w:szCs w:val="24"/>
        </w:rPr>
        <w:t xml:space="preserve"> collection as a touchstone of analogies for Ralph and his self-image</w:t>
      </w:r>
      <w:r w:rsidR="007F4A8F">
        <w:rPr>
          <w:rFonts w:ascii="Times New Roman" w:eastAsia="Calibri" w:hAnsi="Times New Roman" w:cs="Times New Roman"/>
          <w:sz w:val="24"/>
          <w:szCs w:val="24"/>
        </w:rPr>
        <w:t>,</w:t>
      </w:r>
      <w:r w:rsidR="00BE4C8B">
        <w:rPr>
          <w:rFonts w:ascii="Times New Roman" w:eastAsia="Calibri" w:hAnsi="Times New Roman" w:cs="Times New Roman"/>
          <w:sz w:val="24"/>
          <w:szCs w:val="24"/>
        </w:rPr>
        <w:t xml:space="preserve">” this last an </w:t>
      </w:r>
      <w:r w:rsidR="00566A1B">
        <w:rPr>
          <w:rFonts w:ascii="Times New Roman" w:eastAsia="Calibri" w:hAnsi="Times New Roman" w:cs="Times New Roman"/>
          <w:sz w:val="24"/>
          <w:szCs w:val="24"/>
        </w:rPr>
        <w:t xml:space="preserve">observation </w:t>
      </w:r>
      <w:r w:rsidR="007F4A8F">
        <w:rPr>
          <w:rFonts w:ascii="Times New Roman" w:eastAsia="Calibri" w:hAnsi="Times New Roman" w:cs="Times New Roman"/>
          <w:sz w:val="24"/>
          <w:szCs w:val="24"/>
        </w:rPr>
        <w:t>surely intimat</w:t>
      </w:r>
      <w:r w:rsidR="00BE4C8B">
        <w:rPr>
          <w:rFonts w:ascii="Times New Roman" w:eastAsia="Calibri" w:hAnsi="Times New Roman" w:cs="Times New Roman"/>
          <w:sz w:val="24"/>
          <w:szCs w:val="24"/>
        </w:rPr>
        <w:t>ing</w:t>
      </w:r>
      <w:r w:rsidR="00566A1B">
        <w:rPr>
          <w:rFonts w:ascii="Times New Roman" w:eastAsia="Calibri" w:hAnsi="Times New Roman" w:cs="Times New Roman"/>
          <w:sz w:val="24"/>
          <w:szCs w:val="24"/>
        </w:rPr>
        <w:t xml:space="preserve"> the</w:t>
      </w:r>
      <w:r w:rsidR="007F4A8F">
        <w:rPr>
          <w:rFonts w:ascii="Times New Roman" w:eastAsia="Calibri" w:hAnsi="Times New Roman" w:cs="Times New Roman"/>
          <w:sz w:val="24"/>
          <w:szCs w:val="24"/>
        </w:rPr>
        <w:t xml:space="preserve"> rich human</w:t>
      </w:r>
      <w:r w:rsidR="00566A1B">
        <w:rPr>
          <w:rFonts w:ascii="Times New Roman" w:eastAsia="Calibri" w:hAnsi="Times New Roman" w:cs="Times New Roman"/>
          <w:sz w:val="24"/>
          <w:szCs w:val="24"/>
        </w:rPr>
        <w:t xml:space="preserve"> significance of the artworks in question</w:t>
      </w:r>
      <w:r w:rsidR="007F4A8F">
        <w:rPr>
          <w:rFonts w:ascii="Times New Roman" w:eastAsia="Calibri" w:hAnsi="Times New Roman" w:cs="Times New Roman"/>
          <w:sz w:val="24"/>
          <w:szCs w:val="24"/>
        </w:rPr>
        <w:t xml:space="preserve"> for the novelist as well as for the </w:t>
      </w:r>
      <w:r w:rsidR="00286BE0">
        <w:rPr>
          <w:rFonts w:ascii="Times New Roman" w:eastAsia="Calibri" w:hAnsi="Times New Roman" w:cs="Times New Roman"/>
          <w:sz w:val="24"/>
          <w:szCs w:val="24"/>
        </w:rPr>
        <w:t xml:space="preserve">fictional </w:t>
      </w:r>
      <w:r w:rsidR="007F4A8F">
        <w:rPr>
          <w:rFonts w:ascii="Times New Roman" w:eastAsia="Calibri" w:hAnsi="Times New Roman" w:cs="Times New Roman"/>
          <w:sz w:val="24"/>
          <w:szCs w:val="24"/>
        </w:rPr>
        <w:t xml:space="preserve">invalid </w:t>
      </w:r>
      <w:r w:rsidR="00286BE0">
        <w:rPr>
          <w:rFonts w:ascii="Times New Roman" w:eastAsia="Calibri" w:hAnsi="Times New Roman" w:cs="Times New Roman"/>
          <w:sz w:val="24"/>
          <w:szCs w:val="24"/>
        </w:rPr>
        <w:t xml:space="preserve">heir to the </w:t>
      </w:r>
      <w:proofErr w:type="spellStart"/>
      <w:r w:rsidR="00286BE0">
        <w:rPr>
          <w:rFonts w:ascii="Times New Roman" w:eastAsia="Calibri" w:hAnsi="Times New Roman" w:cs="Times New Roman"/>
          <w:sz w:val="24"/>
          <w:szCs w:val="24"/>
        </w:rPr>
        <w:t>Touchett</w:t>
      </w:r>
      <w:proofErr w:type="spellEnd"/>
      <w:r w:rsidR="00286BE0">
        <w:rPr>
          <w:rFonts w:ascii="Times New Roman" w:eastAsia="Calibri" w:hAnsi="Times New Roman" w:cs="Times New Roman"/>
          <w:sz w:val="24"/>
          <w:szCs w:val="24"/>
        </w:rPr>
        <w:t xml:space="preserve"> millions</w:t>
      </w:r>
      <w:r w:rsidR="007F4A8F" w:rsidRPr="007F4A8F">
        <w:rPr>
          <w:rFonts w:ascii="Times New Roman" w:eastAsia="Calibri" w:hAnsi="Times New Roman" w:cs="Times New Roman"/>
          <w:sz w:val="24"/>
          <w:szCs w:val="24"/>
        </w:rPr>
        <w:t xml:space="preserve"> </w:t>
      </w:r>
      <w:r w:rsidR="007F4A8F">
        <w:rPr>
          <w:rFonts w:ascii="Times New Roman" w:eastAsia="Calibri" w:hAnsi="Times New Roman" w:cs="Times New Roman"/>
          <w:sz w:val="24"/>
          <w:szCs w:val="24"/>
        </w:rPr>
        <w:t>(</w:t>
      </w:r>
      <w:proofErr w:type="spellStart"/>
      <w:r w:rsidR="007F4A8F">
        <w:rPr>
          <w:rFonts w:ascii="Times New Roman" w:eastAsia="Calibri" w:hAnsi="Times New Roman" w:cs="Times New Roman"/>
          <w:sz w:val="24"/>
          <w:szCs w:val="24"/>
        </w:rPr>
        <w:t>Tintner</w:t>
      </w:r>
      <w:proofErr w:type="spellEnd"/>
      <w:r w:rsidR="007F4A8F">
        <w:rPr>
          <w:rFonts w:ascii="Times New Roman" w:eastAsia="Calibri" w:hAnsi="Times New Roman" w:cs="Times New Roman"/>
          <w:sz w:val="24"/>
          <w:szCs w:val="24"/>
        </w:rPr>
        <w:t xml:space="preserve"> (1986) 59).</w:t>
      </w:r>
      <w:r w:rsidR="000E2B7C">
        <w:rPr>
          <w:rStyle w:val="FootnoteReference"/>
          <w:rFonts w:ascii="Times New Roman" w:eastAsia="Calibri" w:hAnsi="Times New Roman" w:cs="Times New Roman"/>
          <w:sz w:val="24"/>
          <w:szCs w:val="24"/>
        </w:rPr>
        <w:footnoteReference w:id="18"/>
      </w:r>
      <w:r w:rsidR="007F4A8F">
        <w:rPr>
          <w:rFonts w:ascii="Times New Roman" w:eastAsia="Calibri" w:hAnsi="Times New Roman" w:cs="Times New Roman"/>
          <w:sz w:val="24"/>
          <w:szCs w:val="24"/>
        </w:rPr>
        <w:t xml:space="preserve"> </w:t>
      </w:r>
      <w:r w:rsidR="009C26F4">
        <w:rPr>
          <w:rFonts w:ascii="Times New Roman" w:eastAsia="Calibri" w:hAnsi="Times New Roman" w:cs="Times New Roman"/>
          <w:sz w:val="24"/>
          <w:szCs w:val="24"/>
        </w:rPr>
        <w:t>Or c</w:t>
      </w:r>
      <w:r w:rsidR="00481FDF">
        <w:rPr>
          <w:rFonts w:ascii="Times New Roman" w:eastAsia="Calibri" w:hAnsi="Times New Roman" w:cs="Times New Roman"/>
          <w:sz w:val="24"/>
          <w:szCs w:val="24"/>
        </w:rPr>
        <w:t xml:space="preserve">onsider </w:t>
      </w:r>
      <w:r w:rsidR="000117A2">
        <w:rPr>
          <w:rFonts w:ascii="Times New Roman" w:eastAsia="Calibri" w:hAnsi="Times New Roman" w:cs="Times New Roman"/>
          <w:sz w:val="24"/>
          <w:szCs w:val="24"/>
        </w:rPr>
        <w:t>how</w:t>
      </w:r>
      <w:r w:rsidR="00481FDF">
        <w:rPr>
          <w:rFonts w:ascii="Times New Roman" w:eastAsia="Calibri" w:hAnsi="Times New Roman" w:cs="Times New Roman"/>
          <w:sz w:val="24"/>
          <w:szCs w:val="24"/>
        </w:rPr>
        <w:t xml:space="preserve"> Freedman</w:t>
      </w:r>
      <w:r w:rsidR="009C26F4">
        <w:rPr>
          <w:rFonts w:ascii="Times New Roman" w:eastAsia="Calibri" w:hAnsi="Times New Roman" w:cs="Times New Roman"/>
          <w:sz w:val="24"/>
          <w:szCs w:val="24"/>
        </w:rPr>
        <w:t xml:space="preserve">, in his influential </w:t>
      </w:r>
      <w:r w:rsidR="009C26F4" w:rsidRPr="00DF003B">
        <w:rPr>
          <w:rFonts w:ascii="Times New Roman" w:eastAsia="Calibri" w:hAnsi="Times New Roman" w:cs="Times New Roman"/>
          <w:i/>
          <w:iCs/>
          <w:sz w:val="24"/>
          <w:szCs w:val="24"/>
        </w:rPr>
        <w:t xml:space="preserve">Professions of </w:t>
      </w:r>
      <w:r w:rsidR="009C26F4" w:rsidRPr="00DF003B">
        <w:rPr>
          <w:rFonts w:ascii="Times New Roman" w:eastAsia="Calibri" w:hAnsi="Times New Roman" w:cs="Times New Roman"/>
          <w:i/>
          <w:iCs/>
          <w:sz w:val="24"/>
          <w:szCs w:val="24"/>
        </w:rPr>
        <w:lastRenderedPageBreak/>
        <w:t>Taste: Henry James, British Aestheticism, and Commodity Culture</w:t>
      </w:r>
      <w:r w:rsidR="009C26F4">
        <w:rPr>
          <w:rFonts w:ascii="Times New Roman" w:eastAsia="Calibri" w:hAnsi="Times New Roman" w:cs="Times New Roman"/>
          <w:sz w:val="24"/>
          <w:szCs w:val="24"/>
        </w:rPr>
        <w:t xml:space="preserve"> (1990)</w:t>
      </w:r>
      <w:r w:rsidR="005C6641">
        <w:rPr>
          <w:rFonts w:ascii="Times New Roman" w:eastAsia="Calibri" w:hAnsi="Times New Roman" w:cs="Times New Roman"/>
          <w:sz w:val="24"/>
          <w:szCs w:val="24"/>
        </w:rPr>
        <w:t>,</w:t>
      </w:r>
      <w:r w:rsidR="00481FDF">
        <w:rPr>
          <w:rFonts w:ascii="Times New Roman" w:eastAsia="Calibri" w:hAnsi="Times New Roman" w:cs="Times New Roman"/>
          <w:sz w:val="24"/>
          <w:szCs w:val="24"/>
        </w:rPr>
        <w:t xml:space="preserve"> supports his own characterisation of Osmond as a </w:t>
      </w:r>
      <w:r w:rsidR="000117A2">
        <w:rPr>
          <w:rFonts w:ascii="Times New Roman" w:eastAsia="Calibri" w:hAnsi="Times New Roman" w:cs="Times New Roman"/>
          <w:sz w:val="24"/>
          <w:szCs w:val="24"/>
        </w:rPr>
        <w:t>“</w:t>
      </w:r>
      <w:r w:rsidR="00481FDF">
        <w:rPr>
          <w:rFonts w:ascii="Times New Roman" w:eastAsia="Calibri" w:hAnsi="Times New Roman" w:cs="Times New Roman"/>
          <w:sz w:val="24"/>
          <w:szCs w:val="24"/>
        </w:rPr>
        <w:t>heavily satirical,</w:t>
      </w:r>
      <w:r w:rsidR="000117A2">
        <w:rPr>
          <w:rFonts w:ascii="Times New Roman" w:eastAsia="Calibri" w:hAnsi="Times New Roman" w:cs="Times New Roman"/>
          <w:sz w:val="24"/>
          <w:szCs w:val="24"/>
        </w:rPr>
        <w:t>”</w:t>
      </w:r>
      <w:r w:rsidR="00481FDF">
        <w:rPr>
          <w:rFonts w:ascii="Times New Roman" w:eastAsia="Calibri" w:hAnsi="Times New Roman" w:cs="Times New Roman"/>
          <w:sz w:val="24"/>
          <w:szCs w:val="24"/>
        </w:rPr>
        <w:t xml:space="preserve"> indeed </w:t>
      </w:r>
      <w:r w:rsidR="000117A2">
        <w:rPr>
          <w:rFonts w:ascii="Times New Roman" w:eastAsia="Calibri" w:hAnsi="Times New Roman" w:cs="Times New Roman"/>
          <w:sz w:val="24"/>
          <w:szCs w:val="24"/>
        </w:rPr>
        <w:t>“</w:t>
      </w:r>
      <w:r w:rsidR="00481FDF">
        <w:rPr>
          <w:rFonts w:ascii="Times New Roman" w:eastAsia="Calibri" w:hAnsi="Times New Roman" w:cs="Times New Roman"/>
          <w:sz w:val="24"/>
          <w:szCs w:val="24"/>
        </w:rPr>
        <w:t>notorious</w:t>
      </w:r>
      <w:r w:rsidR="000117A2">
        <w:rPr>
          <w:rFonts w:ascii="Times New Roman" w:eastAsia="Calibri" w:hAnsi="Times New Roman" w:cs="Times New Roman"/>
          <w:sz w:val="24"/>
          <w:szCs w:val="24"/>
        </w:rPr>
        <w:t>”</w:t>
      </w:r>
      <w:r w:rsidR="00481FDF">
        <w:rPr>
          <w:rFonts w:ascii="Times New Roman" w:eastAsia="Calibri" w:hAnsi="Times New Roman" w:cs="Times New Roman"/>
          <w:sz w:val="24"/>
          <w:szCs w:val="24"/>
        </w:rPr>
        <w:t xml:space="preserve"> portrait of a privileged wastrel by glossing </w:t>
      </w:r>
      <w:r w:rsidR="00CC257B">
        <w:rPr>
          <w:rFonts w:ascii="Times New Roman" w:eastAsia="Calibri" w:hAnsi="Times New Roman" w:cs="Times New Roman"/>
          <w:sz w:val="24"/>
          <w:szCs w:val="24"/>
        </w:rPr>
        <w:t xml:space="preserve">Du Maurier’s account of the aesthete as </w:t>
      </w:r>
      <w:r w:rsidR="000117A2">
        <w:rPr>
          <w:rFonts w:ascii="Times New Roman" w:eastAsia="Calibri" w:hAnsi="Times New Roman" w:cs="Times New Roman"/>
          <w:sz w:val="24"/>
          <w:szCs w:val="24"/>
        </w:rPr>
        <w:t>“</w:t>
      </w:r>
      <w:r w:rsidR="00CC257B">
        <w:rPr>
          <w:rFonts w:ascii="Times New Roman" w:eastAsia="Calibri" w:hAnsi="Times New Roman" w:cs="Times New Roman"/>
          <w:sz w:val="24"/>
          <w:szCs w:val="24"/>
        </w:rPr>
        <w:t xml:space="preserve">one who avidly, at times even lasciviously, devotes himself to the appreciation of obscure works of art, to the collection of fine pieces of china, and to </w:t>
      </w:r>
      <w:r w:rsidR="00CC257B" w:rsidRPr="002375DF">
        <w:rPr>
          <w:rFonts w:ascii="Times New Roman" w:eastAsia="Calibri" w:hAnsi="Times New Roman" w:cs="Times New Roman"/>
          <w:i/>
          <w:iCs/>
          <w:sz w:val="24"/>
          <w:szCs w:val="24"/>
        </w:rPr>
        <w:t>the cultivation of himself as an artwork</w:t>
      </w:r>
      <w:r w:rsidR="00CC257B">
        <w:rPr>
          <w:rFonts w:ascii="Times New Roman" w:eastAsia="Calibri" w:hAnsi="Times New Roman" w:cs="Times New Roman"/>
          <w:sz w:val="24"/>
          <w:szCs w:val="24"/>
        </w:rPr>
        <w:t xml:space="preserve"> in order to advance his social standing, and, frequently, to gain a fortune</w:t>
      </w:r>
      <w:r w:rsidR="000117A2">
        <w:rPr>
          <w:rFonts w:ascii="Times New Roman" w:eastAsia="Calibri" w:hAnsi="Times New Roman" w:cs="Times New Roman"/>
          <w:sz w:val="24"/>
          <w:szCs w:val="24"/>
        </w:rPr>
        <w:t>”</w:t>
      </w:r>
      <w:r w:rsidR="00CC257B">
        <w:rPr>
          <w:rFonts w:ascii="Times New Roman" w:eastAsia="Calibri" w:hAnsi="Times New Roman" w:cs="Times New Roman"/>
          <w:sz w:val="24"/>
          <w:szCs w:val="24"/>
        </w:rPr>
        <w:t xml:space="preserve"> (Freedman xx-xxi</w:t>
      </w:r>
      <w:r w:rsidR="002375DF">
        <w:rPr>
          <w:rFonts w:ascii="Times New Roman" w:eastAsia="Calibri" w:hAnsi="Times New Roman" w:cs="Times New Roman"/>
          <w:sz w:val="24"/>
          <w:szCs w:val="24"/>
        </w:rPr>
        <w:t>; my italics</w:t>
      </w:r>
      <w:r w:rsidR="00CC257B">
        <w:rPr>
          <w:rFonts w:ascii="Times New Roman" w:eastAsia="Calibri" w:hAnsi="Times New Roman" w:cs="Times New Roman"/>
          <w:sz w:val="24"/>
          <w:szCs w:val="24"/>
        </w:rPr>
        <w:t xml:space="preserve">). In such a passage, </w:t>
      </w:r>
      <w:r>
        <w:rPr>
          <w:rFonts w:ascii="Times New Roman" w:eastAsia="Calibri" w:hAnsi="Times New Roman" w:cs="Times New Roman"/>
          <w:sz w:val="24"/>
          <w:szCs w:val="24"/>
        </w:rPr>
        <w:t>the</w:t>
      </w:r>
      <w:r w:rsidR="00CC257B">
        <w:rPr>
          <w:rFonts w:ascii="Times New Roman" w:eastAsia="Calibri" w:hAnsi="Times New Roman" w:cs="Times New Roman"/>
          <w:sz w:val="24"/>
          <w:szCs w:val="24"/>
        </w:rPr>
        <w:t xml:space="preserve"> fleshy carapace of </w:t>
      </w:r>
      <w:r w:rsidR="00B86AF5">
        <w:rPr>
          <w:rFonts w:ascii="Times New Roman" w:eastAsia="Calibri" w:hAnsi="Times New Roman" w:cs="Times New Roman"/>
          <w:sz w:val="24"/>
          <w:szCs w:val="24"/>
        </w:rPr>
        <w:t>pejorative</w:t>
      </w:r>
      <w:r w:rsidR="00CC257B">
        <w:rPr>
          <w:rFonts w:ascii="Times New Roman" w:eastAsia="Calibri" w:hAnsi="Times New Roman" w:cs="Times New Roman"/>
          <w:sz w:val="24"/>
          <w:szCs w:val="24"/>
        </w:rPr>
        <w:t xml:space="preserve"> </w:t>
      </w:r>
      <w:proofErr w:type="spellStart"/>
      <w:r w:rsidR="00CC257B">
        <w:rPr>
          <w:rFonts w:ascii="Times New Roman" w:eastAsia="Calibri" w:hAnsi="Times New Roman" w:cs="Times New Roman"/>
          <w:sz w:val="24"/>
          <w:szCs w:val="24"/>
        </w:rPr>
        <w:t>adjectivals</w:t>
      </w:r>
      <w:proofErr w:type="spellEnd"/>
      <w:r w:rsidR="00CC257B">
        <w:rPr>
          <w:rFonts w:ascii="Times New Roman" w:eastAsia="Calibri" w:hAnsi="Times New Roman" w:cs="Times New Roman"/>
          <w:sz w:val="24"/>
          <w:szCs w:val="24"/>
        </w:rPr>
        <w:t xml:space="preserve"> and diffusely sarcastic paraphrase </w:t>
      </w:r>
      <w:r w:rsidR="009C26F4">
        <w:rPr>
          <w:rFonts w:ascii="Times New Roman" w:eastAsia="Calibri" w:hAnsi="Times New Roman" w:cs="Times New Roman"/>
          <w:sz w:val="24"/>
          <w:szCs w:val="24"/>
        </w:rPr>
        <w:t>encapsulates without concealing</w:t>
      </w:r>
      <w:r w:rsidR="00CC257B">
        <w:rPr>
          <w:rFonts w:ascii="Times New Roman" w:eastAsia="Calibri" w:hAnsi="Times New Roman" w:cs="Times New Roman"/>
          <w:sz w:val="24"/>
          <w:szCs w:val="24"/>
        </w:rPr>
        <w:t xml:space="preserve"> the presence of an irritating nugget of comprehension nestled obstinately within</w:t>
      </w:r>
      <w:r w:rsidR="00B86AF5">
        <w:rPr>
          <w:rFonts w:ascii="Times New Roman" w:eastAsia="Calibri" w:hAnsi="Times New Roman" w:cs="Times New Roman"/>
          <w:sz w:val="24"/>
          <w:szCs w:val="24"/>
        </w:rPr>
        <w:t xml:space="preserve">; </w:t>
      </w:r>
      <w:r w:rsidR="005C6641">
        <w:rPr>
          <w:rFonts w:ascii="Times New Roman" w:eastAsia="Calibri" w:hAnsi="Times New Roman" w:cs="Times New Roman"/>
          <w:sz w:val="24"/>
          <w:szCs w:val="24"/>
        </w:rPr>
        <w:t>indeed</w:t>
      </w:r>
      <w:r w:rsidR="000117A2">
        <w:rPr>
          <w:rFonts w:ascii="Times New Roman" w:eastAsia="Calibri" w:hAnsi="Times New Roman" w:cs="Times New Roman"/>
          <w:sz w:val="24"/>
          <w:szCs w:val="24"/>
        </w:rPr>
        <w:t>,</w:t>
      </w:r>
      <w:r w:rsidR="005C6641">
        <w:rPr>
          <w:rFonts w:ascii="Times New Roman" w:eastAsia="Calibri" w:hAnsi="Times New Roman" w:cs="Times New Roman"/>
          <w:sz w:val="24"/>
          <w:szCs w:val="24"/>
        </w:rPr>
        <w:t xml:space="preserve"> </w:t>
      </w:r>
      <w:r w:rsidR="00B86AF5">
        <w:rPr>
          <w:rFonts w:ascii="Times New Roman" w:eastAsia="Calibri" w:hAnsi="Times New Roman" w:cs="Times New Roman"/>
          <w:sz w:val="24"/>
          <w:szCs w:val="24"/>
        </w:rPr>
        <w:t>only a modest</w:t>
      </w:r>
      <w:r w:rsidR="00E312F8">
        <w:rPr>
          <w:rFonts w:ascii="Times New Roman" w:eastAsia="Calibri" w:hAnsi="Times New Roman" w:cs="Times New Roman"/>
          <w:sz w:val="24"/>
          <w:szCs w:val="24"/>
        </w:rPr>
        <w:t xml:space="preserve"> shift of perspective</w:t>
      </w:r>
      <w:r w:rsidR="000E4251">
        <w:rPr>
          <w:rFonts w:ascii="Times New Roman" w:eastAsia="Calibri" w:hAnsi="Times New Roman" w:cs="Times New Roman"/>
          <w:sz w:val="24"/>
          <w:szCs w:val="24"/>
        </w:rPr>
        <w:t>, or strategic bracketing of tone,</w:t>
      </w:r>
      <w:r w:rsidR="00E312F8">
        <w:rPr>
          <w:rFonts w:ascii="Times New Roman" w:eastAsia="Calibri" w:hAnsi="Times New Roman" w:cs="Times New Roman"/>
          <w:sz w:val="24"/>
          <w:szCs w:val="24"/>
        </w:rPr>
        <w:t xml:space="preserve"> is required to make out in such </w:t>
      </w:r>
      <w:r w:rsidR="00245DCF">
        <w:rPr>
          <w:rFonts w:ascii="Times New Roman" w:eastAsia="Calibri" w:hAnsi="Times New Roman" w:cs="Times New Roman"/>
          <w:sz w:val="24"/>
          <w:szCs w:val="24"/>
        </w:rPr>
        <w:t>argumentation</w:t>
      </w:r>
      <w:r w:rsidR="00E312F8">
        <w:rPr>
          <w:rFonts w:ascii="Times New Roman" w:eastAsia="Calibri" w:hAnsi="Times New Roman" w:cs="Times New Roman"/>
          <w:sz w:val="24"/>
          <w:szCs w:val="24"/>
        </w:rPr>
        <w:t xml:space="preserve"> the germ of an </w:t>
      </w:r>
      <w:r w:rsidR="00245DCF">
        <w:rPr>
          <w:rFonts w:ascii="Times New Roman" w:eastAsia="Calibri" w:hAnsi="Times New Roman" w:cs="Times New Roman"/>
          <w:sz w:val="24"/>
          <w:szCs w:val="24"/>
        </w:rPr>
        <w:t>analysis</w:t>
      </w:r>
      <w:r w:rsidR="00E312F8">
        <w:rPr>
          <w:rFonts w:ascii="Times New Roman" w:eastAsia="Calibri" w:hAnsi="Times New Roman" w:cs="Times New Roman"/>
          <w:sz w:val="24"/>
          <w:szCs w:val="24"/>
        </w:rPr>
        <w:t xml:space="preserve"> in essence very similar, if not identical, to that of the present essay. </w:t>
      </w:r>
      <w:r w:rsidR="000117A2">
        <w:rPr>
          <w:rFonts w:ascii="Times New Roman" w:eastAsia="Calibri" w:hAnsi="Times New Roman" w:cs="Times New Roman"/>
          <w:sz w:val="24"/>
          <w:szCs w:val="24"/>
        </w:rPr>
        <w:t>“</w:t>
      </w:r>
      <w:r w:rsidR="00E312F8">
        <w:rPr>
          <w:rFonts w:ascii="Times New Roman" w:eastAsia="Calibri" w:hAnsi="Times New Roman" w:cs="Times New Roman"/>
          <w:sz w:val="24"/>
          <w:szCs w:val="24"/>
        </w:rPr>
        <w:t>The aesthete fostered consumption as a means of improving individualism and unconformity,</w:t>
      </w:r>
      <w:r w:rsidR="000117A2">
        <w:rPr>
          <w:rFonts w:ascii="Times New Roman" w:eastAsia="Calibri" w:hAnsi="Times New Roman" w:cs="Times New Roman"/>
          <w:sz w:val="24"/>
          <w:szCs w:val="24"/>
        </w:rPr>
        <w:t>”</w:t>
      </w:r>
      <w:r w:rsidR="00E312F8">
        <w:rPr>
          <w:rFonts w:ascii="Times New Roman" w:eastAsia="Calibri" w:hAnsi="Times New Roman" w:cs="Times New Roman"/>
          <w:sz w:val="24"/>
          <w:szCs w:val="24"/>
        </w:rPr>
        <w:t xml:space="preserve"> Simone </w:t>
      </w:r>
      <w:proofErr w:type="spellStart"/>
      <w:r w:rsidR="00E312F8">
        <w:rPr>
          <w:rFonts w:ascii="Times New Roman" w:eastAsia="Calibri" w:hAnsi="Times New Roman" w:cs="Times New Roman"/>
          <w:sz w:val="24"/>
          <w:szCs w:val="24"/>
        </w:rPr>
        <w:t>Francescato</w:t>
      </w:r>
      <w:proofErr w:type="spellEnd"/>
      <w:r w:rsidR="00E312F8">
        <w:rPr>
          <w:rFonts w:ascii="Times New Roman" w:eastAsia="Calibri" w:hAnsi="Times New Roman" w:cs="Times New Roman"/>
          <w:sz w:val="24"/>
          <w:szCs w:val="24"/>
        </w:rPr>
        <w:t xml:space="preserve"> wr</w:t>
      </w:r>
      <w:r w:rsidR="001D408D">
        <w:rPr>
          <w:rFonts w:ascii="Times New Roman" w:eastAsia="Calibri" w:hAnsi="Times New Roman" w:cs="Times New Roman"/>
          <w:sz w:val="24"/>
          <w:szCs w:val="24"/>
        </w:rPr>
        <w:t>ote in 2010</w:t>
      </w:r>
      <w:r w:rsidR="00245DCF">
        <w:rPr>
          <w:rFonts w:ascii="Times New Roman" w:eastAsia="Calibri" w:hAnsi="Times New Roman" w:cs="Times New Roman"/>
          <w:sz w:val="24"/>
          <w:szCs w:val="24"/>
        </w:rPr>
        <w:t>,</w:t>
      </w:r>
      <w:r w:rsidR="007F76E5">
        <w:rPr>
          <w:rFonts w:ascii="Times New Roman" w:eastAsia="Calibri" w:hAnsi="Times New Roman" w:cs="Times New Roman"/>
          <w:sz w:val="24"/>
          <w:szCs w:val="24"/>
        </w:rPr>
        <w:t xml:space="preserve"> airily confident that</w:t>
      </w:r>
      <w:r w:rsidR="00245DCF">
        <w:rPr>
          <w:rFonts w:ascii="Times New Roman" w:eastAsia="Calibri" w:hAnsi="Times New Roman" w:cs="Times New Roman"/>
          <w:sz w:val="24"/>
          <w:szCs w:val="24"/>
        </w:rPr>
        <w:t xml:space="preserve"> the conventional disfavour with which phenomena associated with </w:t>
      </w:r>
      <w:r w:rsidR="000117A2">
        <w:rPr>
          <w:rFonts w:ascii="Times New Roman" w:eastAsia="Calibri" w:hAnsi="Times New Roman" w:cs="Times New Roman"/>
          <w:sz w:val="24"/>
          <w:szCs w:val="24"/>
        </w:rPr>
        <w:t>“</w:t>
      </w:r>
      <w:r w:rsidR="00245DCF">
        <w:rPr>
          <w:rFonts w:ascii="Times New Roman" w:eastAsia="Calibri" w:hAnsi="Times New Roman" w:cs="Times New Roman"/>
          <w:sz w:val="24"/>
          <w:szCs w:val="24"/>
        </w:rPr>
        <w:t>commodity culture</w:t>
      </w:r>
      <w:r w:rsidR="000117A2">
        <w:rPr>
          <w:rFonts w:ascii="Times New Roman" w:eastAsia="Calibri" w:hAnsi="Times New Roman" w:cs="Times New Roman"/>
          <w:sz w:val="24"/>
          <w:szCs w:val="24"/>
        </w:rPr>
        <w:t>”</w:t>
      </w:r>
      <w:r w:rsidR="00245DCF">
        <w:rPr>
          <w:rFonts w:ascii="Times New Roman" w:eastAsia="Calibri" w:hAnsi="Times New Roman" w:cs="Times New Roman"/>
          <w:sz w:val="24"/>
          <w:szCs w:val="24"/>
        </w:rPr>
        <w:t xml:space="preserve"> are regarded in </w:t>
      </w:r>
      <w:r w:rsidR="00F40860">
        <w:rPr>
          <w:rFonts w:ascii="Times New Roman" w:eastAsia="Calibri" w:hAnsi="Times New Roman" w:cs="Times New Roman"/>
          <w:sz w:val="24"/>
          <w:szCs w:val="24"/>
        </w:rPr>
        <w:t>Anglophone liberal arts circles</w:t>
      </w:r>
      <w:r w:rsidR="009E63EE">
        <w:rPr>
          <w:rFonts w:ascii="Times New Roman" w:eastAsia="Calibri" w:hAnsi="Times New Roman" w:cs="Times New Roman"/>
          <w:sz w:val="24"/>
          <w:szCs w:val="24"/>
        </w:rPr>
        <w:t xml:space="preserve"> </w:t>
      </w:r>
      <w:r w:rsidR="007F76E5">
        <w:rPr>
          <w:rFonts w:ascii="Times New Roman" w:eastAsia="Calibri" w:hAnsi="Times New Roman" w:cs="Times New Roman"/>
          <w:sz w:val="24"/>
          <w:szCs w:val="24"/>
        </w:rPr>
        <w:t>will</w:t>
      </w:r>
      <w:r w:rsidR="009E63EE">
        <w:rPr>
          <w:rFonts w:ascii="Times New Roman" w:eastAsia="Calibri" w:hAnsi="Times New Roman" w:cs="Times New Roman"/>
          <w:sz w:val="24"/>
          <w:szCs w:val="24"/>
        </w:rPr>
        <w:t xml:space="preserve"> cast a moral pall over </w:t>
      </w:r>
      <w:r w:rsidR="009121F3">
        <w:rPr>
          <w:rFonts w:ascii="Times New Roman" w:eastAsia="Calibri" w:hAnsi="Times New Roman" w:cs="Times New Roman"/>
          <w:sz w:val="24"/>
          <w:szCs w:val="24"/>
        </w:rPr>
        <w:t xml:space="preserve">a way of </w:t>
      </w:r>
      <w:r w:rsidR="001D408D">
        <w:rPr>
          <w:rFonts w:ascii="Times New Roman" w:eastAsia="Calibri" w:hAnsi="Times New Roman" w:cs="Times New Roman"/>
          <w:sz w:val="24"/>
          <w:szCs w:val="24"/>
        </w:rPr>
        <w:t>life</w:t>
      </w:r>
      <w:r w:rsidR="009121F3">
        <w:rPr>
          <w:rFonts w:ascii="Times New Roman" w:eastAsia="Calibri" w:hAnsi="Times New Roman" w:cs="Times New Roman"/>
          <w:sz w:val="24"/>
          <w:szCs w:val="24"/>
        </w:rPr>
        <w:t xml:space="preserve"> whose importance</w:t>
      </w:r>
      <w:r w:rsidR="007F76E5">
        <w:rPr>
          <w:rFonts w:ascii="Times New Roman" w:eastAsia="Calibri" w:hAnsi="Times New Roman" w:cs="Times New Roman"/>
          <w:sz w:val="24"/>
          <w:szCs w:val="24"/>
        </w:rPr>
        <w:t xml:space="preserve"> t</w:t>
      </w:r>
      <w:r w:rsidR="009121F3">
        <w:rPr>
          <w:rFonts w:ascii="Times New Roman" w:eastAsia="Calibri" w:hAnsi="Times New Roman" w:cs="Times New Roman"/>
          <w:sz w:val="24"/>
          <w:szCs w:val="24"/>
        </w:rPr>
        <w:t>o the individual subject in question</w:t>
      </w:r>
      <w:r w:rsidR="007F76E5">
        <w:rPr>
          <w:rFonts w:ascii="Times New Roman" w:eastAsia="Calibri" w:hAnsi="Times New Roman" w:cs="Times New Roman"/>
          <w:sz w:val="24"/>
          <w:szCs w:val="24"/>
        </w:rPr>
        <w:t xml:space="preserve"> he all too evidently, if resentfully, understands</w:t>
      </w:r>
      <w:r w:rsidR="009121F3">
        <w:rPr>
          <w:rFonts w:ascii="Times New Roman" w:eastAsia="Calibri" w:hAnsi="Times New Roman" w:cs="Times New Roman"/>
          <w:sz w:val="24"/>
          <w:szCs w:val="24"/>
        </w:rPr>
        <w:t xml:space="preserve"> (and characterises, moreover, in delicious contrast to a surrounding stolidity and groupthink).</w:t>
      </w:r>
      <w:r w:rsidR="00F40860">
        <w:rPr>
          <w:rFonts w:ascii="Times New Roman" w:eastAsia="Calibri" w:hAnsi="Times New Roman" w:cs="Times New Roman"/>
          <w:sz w:val="24"/>
          <w:szCs w:val="24"/>
        </w:rPr>
        <w:t xml:space="preserve"> </w:t>
      </w:r>
      <w:r w:rsidR="000117A2">
        <w:rPr>
          <w:rFonts w:ascii="Times New Roman" w:eastAsia="Calibri" w:hAnsi="Times New Roman" w:cs="Times New Roman"/>
          <w:sz w:val="24"/>
          <w:szCs w:val="24"/>
        </w:rPr>
        <w:t>“</w:t>
      </w:r>
      <w:r w:rsidR="00F40860">
        <w:rPr>
          <w:rFonts w:ascii="Times New Roman" w:eastAsia="Calibri" w:hAnsi="Times New Roman" w:cs="Times New Roman"/>
          <w:sz w:val="24"/>
          <w:szCs w:val="24"/>
        </w:rPr>
        <w:t>The collection of rare, eccentric and exotic items enabled the individual to develop his sensibility and to experience extraordinary pleasures, distinguishing himself among the boring and tasteless bourgeois</w:t>
      </w:r>
      <w:r w:rsidR="000117A2">
        <w:rPr>
          <w:rFonts w:ascii="Times New Roman" w:eastAsia="Calibri" w:hAnsi="Times New Roman" w:cs="Times New Roman"/>
          <w:sz w:val="24"/>
          <w:szCs w:val="24"/>
        </w:rPr>
        <w:t>”</w:t>
      </w:r>
      <w:r w:rsidR="00F40860">
        <w:rPr>
          <w:rFonts w:ascii="Times New Roman" w:eastAsia="Calibri" w:hAnsi="Times New Roman" w:cs="Times New Roman"/>
          <w:sz w:val="24"/>
          <w:szCs w:val="24"/>
        </w:rPr>
        <w:t xml:space="preserve"> (</w:t>
      </w:r>
      <w:proofErr w:type="spellStart"/>
      <w:r w:rsidR="009121F3">
        <w:rPr>
          <w:rFonts w:ascii="Times New Roman" w:eastAsia="Calibri" w:hAnsi="Times New Roman" w:cs="Times New Roman"/>
          <w:sz w:val="24"/>
          <w:szCs w:val="24"/>
        </w:rPr>
        <w:t>Francescato</w:t>
      </w:r>
      <w:proofErr w:type="spellEnd"/>
      <w:r w:rsidR="009121F3">
        <w:rPr>
          <w:rFonts w:ascii="Times New Roman" w:eastAsia="Calibri" w:hAnsi="Times New Roman" w:cs="Times New Roman"/>
          <w:sz w:val="24"/>
          <w:szCs w:val="24"/>
        </w:rPr>
        <w:t xml:space="preserve"> </w:t>
      </w:r>
      <w:r w:rsidR="00F40860">
        <w:rPr>
          <w:rFonts w:ascii="Times New Roman" w:eastAsia="Calibri" w:hAnsi="Times New Roman" w:cs="Times New Roman"/>
          <w:sz w:val="24"/>
          <w:szCs w:val="24"/>
        </w:rPr>
        <w:t>53)</w:t>
      </w:r>
      <w:r w:rsidR="000117A2">
        <w:rPr>
          <w:rFonts w:ascii="Times New Roman" w:eastAsia="Calibri" w:hAnsi="Times New Roman" w:cs="Times New Roman"/>
          <w:sz w:val="24"/>
          <w:szCs w:val="24"/>
        </w:rPr>
        <w:t>.</w:t>
      </w:r>
      <w:r w:rsidR="00F40860">
        <w:rPr>
          <w:rFonts w:ascii="Times New Roman" w:eastAsia="Calibri" w:hAnsi="Times New Roman" w:cs="Times New Roman"/>
          <w:sz w:val="24"/>
          <w:szCs w:val="24"/>
        </w:rPr>
        <w:t xml:space="preserve"> </w:t>
      </w:r>
      <w:r w:rsidR="009F5A02">
        <w:rPr>
          <w:rFonts w:ascii="Times New Roman" w:eastAsia="Calibri" w:hAnsi="Times New Roman" w:cs="Times New Roman"/>
          <w:sz w:val="24"/>
          <w:szCs w:val="24"/>
        </w:rPr>
        <w:t>Critical texts</w:t>
      </w:r>
      <w:r w:rsidR="00257B70">
        <w:rPr>
          <w:rFonts w:ascii="Times New Roman" w:eastAsia="Calibri" w:hAnsi="Times New Roman" w:cs="Times New Roman"/>
          <w:sz w:val="24"/>
          <w:szCs w:val="24"/>
        </w:rPr>
        <w:t xml:space="preserve"> such as</w:t>
      </w:r>
      <w:r w:rsidR="009F5A02">
        <w:rPr>
          <w:rFonts w:ascii="Times New Roman" w:eastAsia="Calibri" w:hAnsi="Times New Roman" w:cs="Times New Roman"/>
          <w:sz w:val="24"/>
          <w:szCs w:val="24"/>
        </w:rPr>
        <w:t xml:space="preserve"> these by</w:t>
      </w:r>
      <w:r w:rsidR="00257B70">
        <w:rPr>
          <w:rFonts w:ascii="Times New Roman" w:eastAsia="Calibri" w:hAnsi="Times New Roman" w:cs="Times New Roman"/>
          <w:sz w:val="24"/>
          <w:szCs w:val="24"/>
        </w:rPr>
        <w:t xml:space="preserve"> </w:t>
      </w:r>
      <w:proofErr w:type="spellStart"/>
      <w:r w:rsidR="00257B70">
        <w:rPr>
          <w:rFonts w:ascii="Times New Roman" w:eastAsia="Calibri" w:hAnsi="Times New Roman" w:cs="Times New Roman"/>
          <w:sz w:val="24"/>
          <w:szCs w:val="24"/>
        </w:rPr>
        <w:t>Tintner</w:t>
      </w:r>
      <w:proofErr w:type="spellEnd"/>
      <w:r w:rsidR="000D2E11">
        <w:rPr>
          <w:rFonts w:ascii="Times New Roman" w:eastAsia="Calibri" w:hAnsi="Times New Roman" w:cs="Times New Roman"/>
          <w:sz w:val="24"/>
          <w:szCs w:val="24"/>
        </w:rPr>
        <w:t>,</w:t>
      </w:r>
      <w:r w:rsidR="00257B70">
        <w:rPr>
          <w:rFonts w:ascii="Times New Roman" w:eastAsia="Calibri" w:hAnsi="Times New Roman" w:cs="Times New Roman"/>
          <w:sz w:val="24"/>
          <w:szCs w:val="24"/>
        </w:rPr>
        <w:t xml:space="preserve"> Freedman</w:t>
      </w:r>
      <w:r w:rsidR="000117A2">
        <w:rPr>
          <w:rFonts w:ascii="Times New Roman" w:eastAsia="Calibri" w:hAnsi="Times New Roman" w:cs="Times New Roman"/>
          <w:sz w:val="24"/>
          <w:szCs w:val="24"/>
        </w:rPr>
        <w:t>,</w:t>
      </w:r>
      <w:r w:rsidR="000D2E11">
        <w:rPr>
          <w:rFonts w:ascii="Times New Roman" w:eastAsia="Calibri" w:hAnsi="Times New Roman" w:cs="Times New Roman"/>
          <w:sz w:val="24"/>
          <w:szCs w:val="24"/>
        </w:rPr>
        <w:t xml:space="preserve"> </w:t>
      </w:r>
      <w:proofErr w:type="spellStart"/>
      <w:r w:rsidR="000D2E11">
        <w:rPr>
          <w:rFonts w:ascii="Times New Roman" w:eastAsia="Calibri" w:hAnsi="Times New Roman" w:cs="Times New Roman"/>
          <w:sz w:val="24"/>
          <w:szCs w:val="24"/>
        </w:rPr>
        <w:t>Francescato</w:t>
      </w:r>
      <w:proofErr w:type="spellEnd"/>
      <w:r w:rsidR="00257B70">
        <w:rPr>
          <w:rFonts w:ascii="Times New Roman" w:eastAsia="Calibri" w:hAnsi="Times New Roman" w:cs="Times New Roman"/>
          <w:sz w:val="24"/>
          <w:szCs w:val="24"/>
        </w:rPr>
        <w:t>, Nutters</w:t>
      </w:r>
      <w:r w:rsidR="000117A2">
        <w:rPr>
          <w:rFonts w:ascii="Times New Roman" w:eastAsia="Calibri" w:hAnsi="Times New Roman" w:cs="Times New Roman"/>
          <w:sz w:val="24"/>
          <w:szCs w:val="24"/>
        </w:rPr>
        <w:t>,</w:t>
      </w:r>
      <w:r w:rsidR="00257B70">
        <w:rPr>
          <w:rFonts w:ascii="Times New Roman" w:eastAsia="Calibri" w:hAnsi="Times New Roman" w:cs="Times New Roman"/>
          <w:sz w:val="24"/>
          <w:szCs w:val="24"/>
        </w:rPr>
        <w:t xml:space="preserve"> and </w:t>
      </w:r>
      <w:proofErr w:type="spellStart"/>
      <w:r w:rsidR="00257B70">
        <w:rPr>
          <w:rFonts w:ascii="Times New Roman" w:eastAsia="Calibri" w:hAnsi="Times New Roman" w:cs="Times New Roman"/>
          <w:sz w:val="24"/>
          <w:szCs w:val="24"/>
        </w:rPr>
        <w:t>Jottkandt</w:t>
      </w:r>
      <w:proofErr w:type="spellEnd"/>
      <w:r w:rsidR="00257B70">
        <w:rPr>
          <w:rFonts w:ascii="Times New Roman" w:eastAsia="Calibri" w:hAnsi="Times New Roman" w:cs="Times New Roman"/>
          <w:sz w:val="24"/>
          <w:szCs w:val="24"/>
        </w:rPr>
        <w:t xml:space="preserve"> – </w:t>
      </w:r>
      <w:r w:rsidR="00F46866">
        <w:rPr>
          <w:rFonts w:ascii="Times New Roman" w:eastAsia="Calibri" w:hAnsi="Times New Roman" w:cs="Times New Roman"/>
          <w:sz w:val="24"/>
          <w:szCs w:val="24"/>
        </w:rPr>
        <w:t>exemplary</w:t>
      </w:r>
      <w:r w:rsidR="00257B70">
        <w:rPr>
          <w:rFonts w:ascii="Times New Roman" w:eastAsia="Calibri" w:hAnsi="Times New Roman" w:cs="Times New Roman"/>
          <w:sz w:val="24"/>
          <w:szCs w:val="24"/>
        </w:rPr>
        <w:t xml:space="preserve"> representative</w:t>
      </w:r>
      <w:r w:rsidR="00F46866">
        <w:rPr>
          <w:rFonts w:ascii="Times New Roman" w:eastAsia="Calibri" w:hAnsi="Times New Roman" w:cs="Times New Roman"/>
          <w:sz w:val="24"/>
          <w:szCs w:val="24"/>
        </w:rPr>
        <w:t>s</w:t>
      </w:r>
      <w:r w:rsidR="00257B70">
        <w:rPr>
          <w:rFonts w:ascii="Times New Roman" w:eastAsia="Calibri" w:hAnsi="Times New Roman" w:cs="Times New Roman"/>
          <w:sz w:val="24"/>
          <w:szCs w:val="24"/>
        </w:rPr>
        <w:t xml:space="preserve"> of a significant</w:t>
      </w:r>
      <w:r w:rsidR="00B218BB">
        <w:rPr>
          <w:rFonts w:ascii="Times New Roman" w:eastAsia="Calibri" w:hAnsi="Times New Roman" w:cs="Times New Roman"/>
          <w:sz w:val="24"/>
          <w:szCs w:val="24"/>
        </w:rPr>
        <w:t xml:space="preserve"> continuing tradition in James scholarship</w:t>
      </w:r>
      <w:r w:rsidR="00257B70">
        <w:rPr>
          <w:rFonts w:ascii="Times New Roman" w:eastAsia="Calibri" w:hAnsi="Times New Roman" w:cs="Times New Roman"/>
          <w:sz w:val="24"/>
          <w:szCs w:val="24"/>
        </w:rPr>
        <w:t xml:space="preserve"> –</w:t>
      </w:r>
      <w:r w:rsidR="009F5A02">
        <w:rPr>
          <w:rFonts w:ascii="Times New Roman" w:eastAsia="Calibri" w:hAnsi="Times New Roman" w:cs="Times New Roman"/>
          <w:sz w:val="24"/>
          <w:szCs w:val="24"/>
        </w:rPr>
        <w:t xml:space="preserve"> </w:t>
      </w:r>
      <w:r w:rsidR="007F2EA8">
        <w:rPr>
          <w:rFonts w:ascii="Times New Roman" w:eastAsia="Calibri" w:hAnsi="Times New Roman" w:cs="Times New Roman"/>
          <w:sz w:val="24"/>
          <w:szCs w:val="24"/>
        </w:rPr>
        <w:t>suggest the working of</w:t>
      </w:r>
      <w:r w:rsidR="00B218BB">
        <w:rPr>
          <w:rFonts w:ascii="Times New Roman" w:eastAsia="Calibri" w:hAnsi="Times New Roman" w:cs="Times New Roman"/>
          <w:sz w:val="24"/>
          <w:szCs w:val="24"/>
        </w:rPr>
        <w:t xml:space="preserve"> </w:t>
      </w:r>
      <w:r w:rsidR="00F46866">
        <w:rPr>
          <w:rFonts w:ascii="Times New Roman" w:eastAsia="Calibri" w:hAnsi="Times New Roman" w:cs="Times New Roman"/>
          <w:sz w:val="24"/>
          <w:szCs w:val="24"/>
        </w:rPr>
        <w:t>the taboo on translocation in twentieth- and twenty-first centur</w:t>
      </w:r>
      <w:r w:rsidR="009F5A02">
        <w:rPr>
          <w:rFonts w:ascii="Times New Roman" w:eastAsia="Calibri" w:hAnsi="Times New Roman" w:cs="Times New Roman"/>
          <w:sz w:val="24"/>
          <w:szCs w:val="24"/>
        </w:rPr>
        <w:t>y academic discourse,</w:t>
      </w:r>
      <w:r w:rsidR="00F46866">
        <w:rPr>
          <w:rFonts w:ascii="Times New Roman" w:eastAsia="Calibri" w:hAnsi="Times New Roman" w:cs="Times New Roman"/>
          <w:sz w:val="24"/>
          <w:szCs w:val="24"/>
        </w:rPr>
        <w:t xml:space="preserve"> as well as in the </w:t>
      </w:r>
      <w:r w:rsidR="00F46866">
        <w:rPr>
          <w:rFonts w:ascii="Times New Roman" w:eastAsia="Calibri" w:hAnsi="Times New Roman" w:cs="Times New Roman"/>
          <w:sz w:val="24"/>
          <w:szCs w:val="24"/>
        </w:rPr>
        <w:lastRenderedPageBreak/>
        <w:t>nineteenth-century world that James investigates in his novel.</w:t>
      </w:r>
      <w:r w:rsidR="00696677">
        <w:rPr>
          <w:rStyle w:val="FootnoteReference"/>
          <w:rFonts w:ascii="Times New Roman" w:eastAsia="Calibri" w:hAnsi="Times New Roman" w:cs="Times New Roman"/>
          <w:sz w:val="24"/>
          <w:szCs w:val="24"/>
        </w:rPr>
        <w:footnoteReference w:id="19"/>
      </w:r>
    </w:p>
    <w:p w14:paraId="0EC20E9A" w14:textId="5FDD0EC0" w:rsidR="00B71035" w:rsidRPr="00B71035" w:rsidRDefault="0083205D" w:rsidP="00696677">
      <w:pPr>
        <w:widowControl w:val="0"/>
        <w:spacing w:after="20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w:t>
      </w:r>
      <w:r w:rsidR="00432DFC">
        <w:rPr>
          <w:rFonts w:ascii="Times New Roman" w:eastAsia="Calibri" w:hAnsi="Times New Roman" w:cs="Times New Roman"/>
          <w:sz w:val="24"/>
          <w:szCs w:val="24"/>
        </w:rPr>
        <w:t>silent</w:t>
      </w:r>
      <w:r>
        <w:rPr>
          <w:rFonts w:ascii="Times New Roman" w:eastAsia="Calibri" w:hAnsi="Times New Roman" w:cs="Times New Roman"/>
          <w:sz w:val="24"/>
          <w:szCs w:val="24"/>
        </w:rPr>
        <w:t xml:space="preserve"> norm of co-located embodiment produces distinctive distortions of thought</w:t>
      </w:r>
      <w:r w:rsidR="001C3C1D">
        <w:rPr>
          <w:rFonts w:ascii="Times New Roman" w:eastAsia="Calibri" w:hAnsi="Times New Roman" w:cs="Times New Roman"/>
          <w:sz w:val="24"/>
          <w:szCs w:val="24"/>
        </w:rPr>
        <w:t xml:space="preserve"> in response to translocated subjects, forms of social recognition </w:t>
      </w:r>
      <w:r w:rsidR="00696677">
        <w:rPr>
          <w:rFonts w:ascii="Times New Roman" w:eastAsia="Calibri" w:hAnsi="Times New Roman" w:cs="Times New Roman"/>
          <w:sz w:val="24"/>
          <w:szCs w:val="24"/>
        </w:rPr>
        <w:t>at once warped and disfiguring in</w:t>
      </w:r>
      <w:r w:rsidR="001C3C1D">
        <w:rPr>
          <w:rFonts w:ascii="Times New Roman" w:eastAsia="Calibri" w:hAnsi="Times New Roman" w:cs="Times New Roman"/>
          <w:sz w:val="24"/>
          <w:szCs w:val="24"/>
        </w:rPr>
        <w:t xml:space="preserve"> their </w:t>
      </w:r>
      <w:r w:rsidR="00696677">
        <w:rPr>
          <w:rFonts w:ascii="Times New Roman" w:eastAsia="Calibri" w:hAnsi="Times New Roman" w:cs="Times New Roman"/>
          <w:sz w:val="24"/>
          <w:szCs w:val="24"/>
        </w:rPr>
        <w:t xml:space="preserve">construal and </w:t>
      </w:r>
      <w:proofErr w:type="spellStart"/>
      <w:r w:rsidR="00696677">
        <w:rPr>
          <w:rFonts w:ascii="Times New Roman" w:eastAsia="Calibri" w:hAnsi="Times New Roman" w:cs="Times New Roman"/>
          <w:sz w:val="24"/>
          <w:szCs w:val="24"/>
        </w:rPr>
        <w:t>misconstrual</w:t>
      </w:r>
      <w:proofErr w:type="spellEnd"/>
      <w:r w:rsidR="00696677">
        <w:rPr>
          <w:rFonts w:ascii="Times New Roman" w:eastAsia="Calibri" w:hAnsi="Times New Roman" w:cs="Times New Roman"/>
          <w:sz w:val="24"/>
          <w:szCs w:val="24"/>
        </w:rPr>
        <w:t xml:space="preserve"> of the figure of the aesthete. In </w:t>
      </w:r>
      <w:r w:rsidR="007F2EA8" w:rsidRPr="007F2EA8">
        <w:rPr>
          <w:rFonts w:ascii="Times New Roman" w:eastAsia="Calibri" w:hAnsi="Times New Roman" w:cs="Times New Roman"/>
          <w:i/>
          <w:iCs/>
          <w:sz w:val="24"/>
          <w:szCs w:val="24"/>
        </w:rPr>
        <w:t>The Portrait of a Lady</w:t>
      </w:r>
      <w:r w:rsidR="00696677">
        <w:rPr>
          <w:rFonts w:ascii="Times New Roman" w:eastAsia="Calibri" w:hAnsi="Times New Roman" w:cs="Times New Roman"/>
          <w:sz w:val="24"/>
          <w:szCs w:val="24"/>
        </w:rPr>
        <w:t xml:space="preserve">, </w:t>
      </w:r>
      <w:r w:rsidR="007F2EA8">
        <w:rPr>
          <w:rFonts w:ascii="Times New Roman" w:eastAsia="Calibri" w:hAnsi="Times New Roman" w:cs="Times New Roman"/>
          <w:sz w:val="24"/>
          <w:szCs w:val="24"/>
        </w:rPr>
        <w:t xml:space="preserve">James characterises </w:t>
      </w:r>
      <w:r w:rsidR="00696677">
        <w:rPr>
          <w:rFonts w:ascii="Times New Roman" w:eastAsia="Calibri" w:hAnsi="Times New Roman" w:cs="Times New Roman"/>
          <w:sz w:val="24"/>
          <w:szCs w:val="24"/>
        </w:rPr>
        <w:t>the result, for</w:t>
      </w:r>
      <w:r w:rsidR="001656C9">
        <w:rPr>
          <w:rFonts w:ascii="Times New Roman" w:eastAsia="Calibri" w:hAnsi="Times New Roman" w:cs="Times New Roman"/>
          <w:sz w:val="24"/>
          <w:szCs w:val="24"/>
        </w:rPr>
        <w:t xml:space="preserve"> the social subject in question, </w:t>
      </w:r>
      <w:r w:rsidR="007F2EA8">
        <w:rPr>
          <w:rFonts w:ascii="Times New Roman" w:eastAsia="Calibri" w:hAnsi="Times New Roman" w:cs="Times New Roman"/>
          <w:sz w:val="24"/>
          <w:szCs w:val="24"/>
        </w:rPr>
        <w:t>a</w:t>
      </w:r>
      <w:r w:rsidR="00696677">
        <w:rPr>
          <w:rFonts w:ascii="Times New Roman" w:eastAsia="Calibri" w:hAnsi="Times New Roman" w:cs="Times New Roman"/>
          <w:sz w:val="24"/>
          <w:szCs w:val="24"/>
        </w:rPr>
        <w:t>s</w:t>
      </w:r>
      <w:r w:rsidR="00B71035" w:rsidRPr="00B71035">
        <w:rPr>
          <w:rFonts w:ascii="Times New Roman" w:eastAsia="Calibri" w:hAnsi="Times New Roman" w:cs="Times New Roman"/>
          <w:sz w:val="24"/>
          <w:szCs w:val="24"/>
        </w:rPr>
        <w:t xml:space="preserve"> a certain paradox of existential healthiness, as it were, overshadowed by insistent community attributions of disease. “His sensibility had governed him – possibly governed him too much,” thinks Isabel in her early reflections on Osmond; “it had made him impatient of vulgar troubles and had led him to live by himself, in a sorted, sifted, arranged world, thinking about art and beauty and history. He had consulted his taste in everything – his taste alone perhaps, as a sick man consciously incurable consults at last only his lawyer” (262). A transgender subject might then look to minimise </w:t>
      </w:r>
      <w:r w:rsidR="0079284D">
        <w:rPr>
          <w:rFonts w:ascii="Times New Roman" w:eastAsia="Calibri" w:hAnsi="Times New Roman" w:cs="Times New Roman"/>
          <w:sz w:val="24"/>
          <w:szCs w:val="24"/>
        </w:rPr>
        <w:t>their</w:t>
      </w:r>
      <w:r w:rsidR="00B71035" w:rsidRPr="00B71035">
        <w:rPr>
          <w:rFonts w:ascii="Times New Roman" w:eastAsia="Calibri" w:hAnsi="Times New Roman" w:cs="Times New Roman"/>
          <w:sz w:val="24"/>
          <w:szCs w:val="24"/>
        </w:rPr>
        <w:t xml:space="preserve"> social “sick[ness]” by resisting the ontological affordances of translocation. We have seen Ralph </w:t>
      </w:r>
      <w:proofErr w:type="spellStart"/>
      <w:r w:rsidR="00B71035" w:rsidRPr="00B71035">
        <w:rPr>
          <w:rFonts w:ascii="Times New Roman" w:eastAsia="Calibri" w:hAnsi="Times New Roman" w:cs="Times New Roman"/>
          <w:sz w:val="24"/>
          <w:szCs w:val="24"/>
        </w:rPr>
        <w:t>Touchett</w:t>
      </w:r>
      <w:proofErr w:type="spellEnd"/>
      <w:r w:rsidR="00B71035" w:rsidRPr="00B71035">
        <w:rPr>
          <w:rFonts w:ascii="Times New Roman" w:eastAsia="Calibri" w:hAnsi="Times New Roman" w:cs="Times New Roman"/>
          <w:sz w:val="24"/>
          <w:szCs w:val="24"/>
        </w:rPr>
        <w:t xml:space="preserve"> do this: holding back from the display of his paintings, buying nothing – it would appear – from the dealers on his own behalf. But the modicum of acceptability thereby secured is purchased at an exorbitant price, beggaring the self of existence </w:t>
      </w:r>
      <w:r w:rsidR="00B71035" w:rsidRPr="00B71035">
        <w:rPr>
          <w:rFonts w:ascii="Times New Roman" w:eastAsia="Calibri" w:hAnsi="Times New Roman" w:cs="Times New Roman"/>
          <w:i/>
          <w:sz w:val="24"/>
          <w:szCs w:val="24"/>
        </w:rPr>
        <w:t>tout court</w:t>
      </w:r>
      <w:r w:rsidR="00B71035" w:rsidRPr="00B71035">
        <w:rPr>
          <w:rFonts w:ascii="Times New Roman" w:eastAsia="Calibri" w:hAnsi="Times New Roman" w:cs="Times New Roman"/>
          <w:sz w:val="24"/>
          <w:szCs w:val="24"/>
        </w:rPr>
        <w:t xml:space="preserve">. The </w:t>
      </w:r>
      <w:r w:rsidR="00174B1B">
        <w:rPr>
          <w:rFonts w:ascii="Times New Roman" w:eastAsia="Calibri" w:hAnsi="Times New Roman" w:cs="Times New Roman"/>
          <w:sz w:val="24"/>
          <w:szCs w:val="24"/>
        </w:rPr>
        <w:t>consequence</w:t>
      </w:r>
      <w:r w:rsidR="00B71035" w:rsidRPr="00B71035">
        <w:rPr>
          <w:rFonts w:ascii="Times New Roman" w:eastAsia="Calibri" w:hAnsi="Times New Roman" w:cs="Times New Roman"/>
          <w:sz w:val="24"/>
          <w:szCs w:val="24"/>
        </w:rPr>
        <w:t xml:space="preserve"> is a sort of auto-abortiveness in the living subject. “Ralph,” as Isabel observes, “had something of this same quality [of Gilbert’s], this appearance of thinking that life was a matter of connoisseurship; but in Ralph it was an anomaly, a kind of humorous excrescence, whereas in Mr Osmond it was the keynote, and everything was in harmony with it” (262)</w:t>
      </w:r>
      <w:r w:rsidR="0079284D">
        <w:rPr>
          <w:rFonts w:ascii="Times New Roman" w:eastAsia="Calibri" w:hAnsi="Times New Roman" w:cs="Times New Roman"/>
          <w:sz w:val="24"/>
          <w:szCs w:val="24"/>
        </w:rPr>
        <w:t>.</w:t>
      </w:r>
      <w:r w:rsidR="00B71035" w:rsidRPr="00B71035">
        <w:rPr>
          <w:rFonts w:ascii="Times New Roman" w:eastAsia="Calibri" w:hAnsi="Times New Roman" w:cs="Times New Roman"/>
          <w:sz w:val="24"/>
          <w:szCs w:val="24"/>
        </w:rPr>
        <w:t xml:space="preserve"> The vital principle that breathes through Osmond’s psychosomatic integration or “harmony” has been dammed up, or embolised, and partially extruded, as it were, from Ralph’s personality, the quintessence of his identity making itself known in comedy-horror style as a grotesque malformation, a kind of herniated rupture or suggestive tumescence in an otherwise bloodless or bogus articulation of the self. If Osmond is diseased by virtue of his wellbeing, Ralph is wholesome insofar as he is inauthentic. The absolute necessity, for any human subject, of social and phantasmatic materialisation makes stinting on corporealization </w:t>
      </w:r>
      <w:r w:rsidR="00B71035" w:rsidRPr="00B71035">
        <w:rPr>
          <w:rFonts w:ascii="Times New Roman" w:eastAsia="Calibri" w:hAnsi="Times New Roman" w:cs="Times New Roman"/>
          <w:sz w:val="24"/>
          <w:szCs w:val="24"/>
        </w:rPr>
        <w:lastRenderedPageBreak/>
        <w:t xml:space="preserve">a form of radical abnegation, even as the taboo on </w:t>
      </w:r>
      <w:proofErr w:type="spellStart"/>
      <w:r w:rsidR="00B71035" w:rsidRPr="00B71035">
        <w:rPr>
          <w:rFonts w:ascii="Times New Roman" w:eastAsia="Calibri" w:hAnsi="Times New Roman" w:cs="Times New Roman"/>
          <w:sz w:val="24"/>
          <w:szCs w:val="24"/>
        </w:rPr>
        <w:t>translocational</w:t>
      </w:r>
      <w:proofErr w:type="spellEnd"/>
      <w:r w:rsidR="00B71035" w:rsidRPr="00B71035">
        <w:rPr>
          <w:rFonts w:ascii="Times New Roman" w:eastAsia="Calibri" w:hAnsi="Times New Roman" w:cs="Times New Roman"/>
          <w:sz w:val="24"/>
          <w:szCs w:val="24"/>
        </w:rPr>
        <w:t xml:space="preserve"> practices might seem to recommend such a recourse.</w:t>
      </w:r>
    </w:p>
    <w:p w14:paraId="45B6D002" w14:textId="1C50866A"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If translocation courts obloquy, and its simple renunciation is coextensive with a renunciation of life itself, what is the transgender subject to do? How, in a culture entranced by the norm of corporeal co-location, is the transgender member of society to </w:t>
      </w:r>
      <w:r w:rsidRPr="00B71035">
        <w:rPr>
          <w:rFonts w:ascii="Times New Roman" w:eastAsia="Calibri" w:hAnsi="Times New Roman" w:cs="Times New Roman"/>
          <w:i/>
          <w:sz w:val="24"/>
          <w:szCs w:val="24"/>
        </w:rPr>
        <w:t>be</w:t>
      </w:r>
      <w:r w:rsidRPr="00C64FDA">
        <w:rPr>
          <w:rFonts w:ascii="Times New Roman" w:eastAsia="Calibri" w:hAnsi="Times New Roman" w:cs="Times New Roman"/>
          <w:sz w:val="24"/>
          <w:szCs w:val="24"/>
        </w:rPr>
        <w:t>? In what remains of this essay</w:t>
      </w:r>
      <w:r w:rsidR="0079284D">
        <w:rPr>
          <w:rFonts w:ascii="Times New Roman" w:eastAsia="Calibri" w:hAnsi="Times New Roman" w:cs="Times New Roman"/>
          <w:sz w:val="24"/>
          <w:szCs w:val="24"/>
        </w:rPr>
        <w:t>,</w:t>
      </w:r>
      <w:r w:rsidRPr="00C64FDA">
        <w:rPr>
          <w:rFonts w:ascii="Times New Roman" w:eastAsia="Calibri" w:hAnsi="Times New Roman" w:cs="Times New Roman"/>
          <w:sz w:val="24"/>
          <w:szCs w:val="24"/>
        </w:rPr>
        <w:t xml:space="preserve"> I want to</w:t>
      </w:r>
      <w:r w:rsidRPr="00B71035">
        <w:rPr>
          <w:rFonts w:ascii="Times New Roman" w:eastAsia="Calibri" w:hAnsi="Times New Roman" w:cs="Times New Roman"/>
          <w:sz w:val="24"/>
          <w:szCs w:val="24"/>
        </w:rPr>
        <w:t xml:space="preserve"> rough out the main features of James’s answer to this question in </w:t>
      </w:r>
      <w:r w:rsidRPr="00B71035">
        <w:rPr>
          <w:rFonts w:ascii="Times New Roman" w:eastAsia="Calibri" w:hAnsi="Times New Roman" w:cs="Times New Roman"/>
          <w:i/>
          <w:sz w:val="24"/>
          <w:szCs w:val="24"/>
        </w:rPr>
        <w:t>The Portrait of a Lady</w:t>
      </w:r>
      <w:r w:rsidRPr="00B71035">
        <w:rPr>
          <w:rFonts w:ascii="Times New Roman" w:eastAsia="Calibri" w:hAnsi="Times New Roman" w:cs="Times New Roman"/>
          <w:sz w:val="24"/>
          <w:szCs w:val="24"/>
        </w:rPr>
        <w:t>; demonstrate how such an account casts fresh light on the meaning of courtship and the function of marriage in the lives of such fictional subjects as Gilbert, Ralph</w:t>
      </w:r>
      <w:r w:rsidR="0079284D">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and Ned; and thereby gesture towards the possibility that </w:t>
      </w:r>
      <w:r w:rsidRPr="00976D81">
        <w:rPr>
          <w:rFonts w:ascii="Times New Roman" w:eastAsia="Calibri" w:hAnsi="Times New Roman" w:cs="Times New Roman"/>
          <w:sz w:val="24"/>
          <w:szCs w:val="24"/>
        </w:rPr>
        <w:t>th</w:t>
      </w:r>
      <w:r w:rsidR="007F2EA8">
        <w:rPr>
          <w:rFonts w:ascii="Times New Roman" w:eastAsia="Calibri" w:hAnsi="Times New Roman" w:cs="Times New Roman"/>
          <w:sz w:val="24"/>
          <w:szCs w:val="24"/>
        </w:rPr>
        <w:t>e</w:t>
      </w:r>
      <w:r w:rsidRPr="00976D81">
        <w:rPr>
          <w:rFonts w:ascii="Times New Roman" w:eastAsia="Calibri" w:hAnsi="Times New Roman" w:cs="Times New Roman"/>
          <w:sz w:val="24"/>
          <w:szCs w:val="24"/>
        </w:rPr>
        <w:t xml:space="preserve"> novel may suggest new ways of thinking about social institutions of heterosexuality in the historical culture of the Anglo-American nineteenth century.</w:t>
      </w:r>
      <w:r w:rsidRPr="00B71035">
        <w:rPr>
          <w:rFonts w:ascii="Times New Roman" w:eastAsia="Calibri" w:hAnsi="Times New Roman" w:cs="Times New Roman"/>
          <w:sz w:val="24"/>
          <w:szCs w:val="24"/>
        </w:rPr>
        <w:t xml:space="preserve"> My primary contention is that the taboo on translocation generates a camouflaged or dissimulated variety of this mode of embodiment. Persecuted by the co-locational norm, the transgender subject may seek self-representation </w:t>
      </w:r>
      <w:r w:rsidRPr="00B71035">
        <w:rPr>
          <w:rFonts w:ascii="Times New Roman" w:eastAsia="Calibri" w:hAnsi="Times New Roman" w:cs="Times New Roman"/>
          <w:i/>
          <w:sz w:val="24"/>
          <w:szCs w:val="24"/>
        </w:rPr>
        <w:t>in the form of a co-located subject</w:t>
      </w:r>
      <w:r w:rsidRPr="00B71035">
        <w:rPr>
          <w:rFonts w:ascii="Times New Roman" w:eastAsia="Calibri" w:hAnsi="Times New Roman" w:cs="Times New Roman"/>
          <w:sz w:val="24"/>
          <w:szCs w:val="24"/>
        </w:rPr>
        <w:t>, taking another human being as the symbolic locus of his or her social and psychosomatic realization. Thus</w:t>
      </w:r>
      <w:r w:rsidR="0079284D">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in James’s novel we see co-located women pressed into service as signifiers of trans women’s being. Characters such as Isabel Archer and Pansy Osmond are social subjects in their own right, and yet they function also as a representational medium for ladies who cannot find an image of themselves in their own physical persons: ladies such as Ralph </w:t>
      </w:r>
      <w:proofErr w:type="spellStart"/>
      <w:r w:rsidRPr="00B71035">
        <w:rPr>
          <w:rFonts w:ascii="Times New Roman" w:eastAsia="Calibri" w:hAnsi="Times New Roman" w:cs="Times New Roman"/>
          <w:sz w:val="24"/>
          <w:szCs w:val="24"/>
        </w:rPr>
        <w:t>Touchett</w:t>
      </w:r>
      <w:proofErr w:type="spellEnd"/>
      <w:r w:rsidRPr="00B71035">
        <w:rPr>
          <w:rFonts w:ascii="Times New Roman" w:eastAsia="Calibri" w:hAnsi="Times New Roman" w:cs="Times New Roman"/>
          <w:sz w:val="24"/>
          <w:szCs w:val="24"/>
        </w:rPr>
        <w:t>, Ned Rosier, and – chiefly – Gilbert Osmond.</w:t>
      </w:r>
    </w:p>
    <w:p w14:paraId="1156C10F" w14:textId="28120FE5"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It is time to recognise in </w:t>
      </w:r>
      <w:r w:rsidRPr="00B71035">
        <w:rPr>
          <w:rFonts w:ascii="Times New Roman" w:eastAsia="Calibri" w:hAnsi="Times New Roman" w:cs="Times New Roman"/>
          <w:i/>
          <w:sz w:val="24"/>
          <w:szCs w:val="24"/>
        </w:rPr>
        <w:t>The Portrait of a Lady</w:t>
      </w:r>
      <w:r w:rsidRPr="00B71035">
        <w:rPr>
          <w:rFonts w:ascii="Times New Roman" w:eastAsia="Calibri" w:hAnsi="Times New Roman" w:cs="Times New Roman"/>
          <w:sz w:val="24"/>
          <w:szCs w:val="24"/>
        </w:rPr>
        <w:t xml:space="preserve"> the story of a trans woman’s quest for social validation in the face of a culture entranced by the co-locational norm, a project of special urgency for a subject whose personal history is characterised by paternal abandonment and feminine degradation. Gilbert’s father died young, “lost,” as Madame Merle relates, “in the grey American dawn of the situation” (281). “[R]</w:t>
      </w:r>
      <w:proofErr w:type="spellStart"/>
      <w:r w:rsidRPr="00B71035">
        <w:rPr>
          <w:rFonts w:ascii="Times New Roman" w:eastAsia="Calibri" w:hAnsi="Times New Roman" w:cs="Times New Roman"/>
          <w:sz w:val="24"/>
          <w:szCs w:val="24"/>
        </w:rPr>
        <w:t>eputed</w:t>
      </w:r>
      <w:proofErr w:type="spellEnd"/>
      <w:r w:rsidRPr="00B71035">
        <w:rPr>
          <w:rFonts w:ascii="Times New Roman" w:eastAsia="Calibri" w:hAnsi="Times New Roman" w:cs="Times New Roman"/>
          <w:sz w:val="24"/>
          <w:szCs w:val="24"/>
        </w:rPr>
        <w:t xml:space="preserve"> originally rich and wild,” Mr Osmond Senior may or may not have bequeathed a substantial income to the family he left behind; in </w:t>
      </w:r>
      <w:r w:rsidRPr="00B71035">
        <w:rPr>
          <w:rFonts w:ascii="Times New Roman" w:eastAsia="Calibri" w:hAnsi="Times New Roman" w:cs="Times New Roman"/>
          <w:sz w:val="24"/>
          <w:szCs w:val="24"/>
        </w:rPr>
        <w:lastRenderedPageBreak/>
        <w:t>any case, after his death, his widow “brought her children to Italy,” where, “</w:t>
      </w:r>
      <w:proofErr w:type="spellStart"/>
      <w:r w:rsidRPr="00B71035">
        <w:rPr>
          <w:rFonts w:ascii="Times New Roman" w:eastAsia="Calibri" w:hAnsi="Times New Roman" w:cs="Times New Roman"/>
          <w:sz w:val="24"/>
          <w:szCs w:val="24"/>
        </w:rPr>
        <w:t>bristl</w:t>
      </w:r>
      <w:proofErr w:type="spellEnd"/>
      <w:r w:rsidRPr="00B71035">
        <w:rPr>
          <w:rFonts w:ascii="Times New Roman" w:eastAsia="Calibri" w:hAnsi="Times New Roman" w:cs="Times New Roman"/>
          <w:sz w:val="24"/>
          <w:szCs w:val="24"/>
        </w:rPr>
        <w:t>[</w:t>
      </w:r>
      <w:proofErr w:type="spellStart"/>
      <w:r w:rsidRPr="00B71035">
        <w:rPr>
          <w:rFonts w:ascii="Times New Roman" w:eastAsia="Calibri" w:hAnsi="Times New Roman" w:cs="Times New Roman"/>
          <w:sz w:val="24"/>
          <w:szCs w:val="24"/>
        </w:rPr>
        <w:t>ing</w:t>
      </w:r>
      <w:proofErr w:type="spellEnd"/>
      <w:r w:rsidRPr="00B71035">
        <w:rPr>
          <w:rFonts w:ascii="Times New Roman" w:eastAsia="Calibri" w:hAnsi="Times New Roman" w:cs="Times New Roman"/>
          <w:sz w:val="24"/>
          <w:szCs w:val="24"/>
        </w:rPr>
        <w:t>] with pretensions to elegant learning,” she made a living for herself “publish[</w:t>
      </w:r>
      <w:proofErr w:type="spellStart"/>
      <w:r w:rsidRPr="00B71035">
        <w:rPr>
          <w:rFonts w:ascii="Times New Roman" w:eastAsia="Calibri" w:hAnsi="Times New Roman" w:cs="Times New Roman"/>
          <w:sz w:val="24"/>
          <w:szCs w:val="24"/>
        </w:rPr>
        <w:t>ing</w:t>
      </w:r>
      <w:proofErr w:type="spellEnd"/>
      <w:r w:rsidRPr="00B71035">
        <w:rPr>
          <w:rFonts w:ascii="Times New Roman" w:eastAsia="Calibri" w:hAnsi="Times New Roman" w:cs="Times New Roman"/>
          <w:sz w:val="24"/>
          <w:szCs w:val="24"/>
        </w:rPr>
        <w:t>] descriptive poems and correspond[</w:t>
      </w:r>
      <w:proofErr w:type="spellStart"/>
      <w:r w:rsidRPr="00B71035">
        <w:rPr>
          <w:rFonts w:ascii="Times New Roman" w:eastAsia="Calibri" w:hAnsi="Times New Roman" w:cs="Times New Roman"/>
          <w:sz w:val="24"/>
          <w:szCs w:val="24"/>
        </w:rPr>
        <w:t>ing</w:t>
      </w:r>
      <w:proofErr w:type="spellEnd"/>
      <w:r w:rsidRPr="00B71035">
        <w:rPr>
          <w:rFonts w:ascii="Times New Roman" w:eastAsia="Calibri" w:hAnsi="Times New Roman" w:cs="Times New Roman"/>
          <w:sz w:val="24"/>
          <w:szCs w:val="24"/>
        </w:rPr>
        <w:t>] on Italian subjects with the English weekly journals” (280-81). Styling herself “the American Corinne,” Mrs</w:t>
      </w:r>
      <w:r w:rsidR="0079284D">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Osmond “had been used to wear a Roman scarf thrown over a pair of shoulders timorously bared of their tight black velvet ... and a gold laurel-wreath set upon a multitude of glossy ringlets. She had spoken softly and vaguely, with the accent of her ‘Creole’ ancestors, as she always confessed,” amplifying the poetry and pathos of her position – as her daughter recalls – by “sigh[</w:t>
      </w:r>
      <w:proofErr w:type="spellStart"/>
      <w:r w:rsidRPr="00B71035">
        <w:rPr>
          <w:rFonts w:ascii="Times New Roman" w:eastAsia="Calibri" w:hAnsi="Times New Roman" w:cs="Times New Roman"/>
          <w:sz w:val="24"/>
          <w:szCs w:val="24"/>
        </w:rPr>
        <w:t>ing</w:t>
      </w:r>
      <w:proofErr w:type="spellEnd"/>
      <w:r w:rsidRPr="00B71035">
        <w:rPr>
          <w:rFonts w:ascii="Times New Roman" w:eastAsia="Calibri" w:hAnsi="Times New Roman" w:cs="Times New Roman"/>
          <w:sz w:val="24"/>
          <w:szCs w:val="24"/>
        </w:rPr>
        <w:t>] a great deal” and appearing to be “not at all enterprising” (451). A genteel, highly effective pimp to her own femininity, the American Corinne had had less success in securing an establishment for her daughter, eventually marrying her off to Count Gemini, “a member of an ancient Tuscan family, but of such small estate that he had been glad to accept Amy Osmond, in spite of the questionable beauty which had not yet hampered her career, with the modest dowry her mother was able to offer” (280). Contracting the marriage for the sake of a financial bribe alone, the Count, perhaps unsurprisingly, had not proved faithful to his wife; and Amy, detecting, as we might imagine, in her husband’s sexual rejection of her an echo of her father’s “wildness” and early death, sought compensatory attention elsewhere, carelessly or defiantly acquiring a reputation as a bad woman. Isabel’s aunt, Mrs</w:t>
      </w:r>
      <w:r w:rsidR="004618E5">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w:t>
      </w:r>
      <w:proofErr w:type="spellStart"/>
      <w:r w:rsidRPr="00B71035">
        <w:rPr>
          <w:rFonts w:ascii="Times New Roman" w:eastAsia="Calibri" w:hAnsi="Times New Roman" w:cs="Times New Roman"/>
          <w:sz w:val="24"/>
          <w:szCs w:val="24"/>
        </w:rPr>
        <w:t>Touchett</w:t>
      </w:r>
      <w:proofErr w:type="spellEnd"/>
      <w:r w:rsidRPr="00B71035">
        <w:rPr>
          <w:rFonts w:ascii="Times New Roman" w:eastAsia="Calibri" w:hAnsi="Times New Roman" w:cs="Times New Roman"/>
          <w:sz w:val="24"/>
          <w:szCs w:val="24"/>
        </w:rPr>
        <w:t>, will not receive her. Programmatically urbane, Madame Merle</w:t>
      </w:r>
      <w:r w:rsidR="004618E5">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as she tells Isabel</w:t>
      </w:r>
      <w:r w:rsidR="004618E5">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“always ma[</w:t>
      </w:r>
      <w:proofErr w:type="spellStart"/>
      <w:r w:rsidRPr="00B71035">
        <w:rPr>
          <w:rFonts w:ascii="Times New Roman" w:eastAsia="Calibri" w:hAnsi="Times New Roman" w:cs="Times New Roman"/>
          <w:sz w:val="24"/>
          <w:szCs w:val="24"/>
        </w:rPr>
        <w:t>kes</w:t>
      </w:r>
      <w:proofErr w:type="spellEnd"/>
      <w:r w:rsidRPr="00B71035">
        <w:rPr>
          <w:rFonts w:ascii="Times New Roman" w:eastAsia="Calibri" w:hAnsi="Times New Roman" w:cs="Times New Roman"/>
          <w:sz w:val="24"/>
          <w:szCs w:val="24"/>
        </w:rPr>
        <w:t xml:space="preserve">] the best of [the Countess Gemini] for her brother’s sake; [Osmond] appreciated any kindness shown to Amy, because (if it had to be confessed for him) he rather felt she let down their common name.” Gilbert’s sister, virtually his twin, Amy offers her transgender sibling an object-lesson in the devaluation of femininity, presenting an eloquent, aversive image of the kind of woman that Gilbert most fears to recognise as himself. As Madame Merle says, the Countess “was not </w:t>
      </w:r>
      <w:r w:rsidRPr="00B71035">
        <w:rPr>
          <w:rFonts w:ascii="Times New Roman" w:eastAsia="Calibri" w:hAnsi="Times New Roman" w:cs="Times New Roman"/>
          <w:i/>
          <w:sz w:val="24"/>
          <w:szCs w:val="24"/>
        </w:rPr>
        <w:t>his</w:t>
      </w:r>
      <w:r w:rsidRPr="00B71035">
        <w:rPr>
          <w:rFonts w:ascii="Times New Roman" w:eastAsia="Calibri" w:hAnsi="Times New Roman" w:cs="Times New Roman"/>
          <w:sz w:val="24"/>
          <w:szCs w:val="24"/>
        </w:rPr>
        <w:t xml:space="preserve"> sort of woman. What </w:t>
      </w:r>
      <w:r w:rsidRPr="00B71035">
        <w:rPr>
          <w:rFonts w:ascii="Times New Roman" w:eastAsia="Calibri" w:hAnsi="Times New Roman" w:cs="Times New Roman"/>
          <w:sz w:val="24"/>
          <w:szCs w:val="24"/>
        </w:rPr>
        <w:lastRenderedPageBreak/>
        <w:t>was his sort of woman?” – the question is Isabel’s. “Oh, the very opposite of the Countess,” the answer comes, “a woman to whom the truth should be habitually sacred.” (281)</w:t>
      </w:r>
    </w:p>
    <w:p w14:paraId="4839183E" w14:textId="457A8F05"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James’s novel is essentially bipartite in structure, its first half culminating in the engagement of Isabel and Osmond, its second investigating the breakdown of their relationship in tandem with the efforts of Osmond and Madame Merle to arrange a great marriage for their daughter, Pansy. A very great deal of the plot in both parts issues ultimately from Gilbert’s need to experience himself as a woman of exemplary purity, and to be recognised and honoured as such by a community </w:t>
      </w:r>
      <w:r w:rsidR="004618E5">
        <w:rPr>
          <w:rFonts w:ascii="Times New Roman" w:eastAsia="Calibri" w:hAnsi="Times New Roman" w:cs="Times New Roman"/>
          <w:sz w:val="24"/>
          <w:szCs w:val="24"/>
        </w:rPr>
        <w:t>inclined</w:t>
      </w:r>
      <w:r w:rsidRPr="00B71035">
        <w:rPr>
          <w:rFonts w:ascii="Times New Roman" w:eastAsia="Calibri" w:hAnsi="Times New Roman" w:cs="Times New Roman"/>
          <w:sz w:val="24"/>
          <w:szCs w:val="24"/>
        </w:rPr>
        <w:t xml:space="preserve"> to denigrate overt practices of </w:t>
      </w:r>
      <w:proofErr w:type="spellStart"/>
      <w:r w:rsidRPr="00B71035">
        <w:rPr>
          <w:rFonts w:ascii="Times New Roman" w:eastAsia="Calibri" w:hAnsi="Times New Roman" w:cs="Times New Roman"/>
          <w:sz w:val="24"/>
          <w:szCs w:val="24"/>
        </w:rPr>
        <w:t>translocational</w:t>
      </w:r>
      <w:proofErr w:type="spellEnd"/>
      <w:r w:rsidRPr="00B71035">
        <w:rPr>
          <w:rFonts w:ascii="Times New Roman" w:eastAsia="Calibri" w:hAnsi="Times New Roman" w:cs="Times New Roman"/>
          <w:sz w:val="24"/>
          <w:szCs w:val="24"/>
        </w:rPr>
        <w:t xml:space="preserve"> embodiment, such as the collection of artworks. Why does Gilbert want to marry Isabel? Because he makes out in her a representation of his adult female </w:t>
      </w:r>
      <w:proofErr w:type="spellStart"/>
      <w:r w:rsidRPr="00B71035">
        <w:rPr>
          <w:rFonts w:ascii="Times New Roman" w:eastAsia="Calibri" w:hAnsi="Times New Roman" w:cs="Times New Roman"/>
          <w:sz w:val="24"/>
          <w:szCs w:val="24"/>
        </w:rPr>
        <w:t>self preserved</w:t>
      </w:r>
      <w:proofErr w:type="spellEnd"/>
      <w:r w:rsidRPr="00B71035">
        <w:rPr>
          <w:rFonts w:ascii="Times New Roman" w:eastAsia="Calibri" w:hAnsi="Times New Roman" w:cs="Times New Roman"/>
          <w:sz w:val="24"/>
          <w:szCs w:val="24"/>
        </w:rPr>
        <w:t xml:space="preserve"> as if miraculously from the taint of sexual dishonour. Although Isabel, too, is the semi-neglected daughter of a dashing and feckless man – a gambler, perhaps virtually a rake – she is acclaimed wherever she goes as a lovely young woman, at once fresh and accomplished, vital and refined. Osmond is first moved to declare that he loves her during a tête-à-tête in a hotel drawing-room in which he has found her “[sitting] alone in a wilderness of yellow upholstery. The chairs and sofas were orange; the walls and windows were draped in purple and gilt. The mirrors, the pictures had great flamboyant frames; the ceiling was deeply vaulted and painted over with naked muses and cherubs. For Osmond the place was ugly to distress; the false colours, the sham splendour </w:t>
      </w:r>
      <w:proofErr w:type="gramStart"/>
      <w:r w:rsidRPr="00B71035">
        <w:rPr>
          <w:rFonts w:ascii="Times New Roman" w:eastAsia="Calibri" w:hAnsi="Times New Roman" w:cs="Times New Roman"/>
          <w:sz w:val="24"/>
          <w:szCs w:val="24"/>
        </w:rPr>
        <w:t>were</w:t>
      </w:r>
      <w:proofErr w:type="gramEnd"/>
      <w:r w:rsidRPr="00B71035">
        <w:rPr>
          <w:rFonts w:ascii="Times New Roman" w:eastAsia="Calibri" w:hAnsi="Times New Roman" w:cs="Times New Roman"/>
          <w:sz w:val="24"/>
          <w:szCs w:val="24"/>
        </w:rPr>
        <w:t xml:space="preserve"> like vulgar, bragging, lying talk” (306-7)</w:t>
      </w:r>
      <w:r w:rsidR="004618E5">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An icon of virtue amidst the spiritual squalor of the Rococo, Isabel looks to Gilbert like an image of himself redeemed, a portrait of the kind of lady that he has always wanted to be able to believe himself to be.</w:t>
      </w:r>
    </w:p>
    <w:p w14:paraId="5163DA6A" w14:textId="2C57832D"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The biggest obstacle to Gilbert’s auto-salvific marital project, at least in its early days, is constituted not by the amorous interest aroused by Isabel in co-located men like Caspar Goodwood or Lord Warburton – their vigorous heterosexual attentions in fact confirming the value of Gilbert’s femininity – but by the opposition put up by Ralph </w:t>
      </w:r>
      <w:proofErr w:type="spellStart"/>
      <w:r w:rsidRPr="00B71035">
        <w:rPr>
          <w:rFonts w:ascii="Times New Roman" w:eastAsia="Calibri" w:hAnsi="Times New Roman" w:cs="Times New Roman"/>
          <w:sz w:val="24"/>
          <w:szCs w:val="24"/>
        </w:rPr>
        <w:t>Touchett</w:t>
      </w:r>
      <w:proofErr w:type="spellEnd"/>
      <w:r w:rsidRPr="00B71035">
        <w:rPr>
          <w:rFonts w:ascii="Times New Roman" w:eastAsia="Calibri" w:hAnsi="Times New Roman" w:cs="Times New Roman"/>
          <w:sz w:val="24"/>
          <w:szCs w:val="24"/>
        </w:rPr>
        <w:t xml:space="preserve">, Osmond’s </w:t>
      </w:r>
      <w:r w:rsidRPr="00B71035">
        <w:rPr>
          <w:rFonts w:ascii="Times New Roman" w:eastAsia="Calibri" w:hAnsi="Times New Roman" w:cs="Times New Roman"/>
          <w:sz w:val="24"/>
          <w:szCs w:val="24"/>
        </w:rPr>
        <w:lastRenderedPageBreak/>
        <w:t>transgender antagonist in the first part of the novel. Thwarted, distorted, invalid though he may be, Ralph’s drive to life is violently stimulated by the advent of Isabel Archer, in whom he perceives an image of a femininity very different from Gilbert’s ideal. Persuading his father to transfer half of his inheritance to Isabel, Ralph sets out to actualize himself as a young American heiress whose financial independence underwrites a radical personal autonomy.</w:t>
      </w:r>
      <w:r w:rsidRPr="00B71035">
        <w:rPr>
          <w:rFonts w:ascii="Times New Roman" w:eastAsia="Calibri" w:hAnsi="Times New Roman" w:cs="Times New Roman"/>
          <w:sz w:val="24"/>
          <w:szCs w:val="24"/>
          <w:vertAlign w:val="superscript"/>
        </w:rPr>
        <w:footnoteReference w:id="20"/>
      </w:r>
      <w:r w:rsidRPr="00B71035">
        <w:rPr>
          <w:rFonts w:ascii="Times New Roman" w:eastAsia="Calibri" w:hAnsi="Times New Roman" w:cs="Times New Roman"/>
          <w:sz w:val="24"/>
          <w:szCs w:val="24"/>
        </w:rPr>
        <w:t xml:space="preserve"> The characteristic expression of such a sensibility in the sphere of erotic conduct is suggested by a vignette hinting at Ralph’s cosmopolitan female promiscuity: Isabel observes her cousin, in an Italian courtyard, “sitting ... at the base of a statue of Terpsichore – a dancing nymph with taper fingers and inflated draperies in the manner of Bernini; the extreme relaxation of [Ralph’s] attitude suggested ... that he was asleep” (339-40). Whereas Gilbert looks to Isabel to embody a refutation of everything betokened by the “naked muses and cherubs” of the hotel ceiling, Ralph has invested heavily in his cousin as the representational infrastructure or psychical support that enables him to realize his dream of exactly such a life. “I had treated </w:t>
      </w:r>
      <w:r w:rsidRPr="00B71035">
        <w:rPr>
          <w:rFonts w:ascii="Times New Roman" w:eastAsia="Calibri" w:hAnsi="Times New Roman" w:cs="Times New Roman"/>
          <w:sz w:val="24"/>
          <w:szCs w:val="24"/>
        </w:rPr>
        <w:lastRenderedPageBreak/>
        <w:t>myself to a charming vision of your future,” Ralph laments to Isabel, on learning of her engagement to Gilbert. “</w:t>
      </w:r>
      <w:r w:rsidR="00C425E5">
        <w:rPr>
          <w:rFonts w:ascii="Times New Roman" w:eastAsia="Calibri" w:hAnsi="Times New Roman" w:cs="Times New Roman"/>
          <w:sz w:val="24"/>
          <w:szCs w:val="24"/>
        </w:rPr>
        <w:t>‘</w:t>
      </w:r>
      <w:r w:rsidRPr="00B71035">
        <w:rPr>
          <w:rFonts w:ascii="Times New Roman" w:eastAsia="Calibri" w:hAnsi="Times New Roman" w:cs="Times New Roman"/>
          <w:sz w:val="24"/>
          <w:szCs w:val="24"/>
        </w:rPr>
        <w:t>You seemed to me to be soaring far up in the blue – to be sailing in the bright light, over the heads of men. Suddenly someone tosses up a faded rosebud – a missile that should never have reached you – and straight you drop to the ground. It hurts me,</w:t>
      </w:r>
      <w:r w:rsidR="00C425E5">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w:t>
      </w:r>
      <w:proofErr w:type="spellStart"/>
      <w:r w:rsidRPr="00B71035">
        <w:rPr>
          <w:rFonts w:ascii="Times New Roman" w:eastAsia="Calibri" w:hAnsi="Times New Roman" w:cs="Times New Roman"/>
          <w:sz w:val="24"/>
          <w:szCs w:val="24"/>
        </w:rPr>
        <w:t>sa</w:t>
      </w:r>
      <w:proofErr w:type="spellEnd"/>
      <w:r w:rsidR="00C425E5">
        <w:rPr>
          <w:rFonts w:ascii="Times New Roman" w:eastAsia="Calibri" w:hAnsi="Times New Roman" w:cs="Times New Roman"/>
          <w:sz w:val="24"/>
          <w:szCs w:val="24"/>
        </w:rPr>
        <w:t>[</w:t>
      </w:r>
      <w:proofErr w:type="spellStart"/>
      <w:r w:rsidR="00C425E5">
        <w:rPr>
          <w:rFonts w:ascii="Times New Roman" w:eastAsia="Calibri" w:hAnsi="Times New Roman" w:cs="Times New Roman"/>
          <w:sz w:val="24"/>
          <w:szCs w:val="24"/>
        </w:rPr>
        <w:t>ys</w:t>
      </w:r>
      <w:proofErr w:type="spellEnd"/>
      <w:r w:rsidR="00C425E5">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Ralph audaciously, </w:t>
      </w:r>
      <w:r w:rsidR="00C425E5">
        <w:rPr>
          <w:rFonts w:ascii="Times New Roman" w:eastAsia="Calibri" w:hAnsi="Times New Roman" w:cs="Times New Roman"/>
          <w:sz w:val="24"/>
          <w:szCs w:val="24"/>
        </w:rPr>
        <w:t>‘</w:t>
      </w:r>
      <w:r w:rsidRPr="00B71035">
        <w:rPr>
          <w:rFonts w:ascii="Times New Roman" w:eastAsia="Calibri" w:hAnsi="Times New Roman" w:cs="Times New Roman"/>
          <w:sz w:val="24"/>
          <w:szCs w:val="24"/>
        </w:rPr>
        <w:t>hurts me as if I had fallen myself!</w:t>
      </w:r>
      <w:r w:rsidR="00C425E5">
        <w:rPr>
          <w:rFonts w:ascii="Times New Roman" w:eastAsia="Calibri" w:hAnsi="Times New Roman" w:cs="Times New Roman"/>
          <w:sz w:val="24"/>
          <w:szCs w:val="24"/>
        </w:rPr>
        <w:t>’</w:t>
      </w:r>
      <w:r w:rsidRPr="00B71035">
        <w:rPr>
          <w:rFonts w:ascii="Times New Roman" w:eastAsia="Calibri" w:hAnsi="Times New Roman" w:cs="Times New Roman"/>
          <w:sz w:val="24"/>
          <w:szCs w:val="24"/>
        </w:rPr>
        <w:t>” (344) As Isabel cannot be at once, as it were, a dancing nymph and “a woman to whom the truth should be habitually sacred,” a Baroque muse “soaring far up in the blue” and the kind of low-flying domestic angel that can be downed with a single flower, the fight between her husband and her cousin is one of the novel’s bitterest and longest-lasting conflicts, only terminating</w:t>
      </w:r>
      <w:r w:rsidR="000B2D4B">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as is quite logical</w:t>
      </w:r>
      <w:r w:rsidR="000B2D4B">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in the death of one of the combatants.</w:t>
      </w:r>
      <w:r w:rsidRPr="00B71035">
        <w:rPr>
          <w:rFonts w:ascii="Times New Roman" w:eastAsia="Calibri" w:hAnsi="Times New Roman" w:cs="Times New Roman"/>
          <w:sz w:val="24"/>
          <w:szCs w:val="24"/>
          <w:vertAlign w:val="superscript"/>
        </w:rPr>
        <w:footnoteReference w:id="21"/>
      </w:r>
    </w:p>
    <w:p w14:paraId="7EBEF0D1" w14:textId="34500F91"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lastRenderedPageBreak/>
        <w:t>Gilbert is nonetheless profoundly unhappy in his marriage; his dissatisfaction stems at bottom from an evident miscalculation of Isabel’s nature. Taking her for an avatar of an intensely social purity, he finds that he has invested himself instead in a figure of extraordinary relational chastity. Where Osmond yearns “to extract from [society] some recognition of [his] own superiority” (430), queening it, like Cinderella at the ball, over the very community by which he ha</w:t>
      </w:r>
      <w:r w:rsidR="00711438">
        <w:rPr>
          <w:rFonts w:ascii="Times New Roman" w:eastAsia="Calibri" w:hAnsi="Times New Roman" w:cs="Times New Roman"/>
          <w:sz w:val="24"/>
          <w:szCs w:val="24"/>
        </w:rPr>
        <w:t>s</w:t>
      </w:r>
      <w:r w:rsidRPr="00B71035">
        <w:rPr>
          <w:rFonts w:ascii="Times New Roman" w:eastAsia="Calibri" w:hAnsi="Times New Roman" w:cs="Times New Roman"/>
          <w:sz w:val="24"/>
          <w:szCs w:val="24"/>
        </w:rPr>
        <w:t xml:space="preserve"> been held cheap, Isabel holds </w:t>
      </w:r>
      <w:r w:rsidRPr="00B71035">
        <w:rPr>
          <w:rFonts w:ascii="Times New Roman" w:eastAsia="Calibri" w:hAnsi="Times New Roman" w:cs="Times New Roman"/>
          <w:i/>
          <w:sz w:val="24"/>
          <w:szCs w:val="24"/>
        </w:rPr>
        <w:t>society</w:t>
      </w:r>
      <w:r w:rsidRPr="00B71035">
        <w:rPr>
          <w:rFonts w:ascii="Times New Roman" w:eastAsia="Calibri" w:hAnsi="Times New Roman" w:cs="Times New Roman"/>
          <w:sz w:val="24"/>
          <w:szCs w:val="24"/>
        </w:rPr>
        <w:t xml:space="preserve"> cheap, “plead[</w:t>
      </w:r>
      <w:proofErr w:type="spellStart"/>
      <w:r w:rsidRPr="00B71035">
        <w:rPr>
          <w:rFonts w:ascii="Times New Roman" w:eastAsia="Calibri" w:hAnsi="Times New Roman" w:cs="Times New Roman"/>
          <w:sz w:val="24"/>
          <w:szCs w:val="24"/>
        </w:rPr>
        <w:t>ing</w:t>
      </w:r>
      <w:proofErr w:type="spellEnd"/>
      <w:r w:rsidRPr="00B71035">
        <w:rPr>
          <w:rFonts w:ascii="Times New Roman" w:eastAsia="Calibri" w:hAnsi="Times New Roman" w:cs="Times New Roman"/>
          <w:sz w:val="24"/>
          <w:szCs w:val="24"/>
        </w:rPr>
        <w:t>] the cause of freedom, of doing as they chose, of not caring for the aspect and denomination of their life – the cause of other instincts and longings, of quite another ideal” (432). Worse, Isabel openly contemns the “opinions,” “ambitions</w:t>
      </w:r>
      <w:r w:rsidR="000B2D4B">
        <w:rPr>
          <w:rFonts w:ascii="Times New Roman" w:eastAsia="Calibri" w:hAnsi="Times New Roman" w:cs="Times New Roman"/>
          <w:sz w:val="24"/>
          <w:szCs w:val="24"/>
        </w:rPr>
        <w:t>,</w:t>
      </w:r>
      <w:r w:rsidRPr="00B71035">
        <w:rPr>
          <w:rFonts w:ascii="Times New Roman" w:eastAsia="Calibri" w:hAnsi="Times New Roman" w:cs="Times New Roman"/>
          <w:sz w:val="24"/>
          <w:szCs w:val="24"/>
        </w:rPr>
        <w:t>” and “preferences” that she will not assist her husband in fulfilling, recoiling from the defensive ideational manifestations of Gilbert’s sexual shame as from something “hideously unclean” (432). “[S]</w:t>
      </w:r>
      <w:proofErr w:type="spellStart"/>
      <w:r w:rsidRPr="00B71035">
        <w:rPr>
          <w:rFonts w:ascii="Times New Roman" w:eastAsia="Calibri" w:hAnsi="Times New Roman" w:cs="Times New Roman"/>
          <w:sz w:val="24"/>
          <w:szCs w:val="24"/>
        </w:rPr>
        <w:t>ome</w:t>
      </w:r>
      <w:proofErr w:type="spellEnd"/>
      <w:r w:rsidRPr="00B71035">
        <w:rPr>
          <w:rFonts w:ascii="Times New Roman" w:eastAsia="Calibri" w:hAnsi="Times New Roman" w:cs="Times New Roman"/>
          <w:sz w:val="24"/>
          <w:szCs w:val="24"/>
        </w:rPr>
        <w:t xml:space="preserve"> of his traditions made her push back her skirts. Did all women have lovers? Did they all lie and even the best </w:t>
      </w:r>
      <w:proofErr w:type="gramStart"/>
      <w:r w:rsidRPr="00B71035">
        <w:rPr>
          <w:rFonts w:ascii="Times New Roman" w:eastAsia="Calibri" w:hAnsi="Times New Roman" w:cs="Times New Roman"/>
          <w:sz w:val="24"/>
          <w:szCs w:val="24"/>
        </w:rPr>
        <w:t>have</w:t>
      </w:r>
      <w:proofErr w:type="gramEnd"/>
      <w:r w:rsidRPr="00B71035">
        <w:rPr>
          <w:rFonts w:ascii="Times New Roman" w:eastAsia="Calibri" w:hAnsi="Times New Roman" w:cs="Times New Roman"/>
          <w:sz w:val="24"/>
          <w:szCs w:val="24"/>
        </w:rPr>
        <w:t xml:space="preserve"> their price? Were there only three or four that didn’t deceive their husbands? When Isabel heard such </w:t>
      </w:r>
      <w:proofErr w:type="gramStart"/>
      <w:r w:rsidRPr="00B71035">
        <w:rPr>
          <w:rFonts w:ascii="Times New Roman" w:eastAsia="Calibri" w:hAnsi="Times New Roman" w:cs="Times New Roman"/>
          <w:sz w:val="24"/>
          <w:szCs w:val="24"/>
        </w:rPr>
        <w:t>things</w:t>
      </w:r>
      <w:proofErr w:type="gramEnd"/>
      <w:r w:rsidRPr="00B71035">
        <w:rPr>
          <w:rFonts w:ascii="Times New Roman" w:eastAsia="Calibri" w:hAnsi="Times New Roman" w:cs="Times New Roman"/>
          <w:sz w:val="24"/>
          <w:szCs w:val="24"/>
        </w:rPr>
        <w:t xml:space="preserve"> she felt a greater scorn for them than for the gossip of a village parlour – a scorn that kept its freshness in a very tainted air. There was the taint of her sister-in-law: did her husband judge only by the Countess Gemini?” (432) So thoroughgoing indeed is the irony of Gilbert’s suffering “in the hot light of [Isabel’s] disdain” that we might suspect an unconscious element of self-sabotage in his project of self-redemption (433). The woman who was to have represented him in triumph turns sickeningly into an embodiment of his own self-disgust.</w:t>
      </w:r>
    </w:p>
    <w:p w14:paraId="7E2979BC" w14:textId="6A53C9E1"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Why does Osmond become so desperate for his daughter to marry a prominent English landowner? Because Gilbert</w:t>
      </w:r>
      <w:r w:rsidR="000B2D4B">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as is made clear from his earliest appearances in the novel</w:t>
      </w:r>
      <w:r w:rsidR="000B2D4B">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has always located in his daughter his own juvenile femininity, creating of the child an aspirational </w:t>
      </w:r>
      <w:r w:rsidRPr="00B71035">
        <w:rPr>
          <w:rFonts w:ascii="Times New Roman" w:eastAsia="Calibri" w:hAnsi="Times New Roman" w:cs="Times New Roman"/>
          <w:sz w:val="24"/>
          <w:szCs w:val="24"/>
        </w:rPr>
        <w:lastRenderedPageBreak/>
        <w:t xml:space="preserve">representation of daughterly merit. Our first sight of Pansy shows us the young girl recently returned home in the company of nuns from the convent in which she has been educated: she stands silently in </w:t>
      </w:r>
      <w:r w:rsidR="0029578A">
        <w:rPr>
          <w:rFonts w:ascii="Times New Roman" w:eastAsia="Calibri" w:hAnsi="Times New Roman" w:cs="Times New Roman"/>
          <w:sz w:val="24"/>
          <w:szCs w:val="24"/>
        </w:rPr>
        <w:t>Osmond</w:t>
      </w:r>
      <w:r w:rsidRPr="00B71035">
        <w:rPr>
          <w:rFonts w:ascii="Times New Roman" w:eastAsia="Calibri" w:hAnsi="Times New Roman" w:cs="Times New Roman"/>
          <w:sz w:val="24"/>
          <w:szCs w:val="24"/>
        </w:rPr>
        <w:t>’s drawing-room in front of an easel on which is displayed a “small, odd, elaborate” picture (227)</w:t>
      </w:r>
      <w:r w:rsidR="00315007">
        <w:rPr>
          <w:rFonts w:ascii="Times New Roman" w:eastAsia="Calibri" w:hAnsi="Times New Roman" w:cs="Times New Roman"/>
          <w:sz w:val="24"/>
          <w:szCs w:val="24"/>
        </w:rPr>
        <w:t xml:space="preserve">, which confrontation </w:t>
      </w:r>
      <w:r w:rsidR="00DF3A83">
        <w:rPr>
          <w:rFonts w:ascii="Times New Roman" w:eastAsia="Calibri" w:hAnsi="Times New Roman" w:cs="Times New Roman"/>
          <w:sz w:val="24"/>
          <w:szCs w:val="24"/>
        </w:rPr>
        <w:t>virtually</w:t>
      </w:r>
      <w:r w:rsidR="0029578A">
        <w:rPr>
          <w:rFonts w:ascii="Times New Roman" w:eastAsia="Calibri" w:hAnsi="Times New Roman" w:cs="Times New Roman"/>
          <w:sz w:val="24"/>
          <w:szCs w:val="24"/>
        </w:rPr>
        <w:t xml:space="preserve"> illustrates</w:t>
      </w:r>
      <w:r w:rsidR="00315007">
        <w:rPr>
          <w:rFonts w:ascii="Times New Roman" w:eastAsia="Calibri" w:hAnsi="Times New Roman" w:cs="Times New Roman"/>
          <w:sz w:val="24"/>
          <w:szCs w:val="24"/>
        </w:rPr>
        <w:t xml:space="preserve"> for </w:t>
      </w:r>
      <w:r w:rsidR="00DF3A83">
        <w:rPr>
          <w:rFonts w:ascii="Times New Roman" w:eastAsia="Calibri" w:hAnsi="Times New Roman" w:cs="Times New Roman"/>
          <w:sz w:val="24"/>
          <w:szCs w:val="24"/>
        </w:rPr>
        <w:t>James’s</w:t>
      </w:r>
      <w:r w:rsidR="00315007">
        <w:rPr>
          <w:rFonts w:ascii="Times New Roman" w:eastAsia="Calibri" w:hAnsi="Times New Roman" w:cs="Times New Roman"/>
          <w:sz w:val="24"/>
          <w:szCs w:val="24"/>
        </w:rPr>
        <w:t xml:space="preserve"> reader Pansy’s</w:t>
      </w:r>
      <w:r w:rsidR="0029578A">
        <w:rPr>
          <w:rFonts w:ascii="Times New Roman" w:eastAsia="Calibri" w:hAnsi="Times New Roman" w:cs="Times New Roman"/>
          <w:sz w:val="24"/>
          <w:szCs w:val="24"/>
        </w:rPr>
        <w:t xml:space="preserve"> </w:t>
      </w:r>
      <w:r w:rsidR="00DF3A83">
        <w:rPr>
          <w:rFonts w:ascii="Times New Roman" w:eastAsia="Calibri" w:hAnsi="Times New Roman" w:cs="Times New Roman"/>
          <w:sz w:val="24"/>
          <w:szCs w:val="24"/>
        </w:rPr>
        <w:t>function in relation to</w:t>
      </w:r>
      <w:r w:rsidR="0029578A">
        <w:rPr>
          <w:rFonts w:ascii="Times New Roman" w:eastAsia="Calibri" w:hAnsi="Times New Roman" w:cs="Times New Roman"/>
          <w:sz w:val="24"/>
          <w:szCs w:val="24"/>
        </w:rPr>
        <w:t xml:space="preserve"> her father.</w:t>
      </w:r>
      <w:r w:rsidRPr="00B71035">
        <w:rPr>
          <w:rFonts w:ascii="Times New Roman" w:eastAsia="Calibri" w:hAnsi="Times New Roman" w:cs="Times New Roman"/>
          <w:sz w:val="24"/>
          <w:szCs w:val="24"/>
        </w:rPr>
        <w:t xml:space="preserve"> “Well, my dear, what do you think of it?” Osmond inquires. “It’s very pretty, papa,” Pansy replies. “Did you make it yourself?” “</w:t>
      </w:r>
      <w:proofErr w:type="gramStart"/>
      <w:r w:rsidRPr="00B71035">
        <w:rPr>
          <w:rFonts w:ascii="Times New Roman" w:eastAsia="Calibri" w:hAnsi="Times New Roman" w:cs="Times New Roman"/>
          <w:sz w:val="24"/>
          <w:szCs w:val="24"/>
        </w:rPr>
        <w:t>Certainly</w:t>
      </w:r>
      <w:proofErr w:type="gramEnd"/>
      <w:r w:rsidRPr="00B71035">
        <w:rPr>
          <w:rFonts w:ascii="Times New Roman" w:eastAsia="Calibri" w:hAnsi="Times New Roman" w:cs="Times New Roman"/>
          <w:sz w:val="24"/>
          <w:szCs w:val="24"/>
        </w:rPr>
        <w:t xml:space="preserve"> I made it,” says Osmond: “Don’t you think I’m clever?” “Yes, papa, very clever; I also have learned to make pictures,” his daughter says, “turn[</w:t>
      </w:r>
      <w:proofErr w:type="spellStart"/>
      <w:r w:rsidRPr="00B71035">
        <w:rPr>
          <w:rFonts w:ascii="Times New Roman" w:eastAsia="Calibri" w:hAnsi="Times New Roman" w:cs="Times New Roman"/>
          <w:sz w:val="24"/>
          <w:szCs w:val="24"/>
        </w:rPr>
        <w:t>ing</w:t>
      </w:r>
      <w:proofErr w:type="spellEnd"/>
      <w:r w:rsidRPr="00B71035">
        <w:rPr>
          <w:rFonts w:ascii="Times New Roman" w:eastAsia="Calibri" w:hAnsi="Times New Roman" w:cs="Times New Roman"/>
          <w:sz w:val="24"/>
          <w:szCs w:val="24"/>
        </w:rPr>
        <w:t>] round and show[</w:t>
      </w:r>
      <w:proofErr w:type="spellStart"/>
      <w:r w:rsidRPr="00B71035">
        <w:rPr>
          <w:rFonts w:ascii="Times New Roman" w:eastAsia="Calibri" w:hAnsi="Times New Roman" w:cs="Times New Roman"/>
          <w:sz w:val="24"/>
          <w:szCs w:val="24"/>
        </w:rPr>
        <w:t>ing</w:t>
      </w:r>
      <w:proofErr w:type="spellEnd"/>
      <w:r w:rsidRPr="00B71035">
        <w:rPr>
          <w:rFonts w:ascii="Times New Roman" w:eastAsia="Calibri" w:hAnsi="Times New Roman" w:cs="Times New Roman"/>
          <w:sz w:val="24"/>
          <w:szCs w:val="24"/>
        </w:rPr>
        <w:t>] a small, fair face painted with a fixed and intensely sweet smile” (229)</w:t>
      </w:r>
      <w:r w:rsidR="000B2D4B">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As Isabel is the instrument of Osmond’s representation as a marriageable adult, so Pansy is “a little girl whose bell-like clearness gave a new grace to childhood,” a portrait of the daughter that Gilbert feels he might have been had his own father guarded his children’s innocence as Osmond jealously tends Pansy’s (277). “Pansy will never know any harm,” Osmond tells Isabel, on the occasion of her first visit to his Florentine home. “Pansy’s a little convent-flower” (PL 256)</w:t>
      </w:r>
      <w:r w:rsidR="000B2D4B">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As Isabel and Osmond converse, he “draw[s] [Pansy] out of her chair and make[s] her stand between his knees, leaning against him while he passed his arm round her slimness” (257). Look at me, Gilbert is saying to his guest. Look at my pretty body. Look at my </w:t>
      </w:r>
      <w:r w:rsidRPr="00B71035">
        <w:rPr>
          <w:rFonts w:ascii="Times New Roman" w:eastAsia="Calibri" w:hAnsi="Times New Roman" w:cs="Times New Roman"/>
          <w:i/>
          <w:sz w:val="24"/>
          <w:szCs w:val="24"/>
        </w:rPr>
        <w:t>flower</w:t>
      </w:r>
      <w:r w:rsidRPr="00B71035">
        <w:rPr>
          <w:rFonts w:ascii="Times New Roman" w:eastAsia="Calibri" w:hAnsi="Times New Roman" w:cs="Times New Roman"/>
          <w:sz w:val="24"/>
          <w:szCs w:val="24"/>
        </w:rPr>
        <w:t xml:space="preserve">. Gilbert’s flower is profoundly dishonoured by his union with Isabel, the marriage serving only to amplify his feelings of worthlessness and taint; when, then, Lord Warburton, a former suitor of Isabel’s, shows stirrings of an interest in Pansy, the nobleman’s attentions hold out for Gilbert an almost painfully desirable prospect of vindication. Here is the possibility of social glorification in character as the chosen mate of a </w:t>
      </w:r>
      <w:r w:rsidRPr="00B71035">
        <w:rPr>
          <w:rFonts w:ascii="Times New Roman" w:eastAsia="Calibri" w:hAnsi="Times New Roman" w:cs="Times New Roman"/>
          <w:sz w:val="24"/>
          <w:szCs w:val="24"/>
        </w:rPr>
        <w:lastRenderedPageBreak/>
        <w:t>wealthy, handsome and powerful man. “Pansy would like to be a great lady,” as Osmond “remark[s],” to Isabel, “with a certain tenderness of tone” (421).</w:t>
      </w:r>
      <w:r w:rsidRPr="00B71035">
        <w:rPr>
          <w:rFonts w:ascii="Times New Roman" w:eastAsia="Calibri" w:hAnsi="Times New Roman" w:cs="Times New Roman"/>
          <w:sz w:val="24"/>
          <w:szCs w:val="24"/>
          <w:vertAlign w:val="superscript"/>
        </w:rPr>
        <w:footnoteReference w:id="22"/>
      </w:r>
    </w:p>
    <w:p w14:paraId="18300C39" w14:textId="65C1EE5C"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Ned </w:t>
      </w:r>
      <w:proofErr w:type="spellStart"/>
      <w:r w:rsidRPr="00B71035">
        <w:rPr>
          <w:rFonts w:ascii="Times New Roman" w:eastAsia="Calibri" w:hAnsi="Times New Roman" w:cs="Times New Roman"/>
          <w:sz w:val="24"/>
          <w:szCs w:val="24"/>
        </w:rPr>
        <w:t>Rosier’s</w:t>
      </w:r>
      <w:proofErr w:type="spellEnd"/>
      <w:r w:rsidRPr="00B71035">
        <w:rPr>
          <w:rFonts w:ascii="Times New Roman" w:eastAsia="Calibri" w:hAnsi="Times New Roman" w:cs="Times New Roman"/>
          <w:sz w:val="24"/>
          <w:szCs w:val="24"/>
        </w:rPr>
        <w:t xml:space="preserve"> desire to marry Pansy is thus perfectly inadmissible from Osmond’s point of view, as it threatens to rule out of court the possibility of his – Gilbert’s – betrothal to Lord Warburton. “Tell him I hate his proposal,” Gilbert instructs Madame Merle, to whom Ned has confessed his hopes. “It doesn’t signify.... It’s not what I’ve dreamed of for Pansy” (373). Although it is certainly true that Ned’s social position is markedly inferior to Lord Warburton’s, his unsuitability as a bridegroom for Osmond is not primarily a matter of degree but of kind, for he too is a transgender female subject in search of a co-located woman in whom to invest himself. </w:t>
      </w:r>
      <w:proofErr w:type="spellStart"/>
      <w:r w:rsidRPr="00B71035">
        <w:rPr>
          <w:rFonts w:ascii="Times New Roman" w:eastAsia="Calibri" w:hAnsi="Times New Roman" w:cs="Times New Roman"/>
          <w:sz w:val="24"/>
          <w:szCs w:val="24"/>
        </w:rPr>
        <w:t>Rosier’s</w:t>
      </w:r>
      <w:proofErr w:type="spellEnd"/>
      <w:r w:rsidRPr="00B71035">
        <w:rPr>
          <w:rFonts w:ascii="Times New Roman" w:eastAsia="Calibri" w:hAnsi="Times New Roman" w:cs="Times New Roman"/>
          <w:sz w:val="24"/>
          <w:szCs w:val="24"/>
        </w:rPr>
        <w:t xml:space="preserve"> designs on Pansy, in the second half of the novel, thus re-run the threat posed </w:t>
      </w:r>
      <w:r w:rsidR="000B2D4B">
        <w:rPr>
          <w:rFonts w:ascii="Times New Roman" w:eastAsia="Calibri" w:hAnsi="Times New Roman" w:cs="Times New Roman"/>
          <w:sz w:val="24"/>
          <w:szCs w:val="24"/>
        </w:rPr>
        <w:t xml:space="preserve">to </w:t>
      </w:r>
      <w:r w:rsidRPr="00B71035">
        <w:rPr>
          <w:rFonts w:ascii="Times New Roman" w:eastAsia="Calibri" w:hAnsi="Times New Roman" w:cs="Times New Roman"/>
          <w:sz w:val="24"/>
          <w:szCs w:val="24"/>
        </w:rPr>
        <w:t>Osmond in the first half by Ralph’s imaginative appropriation of Isabel.</w:t>
      </w:r>
    </w:p>
    <w:p w14:paraId="0651A1FB" w14:textId="05D6FEF2" w:rsidR="00B71035" w:rsidRPr="00B71035" w:rsidRDefault="00B71035" w:rsidP="00B71035">
      <w:pPr>
        <w:spacing w:after="200" w:line="480" w:lineRule="auto"/>
        <w:ind w:firstLine="720"/>
        <w:jc w:val="both"/>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James tells us enough about </w:t>
      </w:r>
      <w:proofErr w:type="spellStart"/>
      <w:r w:rsidRPr="00B71035">
        <w:rPr>
          <w:rFonts w:ascii="Times New Roman" w:eastAsia="Calibri" w:hAnsi="Times New Roman" w:cs="Times New Roman"/>
          <w:sz w:val="24"/>
          <w:szCs w:val="24"/>
        </w:rPr>
        <w:t>Rosier’s</w:t>
      </w:r>
      <w:proofErr w:type="spellEnd"/>
      <w:r w:rsidRPr="00B71035">
        <w:rPr>
          <w:rFonts w:ascii="Times New Roman" w:eastAsia="Calibri" w:hAnsi="Times New Roman" w:cs="Times New Roman"/>
          <w:sz w:val="24"/>
          <w:szCs w:val="24"/>
        </w:rPr>
        <w:t xml:space="preserve"> early life for us to make out that Ned had been protected, in childhood, from the necessity of a </w:t>
      </w:r>
      <w:proofErr w:type="spellStart"/>
      <w:r w:rsidRPr="00B71035">
        <w:rPr>
          <w:rFonts w:ascii="Times New Roman" w:eastAsia="Calibri" w:hAnsi="Times New Roman" w:cs="Times New Roman"/>
          <w:sz w:val="24"/>
          <w:szCs w:val="24"/>
        </w:rPr>
        <w:t>translocational</w:t>
      </w:r>
      <w:proofErr w:type="spellEnd"/>
      <w:r w:rsidRPr="00B71035">
        <w:rPr>
          <w:rFonts w:ascii="Times New Roman" w:eastAsia="Calibri" w:hAnsi="Times New Roman" w:cs="Times New Roman"/>
          <w:sz w:val="24"/>
          <w:szCs w:val="24"/>
        </w:rPr>
        <w:t xml:space="preserve"> embodiment, and spared the stigma that would have attended it. Isabel remembers the young Ned as “a neat little male child whose hair smelt of a delicious cosmetic and who had a </w:t>
      </w:r>
      <w:r w:rsidRPr="00B71035">
        <w:rPr>
          <w:rFonts w:ascii="Times New Roman" w:eastAsia="Calibri" w:hAnsi="Times New Roman" w:cs="Times New Roman"/>
          <w:i/>
          <w:sz w:val="24"/>
          <w:szCs w:val="24"/>
        </w:rPr>
        <w:t>bonne</w:t>
      </w:r>
      <w:r w:rsidRPr="00B71035">
        <w:rPr>
          <w:rFonts w:ascii="Times New Roman" w:eastAsia="Calibri" w:hAnsi="Times New Roman" w:cs="Times New Roman"/>
          <w:sz w:val="24"/>
          <w:szCs w:val="24"/>
        </w:rPr>
        <w:t>” – a nursery-maid – “all his own, warranted to lose sight of him under no provocation” (213). “[L]</w:t>
      </w:r>
      <w:proofErr w:type="spellStart"/>
      <w:r w:rsidRPr="00B71035">
        <w:rPr>
          <w:rFonts w:ascii="Times New Roman" w:eastAsia="Calibri" w:hAnsi="Times New Roman" w:cs="Times New Roman"/>
          <w:sz w:val="24"/>
          <w:szCs w:val="24"/>
        </w:rPr>
        <w:t>ittle</w:t>
      </w:r>
      <w:proofErr w:type="spellEnd"/>
      <w:r w:rsidRPr="00B71035">
        <w:rPr>
          <w:rFonts w:ascii="Times New Roman" w:eastAsia="Calibri" w:hAnsi="Times New Roman" w:cs="Times New Roman"/>
          <w:sz w:val="24"/>
          <w:szCs w:val="24"/>
        </w:rPr>
        <w:t xml:space="preserve"> Edward” had looked to Isabel “as pretty as an angel,” his “small pink face surmounted by a blue velvet bonnet and set off by a stiff embroidered collar,” and he had “express[ed] the </w:t>
      </w:r>
      <w:proofErr w:type="spellStart"/>
      <w:r w:rsidRPr="00B71035">
        <w:rPr>
          <w:rFonts w:ascii="Times New Roman" w:eastAsia="Calibri" w:hAnsi="Times New Roman" w:cs="Times New Roman"/>
          <w:sz w:val="24"/>
          <w:szCs w:val="24"/>
        </w:rPr>
        <w:t>properest</w:t>
      </w:r>
      <w:proofErr w:type="spellEnd"/>
      <w:r w:rsidRPr="00B71035">
        <w:rPr>
          <w:rFonts w:ascii="Times New Roman" w:eastAsia="Calibri" w:hAnsi="Times New Roman" w:cs="Times New Roman"/>
          <w:sz w:val="24"/>
          <w:szCs w:val="24"/>
        </w:rPr>
        <w:t xml:space="preserve"> sentiments,” telling Isabel “that he was ‘defended’ by his </w:t>
      </w:r>
      <w:r w:rsidRPr="00B71035">
        <w:rPr>
          <w:rFonts w:ascii="Times New Roman" w:eastAsia="Calibri" w:hAnsi="Times New Roman" w:cs="Times New Roman"/>
          <w:i/>
          <w:sz w:val="24"/>
          <w:szCs w:val="24"/>
        </w:rPr>
        <w:t>bonne</w:t>
      </w:r>
      <w:r w:rsidRPr="00B71035">
        <w:rPr>
          <w:rFonts w:ascii="Times New Roman" w:eastAsia="Calibri" w:hAnsi="Times New Roman" w:cs="Times New Roman"/>
          <w:sz w:val="24"/>
          <w:szCs w:val="24"/>
        </w:rPr>
        <w:t xml:space="preserve"> to go near the edge of the lake, and that one must always obey to one’s </w:t>
      </w:r>
      <w:r w:rsidRPr="00B71035">
        <w:rPr>
          <w:rFonts w:ascii="Times New Roman" w:eastAsia="Calibri" w:hAnsi="Times New Roman" w:cs="Times New Roman"/>
          <w:i/>
          <w:sz w:val="24"/>
          <w:szCs w:val="24"/>
        </w:rPr>
        <w:t>bonne</w:t>
      </w:r>
      <w:r w:rsidRPr="00B71035">
        <w:rPr>
          <w:rFonts w:ascii="Times New Roman" w:eastAsia="Calibri" w:hAnsi="Times New Roman" w:cs="Times New Roman"/>
          <w:sz w:val="24"/>
          <w:szCs w:val="24"/>
        </w:rPr>
        <w:t xml:space="preserve">” (214). It thus seems clear that the </w:t>
      </w:r>
      <w:r w:rsidRPr="00B71035">
        <w:rPr>
          <w:rFonts w:ascii="Times New Roman" w:eastAsia="Calibri" w:hAnsi="Times New Roman" w:cs="Times New Roman"/>
          <w:i/>
          <w:sz w:val="24"/>
          <w:szCs w:val="24"/>
        </w:rPr>
        <w:t>bonne</w:t>
      </w:r>
      <w:r w:rsidRPr="00B71035">
        <w:rPr>
          <w:rFonts w:ascii="Times New Roman" w:eastAsia="Calibri" w:hAnsi="Times New Roman" w:cs="Times New Roman"/>
          <w:sz w:val="24"/>
          <w:szCs w:val="24"/>
        </w:rPr>
        <w:t xml:space="preserve"> had been employed, by Mr</w:t>
      </w:r>
      <w:r w:rsidR="00B85520">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Rosier Senior, a widower, to undertake two complementary tasks: to nurture Edward’s infantine femininity, and to intervene decisively in the symbolic </w:t>
      </w:r>
      <w:proofErr w:type="spellStart"/>
      <w:r w:rsidRPr="00B71035">
        <w:rPr>
          <w:rFonts w:ascii="Times New Roman" w:eastAsia="Calibri" w:hAnsi="Times New Roman" w:cs="Times New Roman"/>
          <w:sz w:val="24"/>
          <w:szCs w:val="24"/>
        </w:rPr>
        <w:t>sexuation</w:t>
      </w:r>
      <w:proofErr w:type="spellEnd"/>
      <w:r w:rsidRPr="00B71035">
        <w:rPr>
          <w:rFonts w:ascii="Times New Roman" w:eastAsia="Calibri" w:hAnsi="Times New Roman" w:cs="Times New Roman"/>
          <w:sz w:val="24"/>
          <w:szCs w:val="24"/>
        </w:rPr>
        <w:t xml:space="preserve"> of his physical </w:t>
      </w:r>
      <w:r w:rsidRPr="00B71035">
        <w:rPr>
          <w:rFonts w:ascii="Times New Roman" w:eastAsia="Calibri" w:hAnsi="Times New Roman" w:cs="Times New Roman"/>
          <w:sz w:val="24"/>
          <w:szCs w:val="24"/>
        </w:rPr>
        <w:lastRenderedPageBreak/>
        <w:t xml:space="preserve">person to bring it in line with that psychical identity. By applying delicious cosmetics and dressing the child in elaborate, exquisite clothes, Ned’s nursery-maid feminised his physical person, enabling him to assume it, in fantasy, as his little-girl body, and thus enjoy a socially advantageous co-located corporealization. It would seem to have been impossible to sustain the bespoke feminine character of his physical person into adulthood, however, for when Isabel encounters Ned again, “[h]is father ... dead and his </w:t>
      </w:r>
      <w:r w:rsidRPr="00B71035">
        <w:rPr>
          <w:rFonts w:ascii="Times New Roman" w:eastAsia="Calibri" w:hAnsi="Times New Roman" w:cs="Times New Roman"/>
          <w:i/>
          <w:sz w:val="24"/>
          <w:szCs w:val="24"/>
        </w:rPr>
        <w:t>bonne</w:t>
      </w:r>
      <w:r w:rsidRPr="00B71035">
        <w:rPr>
          <w:rFonts w:ascii="Times New Roman" w:eastAsia="Calibri" w:hAnsi="Times New Roman" w:cs="Times New Roman"/>
          <w:sz w:val="24"/>
          <w:szCs w:val="24"/>
        </w:rPr>
        <w:t xml:space="preserve"> dismissed,” his co-located embodiment has had to give way to translocated corporealization. “[A] very gentle and gracious youth,” he is known among his peers for “what are called cultivated tastes – an acquaintance with old china, with good wine, with the bindings of books, with the </w:t>
      </w:r>
      <w:proofErr w:type="spellStart"/>
      <w:r w:rsidRPr="00B71035">
        <w:rPr>
          <w:rFonts w:ascii="Times New Roman" w:eastAsia="Calibri" w:hAnsi="Times New Roman" w:cs="Times New Roman"/>
          <w:sz w:val="24"/>
          <w:szCs w:val="24"/>
        </w:rPr>
        <w:t>Almanach</w:t>
      </w:r>
      <w:proofErr w:type="spellEnd"/>
      <w:r w:rsidRPr="00B71035">
        <w:rPr>
          <w:rFonts w:ascii="Times New Roman" w:eastAsia="Calibri" w:hAnsi="Times New Roman" w:cs="Times New Roman"/>
          <w:sz w:val="24"/>
          <w:szCs w:val="24"/>
        </w:rPr>
        <w:t xml:space="preserve"> de Gotha, with the best shops, the best hotels.... He had some charming rooms in Paris, decorated with old Spanish altar-lace, the envy of his female friends, who declared that his chimney-piece was better draped than the high shoulders of many a duchess” (214)</w:t>
      </w:r>
      <w:r w:rsidR="00B85520">
        <w:rPr>
          <w:rFonts w:ascii="Times New Roman" w:eastAsia="Calibri" w:hAnsi="Times New Roman" w:cs="Times New Roman"/>
          <w:sz w:val="24"/>
          <w:szCs w:val="24"/>
        </w:rPr>
        <w:t>.</w:t>
      </w:r>
      <w:r w:rsidRPr="00B71035">
        <w:rPr>
          <w:rFonts w:ascii="Times New Roman" w:eastAsia="Calibri" w:hAnsi="Times New Roman" w:cs="Times New Roman"/>
          <w:sz w:val="24"/>
          <w:szCs w:val="24"/>
        </w:rPr>
        <w:t xml:space="preserve"> A well-loved child, Ned respects and cares for his adult body: “I love my things,” as he remarks to Madame Merle (358). But he has not forgotten or ceased to regret the privileged experience of corporeal co-location, and when Pansy presents him with a suitably updated image of himself as such a subject – she is “exactly the household angel he had long been looking for” (357) – it is a simple question of self-worth to exchange art objects for a love object, the overt </w:t>
      </w:r>
      <w:proofErr w:type="spellStart"/>
      <w:r w:rsidRPr="00B71035">
        <w:rPr>
          <w:rFonts w:ascii="Times New Roman" w:eastAsia="Calibri" w:hAnsi="Times New Roman" w:cs="Times New Roman"/>
          <w:sz w:val="24"/>
          <w:szCs w:val="24"/>
        </w:rPr>
        <w:t>translocational</w:t>
      </w:r>
      <w:proofErr w:type="spellEnd"/>
      <w:r w:rsidRPr="00B71035">
        <w:rPr>
          <w:rFonts w:ascii="Times New Roman" w:eastAsia="Calibri" w:hAnsi="Times New Roman" w:cs="Times New Roman"/>
          <w:sz w:val="24"/>
          <w:szCs w:val="24"/>
        </w:rPr>
        <w:t xml:space="preserve"> practice of </w:t>
      </w:r>
      <w:proofErr w:type="spellStart"/>
      <w:r w:rsidRPr="00B71035">
        <w:rPr>
          <w:rFonts w:ascii="Times New Roman" w:eastAsia="Calibri" w:hAnsi="Times New Roman" w:cs="Times New Roman"/>
          <w:sz w:val="24"/>
          <w:szCs w:val="24"/>
        </w:rPr>
        <w:t>connoisseurialism</w:t>
      </w:r>
      <w:proofErr w:type="spellEnd"/>
      <w:r w:rsidRPr="00B71035">
        <w:rPr>
          <w:rFonts w:ascii="Times New Roman" w:eastAsia="Calibri" w:hAnsi="Times New Roman" w:cs="Times New Roman"/>
          <w:sz w:val="24"/>
          <w:szCs w:val="24"/>
        </w:rPr>
        <w:t xml:space="preserve"> for the camouflaged </w:t>
      </w:r>
      <w:proofErr w:type="spellStart"/>
      <w:r w:rsidRPr="00B71035">
        <w:rPr>
          <w:rFonts w:ascii="Times New Roman" w:eastAsia="Calibri" w:hAnsi="Times New Roman" w:cs="Times New Roman"/>
          <w:sz w:val="24"/>
          <w:szCs w:val="24"/>
        </w:rPr>
        <w:t>translocational</w:t>
      </w:r>
      <w:proofErr w:type="spellEnd"/>
      <w:r w:rsidRPr="00B71035">
        <w:rPr>
          <w:rFonts w:ascii="Times New Roman" w:eastAsia="Calibri" w:hAnsi="Times New Roman" w:cs="Times New Roman"/>
          <w:sz w:val="24"/>
          <w:szCs w:val="24"/>
        </w:rPr>
        <w:t xml:space="preserve"> practice of heterosexuality. “I care more for Miss Osmond than for all the </w:t>
      </w:r>
      <w:r w:rsidRPr="00B71035">
        <w:rPr>
          <w:rFonts w:ascii="Times New Roman" w:eastAsia="Calibri" w:hAnsi="Times New Roman" w:cs="Times New Roman"/>
          <w:i/>
          <w:sz w:val="24"/>
          <w:szCs w:val="24"/>
        </w:rPr>
        <w:t>bibelots</w:t>
      </w:r>
      <w:r w:rsidRPr="00B71035">
        <w:rPr>
          <w:rFonts w:ascii="Times New Roman" w:eastAsia="Calibri" w:hAnsi="Times New Roman" w:cs="Times New Roman"/>
          <w:sz w:val="24"/>
          <w:szCs w:val="24"/>
        </w:rPr>
        <w:t xml:space="preserve"> in Europe!” (358), Ned insists, and to prove it he sells his collection, in hopes that the sum raised will procure Pansy’s hand in marriage. Ned’s relation to his beloved is nonetheless identical in structure to his relation to his bibelots: “He thought of her in amorous meditation a good deal as he might have thought of a Dresden-china shepherdess” (357). As is an artwork for the transgender connoisseur, Pansy is a signifier of </w:t>
      </w:r>
      <w:proofErr w:type="spellStart"/>
      <w:r w:rsidRPr="00B71035">
        <w:rPr>
          <w:rFonts w:ascii="Times New Roman" w:eastAsia="Calibri" w:hAnsi="Times New Roman" w:cs="Times New Roman"/>
          <w:sz w:val="24"/>
          <w:szCs w:val="24"/>
        </w:rPr>
        <w:t>sexuation</w:t>
      </w:r>
      <w:proofErr w:type="spellEnd"/>
      <w:r w:rsidRPr="00B71035">
        <w:rPr>
          <w:rFonts w:ascii="Times New Roman" w:eastAsia="Calibri" w:hAnsi="Times New Roman" w:cs="Times New Roman"/>
          <w:sz w:val="24"/>
          <w:szCs w:val="24"/>
        </w:rPr>
        <w:t xml:space="preserve"> that Ned can assume in fantasy in order to materialise himself as a corporeal subject: a </w:t>
      </w:r>
      <w:proofErr w:type="spellStart"/>
      <w:r w:rsidRPr="00B71035">
        <w:rPr>
          <w:rFonts w:ascii="Times New Roman" w:eastAsia="Calibri" w:hAnsi="Times New Roman" w:cs="Times New Roman"/>
          <w:sz w:val="24"/>
          <w:szCs w:val="24"/>
        </w:rPr>
        <w:t>translocational</w:t>
      </w:r>
      <w:proofErr w:type="spellEnd"/>
      <w:r w:rsidRPr="00B71035">
        <w:rPr>
          <w:rFonts w:ascii="Times New Roman" w:eastAsia="Calibri" w:hAnsi="Times New Roman" w:cs="Times New Roman"/>
          <w:sz w:val="24"/>
          <w:szCs w:val="24"/>
        </w:rPr>
        <w:t xml:space="preserve"> embodiment. But by virtue of her </w:t>
      </w:r>
      <w:r w:rsidRPr="00B71035">
        <w:rPr>
          <w:rFonts w:ascii="Times New Roman" w:eastAsia="Calibri" w:hAnsi="Times New Roman" w:cs="Times New Roman"/>
          <w:sz w:val="24"/>
          <w:szCs w:val="24"/>
        </w:rPr>
        <w:lastRenderedPageBreak/>
        <w:t xml:space="preserve">glamour as a co-located woman she seems to hold out to Ned, as an artwork cannot, the possibility of recovering some semblance of his own childhood prestige. </w:t>
      </w:r>
    </w:p>
    <w:p w14:paraId="04BFC14D" w14:textId="77777777" w:rsidR="00B71035" w:rsidRPr="001E110C" w:rsidRDefault="00B71035" w:rsidP="00B71035">
      <w:pPr>
        <w:spacing w:after="200" w:line="480" w:lineRule="auto"/>
        <w:ind w:firstLine="720"/>
        <w:jc w:val="both"/>
        <w:rPr>
          <w:rFonts w:ascii="Times New Roman" w:eastAsia="Calibri" w:hAnsi="Times New Roman" w:cs="Times New Roman"/>
          <w:sz w:val="24"/>
          <w:szCs w:val="24"/>
        </w:rPr>
      </w:pPr>
      <w:r w:rsidRPr="001E110C">
        <w:rPr>
          <w:rFonts w:ascii="Times New Roman" w:eastAsia="Calibri" w:hAnsi="Times New Roman" w:cs="Times New Roman"/>
          <w:sz w:val="24"/>
          <w:szCs w:val="24"/>
        </w:rPr>
        <w:t xml:space="preserve">In </w:t>
      </w:r>
      <w:r w:rsidRPr="001E110C">
        <w:rPr>
          <w:rFonts w:ascii="Times New Roman" w:eastAsia="Calibri" w:hAnsi="Times New Roman" w:cs="Times New Roman"/>
          <w:i/>
          <w:sz w:val="24"/>
          <w:szCs w:val="24"/>
        </w:rPr>
        <w:t>The One vs. the Many: Minor Characters and the Space of the Protagonist in the Novel</w:t>
      </w:r>
      <w:r w:rsidRPr="001E110C">
        <w:rPr>
          <w:rFonts w:ascii="Times New Roman" w:eastAsia="Calibri" w:hAnsi="Times New Roman" w:cs="Times New Roman"/>
          <w:sz w:val="24"/>
          <w:szCs w:val="24"/>
        </w:rPr>
        <w:t xml:space="preserve">, Alex </w:t>
      </w:r>
      <w:proofErr w:type="spellStart"/>
      <w:r w:rsidRPr="001E110C">
        <w:rPr>
          <w:rFonts w:ascii="Times New Roman" w:eastAsia="Calibri" w:hAnsi="Times New Roman" w:cs="Times New Roman"/>
          <w:sz w:val="24"/>
          <w:szCs w:val="24"/>
        </w:rPr>
        <w:t>Woloch</w:t>
      </w:r>
      <w:proofErr w:type="spellEnd"/>
      <w:r w:rsidRPr="001E110C">
        <w:rPr>
          <w:rFonts w:ascii="Times New Roman" w:eastAsia="Calibri" w:hAnsi="Times New Roman" w:cs="Times New Roman"/>
          <w:sz w:val="24"/>
          <w:szCs w:val="24"/>
        </w:rPr>
        <w:t xml:space="preserve"> argues that the function of a novel’s minor characters is to enact a critique of the text’s “distributional matrix” of attention. </w:t>
      </w:r>
    </w:p>
    <w:p w14:paraId="4B675368" w14:textId="77777777" w:rsidR="00B71035" w:rsidRPr="001E110C" w:rsidRDefault="00B71035" w:rsidP="00B71035">
      <w:pPr>
        <w:spacing w:after="200" w:line="480" w:lineRule="auto"/>
        <w:ind w:left="720" w:right="851"/>
        <w:jc w:val="both"/>
        <w:rPr>
          <w:rFonts w:ascii="Times New Roman" w:eastAsia="Calibri" w:hAnsi="Times New Roman" w:cs="Times New Roman"/>
          <w:sz w:val="24"/>
          <w:szCs w:val="24"/>
        </w:rPr>
      </w:pPr>
      <w:r w:rsidRPr="001E110C">
        <w:rPr>
          <w:rFonts w:ascii="Times New Roman" w:eastAsia="Calibri" w:hAnsi="Times New Roman" w:cs="Times New Roman"/>
          <w:sz w:val="24"/>
          <w:szCs w:val="24"/>
        </w:rPr>
        <w:t>This process takes a particularly acute and meaningful form in the nineteenth-century realist novel, with its complicated networks of characters, its varied techniques for registering the pull and possibility of interior consciousness, and its wide range of narrative structures that enact and represent both the premises of democratic equality and the pressures and consequences of social stratification. (41)</w:t>
      </w:r>
    </w:p>
    <w:p w14:paraId="14B39673" w14:textId="372CC2E5" w:rsidR="00B71035" w:rsidRDefault="00B71035" w:rsidP="00B71035">
      <w:pPr>
        <w:spacing w:after="200" w:line="480" w:lineRule="auto"/>
        <w:jc w:val="both"/>
        <w:rPr>
          <w:rFonts w:ascii="Times New Roman" w:eastAsia="Calibri" w:hAnsi="Times New Roman" w:cs="Times New Roman"/>
          <w:sz w:val="24"/>
          <w:szCs w:val="24"/>
        </w:rPr>
      </w:pPr>
      <w:r w:rsidRPr="001E110C">
        <w:rPr>
          <w:rFonts w:ascii="Times New Roman" w:eastAsia="Calibri" w:hAnsi="Times New Roman" w:cs="Times New Roman"/>
          <w:sz w:val="24"/>
          <w:szCs w:val="24"/>
        </w:rPr>
        <w:t xml:space="preserve">The minor character is thus a figure of considerable political significance on the basis of a charisma that is inextricable from privation. Precisely because the character “is </w:t>
      </w:r>
      <w:r w:rsidRPr="001E110C">
        <w:rPr>
          <w:rFonts w:ascii="Times New Roman" w:eastAsia="Calibri" w:hAnsi="Times New Roman" w:cs="Times New Roman"/>
          <w:i/>
          <w:sz w:val="24"/>
          <w:szCs w:val="24"/>
        </w:rPr>
        <w:t>not</w:t>
      </w:r>
      <w:r w:rsidRPr="001E110C">
        <w:rPr>
          <w:rFonts w:ascii="Times New Roman" w:eastAsia="Calibri" w:hAnsi="Times New Roman" w:cs="Times New Roman"/>
          <w:sz w:val="24"/>
          <w:szCs w:val="24"/>
        </w:rPr>
        <w:t xml:space="preserve"> directly or fully represented in the narrative,” he or she “comes to command a peculiar kind of attention in the partial occlusion of his [or her] fulness” (40). In </w:t>
      </w:r>
      <w:r w:rsidRPr="001E110C">
        <w:rPr>
          <w:rFonts w:ascii="Times New Roman" w:eastAsia="Calibri" w:hAnsi="Times New Roman" w:cs="Times New Roman"/>
          <w:i/>
          <w:sz w:val="24"/>
          <w:szCs w:val="24"/>
        </w:rPr>
        <w:t>The Portrait of a Lady</w:t>
      </w:r>
      <w:r w:rsidRPr="001E110C">
        <w:rPr>
          <w:rFonts w:ascii="Times New Roman" w:eastAsia="Calibri" w:hAnsi="Times New Roman" w:cs="Times New Roman"/>
          <w:sz w:val="24"/>
          <w:szCs w:val="24"/>
        </w:rPr>
        <w:t xml:space="preserve">, James represents the social predicament of his translocated characters as an almost perfect inversion of the case or state that </w:t>
      </w:r>
      <w:proofErr w:type="spellStart"/>
      <w:r w:rsidRPr="001E110C">
        <w:rPr>
          <w:rFonts w:ascii="Times New Roman" w:eastAsia="Calibri" w:hAnsi="Times New Roman" w:cs="Times New Roman"/>
          <w:sz w:val="24"/>
          <w:szCs w:val="24"/>
        </w:rPr>
        <w:t>Woloch</w:t>
      </w:r>
      <w:proofErr w:type="spellEnd"/>
      <w:r w:rsidRPr="001E110C">
        <w:rPr>
          <w:rFonts w:ascii="Times New Roman" w:eastAsia="Calibri" w:hAnsi="Times New Roman" w:cs="Times New Roman"/>
          <w:sz w:val="24"/>
          <w:szCs w:val="24"/>
        </w:rPr>
        <w:t xml:space="preserve"> describes. Osmond, Ralph</w:t>
      </w:r>
      <w:r w:rsidR="00B85520">
        <w:rPr>
          <w:rFonts w:ascii="Times New Roman" w:eastAsia="Calibri" w:hAnsi="Times New Roman" w:cs="Times New Roman"/>
          <w:sz w:val="24"/>
          <w:szCs w:val="24"/>
        </w:rPr>
        <w:t>,</w:t>
      </w:r>
      <w:r w:rsidRPr="001E110C">
        <w:rPr>
          <w:rFonts w:ascii="Times New Roman" w:eastAsia="Calibri" w:hAnsi="Times New Roman" w:cs="Times New Roman"/>
          <w:sz w:val="24"/>
          <w:szCs w:val="24"/>
        </w:rPr>
        <w:t xml:space="preserve"> and Ned do not suffer from social isolation </w:t>
      </w:r>
      <w:r w:rsidRPr="001E110C">
        <w:rPr>
          <w:rFonts w:ascii="Times New Roman" w:eastAsia="Calibri" w:hAnsi="Times New Roman" w:cs="Times New Roman"/>
          <w:i/>
          <w:sz w:val="24"/>
          <w:szCs w:val="24"/>
        </w:rPr>
        <w:t>per</w:t>
      </w:r>
      <w:r w:rsidRPr="001E110C">
        <w:rPr>
          <w:rFonts w:ascii="Times New Roman" w:eastAsia="Calibri" w:hAnsi="Times New Roman" w:cs="Times New Roman"/>
          <w:sz w:val="24"/>
          <w:szCs w:val="24"/>
        </w:rPr>
        <w:t xml:space="preserve"> </w:t>
      </w:r>
      <w:r w:rsidRPr="001E110C">
        <w:rPr>
          <w:rFonts w:ascii="Times New Roman" w:eastAsia="Calibri" w:hAnsi="Times New Roman" w:cs="Times New Roman"/>
          <w:i/>
          <w:sz w:val="24"/>
          <w:szCs w:val="24"/>
        </w:rPr>
        <w:t>se</w:t>
      </w:r>
      <w:r w:rsidRPr="001E110C">
        <w:rPr>
          <w:rFonts w:ascii="Times New Roman" w:eastAsia="Calibri" w:hAnsi="Times New Roman" w:cs="Times New Roman"/>
          <w:sz w:val="24"/>
          <w:szCs w:val="24"/>
        </w:rPr>
        <w:t>; there is never any question of any of these characters being ignored by their peers, let alone of being shunned. There will always be invitations aplenty, conversations in galleries, meetings in opera boxes, tea on the lawn: the agreeable daily occupations and picturesque seasonal round of the Anglo-American leisure class in nineteenth-century England, France</w:t>
      </w:r>
      <w:r w:rsidR="00B85520">
        <w:rPr>
          <w:rFonts w:ascii="Times New Roman" w:eastAsia="Calibri" w:hAnsi="Times New Roman" w:cs="Times New Roman"/>
          <w:sz w:val="24"/>
          <w:szCs w:val="24"/>
        </w:rPr>
        <w:t>,</w:t>
      </w:r>
      <w:r w:rsidRPr="001E110C">
        <w:rPr>
          <w:rFonts w:ascii="Times New Roman" w:eastAsia="Calibri" w:hAnsi="Times New Roman" w:cs="Times New Roman"/>
          <w:sz w:val="24"/>
          <w:szCs w:val="24"/>
        </w:rPr>
        <w:t xml:space="preserve"> and Italy. And yet these characters are subject to relentless prejudice, social dishonour and scorn on the part not only of comparative strangers, figures suggestive of community hostility at large, but of people with whom they are familiar, even intimate: a friend made in childhood; a cousin; a wife. The </w:t>
      </w:r>
      <w:r w:rsidRPr="001E110C">
        <w:rPr>
          <w:rFonts w:ascii="Times New Roman" w:eastAsia="Calibri" w:hAnsi="Times New Roman" w:cs="Times New Roman"/>
          <w:sz w:val="24"/>
          <w:szCs w:val="24"/>
        </w:rPr>
        <w:lastRenderedPageBreak/>
        <w:t xml:space="preserve">situation is repeated in the scholarship. Nobody has doubted that Osmond is a figure of major significance in the novel, or that Ralph and Ned have important roles to play. A great deal of critical attention, of a sort, has taken Gilbert, in particular, as its object. Yet there has never been sustained, explicit recognition of these characters as fictional trans women, or understanding of their various </w:t>
      </w:r>
      <w:proofErr w:type="spellStart"/>
      <w:r w:rsidRPr="001E110C">
        <w:rPr>
          <w:rFonts w:ascii="Times New Roman" w:eastAsia="Calibri" w:hAnsi="Times New Roman" w:cs="Times New Roman"/>
          <w:sz w:val="24"/>
          <w:szCs w:val="24"/>
        </w:rPr>
        <w:t>translocational</w:t>
      </w:r>
      <w:proofErr w:type="spellEnd"/>
      <w:r w:rsidRPr="001E110C">
        <w:rPr>
          <w:rFonts w:ascii="Times New Roman" w:eastAsia="Calibri" w:hAnsi="Times New Roman" w:cs="Times New Roman"/>
          <w:sz w:val="24"/>
          <w:szCs w:val="24"/>
        </w:rPr>
        <w:t xml:space="preserve"> practices as the forms of a literally existential praxis, the project of a life. Where </w:t>
      </w:r>
      <w:proofErr w:type="spellStart"/>
      <w:r w:rsidRPr="001E110C">
        <w:rPr>
          <w:rFonts w:ascii="Times New Roman" w:eastAsia="Calibri" w:hAnsi="Times New Roman" w:cs="Times New Roman"/>
          <w:sz w:val="24"/>
          <w:szCs w:val="24"/>
        </w:rPr>
        <w:t>Woloch’s</w:t>
      </w:r>
      <w:proofErr w:type="spellEnd"/>
      <w:r w:rsidRPr="001E110C">
        <w:rPr>
          <w:rFonts w:ascii="Times New Roman" w:eastAsia="Calibri" w:hAnsi="Times New Roman" w:cs="Times New Roman"/>
          <w:sz w:val="24"/>
          <w:szCs w:val="24"/>
        </w:rPr>
        <w:t xml:space="preserve"> minor characters command attention by virtue of their disappearance from the social stage, piquing the reader’s interest with the intimation of a good thing missed, the translocated subjects James describes are never scanted of their time before the footlights but are presumed without question to feature there as figures of perversity, silliness</w:t>
      </w:r>
      <w:r w:rsidR="00B85520">
        <w:rPr>
          <w:rFonts w:ascii="Times New Roman" w:eastAsia="Calibri" w:hAnsi="Times New Roman" w:cs="Times New Roman"/>
          <w:sz w:val="24"/>
          <w:szCs w:val="24"/>
        </w:rPr>
        <w:t>,</w:t>
      </w:r>
      <w:r w:rsidRPr="001E110C">
        <w:rPr>
          <w:rFonts w:ascii="Times New Roman" w:eastAsia="Calibri" w:hAnsi="Times New Roman" w:cs="Times New Roman"/>
          <w:sz w:val="24"/>
          <w:szCs w:val="24"/>
        </w:rPr>
        <w:t xml:space="preserve"> or sin. Recognising the existence of a norm of co-located embodiment may thus</w:t>
      </w:r>
      <w:r w:rsidR="00B121DE" w:rsidRPr="001E110C">
        <w:rPr>
          <w:rFonts w:ascii="Times New Roman" w:eastAsia="Calibri" w:hAnsi="Times New Roman" w:cs="Times New Roman"/>
          <w:sz w:val="24"/>
          <w:szCs w:val="24"/>
        </w:rPr>
        <w:t xml:space="preserve"> </w:t>
      </w:r>
      <w:r w:rsidR="009A0DC6" w:rsidRPr="001E110C">
        <w:rPr>
          <w:rFonts w:ascii="Times New Roman" w:eastAsia="Calibri" w:hAnsi="Times New Roman" w:cs="Times New Roman"/>
          <w:sz w:val="24"/>
          <w:szCs w:val="24"/>
        </w:rPr>
        <w:t>prompt</w:t>
      </w:r>
      <w:r w:rsidR="00B121DE" w:rsidRPr="001E110C">
        <w:rPr>
          <w:rFonts w:ascii="Times New Roman" w:eastAsia="Calibri" w:hAnsi="Times New Roman" w:cs="Times New Roman"/>
          <w:sz w:val="24"/>
          <w:szCs w:val="24"/>
        </w:rPr>
        <w:t xml:space="preserve"> some overdue reflection on the ideological </w:t>
      </w:r>
      <w:r w:rsidR="00407C78" w:rsidRPr="001E110C">
        <w:rPr>
          <w:rFonts w:ascii="Times New Roman" w:eastAsia="Calibri" w:hAnsi="Times New Roman" w:cs="Times New Roman"/>
          <w:sz w:val="24"/>
          <w:szCs w:val="24"/>
        </w:rPr>
        <w:t>function of</w:t>
      </w:r>
      <w:r w:rsidR="00B121DE" w:rsidRPr="001E110C">
        <w:rPr>
          <w:rFonts w:ascii="Times New Roman" w:eastAsia="Calibri" w:hAnsi="Times New Roman" w:cs="Times New Roman"/>
          <w:sz w:val="24"/>
          <w:szCs w:val="24"/>
        </w:rPr>
        <w:t xml:space="preserve"> consensuses of dislike at the same time as it </w:t>
      </w:r>
      <w:r w:rsidR="009A0DC6" w:rsidRPr="001E110C">
        <w:rPr>
          <w:rFonts w:ascii="Times New Roman" w:eastAsia="Calibri" w:hAnsi="Times New Roman" w:cs="Times New Roman"/>
          <w:sz w:val="24"/>
          <w:szCs w:val="24"/>
        </w:rPr>
        <w:t>enables us</w:t>
      </w:r>
      <w:r w:rsidR="00B121DE" w:rsidRPr="001E110C">
        <w:rPr>
          <w:rFonts w:ascii="Times New Roman" w:eastAsia="Calibri" w:hAnsi="Times New Roman" w:cs="Times New Roman"/>
          <w:sz w:val="24"/>
          <w:szCs w:val="24"/>
        </w:rPr>
        <w:t xml:space="preserve"> to recognise</w:t>
      </w:r>
      <w:r w:rsidR="00627C5B" w:rsidRPr="001E110C">
        <w:rPr>
          <w:rFonts w:ascii="Times New Roman" w:eastAsia="Calibri" w:hAnsi="Times New Roman" w:cs="Times New Roman"/>
          <w:sz w:val="24"/>
          <w:szCs w:val="24"/>
        </w:rPr>
        <w:t xml:space="preserve"> </w:t>
      </w:r>
      <w:r w:rsidR="00B135FB">
        <w:rPr>
          <w:rFonts w:ascii="Times New Roman" w:eastAsia="Calibri" w:hAnsi="Times New Roman" w:cs="Times New Roman"/>
          <w:sz w:val="24"/>
          <w:szCs w:val="24"/>
        </w:rPr>
        <w:t>in less distorted and distorting ways</w:t>
      </w:r>
      <w:r w:rsidR="00627C5B" w:rsidRPr="001E110C">
        <w:rPr>
          <w:rFonts w:ascii="Times New Roman" w:eastAsia="Calibri" w:hAnsi="Times New Roman" w:cs="Times New Roman"/>
          <w:sz w:val="24"/>
          <w:szCs w:val="24"/>
        </w:rPr>
        <w:t xml:space="preserve"> the real and fictional lives of some</w:t>
      </w:r>
      <w:r w:rsidR="00B135FB">
        <w:rPr>
          <w:rFonts w:ascii="Times New Roman" w:eastAsia="Calibri" w:hAnsi="Times New Roman" w:cs="Times New Roman"/>
          <w:sz w:val="24"/>
          <w:szCs w:val="24"/>
        </w:rPr>
        <w:t xml:space="preserve"> </w:t>
      </w:r>
      <w:r w:rsidR="00627C5B" w:rsidRPr="001E110C">
        <w:rPr>
          <w:rFonts w:ascii="Times New Roman" w:eastAsia="Calibri" w:hAnsi="Times New Roman" w:cs="Times New Roman"/>
          <w:sz w:val="24"/>
          <w:szCs w:val="24"/>
        </w:rPr>
        <w:t xml:space="preserve">transgender subjects in the texts and histories of </w:t>
      </w:r>
      <w:r w:rsidR="00CB504A" w:rsidRPr="001E110C">
        <w:rPr>
          <w:rFonts w:ascii="Times New Roman" w:eastAsia="Calibri" w:hAnsi="Times New Roman" w:cs="Times New Roman"/>
          <w:sz w:val="24"/>
          <w:szCs w:val="24"/>
        </w:rPr>
        <w:t>James’s era and of our own.</w:t>
      </w:r>
    </w:p>
    <w:p w14:paraId="1DCD47BA" w14:textId="77777777" w:rsidR="001E110C" w:rsidRPr="00B71035" w:rsidRDefault="001E110C" w:rsidP="00B71035">
      <w:pPr>
        <w:spacing w:after="200" w:line="480" w:lineRule="auto"/>
        <w:jc w:val="both"/>
        <w:rPr>
          <w:rFonts w:ascii="Times New Roman" w:eastAsia="Calibri" w:hAnsi="Times New Roman" w:cs="Times New Roman"/>
          <w:sz w:val="24"/>
          <w:szCs w:val="24"/>
        </w:rPr>
      </w:pPr>
    </w:p>
    <w:p w14:paraId="489F64C9" w14:textId="77777777" w:rsidR="00B71035" w:rsidRPr="00B71035" w:rsidRDefault="00B71035" w:rsidP="00B71035">
      <w:pPr>
        <w:spacing w:after="200" w:line="480" w:lineRule="auto"/>
        <w:jc w:val="center"/>
        <w:rPr>
          <w:rFonts w:ascii="Times New Roman" w:eastAsia="Calibri" w:hAnsi="Times New Roman" w:cs="Times New Roman"/>
          <w:sz w:val="24"/>
          <w:szCs w:val="24"/>
        </w:rPr>
      </w:pPr>
      <w:r w:rsidRPr="00B71035">
        <w:rPr>
          <w:rFonts w:ascii="Times New Roman" w:eastAsia="Calibri" w:hAnsi="Times New Roman" w:cs="Times New Roman"/>
          <w:sz w:val="24"/>
          <w:szCs w:val="24"/>
        </w:rPr>
        <w:t>WORKS CITED</w:t>
      </w:r>
    </w:p>
    <w:p w14:paraId="25EA56E7"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Carlson, Shanna T. “Transgender Subjectivity and the Logic of Sexual Difference.” </w:t>
      </w:r>
      <w:r w:rsidRPr="00B71035">
        <w:rPr>
          <w:rFonts w:ascii="Times New Roman" w:eastAsia="Calibri" w:hAnsi="Times New Roman" w:cs="Times New Roman"/>
          <w:i/>
          <w:sz w:val="24"/>
          <w:szCs w:val="24"/>
        </w:rPr>
        <w:t>The Transgender Studies Reader 2</w:t>
      </w:r>
      <w:r w:rsidRPr="00B71035">
        <w:rPr>
          <w:rFonts w:ascii="Times New Roman" w:eastAsia="Calibri" w:hAnsi="Times New Roman" w:cs="Times New Roman"/>
          <w:sz w:val="24"/>
          <w:szCs w:val="24"/>
        </w:rPr>
        <w:t xml:space="preserve">. Ed. Susan Stryker and </w:t>
      </w:r>
      <w:proofErr w:type="spellStart"/>
      <w:r w:rsidRPr="00B71035">
        <w:rPr>
          <w:rFonts w:ascii="Times New Roman" w:eastAsia="Calibri" w:hAnsi="Times New Roman" w:cs="Times New Roman"/>
          <w:sz w:val="24"/>
          <w:szCs w:val="24"/>
        </w:rPr>
        <w:t>Aren</w:t>
      </w:r>
      <w:proofErr w:type="spellEnd"/>
      <w:r w:rsidRPr="00B71035">
        <w:rPr>
          <w:rFonts w:ascii="Times New Roman" w:eastAsia="Calibri" w:hAnsi="Times New Roman" w:cs="Times New Roman"/>
          <w:sz w:val="24"/>
          <w:szCs w:val="24"/>
        </w:rPr>
        <w:t xml:space="preserve"> Z. </w:t>
      </w:r>
      <w:proofErr w:type="spellStart"/>
      <w:r w:rsidRPr="00B71035">
        <w:rPr>
          <w:rFonts w:ascii="Times New Roman" w:eastAsia="Calibri" w:hAnsi="Times New Roman" w:cs="Times New Roman"/>
          <w:sz w:val="24"/>
          <w:szCs w:val="24"/>
        </w:rPr>
        <w:t>Aizura</w:t>
      </w:r>
      <w:proofErr w:type="spellEnd"/>
      <w:r w:rsidRPr="00B71035">
        <w:rPr>
          <w:rFonts w:ascii="Times New Roman" w:eastAsia="Calibri" w:hAnsi="Times New Roman" w:cs="Times New Roman"/>
          <w:sz w:val="24"/>
          <w:szCs w:val="24"/>
        </w:rPr>
        <w:t xml:space="preserve">. New York: Routledge, 2013. </w:t>
      </w:r>
    </w:p>
    <w:p w14:paraId="2A149444"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Carter, Julian. “Embracing Transition, or Dancing in the Folds of Time.” </w:t>
      </w:r>
      <w:r w:rsidRPr="00B71035">
        <w:rPr>
          <w:rFonts w:ascii="Times New Roman" w:eastAsia="Calibri" w:hAnsi="Times New Roman" w:cs="Times New Roman"/>
          <w:i/>
          <w:sz w:val="24"/>
          <w:szCs w:val="24"/>
        </w:rPr>
        <w:t>The Transgender Studies Reader 2</w:t>
      </w:r>
      <w:r w:rsidRPr="00B71035">
        <w:rPr>
          <w:rFonts w:ascii="Times New Roman" w:eastAsia="Calibri" w:hAnsi="Times New Roman" w:cs="Times New Roman"/>
          <w:sz w:val="24"/>
          <w:szCs w:val="24"/>
        </w:rPr>
        <w:t xml:space="preserve">. Ed. Susan Stryker and </w:t>
      </w:r>
      <w:proofErr w:type="spellStart"/>
      <w:r w:rsidRPr="00B71035">
        <w:rPr>
          <w:rFonts w:ascii="Times New Roman" w:eastAsia="Calibri" w:hAnsi="Times New Roman" w:cs="Times New Roman"/>
          <w:sz w:val="24"/>
          <w:szCs w:val="24"/>
        </w:rPr>
        <w:t>Aren</w:t>
      </w:r>
      <w:proofErr w:type="spellEnd"/>
      <w:r w:rsidRPr="00B71035">
        <w:rPr>
          <w:rFonts w:ascii="Times New Roman" w:eastAsia="Calibri" w:hAnsi="Times New Roman" w:cs="Times New Roman"/>
          <w:sz w:val="24"/>
          <w:szCs w:val="24"/>
        </w:rPr>
        <w:t xml:space="preserve"> Z. </w:t>
      </w:r>
      <w:proofErr w:type="spellStart"/>
      <w:r w:rsidRPr="00B71035">
        <w:rPr>
          <w:rFonts w:ascii="Times New Roman" w:eastAsia="Calibri" w:hAnsi="Times New Roman" w:cs="Times New Roman"/>
          <w:sz w:val="24"/>
          <w:szCs w:val="24"/>
        </w:rPr>
        <w:t>Aizura</w:t>
      </w:r>
      <w:proofErr w:type="spellEnd"/>
      <w:r w:rsidRPr="00B71035">
        <w:rPr>
          <w:rFonts w:ascii="Times New Roman" w:eastAsia="Calibri" w:hAnsi="Times New Roman" w:cs="Times New Roman"/>
          <w:sz w:val="24"/>
          <w:szCs w:val="24"/>
        </w:rPr>
        <w:t>. New York: Routledge, 2013.</w:t>
      </w:r>
    </w:p>
    <w:p w14:paraId="7288BEF4"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Cavanagh, Sheila L. “</w:t>
      </w:r>
      <w:proofErr w:type="spellStart"/>
      <w:r w:rsidRPr="00B71035">
        <w:rPr>
          <w:rFonts w:ascii="Times New Roman" w:eastAsia="Calibri" w:hAnsi="Times New Roman" w:cs="Times New Roman"/>
          <w:sz w:val="24"/>
          <w:szCs w:val="24"/>
        </w:rPr>
        <w:t>Transpsychoanalytics</w:t>
      </w:r>
      <w:proofErr w:type="spellEnd"/>
      <w:r w:rsidRPr="00B71035">
        <w:rPr>
          <w:rFonts w:ascii="Times New Roman" w:eastAsia="Calibri" w:hAnsi="Times New Roman" w:cs="Times New Roman"/>
          <w:sz w:val="24"/>
          <w:szCs w:val="24"/>
        </w:rPr>
        <w:t xml:space="preserve">.” </w:t>
      </w:r>
      <w:r w:rsidRPr="00B71035">
        <w:rPr>
          <w:rFonts w:ascii="Times New Roman" w:eastAsia="Calibri" w:hAnsi="Times New Roman" w:cs="Times New Roman"/>
          <w:i/>
          <w:sz w:val="24"/>
          <w:szCs w:val="24"/>
        </w:rPr>
        <w:t>Transgender Studies Quarterly</w:t>
      </w:r>
      <w:r w:rsidRPr="00B71035">
        <w:rPr>
          <w:rFonts w:ascii="Times New Roman" w:eastAsia="Calibri" w:hAnsi="Times New Roman" w:cs="Times New Roman"/>
          <w:sz w:val="24"/>
          <w:szCs w:val="24"/>
        </w:rPr>
        <w:t xml:space="preserve"> 4.3-4 (2017): 326-357.</w:t>
      </w:r>
    </w:p>
    <w:p w14:paraId="03129712"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Chiesa, Lorenzo. </w:t>
      </w:r>
      <w:r w:rsidRPr="00B71035">
        <w:rPr>
          <w:rFonts w:ascii="Times New Roman" w:eastAsia="Calibri" w:hAnsi="Times New Roman" w:cs="Times New Roman"/>
          <w:i/>
          <w:sz w:val="24"/>
          <w:szCs w:val="24"/>
        </w:rPr>
        <w:t>The Not-Two: Logic and God in Lacan</w:t>
      </w:r>
      <w:r w:rsidRPr="00B71035">
        <w:rPr>
          <w:rFonts w:ascii="Times New Roman" w:eastAsia="Calibri" w:hAnsi="Times New Roman" w:cs="Times New Roman"/>
          <w:sz w:val="24"/>
          <w:szCs w:val="24"/>
        </w:rPr>
        <w:t>. Cambridge, Mass.: MIT, 2016.</w:t>
      </w:r>
    </w:p>
    <w:p w14:paraId="7B3A4DE6"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lastRenderedPageBreak/>
        <w:t xml:space="preserve">Coffman, Chris. “Queering Zizek.” </w:t>
      </w:r>
      <w:r w:rsidRPr="00B71035">
        <w:rPr>
          <w:rFonts w:ascii="Times New Roman" w:eastAsia="Calibri" w:hAnsi="Times New Roman" w:cs="Times New Roman"/>
          <w:i/>
          <w:sz w:val="24"/>
          <w:szCs w:val="24"/>
        </w:rPr>
        <w:t>Postmodern Culture</w:t>
      </w:r>
      <w:r w:rsidRPr="00B71035">
        <w:rPr>
          <w:rFonts w:ascii="Times New Roman" w:eastAsia="Calibri" w:hAnsi="Times New Roman" w:cs="Times New Roman"/>
          <w:sz w:val="24"/>
          <w:szCs w:val="24"/>
        </w:rPr>
        <w:t xml:space="preserve"> 23.1 (2012): </w:t>
      </w:r>
      <w:proofErr w:type="spellStart"/>
      <w:r w:rsidRPr="00B71035">
        <w:rPr>
          <w:rFonts w:ascii="Times New Roman" w:eastAsia="Calibri" w:hAnsi="Times New Roman" w:cs="Times New Roman"/>
          <w:sz w:val="24"/>
          <w:szCs w:val="24"/>
        </w:rPr>
        <w:t>n.p.</w:t>
      </w:r>
      <w:proofErr w:type="spellEnd"/>
    </w:p>
    <w:p w14:paraId="06CB71E3"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Coffman, Chris. “Zizek’s Antagonism and the Futures of Trans-Affirmative Lacanian Psychoanalysis.” </w:t>
      </w:r>
      <w:r w:rsidRPr="00B71035">
        <w:rPr>
          <w:rFonts w:ascii="Times New Roman" w:eastAsia="Calibri" w:hAnsi="Times New Roman" w:cs="Times New Roman"/>
          <w:i/>
          <w:sz w:val="24"/>
          <w:szCs w:val="24"/>
        </w:rPr>
        <w:t>Transgender Studies Quarterly</w:t>
      </w:r>
      <w:r w:rsidRPr="00B71035">
        <w:rPr>
          <w:rFonts w:ascii="Times New Roman" w:eastAsia="Calibri" w:hAnsi="Times New Roman" w:cs="Times New Roman"/>
          <w:sz w:val="24"/>
          <w:szCs w:val="24"/>
        </w:rPr>
        <w:t xml:space="preserve"> 4.3-4 (2017): 472-96. </w:t>
      </w:r>
    </w:p>
    <w:p w14:paraId="45DCC949"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Coulson, Victoria. “</w:t>
      </w:r>
      <w:hyperlink r:id="rId8" w:history="1">
        <w:r w:rsidRPr="00B71035">
          <w:rPr>
            <w:rFonts w:ascii="Times New Roman" w:eastAsia="Calibri" w:hAnsi="Times New Roman" w:cs="Times New Roman"/>
            <w:sz w:val="24"/>
            <w:szCs w:val="24"/>
          </w:rPr>
          <w:t>The Baby and the Mirror: The Sexual Politics of the Narcissus Myth in Poststructuralist Theory, Winnicottian Psychoanalysis, and Ovid’s Metamorphoses III</w:t>
        </w:r>
      </w:hyperlink>
      <w:r w:rsidRPr="00B71035">
        <w:rPr>
          <w:rFonts w:ascii="Times New Roman" w:eastAsia="Calibri" w:hAnsi="Times New Roman" w:cs="Times New Roman"/>
          <w:sz w:val="24"/>
          <w:szCs w:val="24"/>
        </w:rPr>
        <w:t xml:space="preserve">.” </w:t>
      </w:r>
      <w:r w:rsidRPr="00B71035">
        <w:rPr>
          <w:rFonts w:ascii="Times New Roman" w:eastAsia="Calibri" w:hAnsi="Times New Roman" w:cs="Times New Roman"/>
          <w:i/>
          <w:sz w:val="24"/>
          <w:szCs w:val="24"/>
        </w:rPr>
        <w:t>Textual Practice</w:t>
      </w:r>
      <w:r w:rsidRPr="00B71035">
        <w:rPr>
          <w:rFonts w:ascii="Times New Roman" w:eastAsia="Calibri" w:hAnsi="Times New Roman" w:cs="Times New Roman"/>
          <w:sz w:val="24"/>
          <w:szCs w:val="24"/>
        </w:rPr>
        <w:t xml:space="preserve"> 27.5 (2013): 1-19.</w:t>
      </w:r>
    </w:p>
    <w:p w14:paraId="4222DBB9" w14:textId="638679FC" w:rsidR="00B71035" w:rsidRDefault="00B71035" w:rsidP="00B71035">
      <w:pPr>
        <w:spacing w:after="200" w:line="480" w:lineRule="auto"/>
        <w:rPr>
          <w:rFonts w:ascii="Times New Roman" w:eastAsia="Calibri" w:hAnsi="Times New Roman" w:cs="Times New Roman"/>
          <w:sz w:val="24"/>
          <w:szCs w:val="24"/>
        </w:rPr>
      </w:pPr>
      <w:proofErr w:type="spellStart"/>
      <w:r w:rsidRPr="00B71035">
        <w:rPr>
          <w:rFonts w:ascii="Times New Roman" w:eastAsia="Calibri" w:hAnsi="Times New Roman" w:cs="Times New Roman"/>
          <w:sz w:val="24"/>
          <w:szCs w:val="24"/>
        </w:rPr>
        <w:t>Foord</w:t>
      </w:r>
      <w:proofErr w:type="spellEnd"/>
      <w:r w:rsidRPr="00B71035">
        <w:rPr>
          <w:rFonts w:ascii="Times New Roman" w:eastAsia="Calibri" w:hAnsi="Times New Roman" w:cs="Times New Roman"/>
          <w:sz w:val="24"/>
          <w:szCs w:val="24"/>
        </w:rPr>
        <w:t>, Kate. “</w:t>
      </w:r>
      <w:proofErr w:type="spellStart"/>
      <w:r w:rsidRPr="00B71035">
        <w:rPr>
          <w:rFonts w:ascii="Times New Roman" w:eastAsia="Calibri" w:hAnsi="Times New Roman" w:cs="Times New Roman"/>
          <w:sz w:val="24"/>
          <w:szCs w:val="24"/>
        </w:rPr>
        <w:t>Queeranalyst</w:t>
      </w:r>
      <w:proofErr w:type="spellEnd"/>
      <w:r w:rsidRPr="00B71035">
        <w:rPr>
          <w:rFonts w:ascii="Times New Roman" w:eastAsia="Calibri" w:hAnsi="Times New Roman" w:cs="Times New Roman"/>
          <w:sz w:val="24"/>
          <w:szCs w:val="24"/>
        </w:rPr>
        <w:t xml:space="preserve">.” </w:t>
      </w:r>
      <w:r w:rsidRPr="00B71035">
        <w:rPr>
          <w:rFonts w:ascii="Times New Roman" w:eastAsia="Calibri" w:hAnsi="Times New Roman" w:cs="Times New Roman"/>
          <w:i/>
          <w:sz w:val="24"/>
          <w:szCs w:val="24"/>
        </w:rPr>
        <w:t>Transgender Studies Quarterly</w:t>
      </w:r>
      <w:r w:rsidRPr="00B71035">
        <w:rPr>
          <w:rFonts w:ascii="Times New Roman" w:eastAsia="Calibri" w:hAnsi="Times New Roman" w:cs="Times New Roman"/>
          <w:sz w:val="24"/>
          <w:szCs w:val="24"/>
        </w:rPr>
        <w:t xml:space="preserve"> 4.3-4 (2017): 518-533.</w:t>
      </w:r>
    </w:p>
    <w:p w14:paraId="390298AE" w14:textId="389A5B37" w:rsidR="001372AC" w:rsidRPr="00B71035" w:rsidRDefault="001372AC" w:rsidP="00B71035">
      <w:pPr>
        <w:spacing w:after="200" w:line="48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Francescato</w:t>
      </w:r>
      <w:proofErr w:type="spellEnd"/>
      <w:r>
        <w:rPr>
          <w:rFonts w:ascii="Times New Roman" w:eastAsia="Calibri" w:hAnsi="Times New Roman" w:cs="Times New Roman"/>
          <w:sz w:val="24"/>
          <w:szCs w:val="24"/>
        </w:rPr>
        <w:t xml:space="preserve">, Simone. </w:t>
      </w:r>
      <w:r w:rsidRPr="001372AC">
        <w:rPr>
          <w:rFonts w:ascii="Times New Roman" w:eastAsia="Calibri" w:hAnsi="Times New Roman" w:cs="Times New Roman"/>
          <w:i/>
          <w:iCs/>
          <w:sz w:val="24"/>
          <w:szCs w:val="24"/>
        </w:rPr>
        <w:t>Collecting and Appreciating: Henry James and the Transformation of Aesthetics in the Age of Consumption</w:t>
      </w:r>
      <w:r>
        <w:rPr>
          <w:rFonts w:ascii="Times New Roman" w:eastAsia="Calibri" w:hAnsi="Times New Roman" w:cs="Times New Roman"/>
          <w:sz w:val="24"/>
          <w:szCs w:val="24"/>
        </w:rPr>
        <w:t>. Oxford: Peter Lang, 2010.</w:t>
      </w:r>
    </w:p>
    <w:p w14:paraId="4E5418C1"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Freedman, Jonathan. </w:t>
      </w:r>
      <w:r w:rsidRPr="00B71035">
        <w:rPr>
          <w:rFonts w:ascii="Times New Roman" w:eastAsia="Calibri" w:hAnsi="Times New Roman" w:cs="Times New Roman"/>
          <w:i/>
          <w:sz w:val="24"/>
          <w:szCs w:val="24"/>
        </w:rPr>
        <w:t>Professions of Taste: Henry James, British Aestheticism, and Commodity Culture</w:t>
      </w:r>
      <w:r w:rsidRPr="00B71035">
        <w:rPr>
          <w:rFonts w:ascii="Times New Roman" w:eastAsia="Calibri" w:hAnsi="Times New Roman" w:cs="Times New Roman"/>
          <w:sz w:val="24"/>
          <w:szCs w:val="24"/>
        </w:rPr>
        <w:t>. Stanford: Stanford UP, 1990.</w:t>
      </w:r>
    </w:p>
    <w:p w14:paraId="0B468812" w14:textId="77777777" w:rsidR="00B71035" w:rsidRPr="00B71035" w:rsidRDefault="00B71035" w:rsidP="00B71035">
      <w:pPr>
        <w:spacing w:after="200" w:line="480" w:lineRule="auto"/>
        <w:rPr>
          <w:rFonts w:ascii="Times New Roman" w:eastAsia="Calibri" w:hAnsi="Times New Roman" w:cs="Times New Roman"/>
          <w:sz w:val="24"/>
          <w:szCs w:val="24"/>
        </w:rPr>
      </w:pPr>
      <w:bookmarkStart w:id="15" w:name="_Hlk98689726"/>
      <w:proofErr w:type="spellStart"/>
      <w:r w:rsidRPr="00B71035">
        <w:rPr>
          <w:rFonts w:ascii="Times New Roman" w:eastAsia="Calibri" w:hAnsi="Times New Roman" w:cs="Times New Roman"/>
          <w:sz w:val="24"/>
          <w:szCs w:val="24"/>
        </w:rPr>
        <w:t>Gherovici</w:t>
      </w:r>
      <w:proofErr w:type="spellEnd"/>
      <w:r w:rsidRPr="00B71035">
        <w:rPr>
          <w:rFonts w:ascii="Times New Roman" w:eastAsia="Calibri" w:hAnsi="Times New Roman" w:cs="Times New Roman"/>
          <w:sz w:val="24"/>
          <w:szCs w:val="24"/>
        </w:rPr>
        <w:t xml:space="preserve">, Patricia. </w:t>
      </w:r>
      <w:bookmarkEnd w:id="15"/>
      <w:r w:rsidRPr="00B71035">
        <w:rPr>
          <w:rFonts w:ascii="Times New Roman" w:eastAsia="Calibri" w:hAnsi="Times New Roman" w:cs="Times New Roman"/>
          <w:i/>
          <w:sz w:val="24"/>
          <w:szCs w:val="24"/>
        </w:rPr>
        <w:t>Please Select Your Gender: From the Invention of Hysteria to the Democratizing of Transgenderism</w:t>
      </w:r>
      <w:r w:rsidRPr="00B71035">
        <w:rPr>
          <w:rFonts w:ascii="Times New Roman" w:eastAsia="Calibri" w:hAnsi="Times New Roman" w:cs="Times New Roman"/>
          <w:sz w:val="24"/>
          <w:szCs w:val="24"/>
        </w:rPr>
        <w:t>. New York: Routledge, 2010.</w:t>
      </w:r>
    </w:p>
    <w:p w14:paraId="2BDED9DB" w14:textId="77777777" w:rsidR="00B71035" w:rsidRPr="00B71035" w:rsidRDefault="00B71035" w:rsidP="00B71035">
      <w:pPr>
        <w:spacing w:after="200" w:line="480" w:lineRule="auto"/>
        <w:rPr>
          <w:rFonts w:ascii="Times New Roman" w:eastAsia="Calibri" w:hAnsi="Times New Roman" w:cs="Times New Roman"/>
          <w:sz w:val="24"/>
          <w:szCs w:val="24"/>
        </w:rPr>
      </w:pPr>
      <w:proofErr w:type="spellStart"/>
      <w:r w:rsidRPr="00B71035">
        <w:rPr>
          <w:rFonts w:ascii="Times New Roman" w:eastAsia="Calibri" w:hAnsi="Times New Roman" w:cs="Times New Roman"/>
          <w:sz w:val="24"/>
          <w:szCs w:val="24"/>
        </w:rPr>
        <w:t>Gherovici</w:t>
      </w:r>
      <w:proofErr w:type="spellEnd"/>
      <w:r w:rsidRPr="00B71035">
        <w:rPr>
          <w:rFonts w:ascii="Times New Roman" w:eastAsia="Calibri" w:hAnsi="Times New Roman" w:cs="Times New Roman"/>
          <w:sz w:val="24"/>
          <w:szCs w:val="24"/>
        </w:rPr>
        <w:t xml:space="preserve">, Patricia. </w:t>
      </w:r>
      <w:r w:rsidRPr="00B71035">
        <w:rPr>
          <w:rFonts w:ascii="Times New Roman" w:eastAsia="Calibri" w:hAnsi="Times New Roman" w:cs="Times New Roman"/>
          <w:i/>
          <w:sz w:val="24"/>
          <w:szCs w:val="24"/>
        </w:rPr>
        <w:t>Transgender Psychoanalysis</w:t>
      </w:r>
      <w:r w:rsidRPr="00B71035">
        <w:rPr>
          <w:rFonts w:ascii="Times New Roman" w:eastAsia="Calibri" w:hAnsi="Times New Roman" w:cs="Times New Roman"/>
          <w:sz w:val="24"/>
          <w:szCs w:val="24"/>
        </w:rPr>
        <w:t>. New York: Routledge 2017.</w:t>
      </w:r>
    </w:p>
    <w:p w14:paraId="1F586CB2"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Gregory, Melissa </w:t>
      </w:r>
      <w:proofErr w:type="spellStart"/>
      <w:r w:rsidRPr="00B71035">
        <w:rPr>
          <w:rFonts w:ascii="Times New Roman" w:eastAsia="Calibri" w:hAnsi="Times New Roman" w:cs="Times New Roman"/>
          <w:sz w:val="24"/>
          <w:szCs w:val="24"/>
        </w:rPr>
        <w:t>Valiska</w:t>
      </w:r>
      <w:proofErr w:type="spellEnd"/>
      <w:r w:rsidRPr="00B71035">
        <w:rPr>
          <w:rFonts w:ascii="Times New Roman" w:eastAsia="Calibri" w:hAnsi="Times New Roman" w:cs="Times New Roman"/>
          <w:sz w:val="24"/>
          <w:szCs w:val="24"/>
        </w:rPr>
        <w:t xml:space="preserve">. “From Melodrama to Monologue: Henry James and Domestic Terror.”  </w:t>
      </w:r>
      <w:r w:rsidRPr="00B71035">
        <w:rPr>
          <w:rFonts w:ascii="Times New Roman" w:eastAsia="Calibri" w:hAnsi="Times New Roman" w:cs="Times New Roman"/>
          <w:i/>
          <w:sz w:val="24"/>
          <w:szCs w:val="24"/>
        </w:rPr>
        <w:t>Henry James Review</w:t>
      </w:r>
      <w:r w:rsidRPr="00B71035">
        <w:rPr>
          <w:rFonts w:ascii="Times New Roman" w:eastAsia="Calibri" w:hAnsi="Times New Roman" w:cs="Times New Roman"/>
          <w:sz w:val="24"/>
          <w:szCs w:val="24"/>
        </w:rPr>
        <w:t xml:space="preserve"> 25.2 (2004): 146-167.</w:t>
      </w:r>
    </w:p>
    <w:p w14:paraId="1E4E9CBE"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Hannah, Daniel. “Beasts in the Jungle: Henry James, William James, and the Animal Turn.” </w:t>
      </w:r>
      <w:r w:rsidRPr="00B71035">
        <w:rPr>
          <w:rFonts w:ascii="Times New Roman" w:eastAsia="Calibri" w:hAnsi="Times New Roman" w:cs="Times New Roman"/>
          <w:i/>
          <w:sz w:val="24"/>
          <w:szCs w:val="24"/>
        </w:rPr>
        <w:t>Modernism/Modernity</w:t>
      </w:r>
      <w:r w:rsidRPr="00B71035">
        <w:rPr>
          <w:rFonts w:ascii="Times New Roman" w:eastAsia="Calibri" w:hAnsi="Times New Roman" w:cs="Times New Roman"/>
          <w:sz w:val="24"/>
          <w:szCs w:val="24"/>
        </w:rPr>
        <w:t xml:space="preserve"> 24.2 (2017): 371-390.</w:t>
      </w:r>
    </w:p>
    <w:p w14:paraId="48DFE1B7"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Hayward, Eva. “Lessons from a Starfish.” </w:t>
      </w:r>
      <w:r w:rsidRPr="00B71035">
        <w:rPr>
          <w:rFonts w:ascii="Times New Roman" w:eastAsia="Calibri" w:hAnsi="Times New Roman" w:cs="Times New Roman"/>
          <w:i/>
          <w:sz w:val="24"/>
          <w:szCs w:val="24"/>
        </w:rPr>
        <w:t>The Transgender Studies Reader 2</w:t>
      </w:r>
      <w:r w:rsidRPr="00B71035">
        <w:rPr>
          <w:rFonts w:ascii="Times New Roman" w:eastAsia="Calibri" w:hAnsi="Times New Roman" w:cs="Times New Roman"/>
          <w:sz w:val="24"/>
          <w:szCs w:val="24"/>
        </w:rPr>
        <w:t xml:space="preserve">. Ed. Susan Stryker and </w:t>
      </w:r>
      <w:proofErr w:type="spellStart"/>
      <w:r w:rsidRPr="00B71035">
        <w:rPr>
          <w:rFonts w:ascii="Times New Roman" w:eastAsia="Calibri" w:hAnsi="Times New Roman" w:cs="Times New Roman"/>
          <w:sz w:val="24"/>
          <w:szCs w:val="24"/>
        </w:rPr>
        <w:t>Aren</w:t>
      </w:r>
      <w:proofErr w:type="spellEnd"/>
      <w:r w:rsidRPr="00B71035">
        <w:rPr>
          <w:rFonts w:ascii="Times New Roman" w:eastAsia="Calibri" w:hAnsi="Times New Roman" w:cs="Times New Roman"/>
          <w:sz w:val="24"/>
          <w:szCs w:val="24"/>
        </w:rPr>
        <w:t xml:space="preserve"> Z. </w:t>
      </w:r>
      <w:proofErr w:type="spellStart"/>
      <w:r w:rsidRPr="00B71035">
        <w:rPr>
          <w:rFonts w:ascii="Times New Roman" w:eastAsia="Calibri" w:hAnsi="Times New Roman" w:cs="Times New Roman"/>
          <w:sz w:val="24"/>
          <w:szCs w:val="24"/>
        </w:rPr>
        <w:t>Aizura</w:t>
      </w:r>
      <w:proofErr w:type="spellEnd"/>
      <w:r w:rsidRPr="00B71035">
        <w:rPr>
          <w:rFonts w:ascii="Times New Roman" w:eastAsia="Calibri" w:hAnsi="Times New Roman" w:cs="Times New Roman"/>
          <w:sz w:val="24"/>
          <w:szCs w:val="24"/>
        </w:rPr>
        <w:t>. New York: Routledge, 2013.</w:t>
      </w:r>
    </w:p>
    <w:p w14:paraId="4FE30844"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lastRenderedPageBreak/>
        <w:t xml:space="preserve">Heffernan, Julian Jimenez. “‘Constructed to Revolve’: Interest in Henry James.” </w:t>
      </w:r>
      <w:r w:rsidRPr="00B71035">
        <w:rPr>
          <w:rFonts w:ascii="Times New Roman" w:eastAsia="Calibri" w:hAnsi="Times New Roman" w:cs="Times New Roman"/>
          <w:i/>
          <w:sz w:val="24"/>
          <w:szCs w:val="24"/>
        </w:rPr>
        <w:t>Henry James Review</w:t>
      </w:r>
      <w:r w:rsidRPr="00B71035">
        <w:rPr>
          <w:rFonts w:ascii="Times New Roman" w:eastAsia="Calibri" w:hAnsi="Times New Roman" w:cs="Times New Roman"/>
          <w:sz w:val="24"/>
          <w:szCs w:val="24"/>
        </w:rPr>
        <w:t xml:space="preserve"> 28 (2017): 188-206.</w:t>
      </w:r>
    </w:p>
    <w:p w14:paraId="53C0E9ED"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Hodges, Laura F. “Recognizing ‘False Notes’: Musical Rhetoric in </w:t>
      </w:r>
      <w:r w:rsidRPr="00B71035">
        <w:rPr>
          <w:rFonts w:ascii="Times New Roman" w:eastAsia="Calibri" w:hAnsi="Times New Roman" w:cs="Times New Roman"/>
          <w:i/>
          <w:sz w:val="24"/>
          <w:szCs w:val="24"/>
        </w:rPr>
        <w:t>The Portrait of a Lady</w:t>
      </w:r>
      <w:r w:rsidRPr="00B71035">
        <w:rPr>
          <w:rFonts w:ascii="Times New Roman" w:eastAsia="Calibri" w:hAnsi="Times New Roman" w:cs="Times New Roman"/>
          <w:sz w:val="24"/>
          <w:szCs w:val="24"/>
        </w:rPr>
        <w:t xml:space="preserve">.” </w:t>
      </w:r>
      <w:r w:rsidRPr="00B71035">
        <w:rPr>
          <w:rFonts w:ascii="Times New Roman" w:eastAsia="Calibri" w:hAnsi="Times New Roman" w:cs="Times New Roman"/>
          <w:i/>
          <w:sz w:val="24"/>
          <w:szCs w:val="24"/>
        </w:rPr>
        <w:t>Mosaic</w:t>
      </w:r>
      <w:r w:rsidRPr="00B71035">
        <w:rPr>
          <w:rFonts w:ascii="Times New Roman" w:eastAsia="Calibri" w:hAnsi="Times New Roman" w:cs="Times New Roman"/>
          <w:sz w:val="24"/>
          <w:szCs w:val="24"/>
        </w:rPr>
        <w:t xml:space="preserve"> 32.4 (1999): 1-16.</w:t>
      </w:r>
    </w:p>
    <w:p w14:paraId="2ADAFF0B"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James, Henry. </w:t>
      </w:r>
      <w:r w:rsidRPr="00B71035">
        <w:rPr>
          <w:rFonts w:ascii="Times New Roman" w:eastAsia="Calibri" w:hAnsi="Times New Roman" w:cs="Times New Roman"/>
          <w:i/>
          <w:sz w:val="24"/>
          <w:szCs w:val="24"/>
        </w:rPr>
        <w:t>The Portrait of a Lady</w:t>
      </w:r>
      <w:r w:rsidRPr="00B71035">
        <w:rPr>
          <w:rFonts w:ascii="Times New Roman" w:eastAsia="Calibri" w:hAnsi="Times New Roman" w:cs="Times New Roman"/>
          <w:sz w:val="24"/>
          <w:szCs w:val="24"/>
        </w:rPr>
        <w:t xml:space="preserve"> (1881; New York Edition 1908). Harmondsworth: Penguin, 1967. </w:t>
      </w:r>
    </w:p>
    <w:p w14:paraId="2E770996"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Johnson, Patricia E. “The Gendered Politics of the Gaze: Henry James and George Eliot.” </w:t>
      </w:r>
      <w:r w:rsidRPr="00B71035">
        <w:rPr>
          <w:rFonts w:ascii="Times New Roman" w:eastAsia="Calibri" w:hAnsi="Times New Roman" w:cs="Times New Roman"/>
          <w:i/>
          <w:sz w:val="24"/>
          <w:szCs w:val="24"/>
        </w:rPr>
        <w:t>Mosaic</w:t>
      </w:r>
      <w:r w:rsidRPr="00B71035">
        <w:rPr>
          <w:rFonts w:ascii="Times New Roman" w:eastAsia="Calibri" w:hAnsi="Times New Roman" w:cs="Times New Roman"/>
          <w:sz w:val="24"/>
          <w:szCs w:val="24"/>
        </w:rPr>
        <w:t xml:space="preserve"> 30.1 (1997): 39-54.</w:t>
      </w:r>
    </w:p>
    <w:p w14:paraId="27B78900" w14:textId="77777777" w:rsidR="00B71035" w:rsidRPr="00B71035" w:rsidRDefault="00B71035" w:rsidP="00B71035">
      <w:pPr>
        <w:spacing w:after="200" w:line="480" w:lineRule="auto"/>
        <w:rPr>
          <w:rFonts w:ascii="Times New Roman" w:eastAsia="Calibri" w:hAnsi="Times New Roman" w:cs="Times New Roman"/>
          <w:sz w:val="24"/>
          <w:szCs w:val="24"/>
        </w:rPr>
      </w:pPr>
      <w:proofErr w:type="spellStart"/>
      <w:r w:rsidRPr="00B71035">
        <w:rPr>
          <w:rFonts w:ascii="Times New Roman" w:eastAsia="Calibri" w:hAnsi="Times New Roman" w:cs="Times New Roman"/>
          <w:sz w:val="24"/>
          <w:szCs w:val="24"/>
        </w:rPr>
        <w:t>Jottkandt</w:t>
      </w:r>
      <w:proofErr w:type="spellEnd"/>
      <w:r w:rsidRPr="00B71035">
        <w:rPr>
          <w:rFonts w:ascii="Times New Roman" w:eastAsia="Calibri" w:hAnsi="Times New Roman" w:cs="Times New Roman"/>
          <w:sz w:val="24"/>
          <w:szCs w:val="24"/>
        </w:rPr>
        <w:t xml:space="preserve">, </w:t>
      </w:r>
      <w:proofErr w:type="spellStart"/>
      <w:r w:rsidRPr="00B71035">
        <w:rPr>
          <w:rFonts w:ascii="Times New Roman" w:eastAsia="Calibri" w:hAnsi="Times New Roman" w:cs="Times New Roman"/>
          <w:sz w:val="24"/>
          <w:szCs w:val="24"/>
        </w:rPr>
        <w:t>Sigi</w:t>
      </w:r>
      <w:proofErr w:type="spellEnd"/>
      <w:r w:rsidRPr="00B71035">
        <w:rPr>
          <w:rFonts w:ascii="Times New Roman" w:eastAsia="Calibri" w:hAnsi="Times New Roman" w:cs="Times New Roman"/>
          <w:sz w:val="24"/>
          <w:szCs w:val="24"/>
        </w:rPr>
        <w:t xml:space="preserve">. </w:t>
      </w:r>
      <w:r w:rsidRPr="00B71035">
        <w:rPr>
          <w:rFonts w:ascii="Times New Roman" w:eastAsia="Calibri" w:hAnsi="Times New Roman" w:cs="Times New Roman"/>
          <w:i/>
          <w:sz w:val="24"/>
          <w:szCs w:val="24"/>
        </w:rPr>
        <w:t>Acting Beautifully: Henry James and the Ethical Aesthetic</w:t>
      </w:r>
      <w:r w:rsidRPr="00B71035">
        <w:rPr>
          <w:rFonts w:ascii="Times New Roman" w:eastAsia="Calibri" w:hAnsi="Times New Roman" w:cs="Times New Roman"/>
          <w:sz w:val="24"/>
          <w:szCs w:val="24"/>
        </w:rPr>
        <w:t>. Albany: State U of New York P, 2005.</w:t>
      </w:r>
    </w:p>
    <w:p w14:paraId="470F7FBE"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Lawrence, Kathleen. “Osmond’s Complaint: Gilbert Osmond’s Mother and the Cultural Context of James’s </w:t>
      </w:r>
      <w:r w:rsidRPr="00B71035">
        <w:rPr>
          <w:rFonts w:ascii="Times New Roman" w:eastAsia="Calibri" w:hAnsi="Times New Roman" w:cs="Times New Roman"/>
          <w:i/>
          <w:sz w:val="24"/>
          <w:szCs w:val="24"/>
        </w:rPr>
        <w:t>The Portrait of a Lady</w:t>
      </w:r>
      <w:r w:rsidRPr="00B71035">
        <w:rPr>
          <w:rFonts w:ascii="Times New Roman" w:eastAsia="Calibri" w:hAnsi="Times New Roman" w:cs="Times New Roman"/>
          <w:sz w:val="24"/>
          <w:szCs w:val="24"/>
        </w:rPr>
        <w:t xml:space="preserve">.” </w:t>
      </w:r>
      <w:r w:rsidRPr="00B71035">
        <w:rPr>
          <w:rFonts w:ascii="Times New Roman" w:eastAsia="Calibri" w:hAnsi="Times New Roman" w:cs="Times New Roman"/>
          <w:i/>
          <w:sz w:val="24"/>
          <w:szCs w:val="24"/>
        </w:rPr>
        <w:t>Henry James Review</w:t>
      </w:r>
      <w:r w:rsidRPr="00B71035">
        <w:rPr>
          <w:rFonts w:ascii="Times New Roman" w:eastAsia="Calibri" w:hAnsi="Times New Roman" w:cs="Times New Roman"/>
          <w:sz w:val="24"/>
          <w:szCs w:val="24"/>
        </w:rPr>
        <w:t xml:space="preserve"> 26.1 (2005): 52-67.</w:t>
      </w:r>
    </w:p>
    <w:p w14:paraId="38A48573"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Luciano, Dana. “Invalid Relations: Queer Kinship in Henry James’s </w:t>
      </w:r>
      <w:r w:rsidRPr="00B71035">
        <w:rPr>
          <w:rFonts w:ascii="Times New Roman" w:eastAsia="Calibri" w:hAnsi="Times New Roman" w:cs="Times New Roman"/>
          <w:i/>
          <w:sz w:val="24"/>
          <w:szCs w:val="24"/>
        </w:rPr>
        <w:t>The Portrait of a Lady</w:t>
      </w:r>
      <w:r w:rsidRPr="00B71035">
        <w:rPr>
          <w:rFonts w:ascii="Times New Roman" w:eastAsia="Calibri" w:hAnsi="Times New Roman" w:cs="Times New Roman"/>
          <w:sz w:val="24"/>
          <w:szCs w:val="24"/>
        </w:rPr>
        <w:t xml:space="preserve">.” </w:t>
      </w:r>
      <w:r w:rsidRPr="00B71035">
        <w:rPr>
          <w:rFonts w:ascii="Times New Roman" w:eastAsia="Calibri" w:hAnsi="Times New Roman" w:cs="Times New Roman"/>
          <w:i/>
          <w:sz w:val="24"/>
          <w:szCs w:val="24"/>
        </w:rPr>
        <w:t>Henry James Review</w:t>
      </w:r>
      <w:r w:rsidRPr="00B71035">
        <w:rPr>
          <w:rFonts w:ascii="Times New Roman" w:eastAsia="Calibri" w:hAnsi="Times New Roman" w:cs="Times New Roman"/>
          <w:sz w:val="24"/>
          <w:szCs w:val="24"/>
        </w:rPr>
        <w:t xml:space="preserve"> 23 (2002): 196-217.</w:t>
      </w:r>
    </w:p>
    <w:p w14:paraId="1AA0560F" w14:textId="61425699" w:rsidR="00B71035" w:rsidRDefault="00B71035" w:rsidP="00B71035">
      <w:pPr>
        <w:spacing w:after="200" w:line="480" w:lineRule="auto"/>
        <w:rPr>
          <w:rFonts w:ascii="Times New Roman" w:eastAsia="Calibri" w:hAnsi="Times New Roman" w:cs="Times New Roman"/>
          <w:sz w:val="24"/>
          <w:szCs w:val="24"/>
        </w:rPr>
      </w:pPr>
      <w:proofErr w:type="spellStart"/>
      <w:r w:rsidRPr="00B71035">
        <w:rPr>
          <w:rFonts w:ascii="Times New Roman" w:eastAsia="Calibri" w:hAnsi="Times New Roman" w:cs="Times New Roman"/>
          <w:sz w:val="24"/>
          <w:szCs w:val="24"/>
        </w:rPr>
        <w:t>Luk</w:t>
      </w:r>
      <w:proofErr w:type="spellEnd"/>
      <w:r w:rsidRPr="00B71035">
        <w:rPr>
          <w:rFonts w:ascii="Times New Roman" w:eastAsia="Calibri" w:hAnsi="Times New Roman" w:cs="Times New Roman"/>
          <w:sz w:val="24"/>
          <w:szCs w:val="24"/>
        </w:rPr>
        <w:t xml:space="preserve">, Scarlet. “The Portrait of a (Trans) Narrator: Henry James’s ‘Terrible </w:t>
      </w:r>
      <w:r w:rsidRPr="00B71035">
        <w:rPr>
          <w:rFonts w:ascii="Times New Roman" w:eastAsia="Calibri" w:hAnsi="Times New Roman" w:cs="Times New Roman"/>
          <w:i/>
          <w:sz w:val="24"/>
          <w:szCs w:val="24"/>
        </w:rPr>
        <w:t>Fluidity</w:t>
      </w:r>
      <w:r w:rsidRPr="00B71035">
        <w:rPr>
          <w:rFonts w:ascii="Times New Roman" w:eastAsia="Calibri" w:hAnsi="Times New Roman" w:cs="Times New Roman"/>
          <w:sz w:val="24"/>
          <w:szCs w:val="24"/>
        </w:rPr>
        <w:t xml:space="preserve">.’” </w:t>
      </w:r>
      <w:r w:rsidRPr="00B71035">
        <w:rPr>
          <w:rFonts w:ascii="Times New Roman" w:eastAsia="Calibri" w:hAnsi="Times New Roman" w:cs="Times New Roman"/>
          <w:i/>
          <w:sz w:val="24"/>
          <w:szCs w:val="24"/>
        </w:rPr>
        <w:t>Henry James Review</w:t>
      </w:r>
      <w:r w:rsidRPr="00B71035">
        <w:rPr>
          <w:rFonts w:ascii="Times New Roman" w:eastAsia="Calibri" w:hAnsi="Times New Roman" w:cs="Times New Roman"/>
          <w:sz w:val="24"/>
          <w:szCs w:val="24"/>
        </w:rPr>
        <w:t xml:space="preserve"> 40.2 (2019): 110-24.</w:t>
      </w:r>
    </w:p>
    <w:p w14:paraId="49010CEA" w14:textId="7155A3B3" w:rsidR="00407C78" w:rsidRPr="00B71035" w:rsidRDefault="00407C78" w:rsidP="00B71035">
      <w:pPr>
        <w:spacing w:after="20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Mendelssohn, Michèle. </w:t>
      </w:r>
      <w:r w:rsidRPr="00407C78">
        <w:rPr>
          <w:rFonts w:ascii="Times New Roman" w:eastAsia="Calibri" w:hAnsi="Times New Roman" w:cs="Times New Roman"/>
          <w:i/>
          <w:iCs/>
          <w:sz w:val="24"/>
          <w:szCs w:val="24"/>
        </w:rPr>
        <w:t>Henry James, Oscar Wilde and Aesthetic Culture</w:t>
      </w:r>
      <w:r>
        <w:rPr>
          <w:rFonts w:ascii="Times New Roman" w:eastAsia="Calibri" w:hAnsi="Times New Roman" w:cs="Times New Roman"/>
          <w:sz w:val="24"/>
          <w:szCs w:val="24"/>
        </w:rPr>
        <w:t>. Edinburgh: Edinburgh UP, 2007.</w:t>
      </w:r>
    </w:p>
    <w:p w14:paraId="141249A8" w14:textId="77777777" w:rsidR="00B71035" w:rsidRPr="00B71035" w:rsidRDefault="00B71035" w:rsidP="00B71035">
      <w:pPr>
        <w:spacing w:after="200" w:line="480" w:lineRule="auto"/>
        <w:rPr>
          <w:rFonts w:ascii="Times New Roman" w:eastAsia="Calibri" w:hAnsi="Times New Roman" w:cs="Times New Roman"/>
          <w:sz w:val="24"/>
          <w:szCs w:val="24"/>
        </w:rPr>
      </w:pPr>
      <w:proofErr w:type="spellStart"/>
      <w:r w:rsidRPr="00B71035">
        <w:rPr>
          <w:rFonts w:ascii="Times New Roman" w:eastAsia="Calibri" w:hAnsi="Times New Roman" w:cs="Times New Roman"/>
          <w:sz w:val="24"/>
          <w:szCs w:val="24"/>
        </w:rPr>
        <w:t>Millot</w:t>
      </w:r>
      <w:proofErr w:type="spellEnd"/>
      <w:r w:rsidRPr="00B71035">
        <w:rPr>
          <w:rFonts w:ascii="Times New Roman" w:eastAsia="Calibri" w:hAnsi="Times New Roman" w:cs="Times New Roman"/>
          <w:sz w:val="24"/>
          <w:szCs w:val="24"/>
        </w:rPr>
        <w:t xml:space="preserve">, Catherine. </w:t>
      </w:r>
      <w:proofErr w:type="spellStart"/>
      <w:r w:rsidRPr="00B71035">
        <w:rPr>
          <w:rFonts w:ascii="Times New Roman" w:eastAsia="Calibri" w:hAnsi="Times New Roman" w:cs="Times New Roman"/>
          <w:i/>
          <w:sz w:val="24"/>
          <w:szCs w:val="24"/>
        </w:rPr>
        <w:t>Horsexe</w:t>
      </w:r>
      <w:proofErr w:type="spellEnd"/>
      <w:r w:rsidRPr="00B71035">
        <w:rPr>
          <w:rFonts w:ascii="Times New Roman" w:eastAsia="Calibri" w:hAnsi="Times New Roman" w:cs="Times New Roman"/>
          <w:i/>
          <w:sz w:val="24"/>
          <w:szCs w:val="24"/>
        </w:rPr>
        <w:t>: Essays on Transsexuality</w:t>
      </w:r>
      <w:r w:rsidRPr="00B71035">
        <w:rPr>
          <w:rFonts w:ascii="Times New Roman" w:eastAsia="Calibri" w:hAnsi="Times New Roman" w:cs="Times New Roman"/>
          <w:sz w:val="24"/>
          <w:szCs w:val="24"/>
        </w:rPr>
        <w:t xml:space="preserve">. Trans. Kenneth </w:t>
      </w:r>
      <w:proofErr w:type="spellStart"/>
      <w:r w:rsidRPr="00B71035">
        <w:rPr>
          <w:rFonts w:ascii="Times New Roman" w:eastAsia="Calibri" w:hAnsi="Times New Roman" w:cs="Times New Roman"/>
          <w:sz w:val="24"/>
          <w:szCs w:val="24"/>
        </w:rPr>
        <w:t>Hylton</w:t>
      </w:r>
      <w:proofErr w:type="spellEnd"/>
      <w:r w:rsidRPr="00B71035">
        <w:rPr>
          <w:rFonts w:ascii="Times New Roman" w:eastAsia="Calibri" w:hAnsi="Times New Roman" w:cs="Times New Roman"/>
          <w:sz w:val="24"/>
          <w:szCs w:val="24"/>
        </w:rPr>
        <w:t xml:space="preserve">. New York: </w:t>
      </w:r>
      <w:proofErr w:type="spellStart"/>
      <w:r w:rsidRPr="00B71035">
        <w:rPr>
          <w:rFonts w:ascii="Times New Roman" w:eastAsia="Calibri" w:hAnsi="Times New Roman" w:cs="Times New Roman"/>
          <w:sz w:val="24"/>
          <w:szCs w:val="24"/>
        </w:rPr>
        <w:t>Autonomedia</w:t>
      </w:r>
      <w:proofErr w:type="spellEnd"/>
      <w:r w:rsidRPr="00B71035">
        <w:rPr>
          <w:rFonts w:ascii="Times New Roman" w:eastAsia="Calibri" w:hAnsi="Times New Roman" w:cs="Times New Roman"/>
          <w:sz w:val="24"/>
          <w:szCs w:val="24"/>
        </w:rPr>
        <w:t>, 1990.</w:t>
      </w:r>
    </w:p>
    <w:p w14:paraId="1CA05B18"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Morel, Geneviève. “Chapter 2: Psychoanalytical Anatomy.” </w:t>
      </w:r>
      <w:proofErr w:type="spellStart"/>
      <w:r w:rsidRPr="00B71035">
        <w:rPr>
          <w:rFonts w:ascii="Times New Roman" w:eastAsia="Calibri" w:hAnsi="Times New Roman" w:cs="Times New Roman"/>
          <w:i/>
          <w:sz w:val="24"/>
          <w:szCs w:val="24"/>
        </w:rPr>
        <w:t>Sexuation</w:t>
      </w:r>
      <w:proofErr w:type="spellEnd"/>
      <w:r w:rsidRPr="00B71035">
        <w:rPr>
          <w:rFonts w:ascii="Times New Roman" w:eastAsia="Calibri" w:hAnsi="Times New Roman" w:cs="Times New Roman"/>
          <w:sz w:val="24"/>
          <w:szCs w:val="24"/>
        </w:rPr>
        <w:t xml:space="preserve">. Ed. Renata </w:t>
      </w:r>
      <w:proofErr w:type="spellStart"/>
      <w:r w:rsidRPr="00B71035">
        <w:rPr>
          <w:rFonts w:ascii="Times New Roman" w:eastAsia="Calibri" w:hAnsi="Times New Roman" w:cs="Times New Roman"/>
          <w:sz w:val="24"/>
          <w:szCs w:val="24"/>
        </w:rPr>
        <w:t>Salecl</w:t>
      </w:r>
      <w:proofErr w:type="spellEnd"/>
      <w:r w:rsidRPr="00B71035">
        <w:rPr>
          <w:rFonts w:ascii="Times New Roman" w:eastAsia="Calibri" w:hAnsi="Times New Roman" w:cs="Times New Roman"/>
          <w:sz w:val="24"/>
          <w:szCs w:val="24"/>
        </w:rPr>
        <w:t>. Durham: Duke UP, 2000.</w:t>
      </w:r>
    </w:p>
    <w:p w14:paraId="4ED36FE0" w14:textId="77777777" w:rsidR="00B71035" w:rsidRPr="00B71035" w:rsidRDefault="00B71035" w:rsidP="00B71035">
      <w:pPr>
        <w:spacing w:after="200" w:line="480" w:lineRule="auto"/>
        <w:rPr>
          <w:rFonts w:ascii="Times New Roman" w:eastAsia="Calibri" w:hAnsi="Times New Roman" w:cs="Times New Roman"/>
          <w:sz w:val="24"/>
          <w:szCs w:val="24"/>
        </w:rPr>
      </w:pPr>
      <w:proofErr w:type="spellStart"/>
      <w:r w:rsidRPr="00B71035">
        <w:rPr>
          <w:rFonts w:ascii="Times New Roman" w:eastAsia="Calibri" w:hAnsi="Times New Roman" w:cs="Times New Roman"/>
          <w:sz w:val="24"/>
          <w:szCs w:val="24"/>
        </w:rPr>
        <w:lastRenderedPageBreak/>
        <w:t>Murphet</w:t>
      </w:r>
      <w:proofErr w:type="spellEnd"/>
      <w:r w:rsidRPr="00B71035">
        <w:rPr>
          <w:rFonts w:ascii="Times New Roman" w:eastAsia="Calibri" w:hAnsi="Times New Roman" w:cs="Times New Roman"/>
          <w:sz w:val="24"/>
          <w:szCs w:val="24"/>
        </w:rPr>
        <w:t xml:space="preserve">, Julian. “An Oasis of Horror: Affirming the </w:t>
      </w:r>
      <w:proofErr w:type="spellStart"/>
      <w:r w:rsidRPr="00B71035">
        <w:rPr>
          <w:rFonts w:ascii="Times New Roman" w:eastAsia="Calibri" w:hAnsi="Times New Roman" w:cs="Times New Roman"/>
          <w:sz w:val="24"/>
          <w:szCs w:val="24"/>
        </w:rPr>
        <w:t>Affect</w:t>
      </w:r>
      <w:proofErr w:type="spellEnd"/>
      <w:r w:rsidRPr="00B71035">
        <w:rPr>
          <w:rFonts w:ascii="Times New Roman" w:eastAsia="Calibri" w:hAnsi="Times New Roman" w:cs="Times New Roman"/>
          <w:sz w:val="24"/>
          <w:szCs w:val="24"/>
        </w:rPr>
        <w:t xml:space="preserve"> of </w:t>
      </w:r>
      <w:r w:rsidRPr="00B71035">
        <w:rPr>
          <w:rFonts w:ascii="Times New Roman" w:eastAsia="Calibri" w:hAnsi="Times New Roman" w:cs="Times New Roman"/>
          <w:i/>
          <w:sz w:val="24"/>
          <w:szCs w:val="24"/>
        </w:rPr>
        <w:t>The Portrait of a Lady</w:t>
      </w:r>
      <w:r w:rsidRPr="00B71035">
        <w:rPr>
          <w:rFonts w:ascii="Times New Roman" w:eastAsia="Calibri" w:hAnsi="Times New Roman" w:cs="Times New Roman"/>
          <w:sz w:val="24"/>
          <w:szCs w:val="24"/>
        </w:rPr>
        <w:t xml:space="preserve">.” </w:t>
      </w:r>
      <w:r w:rsidRPr="00B71035">
        <w:rPr>
          <w:rFonts w:ascii="Times New Roman" w:eastAsia="Calibri" w:hAnsi="Times New Roman" w:cs="Times New Roman"/>
          <w:i/>
          <w:sz w:val="24"/>
          <w:szCs w:val="24"/>
        </w:rPr>
        <w:t>Henry James Review</w:t>
      </w:r>
      <w:r w:rsidRPr="00B71035">
        <w:rPr>
          <w:rFonts w:ascii="Times New Roman" w:eastAsia="Calibri" w:hAnsi="Times New Roman" w:cs="Times New Roman"/>
          <w:sz w:val="24"/>
          <w:szCs w:val="24"/>
        </w:rPr>
        <w:t xml:space="preserve"> 40.3 (2019): 194-203.</w:t>
      </w:r>
    </w:p>
    <w:p w14:paraId="2077BB25" w14:textId="66DB306C" w:rsid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Nutters, Daniel Rosenberg. “Henry James and the Sublime.” </w:t>
      </w:r>
      <w:r w:rsidRPr="00B71035">
        <w:rPr>
          <w:rFonts w:ascii="Times New Roman" w:eastAsia="Calibri" w:hAnsi="Times New Roman" w:cs="Times New Roman"/>
          <w:i/>
          <w:sz w:val="24"/>
          <w:szCs w:val="24"/>
        </w:rPr>
        <w:t>Arizona Quarterly</w:t>
      </w:r>
      <w:r w:rsidRPr="00B71035">
        <w:rPr>
          <w:rFonts w:ascii="Times New Roman" w:eastAsia="Calibri" w:hAnsi="Times New Roman" w:cs="Times New Roman"/>
          <w:sz w:val="24"/>
          <w:szCs w:val="24"/>
        </w:rPr>
        <w:t xml:space="preserve"> 71.2 (2015): 87-120. </w:t>
      </w:r>
    </w:p>
    <w:p w14:paraId="01DD8EA8" w14:textId="360F95DF" w:rsidR="00720EA6" w:rsidRPr="00B71035" w:rsidRDefault="00720EA6" w:rsidP="00B71035">
      <w:pPr>
        <w:spacing w:after="20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Ohi, Kevin. </w:t>
      </w:r>
      <w:r w:rsidRPr="00720EA6">
        <w:rPr>
          <w:rFonts w:ascii="Times New Roman" w:eastAsia="Calibri" w:hAnsi="Times New Roman" w:cs="Times New Roman"/>
          <w:i/>
          <w:iCs/>
          <w:sz w:val="24"/>
          <w:szCs w:val="24"/>
        </w:rPr>
        <w:t>Henry James and the Queerness of Style</w:t>
      </w:r>
      <w:r>
        <w:rPr>
          <w:rFonts w:ascii="Times New Roman" w:eastAsia="Calibri" w:hAnsi="Times New Roman" w:cs="Times New Roman"/>
          <w:sz w:val="24"/>
          <w:szCs w:val="24"/>
        </w:rPr>
        <w:t>. Minneapolis: U of Minnesota P, 2011.</w:t>
      </w:r>
    </w:p>
    <w:p w14:paraId="2C533AF5"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Person, Leland S. </w:t>
      </w:r>
      <w:r w:rsidRPr="00B71035">
        <w:rPr>
          <w:rFonts w:ascii="Times New Roman" w:eastAsia="Calibri" w:hAnsi="Times New Roman" w:cs="Times New Roman"/>
          <w:i/>
          <w:sz w:val="24"/>
          <w:szCs w:val="24"/>
        </w:rPr>
        <w:t>Henry James and the Suspense of Masculinity</w:t>
      </w:r>
      <w:r w:rsidRPr="00B71035">
        <w:rPr>
          <w:rFonts w:ascii="Times New Roman" w:eastAsia="Calibri" w:hAnsi="Times New Roman" w:cs="Times New Roman"/>
          <w:sz w:val="24"/>
          <w:szCs w:val="24"/>
        </w:rPr>
        <w:t>. Philadelphia: U of Pennsylvania P, 2003.</w:t>
      </w:r>
    </w:p>
    <w:p w14:paraId="10098B8B"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Ragland, Ellie. “The Hysteric’s Truth.” </w:t>
      </w:r>
      <w:r w:rsidRPr="00B71035">
        <w:rPr>
          <w:rFonts w:ascii="Times New Roman" w:eastAsia="Calibri" w:hAnsi="Times New Roman" w:cs="Times New Roman"/>
          <w:i/>
          <w:sz w:val="24"/>
          <w:szCs w:val="24"/>
        </w:rPr>
        <w:t>Reflections on Seminar XVII: Jacques Lacan and the Other Side of Psychoanalysis</w:t>
      </w:r>
      <w:r w:rsidRPr="00B71035">
        <w:rPr>
          <w:rFonts w:ascii="Times New Roman" w:eastAsia="Calibri" w:hAnsi="Times New Roman" w:cs="Times New Roman"/>
          <w:sz w:val="24"/>
          <w:szCs w:val="24"/>
        </w:rPr>
        <w:t xml:space="preserve">. Ed. Justine Clemens and Russell </w:t>
      </w:r>
      <w:proofErr w:type="spellStart"/>
      <w:r w:rsidRPr="00B71035">
        <w:rPr>
          <w:rFonts w:ascii="Times New Roman" w:eastAsia="Calibri" w:hAnsi="Times New Roman" w:cs="Times New Roman"/>
          <w:sz w:val="24"/>
          <w:szCs w:val="24"/>
        </w:rPr>
        <w:t>Grig</w:t>
      </w:r>
      <w:proofErr w:type="spellEnd"/>
      <w:r w:rsidRPr="00B71035">
        <w:rPr>
          <w:rFonts w:ascii="Times New Roman" w:eastAsia="Calibri" w:hAnsi="Times New Roman" w:cs="Times New Roman"/>
          <w:sz w:val="24"/>
          <w:szCs w:val="24"/>
        </w:rPr>
        <w:t>. Durham: Duke UP, 2006.</w:t>
      </w:r>
    </w:p>
    <w:p w14:paraId="593B125C" w14:textId="77777777" w:rsidR="00B71035" w:rsidRPr="00B71035" w:rsidRDefault="00B71035" w:rsidP="00B71035">
      <w:pPr>
        <w:spacing w:after="200" w:line="480" w:lineRule="auto"/>
        <w:rPr>
          <w:rFonts w:ascii="Times New Roman" w:eastAsia="Calibri" w:hAnsi="Times New Roman" w:cs="Times New Roman"/>
          <w:sz w:val="24"/>
          <w:szCs w:val="24"/>
        </w:rPr>
      </w:pPr>
      <w:proofErr w:type="spellStart"/>
      <w:r w:rsidRPr="00B71035">
        <w:rPr>
          <w:rFonts w:ascii="Times New Roman" w:eastAsia="Calibri" w:hAnsi="Times New Roman" w:cs="Times New Roman"/>
          <w:sz w:val="24"/>
          <w:szCs w:val="24"/>
        </w:rPr>
        <w:t>Rohy</w:t>
      </w:r>
      <w:proofErr w:type="spellEnd"/>
      <w:r w:rsidRPr="00B71035">
        <w:rPr>
          <w:rFonts w:ascii="Times New Roman" w:eastAsia="Calibri" w:hAnsi="Times New Roman" w:cs="Times New Roman"/>
          <w:sz w:val="24"/>
          <w:szCs w:val="24"/>
        </w:rPr>
        <w:t xml:space="preserve">, Valerie. “Hemingway, Literalism, and Transgender Reading.” </w:t>
      </w:r>
      <w:r w:rsidRPr="00B71035">
        <w:rPr>
          <w:rFonts w:ascii="Times New Roman" w:eastAsia="Calibri" w:hAnsi="Times New Roman" w:cs="Times New Roman"/>
          <w:i/>
          <w:sz w:val="24"/>
          <w:szCs w:val="24"/>
        </w:rPr>
        <w:t>Twentieth-Century Literature</w:t>
      </w:r>
      <w:r w:rsidRPr="00B71035">
        <w:rPr>
          <w:rFonts w:ascii="Times New Roman" w:eastAsia="Calibri" w:hAnsi="Times New Roman" w:cs="Times New Roman"/>
          <w:sz w:val="24"/>
          <w:szCs w:val="24"/>
        </w:rPr>
        <w:t xml:space="preserve"> 57.2 (Summer 2011): 148-79.</w:t>
      </w:r>
    </w:p>
    <w:p w14:paraId="4A3C3C79"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Rose, Jacqueline. “Introduction II.” </w:t>
      </w:r>
      <w:r w:rsidRPr="00B71035">
        <w:rPr>
          <w:rFonts w:ascii="Times New Roman" w:eastAsia="Calibri" w:hAnsi="Times New Roman" w:cs="Times New Roman"/>
          <w:i/>
          <w:sz w:val="24"/>
          <w:szCs w:val="24"/>
        </w:rPr>
        <w:t xml:space="preserve">Feminine Sexuality: Jacques Lacan and the École </w:t>
      </w:r>
      <w:proofErr w:type="spellStart"/>
      <w:r w:rsidRPr="00B71035">
        <w:rPr>
          <w:rFonts w:ascii="Times New Roman" w:eastAsia="Calibri" w:hAnsi="Times New Roman" w:cs="Times New Roman"/>
          <w:i/>
          <w:sz w:val="24"/>
          <w:szCs w:val="24"/>
        </w:rPr>
        <w:t>Freudienne</w:t>
      </w:r>
      <w:proofErr w:type="spellEnd"/>
      <w:r w:rsidRPr="00B71035">
        <w:rPr>
          <w:rFonts w:ascii="Times New Roman" w:eastAsia="Calibri" w:hAnsi="Times New Roman" w:cs="Times New Roman"/>
          <w:sz w:val="24"/>
          <w:szCs w:val="24"/>
        </w:rPr>
        <w:t>. Ed. Juliet Mitchell and Jacqueline Rose. Trans. Jacqueline Rose. London: Macmillan, 1982.</w:t>
      </w:r>
    </w:p>
    <w:p w14:paraId="03E8BAC3"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Rowe, John Carlos. “Hawthorne’s Ghost in Henry James’s Italy: Sculptural Form, Romantic Narrative, and the Function of Sexuality.” </w:t>
      </w:r>
      <w:r w:rsidRPr="00B71035">
        <w:rPr>
          <w:rFonts w:ascii="Times New Roman" w:eastAsia="Calibri" w:hAnsi="Times New Roman" w:cs="Times New Roman"/>
          <w:i/>
          <w:sz w:val="24"/>
          <w:szCs w:val="24"/>
        </w:rPr>
        <w:t>Henry James Review</w:t>
      </w:r>
      <w:r w:rsidRPr="00B71035">
        <w:rPr>
          <w:rFonts w:ascii="Times New Roman" w:eastAsia="Calibri" w:hAnsi="Times New Roman" w:cs="Times New Roman"/>
          <w:sz w:val="24"/>
          <w:szCs w:val="24"/>
        </w:rPr>
        <w:t xml:space="preserve"> 20.2 (Spring 1999): 107-134. </w:t>
      </w:r>
    </w:p>
    <w:p w14:paraId="12518549" w14:textId="77777777" w:rsidR="00B71035" w:rsidRPr="00B71035" w:rsidRDefault="00B71035" w:rsidP="00B71035">
      <w:pPr>
        <w:spacing w:after="200" w:line="480" w:lineRule="auto"/>
        <w:rPr>
          <w:rFonts w:ascii="Times New Roman" w:eastAsia="Calibri" w:hAnsi="Times New Roman" w:cs="Times New Roman"/>
          <w:sz w:val="24"/>
          <w:szCs w:val="24"/>
        </w:rPr>
      </w:pPr>
      <w:proofErr w:type="spellStart"/>
      <w:r w:rsidRPr="00B71035">
        <w:rPr>
          <w:rFonts w:ascii="Times New Roman" w:eastAsia="Calibri" w:hAnsi="Times New Roman" w:cs="Times New Roman"/>
          <w:sz w:val="24"/>
          <w:szCs w:val="24"/>
        </w:rPr>
        <w:t>Salamon</w:t>
      </w:r>
      <w:proofErr w:type="spellEnd"/>
      <w:r w:rsidRPr="00B71035">
        <w:rPr>
          <w:rFonts w:ascii="Times New Roman" w:eastAsia="Calibri" w:hAnsi="Times New Roman" w:cs="Times New Roman"/>
          <w:sz w:val="24"/>
          <w:szCs w:val="24"/>
        </w:rPr>
        <w:t xml:space="preserve">, Gayle. </w:t>
      </w:r>
      <w:r w:rsidRPr="00B71035">
        <w:rPr>
          <w:rFonts w:ascii="Times New Roman" w:eastAsia="Calibri" w:hAnsi="Times New Roman" w:cs="Times New Roman"/>
          <w:i/>
          <w:sz w:val="24"/>
          <w:szCs w:val="24"/>
        </w:rPr>
        <w:t xml:space="preserve">Assuming a Body: Transgender and </w:t>
      </w:r>
      <w:proofErr w:type="spellStart"/>
      <w:r w:rsidRPr="00B71035">
        <w:rPr>
          <w:rFonts w:ascii="Times New Roman" w:eastAsia="Calibri" w:hAnsi="Times New Roman" w:cs="Times New Roman"/>
          <w:i/>
          <w:sz w:val="24"/>
          <w:szCs w:val="24"/>
        </w:rPr>
        <w:t>Rhetorics</w:t>
      </w:r>
      <w:proofErr w:type="spellEnd"/>
      <w:r w:rsidRPr="00B71035">
        <w:rPr>
          <w:rFonts w:ascii="Times New Roman" w:eastAsia="Calibri" w:hAnsi="Times New Roman" w:cs="Times New Roman"/>
          <w:i/>
          <w:sz w:val="24"/>
          <w:szCs w:val="24"/>
        </w:rPr>
        <w:t xml:space="preserve"> of Materiality</w:t>
      </w:r>
      <w:r w:rsidRPr="00B71035">
        <w:rPr>
          <w:rFonts w:ascii="Times New Roman" w:eastAsia="Calibri" w:hAnsi="Times New Roman" w:cs="Times New Roman"/>
          <w:sz w:val="24"/>
          <w:szCs w:val="24"/>
        </w:rPr>
        <w:t>. New York: Columbia UP, 2010.</w:t>
      </w:r>
    </w:p>
    <w:p w14:paraId="5C730F12" w14:textId="77777777" w:rsidR="00B71035" w:rsidRPr="00B71035" w:rsidRDefault="00B71035" w:rsidP="00B71035">
      <w:pPr>
        <w:spacing w:after="200" w:line="480" w:lineRule="auto"/>
        <w:rPr>
          <w:rFonts w:ascii="Times New Roman" w:eastAsia="Calibri" w:hAnsi="Times New Roman" w:cs="Times New Roman"/>
          <w:sz w:val="24"/>
          <w:szCs w:val="24"/>
        </w:rPr>
      </w:pPr>
      <w:proofErr w:type="spellStart"/>
      <w:r w:rsidRPr="00B71035">
        <w:rPr>
          <w:rFonts w:ascii="Times New Roman" w:eastAsia="Calibri" w:hAnsi="Times New Roman" w:cs="Times New Roman"/>
          <w:sz w:val="24"/>
          <w:szCs w:val="24"/>
        </w:rPr>
        <w:t>Sanner</w:t>
      </w:r>
      <w:proofErr w:type="spellEnd"/>
      <w:r w:rsidRPr="00B71035">
        <w:rPr>
          <w:rFonts w:ascii="Times New Roman" w:eastAsia="Calibri" w:hAnsi="Times New Roman" w:cs="Times New Roman"/>
          <w:sz w:val="24"/>
          <w:szCs w:val="24"/>
        </w:rPr>
        <w:t xml:space="preserve">, Kristin. “‘Wasn’t all history full of the destruction of precious things?’: Missing Mothers, Feminized Fathers, and the Purchase of Freedom in Henry James’s </w:t>
      </w:r>
      <w:r w:rsidRPr="00B71035">
        <w:rPr>
          <w:rFonts w:ascii="Times New Roman" w:eastAsia="Calibri" w:hAnsi="Times New Roman" w:cs="Times New Roman"/>
          <w:i/>
          <w:sz w:val="24"/>
          <w:szCs w:val="24"/>
        </w:rPr>
        <w:t>The Portrait of a Lady</w:t>
      </w:r>
      <w:r w:rsidRPr="00B71035">
        <w:rPr>
          <w:rFonts w:ascii="Times New Roman" w:eastAsia="Calibri" w:hAnsi="Times New Roman" w:cs="Times New Roman"/>
          <w:sz w:val="24"/>
          <w:szCs w:val="24"/>
        </w:rPr>
        <w:t xml:space="preserve">.” </w:t>
      </w:r>
      <w:r w:rsidRPr="00B71035">
        <w:rPr>
          <w:rFonts w:ascii="Times New Roman" w:eastAsia="Calibri" w:hAnsi="Times New Roman" w:cs="Times New Roman"/>
          <w:i/>
          <w:sz w:val="24"/>
          <w:szCs w:val="24"/>
        </w:rPr>
        <w:t>Henry James Review</w:t>
      </w:r>
      <w:r w:rsidRPr="00B71035">
        <w:rPr>
          <w:rFonts w:ascii="Times New Roman" w:eastAsia="Calibri" w:hAnsi="Times New Roman" w:cs="Times New Roman"/>
          <w:sz w:val="24"/>
          <w:szCs w:val="24"/>
        </w:rPr>
        <w:t xml:space="preserve"> 26.2 (2005): 147-167.</w:t>
      </w:r>
    </w:p>
    <w:p w14:paraId="4515FF4E"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lastRenderedPageBreak/>
        <w:t xml:space="preserve">Shepherdson, Charles. “Selection from ‘The </w:t>
      </w:r>
      <w:r w:rsidRPr="00B71035">
        <w:rPr>
          <w:rFonts w:ascii="Times New Roman" w:eastAsia="Calibri" w:hAnsi="Times New Roman" w:cs="Times New Roman"/>
          <w:i/>
          <w:sz w:val="24"/>
          <w:szCs w:val="24"/>
        </w:rPr>
        <w:t>Role</w:t>
      </w:r>
      <w:r w:rsidRPr="00B71035">
        <w:rPr>
          <w:rFonts w:ascii="Times New Roman" w:eastAsia="Calibri" w:hAnsi="Times New Roman" w:cs="Times New Roman"/>
          <w:sz w:val="24"/>
          <w:szCs w:val="24"/>
        </w:rPr>
        <w:t xml:space="preserve"> of Gender and the </w:t>
      </w:r>
      <w:r w:rsidRPr="00B71035">
        <w:rPr>
          <w:rFonts w:ascii="Times New Roman" w:eastAsia="Calibri" w:hAnsi="Times New Roman" w:cs="Times New Roman"/>
          <w:i/>
          <w:sz w:val="24"/>
          <w:szCs w:val="24"/>
        </w:rPr>
        <w:t>Imperative</w:t>
      </w:r>
      <w:r w:rsidRPr="00B71035">
        <w:rPr>
          <w:rFonts w:ascii="Times New Roman" w:eastAsia="Calibri" w:hAnsi="Times New Roman" w:cs="Times New Roman"/>
          <w:sz w:val="24"/>
          <w:szCs w:val="24"/>
        </w:rPr>
        <w:t xml:space="preserve"> of Sex.’” </w:t>
      </w:r>
      <w:r w:rsidRPr="00B71035">
        <w:rPr>
          <w:rFonts w:ascii="Times New Roman" w:eastAsia="Calibri" w:hAnsi="Times New Roman" w:cs="Times New Roman"/>
          <w:i/>
          <w:sz w:val="24"/>
          <w:szCs w:val="24"/>
        </w:rPr>
        <w:t>The Transgender Studies Reader</w:t>
      </w:r>
      <w:r w:rsidRPr="00B71035">
        <w:rPr>
          <w:rFonts w:ascii="Times New Roman" w:eastAsia="Calibri" w:hAnsi="Times New Roman" w:cs="Times New Roman"/>
          <w:sz w:val="24"/>
          <w:szCs w:val="24"/>
        </w:rPr>
        <w:t>. Ed. Susan Stryker and Stephen Whittle. New York: Routledge, 2006.</w:t>
      </w:r>
    </w:p>
    <w:p w14:paraId="77F01E09" w14:textId="0EF56627" w:rsid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Soler, Colette. “Chapter 3: The Curse on Sex.” </w:t>
      </w:r>
      <w:proofErr w:type="spellStart"/>
      <w:r w:rsidRPr="00B71035">
        <w:rPr>
          <w:rFonts w:ascii="Times New Roman" w:eastAsia="Calibri" w:hAnsi="Times New Roman" w:cs="Times New Roman"/>
          <w:i/>
          <w:sz w:val="24"/>
          <w:szCs w:val="24"/>
        </w:rPr>
        <w:t>Sexuation</w:t>
      </w:r>
      <w:proofErr w:type="spellEnd"/>
      <w:r w:rsidRPr="00B71035">
        <w:rPr>
          <w:rFonts w:ascii="Times New Roman" w:eastAsia="Calibri" w:hAnsi="Times New Roman" w:cs="Times New Roman"/>
          <w:sz w:val="24"/>
          <w:szCs w:val="24"/>
        </w:rPr>
        <w:t xml:space="preserve">. Ed Renata </w:t>
      </w:r>
      <w:proofErr w:type="spellStart"/>
      <w:r w:rsidRPr="00B71035">
        <w:rPr>
          <w:rFonts w:ascii="Times New Roman" w:eastAsia="Calibri" w:hAnsi="Times New Roman" w:cs="Times New Roman"/>
          <w:sz w:val="24"/>
          <w:szCs w:val="24"/>
        </w:rPr>
        <w:t>Salecl</w:t>
      </w:r>
      <w:proofErr w:type="spellEnd"/>
      <w:r w:rsidRPr="00B71035">
        <w:rPr>
          <w:rFonts w:ascii="Times New Roman" w:eastAsia="Calibri" w:hAnsi="Times New Roman" w:cs="Times New Roman"/>
          <w:sz w:val="24"/>
          <w:szCs w:val="24"/>
        </w:rPr>
        <w:t>. Durham: Duke UP, 2000.</w:t>
      </w:r>
    </w:p>
    <w:p w14:paraId="775CAD59" w14:textId="0CF2A026" w:rsidR="00720EA6" w:rsidRPr="00B71035" w:rsidRDefault="00720EA6" w:rsidP="00B71035">
      <w:pPr>
        <w:spacing w:after="20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St. Pierre, Scott. “A Personal Quantity: On Sexuality and Jamesian Style.” </w:t>
      </w:r>
      <w:r w:rsidRPr="00720EA6">
        <w:rPr>
          <w:rFonts w:ascii="Times New Roman" w:eastAsia="Calibri" w:hAnsi="Times New Roman" w:cs="Times New Roman"/>
          <w:i/>
          <w:iCs/>
          <w:sz w:val="24"/>
          <w:szCs w:val="24"/>
        </w:rPr>
        <w:t xml:space="preserve">Henry James Review </w:t>
      </w:r>
      <w:r>
        <w:rPr>
          <w:rFonts w:ascii="Times New Roman" w:eastAsia="Calibri" w:hAnsi="Times New Roman" w:cs="Times New Roman"/>
          <w:sz w:val="24"/>
          <w:szCs w:val="24"/>
        </w:rPr>
        <w:t>33 (2012): 110-126.</w:t>
      </w:r>
    </w:p>
    <w:p w14:paraId="51BD4324"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Stone, Sandy. “The </w:t>
      </w:r>
      <w:r w:rsidRPr="00B71035">
        <w:rPr>
          <w:rFonts w:ascii="Times New Roman" w:eastAsia="Calibri" w:hAnsi="Times New Roman" w:cs="Times New Roman"/>
          <w:i/>
          <w:sz w:val="24"/>
          <w:szCs w:val="24"/>
        </w:rPr>
        <w:t>Empire</w:t>
      </w:r>
      <w:r w:rsidRPr="00B71035">
        <w:rPr>
          <w:rFonts w:ascii="Times New Roman" w:eastAsia="Calibri" w:hAnsi="Times New Roman" w:cs="Times New Roman"/>
          <w:sz w:val="24"/>
          <w:szCs w:val="24"/>
        </w:rPr>
        <w:t xml:space="preserve"> Strikes Back: A </w:t>
      </w:r>
      <w:proofErr w:type="spellStart"/>
      <w:r w:rsidRPr="00B71035">
        <w:rPr>
          <w:rFonts w:ascii="Times New Roman" w:eastAsia="Calibri" w:hAnsi="Times New Roman" w:cs="Times New Roman"/>
          <w:sz w:val="24"/>
          <w:szCs w:val="24"/>
        </w:rPr>
        <w:t>Posttranssexual</w:t>
      </w:r>
      <w:proofErr w:type="spellEnd"/>
      <w:r w:rsidRPr="00B71035">
        <w:rPr>
          <w:rFonts w:ascii="Times New Roman" w:eastAsia="Calibri" w:hAnsi="Times New Roman" w:cs="Times New Roman"/>
          <w:sz w:val="24"/>
          <w:szCs w:val="24"/>
        </w:rPr>
        <w:t xml:space="preserve"> Manifesto.” </w:t>
      </w:r>
      <w:r w:rsidRPr="00B71035">
        <w:rPr>
          <w:rFonts w:ascii="Times New Roman" w:eastAsia="Calibri" w:hAnsi="Times New Roman" w:cs="Times New Roman"/>
          <w:i/>
          <w:sz w:val="24"/>
          <w:szCs w:val="24"/>
        </w:rPr>
        <w:t>The Transgender Studies Reader</w:t>
      </w:r>
      <w:r w:rsidRPr="00B71035">
        <w:rPr>
          <w:rFonts w:ascii="Times New Roman" w:eastAsia="Calibri" w:hAnsi="Times New Roman" w:cs="Times New Roman"/>
          <w:sz w:val="24"/>
          <w:szCs w:val="24"/>
        </w:rPr>
        <w:t>. Ed. Susan Stryker and Stephen Whittle. New York: Routledge, 2006.</w:t>
      </w:r>
    </w:p>
    <w:p w14:paraId="64C5B04A"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Stryker, Susan and Paisley </w:t>
      </w:r>
      <w:proofErr w:type="spellStart"/>
      <w:r w:rsidRPr="00B71035">
        <w:rPr>
          <w:rFonts w:ascii="Times New Roman" w:eastAsia="Calibri" w:hAnsi="Times New Roman" w:cs="Times New Roman"/>
          <w:sz w:val="24"/>
          <w:szCs w:val="24"/>
        </w:rPr>
        <w:t>Currah</w:t>
      </w:r>
      <w:proofErr w:type="spellEnd"/>
      <w:r w:rsidRPr="00B71035">
        <w:rPr>
          <w:rFonts w:ascii="Times New Roman" w:eastAsia="Calibri" w:hAnsi="Times New Roman" w:cs="Times New Roman"/>
          <w:sz w:val="24"/>
          <w:szCs w:val="24"/>
        </w:rPr>
        <w:t xml:space="preserve">. “General Editors’ Introduction.” </w:t>
      </w:r>
      <w:r w:rsidRPr="00B71035">
        <w:rPr>
          <w:rFonts w:ascii="Times New Roman" w:eastAsia="Calibri" w:hAnsi="Times New Roman" w:cs="Times New Roman"/>
          <w:i/>
          <w:sz w:val="24"/>
          <w:szCs w:val="24"/>
        </w:rPr>
        <w:t>Transgender Studies Quarterly</w:t>
      </w:r>
      <w:r w:rsidRPr="00B71035">
        <w:rPr>
          <w:rFonts w:ascii="Times New Roman" w:eastAsia="Calibri" w:hAnsi="Times New Roman" w:cs="Times New Roman"/>
          <w:sz w:val="24"/>
          <w:szCs w:val="24"/>
        </w:rPr>
        <w:t xml:space="preserve"> 4.3-4 (2017): 323-325.</w:t>
      </w:r>
    </w:p>
    <w:p w14:paraId="0F08FC86"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Stryker, Susan, Paisley </w:t>
      </w:r>
      <w:proofErr w:type="spellStart"/>
      <w:r w:rsidRPr="00B71035">
        <w:rPr>
          <w:rFonts w:ascii="Times New Roman" w:eastAsia="Calibri" w:hAnsi="Times New Roman" w:cs="Times New Roman"/>
          <w:sz w:val="24"/>
          <w:szCs w:val="24"/>
        </w:rPr>
        <w:t>Currah</w:t>
      </w:r>
      <w:proofErr w:type="spellEnd"/>
      <w:r w:rsidRPr="00B71035">
        <w:rPr>
          <w:rFonts w:ascii="Times New Roman" w:eastAsia="Calibri" w:hAnsi="Times New Roman" w:cs="Times New Roman"/>
          <w:sz w:val="24"/>
          <w:szCs w:val="24"/>
        </w:rPr>
        <w:t xml:space="preserve"> and Lisa Jean Moore. “Introduction: Trans-, Trans, or Transgender?” </w:t>
      </w:r>
      <w:r w:rsidRPr="00B71035">
        <w:rPr>
          <w:rFonts w:ascii="Times New Roman" w:eastAsia="Calibri" w:hAnsi="Times New Roman" w:cs="Times New Roman"/>
          <w:i/>
          <w:sz w:val="24"/>
          <w:szCs w:val="24"/>
        </w:rPr>
        <w:t>Women’s Studies Quarterly</w:t>
      </w:r>
      <w:r w:rsidRPr="00B71035">
        <w:rPr>
          <w:rFonts w:ascii="Times New Roman" w:eastAsia="Calibri" w:hAnsi="Times New Roman" w:cs="Times New Roman"/>
          <w:sz w:val="24"/>
          <w:szCs w:val="24"/>
        </w:rPr>
        <w:t xml:space="preserve"> 36.3-4 (2008):11-22.</w:t>
      </w:r>
    </w:p>
    <w:p w14:paraId="744A6E97" w14:textId="532C7F59" w:rsidR="00AA692A" w:rsidRDefault="00B71035" w:rsidP="00AA692A">
      <w:pPr>
        <w:spacing w:after="200" w:line="480" w:lineRule="auto"/>
        <w:rPr>
          <w:rFonts w:ascii="Times New Roman" w:eastAsia="Calibri" w:hAnsi="Times New Roman" w:cs="Times New Roman"/>
          <w:sz w:val="24"/>
          <w:szCs w:val="24"/>
        </w:rPr>
      </w:pPr>
      <w:bookmarkStart w:id="16" w:name="_Hlk108690917"/>
      <w:proofErr w:type="spellStart"/>
      <w:r w:rsidRPr="00B71035">
        <w:rPr>
          <w:rFonts w:ascii="Times New Roman" w:eastAsia="Calibri" w:hAnsi="Times New Roman" w:cs="Times New Roman"/>
          <w:sz w:val="24"/>
          <w:szCs w:val="24"/>
        </w:rPr>
        <w:t>Tintner</w:t>
      </w:r>
      <w:proofErr w:type="spellEnd"/>
      <w:r w:rsidRPr="00B71035">
        <w:rPr>
          <w:rFonts w:ascii="Times New Roman" w:eastAsia="Calibri" w:hAnsi="Times New Roman" w:cs="Times New Roman"/>
          <w:sz w:val="24"/>
          <w:szCs w:val="24"/>
        </w:rPr>
        <w:t xml:space="preserve">, Adeline R. </w:t>
      </w:r>
      <w:bookmarkEnd w:id="16"/>
      <w:r w:rsidRPr="00B71035">
        <w:rPr>
          <w:rFonts w:ascii="Times New Roman" w:eastAsia="Calibri" w:hAnsi="Times New Roman" w:cs="Times New Roman"/>
          <w:sz w:val="24"/>
          <w:szCs w:val="24"/>
        </w:rPr>
        <w:t xml:space="preserve">“Henry James’s Fiction ‘Swallowed, Digested and Assimilated’: A Strong ‘Whiff’ of Henry James in 1997’s Overflow.” </w:t>
      </w:r>
      <w:r w:rsidRPr="00B71035">
        <w:rPr>
          <w:rFonts w:ascii="Times New Roman" w:eastAsia="Calibri" w:hAnsi="Times New Roman" w:cs="Times New Roman"/>
          <w:i/>
          <w:sz w:val="24"/>
          <w:szCs w:val="24"/>
        </w:rPr>
        <w:t>Henry James Review</w:t>
      </w:r>
      <w:r w:rsidRPr="00B71035">
        <w:rPr>
          <w:rFonts w:ascii="Times New Roman" w:eastAsia="Calibri" w:hAnsi="Times New Roman" w:cs="Times New Roman"/>
          <w:sz w:val="24"/>
          <w:szCs w:val="24"/>
        </w:rPr>
        <w:t xml:space="preserve"> 19.3 Special Issue: Popular James (1998): 255-263.</w:t>
      </w:r>
    </w:p>
    <w:p w14:paraId="6D1E526B" w14:textId="0CB63437" w:rsidR="00AA692A" w:rsidRPr="00AA692A" w:rsidRDefault="001372AC" w:rsidP="00AA692A">
      <w:pPr>
        <w:spacing w:after="200" w:line="480" w:lineRule="auto"/>
        <w:rPr>
          <w:rFonts w:ascii="Times New Roman" w:eastAsia="Calibri" w:hAnsi="Times New Roman" w:cs="Times New Roman"/>
          <w:sz w:val="24"/>
          <w:szCs w:val="24"/>
        </w:rPr>
      </w:pPr>
      <w:proofErr w:type="spellStart"/>
      <w:r w:rsidRPr="00B71035">
        <w:rPr>
          <w:rFonts w:ascii="Times New Roman" w:eastAsia="Calibri" w:hAnsi="Times New Roman" w:cs="Times New Roman"/>
          <w:sz w:val="24"/>
          <w:szCs w:val="24"/>
        </w:rPr>
        <w:t>Tintner</w:t>
      </w:r>
      <w:proofErr w:type="spellEnd"/>
      <w:r w:rsidRPr="00B71035">
        <w:rPr>
          <w:rFonts w:ascii="Times New Roman" w:eastAsia="Calibri" w:hAnsi="Times New Roman" w:cs="Times New Roman"/>
          <w:sz w:val="24"/>
          <w:szCs w:val="24"/>
        </w:rPr>
        <w:t>, Adeline R</w:t>
      </w:r>
      <w:r>
        <w:rPr>
          <w:rFonts w:ascii="Times New Roman" w:eastAsia="Calibri" w:hAnsi="Times New Roman" w:cs="Times New Roman"/>
          <w:sz w:val="24"/>
          <w:szCs w:val="24"/>
        </w:rPr>
        <w:t xml:space="preserve">. </w:t>
      </w:r>
      <w:r w:rsidR="00AA692A" w:rsidRPr="00E35B5F">
        <w:rPr>
          <w:rFonts w:ascii="Times New Roman" w:eastAsia="Calibri" w:hAnsi="Times New Roman" w:cs="Times New Roman"/>
          <w:i/>
          <w:iCs/>
          <w:sz w:val="24"/>
          <w:szCs w:val="24"/>
        </w:rPr>
        <w:t>The Museum World of Henry James</w:t>
      </w:r>
      <w:r w:rsidR="00AA692A">
        <w:rPr>
          <w:rFonts w:ascii="Times New Roman" w:eastAsia="Calibri" w:hAnsi="Times New Roman" w:cs="Times New Roman"/>
          <w:sz w:val="24"/>
          <w:szCs w:val="24"/>
        </w:rPr>
        <w:t>. Ann Arbor: UMI Research P, 1986.</w:t>
      </w:r>
    </w:p>
    <w:p w14:paraId="48C80890"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t xml:space="preserve">Vaccaro, Jeanne. “Felt Matters.” </w:t>
      </w:r>
      <w:r w:rsidRPr="00B71035">
        <w:rPr>
          <w:rFonts w:ascii="Times New Roman" w:eastAsia="Calibri" w:hAnsi="Times New Roman" w:cs="Times New Roman"/>
          <w:i/>
          <w:sz w:val="24"/>
          <w:szCs w:val="24"/>
        </w:rPr>
        <w:t>The Transgender Studies Reader 2</w:t>
      </w:r>
      <w:r w:rsidRPr="00B71035">
        <w:rPr>
          <w:rFonts w:ascii="Times New Roman" w:eastAsia="Calibri" w:hAnsi="Times New Roman" w:cs="Times New Roman"/>
          <w:sz w:val="24"/>
          <w:szCs w:val="24"/>
        </w:rPr>
        <w:t xml:space="preserve">. Ed. Susan Stryker and </w:t>
      </w:r>
      <w:proofErr w:type="spellStart"/>
      <w:r w:rsidRPr="00B71035">
        <w:rPr>
          <w:rFonts w:ascii="Times New Roman" w:eastAsia="Calibri" w:hAnsi="Times New Roman" w:cs="Times New Roman"/>
          <w:sz w:val="24"/>
          <w:szCs w:val="24"/>
        </w:rPr>
        <w:t>Aren</w:t>
      </w:r>
      <w:proofErr w:type="spellEnd"/>
      <w:r w:rsidRPr="00B71035">
        <w:rPr>
          <w:rFonts w:ascii="Times New Roman" w:eastAsia="Calibri" w:hAnsi="Times New Roman" w:cs="Times New Roman"/>
          <w:sz w:val="24"/>
          <w:szCs w:val="24"/>
        </w:rPr>
        <w:t xml:space="preserve"> Z. </w:t>
      </w:r>
      <w:proofErr w:type="spellStart"/>
      <w:r w:rsidRPr="00B71035">
        <w:rPr>
          <w:rFonts w:ascii="Times New Roman" w:eastAsia="Calibri" w:hAnsi="Times New Roman" w:cs="Times New Roman"/>
          <w:sz w:val="24"/>
          <w:szCs w:val="24"/>
        </w:rPr>
        <w:t>Aizura</w:t>
      </w:r>
      <w:proofErr w:type="spellEnd"/>
      <w:r w:rsidRPr="00B71035">
        <w:rPr>
          <w:rFonts w:ascii="Times New Roman" w:eastAsia="Calibri" w:hAnsi="Times New Roman" w:cs="Times New Roman"/>
          <w:sz w:val="24"/>
          <w:szCs w:val="24"/>
        </w:rPr>
        <w:t>. New York: Routledge, 2013.</w:t>
      </w:r>
    </w:p>
    <w:p w14:paraId="3CFD6271" w14:textId="77777777" w:rsidR="00B71035" w:rsidRPr="00B71035" w:rsidRDefault="00B71035" w:rsidP="00B71035">
      <w:pPr>
        <w:spacing w:after="200" w:line="480" w:lineRule="auto"/>
        <w:rPr>
          <w:rFonts w:ascii="Times New Roman" w:eastAsia="Calibri" w:hAnsi="Times New Roman" w:cs="Times New Roman"/>
          <w:sz w:val="24"/>
          <w:szCs w:val="24"/>
        </w:rPr>
      </w:pPr>
      <w:proofErr w:type="spellStart"/>
      <w:r w:rsidRPr="00B71035">
        <w:rPr>
          <w:rFonts w:ascii="Times New Roman" w:eastAsia="Calibri" w:hAnsi="Times New Roman" w:cs="Times New Roman"/>
          <w:sz w:val="24"/>
          <w:szCs w:val="24"/>
        </w:rPr>
        <w:t>Woloch</w:t>
      </w:r>
      <w:proofErr w:type="spellEnd"/>
      <w:r w:rsidRPr="00B71035">
        <w:rPr>
          <w:rFonts w:ascii="Times New Roman" w:eastAsia="Calibri" w:hAnsi="Times New Roman" w:cs="Times New Roman"/>
          <w:sz w:val="24"/>
          <w:szCs w:val="24"/>
        </w:rPr>
        <w:t xml:space="preserve">, Alex. </w:t>
      </w:r>
      <w:r w:rsidRPr="00B71035">
        <w:rPr>
          <w:rFonts w:ascii="Times New Roman" w:eastAsia="Calibri" w:hAnsi="Times New Roman" w:cs="Times New Roman"/>
          <w:i/>
          <w:sz w:val="24"/>
          <w:szCs w:val="24"/>
        </w:rPr>
        <w:t>The One vs. the Many: Minor Characters and the Space of the Protagonist in the Novel</w:t>
      </w:r>
      <w:r w:rsidRPr="00B71035">
        <w:rPr>
          <w:rFonts w:ascii="Times New Roman" w:eastAsia="Calibri" w:hAnsi="Times New Roman" w:cs="Times New Roman"/>
          <w:sz w:val="24"/>
          <w:szCs w:val="24"/>
        </w:rPr>
        <w:t>. Princeton: Princeton UP, 2003.</w:t>
      </w:r>
    </w:p>
    <w:p w14:paraId="5FB652A1" w14:textId="77777777" w:rsidR="00B71035" w:rsidRPr="00B71035" w:rsidRDefault="00B71035" w:rsidP="00B71035">
      <w:pPr>
        <w:spacing w:after="200" w:line="480" w:lineRule="auto"/>
        <w:rPr>
          <w:rFonts w:ascii="Times New Roman" w:eastAsia="Calibri" w:hAnsi="Times New Roman" w:cs="Times New Roman"/>
          <w:sz w:val="24"/>
          <w:szCs w:val="24"/>
        </w:rPr>
      </w:pPr>
      <w:r w:rsidRPr="00B71035">
        <w:rPr>
          <w:rFonts w:ascii="Times New Roman" w:eastAsia="Calibri" w:hAnsi="Times New Roman" w:cs="Times New Roman"/>
          <w:sz w:val="24"/>
          <w:szCs w:val="24"/>
        </w:rPr>
        <w:lastRenderedPageBreak/>
        <w:t xml:space="preserve">Zizek, </w:t>
      </w:r>
      <w:proofErr w:type="spellStart"/>
      <w:r w:rsidRPr="00B71035">
        <w:rPr>
          <w:rFonts w:ascii="Times New Roman" w:eastAsia="Calibri" w:hAnsi="Times New Roman" w:cs="Times New Roman"/>
          <w:sz w:val="24"/>
          <w:szCs w:val="24"/>
        </w:rPr>
        <w:t>Slavoj</w:t>
      </w:r>
      <w:proofErr w:type="spellEnd"/>
      <w:r w:rsidRPr="00B71035">
        <w:rPr>
          <w:rFonts w:ascii="Times New Roman" w:eastAsia="Calibri" w:hAnsi="Times New Roman" w:cs="Times New Roman"/>
          <w:sz w:val="24"/>
          <w:szCs w:val="24"/>
        </w:rPr>
        <w:t xml:space="preserve">. “The Non-All, or, the Ontology of Sexual Difference.” </w:t>
      </w:r>
      <w:r w:rsidRPr="00B71035">
        <w:rPr>
          <w:rFonts w:ascii="Times New Roman" w:eastAsia="Calibri" w:hAnsi="Times New Roman" w:cs="Times New Roman"/>
          <w:i/>
          <w:sz w:val="24"/>
          <w:szCs w:val="24"/>
        </w:rPr>
        <w:t>Less Than Nothing</w:t>
      </w:r>
      <w:r w:rsidRPr="00B71035">
        <w:rPr>
          <w:rFonts w:ascii="Times New Roman" w:eastAsia="Calibri" w:hAnsi="Times New Roman" w:cs="Times New Roman"/>
          <w:sz w:val="24"/>
          <w:szCs w:val="24"/>
        </w:rPr>
        <w:t>. London: Verso, 2021.</w:t>
      </w:r>
    </w:p>
    <w:p w14:paraId="43B83FB4" w14:textId="77777777" w:rsidR="005973F8" w:rsidRDefault="005973F8"/>
    <w:sectPr w:rsidR="005973F8" w:rsidSect="00B366B4">
      <w:headerReference w:type="default" r:id="rId9"/>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D263" w14:textId="77777777" w:rsidR="00817896" w:rsidRDefault="00817896" w:rsidP="00B71035">
      <w:pPr>
        <w:spacing w:after="0" w:line="240" w:lineRule="auto"/>
      </w:pPr>
      <w:r>
        <w:separator/>
      </w:r>
    </w:p>
  </w:endnote>
  <w:endnote w:type="continuationSeparator" w:id="0">
    <w:p w14:paraId="201C8B04" w14:textId="77777777" w:rsidR="00817896" w:rsidRDefault="00817896" w:rsidP="00B7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3823" w14:textId="77777777" w:rsidR="00817896" w:rsidRDefault="00817896" w:rsidP="00B71035">
      <w:pPr>
        <w:spacing w:after="0" w:line="240" w:lineRule="auto"/>
      </w:pPr>
      <w:r>
        <w:separator/>
      </w:r>
    </w:p>
  </w:footnote>
  <w:footnote w:type="continuationSeparator" w:id="0">
    <w:p w14:paraId="425B0591" w14:textId="77777777" w:rsidR="00817896" w:rsidRDefault="00817896" w:rsidP="00B71035">
      <w:pPr>
        <w:spacing w:after="0" w:line="240" w:lineRule="auto"/>
      </w:pPr>
      <w:r>
        <w:continuationSeparator/>
      </w:r>
    </w:p>
  </w:footnote>
  <w:footnote w:id="1">
    <w:p w14:paraId="708CD290" w14:textId="11259F73" w:rsidR="00B71035" w:rsidRPr="002B3E82" w:rsidRDefault="00B71035" w:rsidP="00B71035">
      <w:pPr>
        <w:pStyle w:val="Heading21"/>
        <w:spacing w:before="0" w:after="0" w:line="480" w:lineRule="auto"/>
        <w:jc w:val="both"/>
        <w:rPr>
          <w:rFonts w:ascii="Times New Roman" w:hAnsi="Times New Roman"/>
          <w:b w:val="0"/>
          <w:i w:val="0"/>
          <w:iCs w:val="0"/>
          <w:sz w:val="20"/>
          <w:szCs w:val="20"/>
          <w:lang w:val="en-GB"/>
        </w:rPr>
      </w:pPr>
      <w:r w:rsidRPr="002B3E82">
        <w:rPr>
          <w:rStyle w:val="FootnoteReference"/>
          <w:rFonts w:ascii="Times New Roman" w:hAnsi="Times New Roman"/>
          <w:b w:val="0"/>
          <w:i w:val="0"/>
          <w:sz w:val="20"/>
          <w:szCs w:val="20"/>
        </w:rPr>
        <w:footnoteRef/>
      </w:r>
      <w:r w:rsidRPr="002B3E82">
        <w:rPr>
          <w:rFonts w:ascii="Times New Roman" w:hAnsi="Times New Roman"/>
          <w:b w:val="0"/>
          <w:i w:val="0"/>
          <w:sz w:val="20"/>
          <w:szCs w:val="20"/>
        </w:rPr>
        <w:t xml:space="preserve"> So common is this interpretative position in the history of critical responses to </w:t>
      </w:r>
      <w:r w:rsidRPr="002B3E82">
        <w:rPr>
          <w:rFonts w:ascii="Times New Roman" w:hAnsi="Times New Roman"/>
          <w:b w:val="0"/>
          <w:sz w:val="20"/>
          <w:szCs w:val="20"/>
        </w:rPr>
        <w:t>The Portrait of a Lady</w:t>
      </w:r>
      <w:r w:rsidRPr="002B3E82">
        <w:rPr>
          <w:rFonts w:ascii="Times New Roman" w:hAnsi="Times New Roman"/>
          <w:b w:val="0"/>
          <w:i w:val="0"/>
          <w:sz w:val="20"/>
          <w:szCs w:val="20"/>
        </w:rPr>
        <w:t xml:space="preserve"> that it would be more feasible to list dissenters to the tradition than to enumerate those works in which it is endorsed. As critical fashions come and go, the characterization in literary scholarship of attention as a form of violence persists virtually unchallenged notwithstanding the prominence in cultural studies at large of work on social recognition by theorists such as Judith Butler, as well as the long established valorization of parental attention in mainstream Anglo-American psychotherapeutic theory </w:t>
      </w:r>
      <w:r w:rsidRPr="00150F59">
        <w:rPr>
          <w:rFonts w:ascii="Times New Roman" w:hAnsi="Times New Roman"/>
          <w:b w:val="0"/>
          <w:i w:val="0"/>
          <w:sz w:val="20"/>
          <w:szCs w:val="20"/>
        </w:rPr>
        <w:t xml:space="preserve">(on this, see, for example, </w:t>
      </w:r>
      <w:bookmarkStart w:id="0" w:name="_Hlk98687034"/>
      <w:r w:rsidRPr="00150F59">
        <w:rPr>
          <w:rFonts w:ascii="Times New Roman" w:eastAsia="SimSun" w:hAnsi="Times New Roman"/>
          <w:b w:val="0"/>
          <w:i w:val="0"/>
          <w:sz w:val="20"/>
          <w:szCs w:val="20"/>
          <w:lang w:val="en-GB" w:eastAsia="zh-CN" w:bidi="he-IL"/>
        </w:rPr>
        <w:t>Victoria Coulson’s “</w:t>
      </w:r>
      <w:hyperlink r:id="rId1" w:history="1">
        <w:r w:rsidRPr="00150F59">
          <w:rPr>
            <w:rFonts w:ascii="Times New Roman" w:hAnsi="Times New Roman"/>
            <w:b w:val="0"/>
            <w:i w:val="0"/>
            <w:iCs w:val="0"/>
            <w:sz w:val="20"/>
            <w:szCs w:val="20"/>
            <w:lang w:val="en-GB"/>
          </w:rPr>
          <w:t>The Baby and the Mirror: The Sexual Politics of the Narcissus Myth in Poststructuralist Theory, Winnicottian Psychoanalysis, and Ovid’s Metamorphoses III</w:t>
        </w:r>
      </w:hyperlink>
      <w:r w:rsidRPr="00150F59">
        <w:rPr>
          <w:rFonts w:ascii="Times New Roman" w:hAnsi="Times New Roman"/>
          <w:b w:val="0"/>
          <w:i w:val="0"/>
          <w:iCs w:val="0"/>
          <w:sz w:val="20"/>
          <w:szCs w:val="20"/>
          <w:lang w:val="en-GB"/>
        </w:rPr>
        <w:t>”)</w:t>
      </w:r>
      <w:r w:rsidRPr="002B3E82">
        <w:rPr>
          <w:rFonts w:ascii="Times New Roman" w:hAnsi="Times New Roman"/>
          <w:b w:val="0"/>
          <w:i w:val="0"/>
          <w:iCs w:val="0"/>
          <w:sz w:val="20"/>
          <w:szCs w:val="20"/>
          <w:lang w:val="en-GB"/>
        </w:rPr>
        <w:t xml:space="preserve">. </w:t>
      </w:r>
      <w:r w:rsidRPr="002B3E82">
        <w:rPr>
          <w:rFonts w:ascii="Times New Roman" w:hAnsi="Times New Roman"/>
          <w:b w:val="0"/>
          <w:i w:val="0"/>
          <w:sz w:val="20"/>
          <w:szCs w:val="20"/>
        </w:rPr>
        <w:t>For a</w:t>
      </w:r>
      <w:r w:rsidR="00150F59">
        <w:rPr>
          <w:rFonts w:ascii="Times New Roman" w:hAnsi="Times New Roman"/>
          <w:b w:val="0"/>
          <w:i w:val="0"/>
          <w:sz w:val="20"/>
          <w:szCs w:val="20"/>
        </w:rPr>
        <w:t>n example of a</w:t>
      </w:r>
      <w:r w:rsidRPr="002B3E82">
        <w:rPr>
          <w:rFonts w:ascii="Times New Roman" w:hAnsi="Times New Roman"/>
          <w:b w:val="0"/>
          <w:i w:val="0"/>
          <w:sz w:val="20"/>
          <w:szCs w:val="20"/>
        </w:rPr>
        <w:t xml:space="preserve"> recent iteration of the traditional position, see Daniel Hannah’s ostensibly modish </w:t>
      </w:r>
      <w:r>
        <w:rPr>
          <w:rFonts w:ascii="Times New Roman" w:hAnsi="Times New Roman"/>
          <w:b w:val="0"/>
          <w:i w:val="0"/>
          <w:sz w:val="20"/>
          <w:szCs w:val="20"/>
        </w:rPr>
        <w:t>“</w:t>
      </w:r>
      <w:r w:rsidRPr="002B3E82">
        <w:rPr>
          <w:rFonts w:ascii="Times New Roman" w:hAnsi="Times New Roman"/>
          <w:b w:val="0"/>
          <w:i w:val="0"/>
          <w:sz w:val="20"/>
          <w:szCs w:val="20"/>
        </w:rPr>
        <w:t>Beasts in the Jungle: Henry James, William James, and the Animal Turn</w:t>
      </w:r>
      <w:r>
        <w:rPr>
          <w:rFonts w:ascii="Times New Roman" w:hAnsi="Times New Roman"/>
          <w:b w:val="0"/>
          <w:i w:val="0"/>
          <w:sz w:val="20"/>
          <w:szCs w:val="20"/>
        </w:rPr>
        <w:t>.”</w:t>
      </w:r>
      <w:bookmarkEnd w:id="0"/>
      <w:r>
        <w:rPr>
          <w:rFonts w:ascii="Times New Roman" w:hAnsi="Times New Roman"/>
          <w:b w:val="0"/>
          <w:i w:val="0"/>
          <w:sz w:val="20"/>
          <w:szCs w:val="20"/>
        </w:rPr>
        <w:t xml:space="preserve"> “</w:t>
      </w:r>
      <w:r w:rsidRPr="002B3E82">
        <w:rPr>
          <w:rFonts w:ascii="Times New Roman" w:hAnsi="Times New Roman"/>
          <w:b w:val="0"/>
          <w:i w:val="0"/>
          <w:sz w:val="20"/>
          <w:szCs w:val="20"/>
        </w:rPr>
        <w:t>[U]</w:t>
      </w:r>
      <w:proofErr w:type="spellStart"/>
      <w:r w:rsidRPr="002B3E82">
        <w:rPr>
          <w:rFonts w:ascii="Times New Roman" w:hAnsi="Times New Roman"/>
          <w:b w:val="0"/>
          <w:i w:val="0"/>
          <w:sz w:val="20"/>
          <w:szCs w:val="20"/>
        </w:rPr>
        <w:t>nhappy</w:t>
      </w:r>
      <w:proofErr w:type="spellEnd"/>
      <w:r w:rsidRPr="002B3E82">
        <w:rPr>
          <w:rFonts w:ascii="Times New Roman" w:hAnsi="Times New Roman"/>
          <w:b w:val="0"/>
          <w:i w:val="0"/>
          <w:sz w:val="20"/>
          <w:szCs w:val="20"/>
        </w:rPr>
        <w:t xml:space="preserve"> [contemporary] reviewers of [</w:t>
      </w:r>
      <w:r w:rsidRPr="002B3E82">
        <w:rPr>
          <w:rFonts w:ascii="Times New Roman" w:hAnsi="Times New Roman"/>
          <w:b w:val="0"/>
          <w:sz w:val="20"/>
          <w:szCs w:val="20"/>
        </w:rPr>
        <w:t>The Portrait of a Lady</w:t>
      </w:r>
      <w:r w:rsidRPr="002B3E82">
        <w:rPr>
          <w:rFonts w:ascii="Times New Roman" w:hAnsi="Times New Roman"/>
          <w:b w:val="0"/>
          <w:i w:val="0"/>
          <w:sz w:val="20"/>
          <w:szCs w:val="20"/>
        </w:rPr>
        <w:t>] likened its form to the process of vivisection,</w:t>
      </w:r>
      <w:r>
        <w:rPr>
          <w:rFonts w:ascii="Times New Roman" w:hAnsi="Times New Roman"/>
          <w:b w:val="0"/>
          <w:i w:val="0"/>
          <w:sz w:val="20"/>
          <w:szCs w:val="20"/>
        </w:rPr>
        <w:t>”</w:t>
      </w:r>
      <w:r w:rsidRPr="002B3E82">
        <w:rPr>
          <w:rFonts w:ascii="Times New Roman" w:hAnsi="Times New Roman"/>
          <w:b w:val="0"/>
          <w:i w:val="0"/>
          <w:sz w:val="20"/>
          <w:szCs w:val="20"/>
        </w:rPr>
        <w:t xml:space="preserve"> Hannah writes. </w:t>
      </w:r>
      <w:r>
        <w:rPr>
          <w:rFonts w:ascii="Times New Roman" w:hAnsi="Times New Roman"/>
          <w:b w:val="0"/>
          <w:i w:val="0"/>
          <w:sz w:val="20"/>
          <w:szCs w:val="20"/>
        </w:rPr>
        <w:t>“</w:t>
      </w:r>
      <w:r w:rsidRPr="002B3E82">
        <w:rPr>
          <w:rFonts w:ascii="Times New Roman" w:hAnsi="Times New Roman"/>
          <w:b w:val="0"/>
          <w:i w:val="0"/>
          <w:sz w:val="20"/>
          <w:szCs w:val="20"/>
        </w:rPr>
        <w:t>Such reviews ... pick up on the novel’s own critical interest in the voyeuristic, dissecting, framing gaze not only of characters ... but also of the narrator and ... the text’s readers</w:t>
      </w:r>
      <w:r>
        <w:rPr>
          <w:rFonts w:ascii="Times New Roman" w:hAnsi="Times New Roman"/>
          <w:b w:val="0"/>
          <w:i w:val="0"/>
          <w:sz w:val="20"/>
          <w:szCs w:val="20"/>
        </w:rPr>
        <w:t>”</w:t>
      </w:r>
      <w:r w:rsidRPr="002B3E82">
        <w:rPr>
          <w:rFonts w:ascii="Times New Roman" w:hAnsi="Times New Roman"/>
          <w:b w:val="0"/>
          <w:i w:val="0"/>
          <w:sz w:val="20"/>
          <w:szCs w:val="20"/>
        </w:rPr>
        <w:t xml:space="preserve"> (379).</w:t>
      </w:r>
    </w:p>
  </w:footnote>
  <w:footnote w:id="2">
    <w:p w14:paraId="6576C39D" w14:textId="77777777" w:rsidR="00B71035" w:rsidRPr="002B3E82" w:rsidRDefault="00B71035" w:rsidP="00B71035">
      <w:pPr>
        <w:pStyle w:val="FootnoteText"/>
        <w:spacing w:line="480" w:lineRule="auto"/>
        <w:rPr>
          <w:rFonts w:ascii="Times New Roman" w:hAnsi="Times New Roman" w:cs="Times New Roman"/>
        </w:rPr>
      </w:pPr>
      <w:r w:rsidRPr="002B3E82">
        <w:rPr>
          <w:rStyle w:val="FootnoteReference"/>
          <w:rFonts w:ascii="Times New Roman" w:hAnsi="Times New Roman" w:cs="Times New Roman"/>
        </w:rPr>
        <w:footnoteRef/>
      </w:r>
      <w:r w:rsidRPr="002B3E82">
        <w:rPr>
          <w:rFonts w:ascii="Times New Roman" w:hAnsi="Times New Roman" w:cs="Times New Roman"/>
        </w:rPr>
        <w:t xml:space="preserve"> I am indebted for recognition of the pun in Isabel’s name to </w:t>
      </w:r>
      <w:bookmarkStart w:id="1" w:name="_Hlk98687148"/>
      <w:r w:rsidRPr="002B3E82">
        <w:rPr>
          <w:rFonts w:ascii="Times New Roman" w:hAnsi="Times New Roman" w:cs="Times New Roman"/>
        </w:rPr>
        <w:t xml:space="preserve">Laura F. Hodges’s </w:t>
      </w:r>
      <w:r>
        <w:rPr>
          <w:rFonts w:ascii="Times New Roman" w:hAnsi="Times New Roman" w:cs="Times New Roman"/>
        </w:rPr>
        <w:t>“</w:t>
      </w:r>
      <w:r w:rsidRPr="002B3E82">
        <w:rPr>
          <w:rFonts w:ascii="Times New Roman" w:hAnsi="Times New Roman" w:cs="Times New Roman"/>
        </w:rPr>
        <w:t xml:space="preserve">Recognizing </w:t>
      </w:r>
      <w:r>
        <w:rPr>
          <w:rFonts w:ascii="Times New Roman" w:hAnsi="Times New Roman" w:cs="Times New Roman"/>
        </w:rPr>
        <w:t>‘</w:t>
      </w:r>
      <w:r w:rsidRPr="002B3E82">
        <w:rPr>
          <w:rFonts w:ascii="Times New Roman" w:hAnsi="Times New Roman" w:cs="Times New Roman"/>
        </w:rPr>
        <w:t>False Notes</w:t>
      </w:r>
      <w:r>
        <w:rPr>
          <w:rFonts w:ascii="Times New Roman" w:hAnsi="Times New Roman" w:cs="Times New Roman"/>
        </w:rPr>
        <w:t>’</w:t>
      </w:r>
      <w:r w:rsidRPr="002B3E82">
        <w:rPr>
          <w:rFonts w:ascii="Times New Roman" w:hAnsi="Times New Roman" w:cs="Times New Roman"/>
        </w:rPr>
        <w:t xml:space="preserve">: Musical Rhetoric in </w:t>
      </w:r>
      <w:r w:rsidRPr="002B3E82">
        <w:rPr>
          <w:rFonts w:ascii="Times New Roman" w:hAnsi="Times New Roman" w:cs="Times New Roman"/>
          <w:i/>
        </w:rPr>
        <w:t>The Portrait of a Lady</w:t>
      </w:r>
      <w:r>
        <w:rPr>
          <w:rFonts w:ascii="Times New Roman" w:hAnsi="Times New Roman" w:cs="Times New Roman"/>
        </w:rPr>
        <w:t>.</w:t>
      </w:r>
      <w:bookmarkEnd w:id="1"/>
      <w:r>
        <w:rPr>
          <w:rFonts w:ascii="Times New Roman" w:hAnsi="Times New Roman" w:cs="Times New Roman"/>
        </w:rPr>
        <w:t>”</w:t>
      </w:r>
      <w:r w:rsidRPr="002B3E82">
        <w:rPr>
          <w:rFonts w:ascii="Times New Roman" w:hAnsi="Times New Roman" w:cs="Times New Roman"/>
        </w:rPr>
        <w:t xml:space="preserve"> Hodges’s reading of the novel is in its broad outlines fully consistent with the critical consensus vis-à-vis Osmond’s self-evident heinousness.</w:t>
      </w:r>
    </w:p>
  </w:footnote>
  <w:footnote w:id="3">
    <w:p w14:paraId="183B4E0E" w14:textId="77777777" w:rsidR="00B71035" w:rsidRPr="002B3E82" w:rsidRDefault="00B71035" w:rsidP="00B71035">
      <w:pPr>
        <w:pStyle w:val="FootnoteText"/>
        <w:spacing w:line="480" w:lineRule="auto"/>
        <w:rPr>
          <w:rFonts w:ascii="Times New Roman" w:hAnsi="Times New Roman" w:cs="Times New Roman"/>
        </w:rPr>
      </w:pPr>
      <w:r w:rsidRPr="002B3E82">
        <w:rPr>
          <w:rStyle w:val="FootnoteReference"/>
          <w:rFonts w:ascii="Times New Roman" w:hAnsi="Times New Roman" w:cs="Times New Roman"/>
        </w:rPr>
        <w:footnoteRef/>
      </w:r>
      <w:r w:rsidRPr="002B3E82">
        <w:rPr>
          <w:rFonts w:ascii="Times New Roman" w:hAnsi="Times New Roman" w:cs="Times New Roman"/>
        </w:rPr>
        <w:t xml:space="preserve"> Throughout this article I use masculine pronouns to refer to Gilbert (and to the other</w:t>
      </w:r>
      <w:r>
        <w:rPr>
          <w:rFonts w:ascii="Times New Roman" w:hAnsi="Times New Roman" w:cs="Times New Roman"/>
        </w:rPr>
        <w:t xml:space="preserve"> fictional</w:t>
      </w:r>
      <w:r w:rsidRPr="002B3E82">
        <w:rPr>
          <w:rFonts w:ascii="Times New Roman" w:hAnsi="Times New Roman" w:cs="Times New Roman"/>
        </w:rPr>
        <w:t xml:space="preserve"> trans</w:t>
      </w:r>
      <w:r>
        <w:rPr>
          <w:rFonts w:ascii="Times New Roman" w:hAnsi="Times New Roman" w:cs="Times New Roman"/>
        </w:rPr>
        <w:t xml:space="preserve"> women</w:t>
      </w:r>
      <w:r w:rsidRPr="002B3E82">
        <w:rPr>
          <w:rFonts w:ascii="Times New Roman" w:hAnsi="Times New Roman" w:cs="Times New Roman"/>
        </w:rPr>
        <w:t xml:space="preserve"> in James’s novel), although I understand him to be a fem</w:t>
      </w:r>
      <w:r>
        <w:rPr>
          <w:rFonts w:ascii="Times New Roman" w:hAnsi="Times New Roman" w:cs="Times New Roman"/>
        </w:rPr>
        <w:t>inine</w:t>
      </w:r>
      <w:r w:rsidRPr="002B3E82">
        <w:rPr>
          <w:rFonts w:ascii="Times New Roman" w:hAnsi="Times New Roman" w:cs="Times New Roman"/>
        </w:rPr>
        <w:t xml:space="preserve"> subject of symbolic law. Gilbert’s fictional peers think of him as </w:t>
      </w:r>
      <w:r>
        <w:rPr>
          <w:rFonts w:ascii="Times New Roman" w:hAnsi="Times New Roman" w:cs="Times New Roman"/>
        </w:rPr>
        <w:t>“</w:t>
      </w:r>
      <w:r w:rsidRPr="002B3E82">
        <w:rPr>
          <w:rFonts w:ascii="Times New Roman" w:hAnsi="Times New Roman" w:cs="Times New Roman"/>
        </w:rPr>
        <w:t>he,</w:t>
      </w:r>
      <w:r>
        <w:rPr>
          <w:rFonts w:ascii="Times New Roman" w:hAnsi="Times New Roman" w:cs="Times New Roman"/>
        </w:rPr>
        <w:t>”</w:t>
      </w:r>
      <w:r w:rsidRPr="002B3E82">
        <w:rPr>
          <w:rFonts w:ascii="Times New Roman" w:hAnsi="Times New Roman" w:cs="Times New Roman"/>
        </w:rPr>
        <w:t xml:space="preserve"> the novel’s narrative voice calls him </w:t>
      </w:r>
      <w:r>
        <w:rPr>
          <w:rFonts w:ascii="Times New Roman" w:hAnsi="Times New Roman" w:cs="Times New Roman"/>
        </w:rPr>
        <w:t>“</w:t>
      </w:r>
      <w:r w:rsidRPr="002B3E82">
        <w:rPr>
          <w:rFonts w:ascii="Times New Roman" w:hAnsi="Times New Roman" w:cs="Times New Roman"/>
        </w:rPr>
        <w:t>he,</w:t>
      </w:r>
      <w:r>
        <w:rPr>
          <w:rFonts w:ascii="Times New Roman" w:hAnsi="Times New Roman" w:cs="Times New Roman"/>
        </w:rPr>
        <w:t>”</w:t>
      </w:r>
      <w:r w:rsidRPr="002B3E82">
        <w:rPr>
          <w:rFonts w:ascii="Times New Roman" w:hAnsi="Times New Roman" w:cs="Times New Roman"/>
        </w:rPr>
        <w:t xml:space="preserve"> and without exception literary scholars have denominated him thus as well. To use feminine pronouns would therefore set me at odds, absurdly, with James’s own words, and into the bargain risk compromising, very seriously, the comprehensibility of my argumentation. I have considered enclosing each such masculine pronoun in scare quotes: </w:t>
      </w:r>
      <w:r>
        <w:rPr>
          <w:rFonts w:ascii="Times New Roman" w:hAnsi="Times New Roman" w:cs="Times New Roman"/>
        </w:rPr>
        <w:t>“</w:t>
      </w:r>
      <w:r w:rsidRPr="002B3E82">
        <w:rPr>
          <w:rFonts w:ascii="Times New Roman" w:hAnsi="Times New Roman" w:cs="Times New Roman"/>
        </w:rPr>
        <w:t xml:space="preserve">Throughout this article I use masculine pronouns to refer to Gilbert, although I understand </w:t>
      </w:r>
      <w:r>
        <w:rPr>
          <w:rFonts w:ascii="Times New Roman" w:hAnsi="Times New Roman" w:cs="Times New Roman"/>
        </w:rPr>
        <w:t>‘</w:t>
      </w:r>
      <w:r w:rsidRPr="002B3E82">
        <w:rPr>
          <w:rFonts w:ascii="Times New Roman" w:hAnsi="Times New Roman" w:cs="Times New Roman"/>
        </w:rPr>
        <w:t>him</w:t>
      </w:r>
      <w:r>
        <w:rPr>
          <w:rFonts w:ascii="Times New Roman" w:hAnsi="Times New Roman" w:cs="Times New Roman"/>
        </w:rPr>
        <w:t>’</w:t>
      </w:r>
      <w:r w:rsidRPr="002B3E82">
        <w:rPr>
          <w:rFonts w:ascii="Times New Roman" w:hAnsi="Times New Roman" w:cs="Times New Roman"/>
        </w:rPr>
        <w:t xml:space="preserve"> to be a fem</w:t>
      </w:r>
      <w:r>
        <w:rPr>
          <w:rFonts w:ascii="Times New Roman" w:hAnsi="Times New Roman" w:cs="Times New Roman"/>
        </w:rPr>
        <w:t>inine</w:t>
      </w:r>
      <w:r w:rsidRPr="002B3E82">
        <w:rPr>
          <w:rFonts w:ascii="Times New Roman" w:hAnsi="Times New Roman" w:cs="Times New Roman"/>
        </w:rPr>
        <w:t xml:space="preserve"> subject, etc</w:t>
      </w:r>
      <w:r>
        <w:rPr>
          <w:rFonts w:ascii="Times New Roman" w:hAnsi="Times New Roman" w:cs="Times New Roman"/>
        </w:rPr>
        <w:t>”</w:t>
      </w:r>
      <w:r w:rsidRPr="002B3E82">
        <w:rPr>
          <w:rFonts w:ascii="Times New Roman" w:hAnsi="Times New Roman" w:cs="Times New Roman"/>
        </w:rPr>
        <w:t xml:space="preserve"> – a solution that could have merit if it, too, did not countermand the letter of the text at every moment. A positive defence of my actual decision would highlight the social-customary aspect of language use: </w:t>
      </w:r>
      <w:r>
        <w:rPr>
          <w:rFonts w:ascii="Times New Roman" w:hAnsi="Times New Roman" w:cs="Times New Roman"/>
        </w:rPr>
        <w:t>“</w:t>
      </w:r>
      <w:r w:rsidRPr="002B3E82">
        <w:rPr>
          <w:rFonts w:ascii="Times New Roman" w:hAnsi="Times New Roman" w:cs="Times New Roman"/>
        </w:rPr>
        <w:t>he</w:t>
      </w:r>
      <w:r>
        <w:rPr>
          <w:rFonts w:ascii="Times New Roman" w:hAnsi="Times New Roman" w:cs="Times New Roman"/>
        </w:rPr>
        <w:t>”</w:t>
      </w:r>
      <w:r w:rsidRPr="002B3E82">
        <w:rPr>
          <w:rFonts w:ascii="Times New Roman" w:hAnsi="Times New Roman" w:cs="Times New Roman"/>
        </w:rPr>
        <w:t xml:space="preserve"> is a name given to Gilbert by his culture</w:t>
      </w:r>
      <w:r>
        <w:rPr>
          <w:rFonts w:ascii="Times New Roman" w:hAnsi="Times New Roman" w:cs="Times New Roman"/>
        </w:rPr>
        <w:t xml:space="preserve"> and community</w:t>
      </w:r>
      <w:r w:rsidRPr="002B3E82">
        <w:rPr>
          <w:rFonts w:ascii="Times New Roman" w:hAnsi="Times New Roman" w:cs="Times New Roman"/>
        </w:rPr>
        <w:t xml:space="preserve">, as is </w:t>
      </w:r>
      <w:r>
        <w:rPr>
          <w:rFonts w:ascii="Times New Roman" w:hAnsi="Times New Roman" w:cs="Times New Roman"/>
        </w:rPr>
        <w:t>“</w:t>
      </w:r>
      <w:r w:rsidRPr="002B3E82">
        <w:rPr>
          <w:rFonts w:ascii="Times New Roman" w:hAnsi="Times New Roman" w:cs="Times New Roman"/>
        </w:rPr>
        <w:t>Gilbert</w:t>
      </w:r>
      <w:r>
        <w:rPr>
          <w:rFonts w:ascii="Times New Roman" w:hAnsi="Times New Roman" w:cs="Times New Roman"/>
        </w:rPr>
        <w:t>”</w:t>
      </w:r>
      <w:r w:rsidRPr="002B3E82">
        <w:rPr>
          <w:rFonts w:ascii="Times New Roman" w:hAnsi="Times New Roman" w:cs="Times New Roman"/>
        </w:rPr>
        <w:t xml:space="preserve"> </w:t>
      </w:r>
      <w:r>
        <w:rPr>
          <w:rFonts w:ascii="Times New Roman" w:hAnsi="Times New Roman" w:cs="Times New Roman"/>
        </w:rPr>
        <w:t>and</w:t>
      </w:r>
      <w:r w:rsidRPr="002B3E82">
        <w:rPr>
          <w:rFonts w:ascii="Times New Roman" w:hAnsi="Times New Roman" w:cs="Times New Roman"/>
        </w:rPr>
        <w:t xml:space="preserve"> </w:t>
      </w:r>
      <w:r>
        <w:rPr>
          <w:rFonts w:ascii="Times New Roman" w:hAnsi="Times New Roman" w:cs="Times New Roman"/>
        </w:rPr>
        <w:t>“</w:t>
      </w:r>
      <w:r w:rsidRPr="002B3E82">
        <w:rPr>
          <w:rFonts w:ascii="Times New Roman" w:hAnsi="Times New Roman" w:cs="Times New Roman"/>
        </w:rPr>
        <w:t>Mr Osmond</w:t>
      </w:r>
      <w:r>
        <w:rPr>
          <w:rFonts w:ascii="Times New Roman" w:hAnsi="Times New Roman" w:cs="Times New Roman"/>
        </w:rPr>
        <w:t>”</w:t>
      </w:r>
      <w:r w:rsidRPr="002B3E82">
        <w:rPr>
          <w:rFonts w:ascii="Times New Roman" w:hAnsi="Times New Roman" w:cs="Times New Roman"/>
        </w:rPr>
        <w:t xml:space="preserve"> too. I am not satisfied with my decision, but in context I think it the best I can do.</w:t>
      </w:r>
    </w:p>
  </w:footnote>
  <w:footnote w:id="4">
    <w:p w14:paraId="7825460F" w14:textId="6437E49A" w:rsidR="009969DD" w:rsidRPr="00A9729E" w:rsidRDefault="009969DD" w:rsidP="00A9729E">
      <w:pPr>
        <w:pStyle w:val="FootnoteText"/>
        <w:spacing w:line="480" w:lineRule="auto"/>
        <w:rPr>
          <w:rFonts w:ascii="Times New Roman" w:hAnsi="Times New Roman" w:cs="Times New Roman"/>
        </w:rPr>
      </w:pPr>
      <w:r w:rsidRPr="00A9729E">
        <w:rPr>
          <w:rStyle w:val="FootnoteReference"/>
          <w:rFonts w:ascii="Times New Roman" w:hAnsi="Times New Roman" w:cs="Times New Roman"/>
        </w:rPr>
        <w:footnoteRef/>
      </w:r>
      <w:r w:rsidRPr="00A9729E">
        <w:rPr>
          <w:rFonts w:ascii="Times New Roman" w:hAnsi="Times New Roman" w:cs="Times New Roman"/>
        </w:rPr>
        <w:t xml:space="preserve"> </w:t>
      </w:r>
      <w:r w:rsidR="00A9729E" w:rsidRPr="00A9729E">
        <w:rPr>
          <w:rFonts w:ascii="Times New Roman" w:hAnsi="Times New Roman" w:cs="Times New Roman"/>
        </w:rPr>
        <w:t xml:space="preserve">While some </w:t>
      </w:r>
      <w:r w:rsidR="00C13446">
        <w:rPr>
          <w:rFonts w:ascii="Times New Roman" w:hAnsi="Times New Roman" w:cs="Times New Roman"/>
        </w:rPr>
        <w:t>novelists’ analyses</w:t>
      </w:r>
      <w:r w:rsidRPr="00A9729E">
        <w:rPr>
          <w:rFonts w:ascii="Times New Roman" w:hAnsi="Times New Roman" w:cs="Times New Roman"/>
        </w:rPr>
        <w:t xml:space="preserve"> may take as their object the question of co-location versus translocation</w:t>
      </w:r>
      <w:r w:rsidR="00A9729E" w:rsidRPr="00A9729E">
        <w:rPr>
          <w:rFonts w:ascii="Times New Roman" w:hAnsi="Times New Roman" w:cs="Times New Roman"/>
        </w:rPr>
        <w:t>, others might</w:t>
      </w:r>
      <w:r w:rsidR="00C13446">
        <w:rPr>
          <w:rFonts w:ascii="Times New Roman" w:hAnsi="Times New Roman" w:cs="Times New Roman"/>
        </w:rPr>
        <w:t xml:space="preserve"> be recognised as</w:t>
      </w:r>
      <w:r w:rsidR="00A9729E" w:rsidRPr="00A9729E">
        <w:rPr>
          <w:rFonts w:ascii="Times New Roman" w:hAnsi="Times New Roman" w:cs="Times New Roman"/>
        </w:rPr>
        <w:t xml:space="preserve"> address</w:t>
      </w:r>
      <w:r w:rsidR="00C13446">
        <w:rPr>
          <w:rFonts w:ascii="Times New Roman" w:hAnsi="Times New Roman" w:cs="Times New Roman"/>
        </w:rPr>
        <w:t>ing</w:t>
      </w:r>
      <w:r w:rsidR="00A9729E" w:rsidRPr="00A9729E">
        <w:rPr>
          <w:rFonts w:ascii="Times New Roman" w:hAnsi="Times New Roman" w:cs="Times New Roman"/>
        </w:rPr>
        <w:t xml:space="preserve"> </w:t>
      </w:r>
      <w:r w:rsidR="00C13446">
        <w:rPr>
          <w:rFonts w:ascii="Times New Roman" w:hAnsi="Times New Roman" w:cs="Times New Roman"/>
        </w:rPr>
        <w:t>as-yet</w:t>
      </w:r>
      <w:r w:rsidR="00243A24">
        <w:rPr>
          <w:rFonts w:ascii="Times New Roman" w:hAnsi="Times New Roman" w:cs="Times New Roman"/>
        </w:rPr>
        <w:t xml:space="preserve"> </w:t>
      </w:r>
      <w:r w:rsidR="00C13446">
        <w:rPr>
          <w:rFonts w:ascii="Times New Roman" w:hAnsi="Times New Roman" w:cs="Times New Roman"/>
        </w:rPr>
        <w:t>un</w:t>
      </w:r>
      <w:r w:rsidR="00243A24">
        <w:rPr>
          <w:rFonts w:ascii="Times New Roman" w:hAnsi="Times New Roman" w:cs="Times New Roman"/>
        </w:rPr>
        <w:t>specified</w:t>
      </w:r>
      <w:r w:rsidR="00A9729E" w:rsidRPr="00A9729E">
        <w:rPr>
          <w:rFonts w:ascii="Times New Roman" w:hAnsi="Times New Roman" w:cs="Times New Roman"/>
        </w:rPr>
        <w:t xml:space="preserve"> norms of embodiment (and their associated taboos). For</w:t>
      </w:r>
      <w:r w:rsidR="00220B54">
        <w:rPr>
          <w:rFonts w:ascii="Times New Roman" w:hAnsi="Times New Roman" w:cs="Times New Roman"/>
        </w:rPr>
        <w:t xml:space="preserve"> I do not think</w:t>
      </w:r>
      <w:r w:rsidR="00A9729E" w:rsidRPr="00A9729E">
        <w:rPr>
          <w:rFonts w:ascii="Times New Roman" w:hAnsi="Times New Roman" w:cs="Times New Roman"/>
        </w:rPr>
        <w:t xml:space="preserve"> it can be presumed that the question of location is the only axis of difference </w:t>
      </w:r>
      <w:r w:rsidR="00997EF0">
        <w:rPr>
          <w:rFonts w:ascii="Times New Roman" w:hAnsi="Times New Roman" w:cs="Times New Roman"/>
        </w:rPr>
        <w:t xml:space="preserve">determining the </w:t>
      </w:r>
      <w:r w:rsidR="00243A24">
        <w:rPr>
          <w:rFonts w:ascii="Times New Roman" w:hAnsi="Times New Roman" w:cs="Times New Roman"/>
        </w:rPr>
        <w:t xml:space="preserve">particular </w:t>
      </w:r>
      <w:r w:rsidR="00997EF0">
        <w:rPr>
          <w:rFonts w:ascii="Times New Roman" w:hAnsi="Times New Roman" w:cs="Times New Roman"/>
        </w:rPr>
        <w:t xml:space="preserve">social and Imaginary </w:t>
      </w:r>
      <w:r w:rsidR="00243A24">
        <w:rPr>
          <w:rFonts w:ascii="Times New Roman" w:hAnsi="Times New Roman" w:cs="Times New Roman"/>
        </w:rPr>
        <w:t>form</w:t>
      </w:r>
      <w:r w:rsidR="00997EF0">
        <w:rPr>
          <w:rFonts w:ascii="Times New Roman" w:hAnsi="Times New Roman" w:cs="Times New Roman"/>
        </w:rPr>
        <w:t xml:space="preserve"> of any subject’s body.</w:t>
      </w:r>
    </w:p>
  </w:footnote>
  <w:footnote w:id="5">
    <w:p w14:paraId="362E37C4" w14:textId="77777777" w:rsidR="00B71035" w:rsidRPr="002B3E82" w:rsidRDefault="00B71035" w:rsidP="00B71035">
      <w:pPr>
        <w:spacing w:after="0" w:line="480" w:lineRule="auto"/>
        <w:rPr>
          <w:rFonts w:ascii="Times New Roman" w:hAnsi="Times New Roman" w:cs="Times New Roman"/>
          <w:sz w:val="20"/>
          <w:szCs w:val="20"/>
        </w:rPr>
      </w:pPr>
      <w:r w:rsidRPr="002B3E82">
        <w:rPr>
          <w:rStyle w:val="FootnoteReference"/>
          <w:rFonts w:ascii="Times New Roman" w:hAnsi="Times New Roman" w:cs="Times New Roman"/>
          <w:sz w:val="20"/>
          <w:szCs w:val="20"/>
        </w:rPr>
        <w:footnoteRef/>
      </w:r>
      <w:r w:rsidRPr="002B3E82">
        <w:rPr>
          <w:rFonts w:ascii="Times New Roman" w:hAnsi="Times New Roman" w:cs="Times New Roman"/>
          <w:sz w:val="20"/>
          <w:szCs w:val="20"/>
        </w:rPr>
        <w:t xml:space="preserve"> </w:t>
      </w:r>
      <w:r>
        <w:rPr>
          <w:rFonts w:ascii="Times New Roman" w:hAnsi="Times New Roman" w:cs="Times New Roman"/>
          <w:sz w:val="20"/>
          <w:szCs w:val="20"/>
        </w:rPr>
        <w:t>Note the silent glossing or redefinition of “wrong” as “defective.”</w:t>
      </w:r>
    </w:p>
  </w:footnote>
  <w:footnote w:id="6">
    <w:p w14:paraId="261E3B63" w14:textId="77777777" w:rsidR="00B71035" w:rsidRPr="002B3E82" w:rsidRDefault="00B71035" w:rsidP="00B71035">
      <w:pPr>
        <w:pStyle w:val="FootnoteText"/>
        <w:spacing w:line="480" w:lineRule="auto"/>
        <w:rPr>
          <w:rFonts w:ascii="Times New Roman" w:hAnsi="Times New Roman" w:cs="Times New Roman"/>
        </w:rPr>
      </w:pPr>
      <w:r w:rsidRPr="002B3E82">
        <w:rPr>
          <w:rStyle w:val="FootnoteReference"/>
          <w:rFonts w:ascii="Times New Roman" w:hAnsi="Times New Roman" w:cs="Times New Roman"/>
        </w:rPr>
        <w:footnoteRef/>
      </w:r>
      <w:r w:rsidRPr="002B3E82">
        <w:rPr>
          <w:rFonts w:ascii="Times New Roman" w:hAnsi="Times New Roman" w:cs="Times New Roman"/>
        </w:rPr>
        <w:t xml:space="preserve"> </w:t>
      </w:r>
      <w:bookmarkStart w:id="2" w:name="_Hlk98687415"/>
      <w:r w:rsidRPr="002B3E82">
        <w:rPr>
          <w:rFonts w:ascii="Times New Roman" w:hAnsi="Times New Roman" w:cs="Times New Roman"/>
        </w:rPr>
        <w:t xml:space="preserve">Patricia </w:t>
      </w:r>
      <w:proofErr w:type="spellStart"/>
      <w:r w:rsidRPr="002B3E82">
        <w:rPr>
          <w:rFonts w:ascii="Times New Roman" w:hAnsi="Times New Roman" w:cs="Times New Roman"/>
        </w:rPr>
        <w:t>Gherovici’s</w:t>
      </w:r>
      <w:proofErr w:type="spellEnd"/>
      <w:r w:rsidRPr="002B3E82">
        <w:rPr>
          <w:rFonts w:ascii="Times New Roman" w:hAnsi="Times New Roman" w:cs="Times New Roman"/>
        </w:rPr>
        <w:t xml:space="preserve"> work represents an important exception to this tradition in recent years. See in particular </w:t>
      </w:r>
      <w:r w:rsidRPr="002B3E82">
        <w:rPr>
          <w:rFonts w:ascii="Times New Roman" w:hAnsi="Times New Roman" w:cs="Times New Roman"/>
          <w:i/>
        </w:rPr>
        <w:t>Please Select Your Gender: From the Invention of Hysteria to the Democratizing of Transgenderism</w:t>
      </w:r>
      <w:r w:rsidRPr="002B3E82">
        <w:rPr>
          <w:rFonts w:ascii="Times New Roman" w:hAnsi="Times New Roman" w:cs="Times New Roman"/>
        </w:rPr>
        <w:t xml:space="preserve"> and </w:t>
      </w:r>
      <w:r w:rsidRPr="002B3E82">
        <w:rPr>
          <w:rFonts w:ascii="Times New Roman" w:hAnsi="Times New Roman" w:cs="Times New Roman"/>
          <w:i/>
        </w:rPr>
        <w:t>Transgender Psychoanalysis</w:t>
      </w:r>
      <w:r w:rsidRPr="002B3E82">
        <w:rPr>
          <w:rFonts w:ascii="Times New Roman" w:hAnsi="Times New Roman" w:cs="Times New Roman"/>
        </w:rPr>
        <w:t>.</w:t>
      </w:r>
      <w:bookmarkEnd w:id="2"/>
    </w:p>
  </w:footnote>
  <w:footnote w:id="7">
    <w:p w14:paraId="70D90EFE" w14:textId="1C27C7D5" w:rsidR="00B71035" w:rsidRPr="00246731" w:rsidRDefault="00B71035" w:rsidP="00B71035">
      <w:pPr>
        <w:pStyle w:val="FootnoteText"/>
        <w:spacing w:after="120" w:line="480" w:lineRule="auto"/>
        <w:rPr>
          <w:rFonts w:ascii="Times New Roman" w:hAnsi="Times New Roman" w:cs="Times New Roman"/>
        </w:rPr>
      </w:pPr>
      <w:r w:rsidRPr="00246731">
        <w:rPr>
          <w:rStyle w:val="FootnoteReference"/>
          <w:rFonts w:ascii="Times New Roman" w:hAnsi="Times New Roman" w:cs="Times New Roman"/>
        </w:rPr>
        <w:footnoteRef/>
      </w:r>
      <w:r w:rsidRPr="00246731">
        <w:rPr>
          <w:rFonts w:ascii="Times New Roman" w:hAnsi="Times New Roman" w:cs="Times New Roman"/>
        </w:rPr>
        <w:t xml:space="preserve"> For a substantial recent explication of this theme, see </w:t>
      </w:r>
      <w:bookmarkStart w:id="3" w:name="_Hlk98687535"/>
      <w:r>
        <w:rPr>
          <w:rFonts w:ascii="Times New Roman" w:hAnsi="Times New Roman" w:cs="Times New Roman"/>
        </w:rPr>
        <w:t>“</w:t>
      </w:r>
      <w:r w:rsidRPr="00246731">
        <w:rPr>
          <w:rFonts w:ascii="Times New Roman" w:hAnsi="Times New Roman" w:cs="Times New Roman"/>
        </w:rPr>
        <w:t>The Non-All, or, the Ontology of Sexual Difference</w:t>
      </w:r>
      <w:r>
        <w:rPr>
          <w:rFonts w:ascii="Times New Roman" w:hAnsi="Times New Roman" w:cs="Times New Roman"/>
        </w:rPr>
        <w:t>”</w:t>
      </w:r>
      <w:r w:rsidRPr="00246731">
        <w:rPr>
          <w:rFonts w:ascii="Times New Roman" w:hAnsi="Times New Roman" w:cs="Times New Roman"/>
        </w:rPr>
        <w:t xml:space="preserve"> in </w:t>
      </w:r>
      <w:proofErr w:type="spellStart"/>
      <w:r w:rsidRPr="00246731">
        <w:rPr>
          <w:rFonts w:ascii="Times New Roman" w:hAnsi="Times New Roman" w:cs="Times New Roman"/>
        </w:rPr>
        <w:t>Slavoj</w:t>
      </w:r>
      <w:proofErr w:type="spellEnd"/>
      <w:r w:rsidRPr="00246731">
        <w:rPr>
          <w:rFonts w:ascii="Times New Roman" w:hAnsi="Times New Roman" w:cs="Times New Roman"/>
        </w:rPr>
        <w:t xml:space="preserve"> Zizek’s </w:t>
      </w:r>
      <w:r w:rsidRPr="00246731">
        <w:rPr>
          <w:rFonts w:ascii="Times New Roman" w:hAnsi="Times New Roman" w:cs="Times New Roman"/>
          <w:i/>
        </w:rPr>
        <w:t>Less Than Nothing</w:t>
      </w:r>
      <w:bookmarkEnd w:id="3"/>
      <w:r w:rsidRPr="00246731">
        <w:rPr>
          <w:rFonts w:ascii="Times New Roman" w:hAnsi="Times New Roman" w:cs="Times New Roman"/>
        </w:rPr>
        <w:t xml:space="preserve">. </w:t>
      </w:r>
      <w:r>
        <w:rPr>
          <w:rFonts w:ascii="Times New Roman" w:hAnsi="Times New Roman" w:cs="Times New Roman"/>
        </w:rPr>
        <w:t>“</w:t>
      </w:r>
      <w:r w:rsidRPr="00246731">
        <w:rPr>
          <w:rFonts w:ascii="Times New Roman" w:hAnsi="Times New Roman" w:cs="Times New Roman"/>
        </w:rPr>
        <w:t>[S]</w:t>
      </w:r>
      <w:proofErr w:type="spellStart"/>
      <w:r w:rsidRPr="00246731">
        <w:rPr>
          <w:rFonts w:ascii="Times New Roman" w:hAnsi="Times New Roman" w:cs="Times New Roman"/>
        </w:rPr>
        <w:t>exuality</w:t>
      </w:r>
      <w:proofErr w:type="spellEnd"/>
      <w:r w:rsidRPr="00246731">
        <w:rPr>
          <w:rFonts w:ascii="Times New Roman" w:hAnsi="Times New Roman" w:cs="Times New Roman"/>
        </w:rPr>
        <w:t xml:space="preserve"> … is primordially </w:t>
      </w:r>
      <w:r>
        <w:rPr>
          <w:rFonts w:ascii="Times New Roman" w:hAnsi="Times New Roman" w:cs="Times New Roman"/>
        </w:rPr>
        <w:t>‘</w:t>
      </w:r>
      <w:r w:rsidRPr="00246731">
        <w:rPr>
          <w:rFonts w:ascii="Times New Roman" w:hAnsi="Times New Roman" w:cs="Times New Roman"/>
        </w:rPr>
        <w:t>out of joint,</w:t>
      </w:r>
      <w:r>
        <w:rPr>
          <w:rFonts w:ascii="Times New Roman" w:hAnsi="Times New Roman" w:cs="Times New Roman"/>
        </w:rPr>
        <w:t xml:space="preserve">’ </w:t>
      </w:r>
      <w:r w:rsidRPr="00246731">
        <w:rPr>
          <w:rFonts w:ascii="Times New Roman" w:hAnsi="Times New Roman" w:cs="Times New Roman"/>
        </w:rPr>
        <w:t>marked by a constitutive gap or discord,</w:t>
      </w:r>
      <w:r>
        <w:rPr>
          <w:rFonts w:ascii="Times New Roman" w:hAnsi="Times New Roman" w:cs="Times New Roman"/>
        </w:rPr>
        <w:t>”</w:t>
      </w:r>
      <w:r w:rsidRPr="00246731">
        <w:rPr>
          <w:rFonts w:ascii="Times New Roman" w:hAnsi="Times New Roman" w:cs="Times New Roman"/>
        </w:rPr>
        <w:t xml:space="preserve"> Zizek writes. </w:t>
      </w:r>
      <w:r>
        <w:rPr>
          <w:rFonts w:ascii="Times New Roman" w:hAnsi="Times New Roman" w:cs="Times New Roman"/>
        </w:rPr>
        <w:t>“</w:t>
      </w:r>
      <w:r w:rsidRPr="00246731">
        <w:rPr>
          <w:rFonts w:ascii="Times New Roman" w:hAnsi="Times New Roman" w:cs="Times New Roman"/>
        </w:rPr>
        <w:t xml:space="preserve">[W]hat marks the difference between the two sexes is … a different way of coping with the necessary inconsistency involved in the act of assuming one and the same universal symbolic feature (ultimately that of </w:t>
      </w:r>
      <w:r>
        <w:rPr>
          <w:rFonts w:ascii="Times New Roman" w:hAnsi="Times New Roman" w:cs="Times New Roman"/>
        </w:rPr>
        <w:t>‘</w:t>
      </w:r>
      <w:r w:rsidRPr="00246731">
        <w:rPr>
          <w:rFonts w:ascii="Times New Roman" w:hAnsi="Times New Roman" w:cs="Times New Roman"/>
        </w:rPr>
        <w:t>castration</w:t>
      </w:r>
      <w:r>
        <w:rPr>
          <w:rFonts w:ascii="Times New Roman" w:hAnsi="Times New Roman" w:cs="Times New Roman"/>
        </w:rPr>
        <w:t>’</w:t>
      </w:r>
      <w:r w:rsidRPr="00246731">
        <w:rPr>
          <w:rFonts w:ascii="Times New Roman" w:hAnsi="Times New Roman" w:cs="Times New Roman"/>
        </w:rPr>
        <w:t>)</w:t>
      </w:r>
      <w:r>
        <w:rPr>
          <w:rFonts w:ascii="Times New Roman" w:hAnsi="Times New Roman" w:cs="Times New Roman"/>
        </w:rPr>
        <w:t>”</w:t>
      </w:r>
      <w:r w:rsidRPr="00246731">
        <w:rPr>
          <w:rFonts w:ascii="Times New Roman" w:hAnsi="Times New Roman" w:cs="Times New Roman"/>
        </w:rPr>
        <w:t xml:space="preserve"> (597; 604).</w:t>
      </w:r>
    </w:p>
  </w:footnote>
  <w:footnote w:id="8">
    <w:p w14:paraId="522111CB" w14:textId="61E94E34" w:rsidR="00B71035" w:rsidRPr="002D6144" w:rsidRDefault="00B71035" w:rsidP="00B71035">
      <w:pPr>
        <w:pStyle w:val="FootnoteText"/>
        <w:spacing w:line="480" w:lineRule="auto"/>
        <w:rPr>
          <w:rFonts w:ascii="Times New Roman" w:hAnsi="Times New Roman" w:cs="Times New Roman"/>
        </w:rPr>
      </w:pPr>
      <w:r w:rsidRPr="002D6144">
        <w:rPr>
          <w:rStyle w:val="FootnoteReference"/>
          <w:rFonts w:ascii="Times New Roman" w:hAnsi="Times New Roman" w:cs="Times New Roman"/>
        </w:rPr>
        <w:footnoteRef/>
      </w:r>
      <w:r w:rsidRPr="002D6144">
        <w:rPr>
          <w:rFonts w:ascii="Times New Roman" w:hAnsi="Times New Roman" w:cs="Times New Roman"/>
        </w:rPr>
        <w:t xml:space="preserve"> </w:t>
      </w:r>
      <w:r>
        <w:rPr>
          <w:rFonts w:ascii="Times New Roman" w:hAnsi="Times New Roman" w:cs="Times New Roman"/>
        </w:rPr>
        <w:t>Or see Zizek: “</w:t>
      </w:r>
      <w:r w:rsidRPr="00F1424E">
        <w:rPr>
          <w:rFonts w:ascii="Times New Roman" w:hAnsi="Times New Roman" w:cs="Times New Roman"/>
        </w:rPr>
        <w:t>‘[S]</w:t>
      </w:r>
      <w:proofErr w:type="spellStart"/>
      <w:r w:rsidRPr="00F1424E">
        <w:rPr>
          <w:rFonts w:ascii="Times New Roman" w:hAnsi="Times New Roman" w:cs="Times New Roman"/>
        </w:rPr>
        <w:t>exuality</w:t>
      </w:r>
      <w:proofErr w:type="spellEnd"/>
      <w:r>
        <w:rPr>
          <w:rFonts w:ascii="Times New Roman" w:hAnsi="Times New Roman" w:cs="Times New Roman"/>
        </w:rPr>
        <w:t xml:space="preserve">’ </w:t>
      </w:r>
      <w:r w:rsidRPr="00F1424E">
        <w:rPr>
          <w:rFonts w:ascii="Times New Roman" w:hAnsi="Times New Roman" w:cs="Times New Roman"/>
        </w:rPr>
        <w:t>is the way the ontological deadlock, the incompleteness of reality in itself, is inscribed into subjectivity. [Sexual difference] is … a subjective distortion which is directly identical with … the inconsistency/out-of-jointness, of reality itself.</w:t>
      </w:r>
      <w:r>
        <w:rPr>
          <w:rFonts w:ascii="Times New Roman" w:hAnsi="Times New Roman" w:cs="Times New Roman"/>
        </w:rPr>
        <w:t>”</w:t>
      </w:r>
      <w:r w:rsidRPr="00060C94">
        <w:rPr>
          <w:rFonts w:ascii="Times New Roman" w:hAnsi="Times New Roman" w:cs="Times New Roman"/>
        </w:rPr>
        <w:t xml:space="preserve"> </w:t>
      </w:r>
      <w:r>
        <w:rPr>
          <w:rFonts w:ascii="Times New Roman" w:hAnsi="Times New Roman" w:cs="Times New Roman"/>
        </w:rPr>
        <w:t>(</w:t>
      </w:r>
      <w:r w:rsidRPr="00060C94">
        <w:rPr>
          <w:rFonts w:ascii="Times New Roman" w:hAnsi="Times New Roman" w:cs="Times New Roman"/>
        </w:rPr>
        <w:t>601</w:t>
      </w:r>
      <w:r>
        <w:rPr>
          <w:rFonts w:ascii="Times New Roman" w:hAnsi="Times New Roman" w:cs="Times New Roman"/>
        </w:rPr>
        <w:t>)</w:t>
      </w:r>
    </w:p>
  </w:footnote>
  <w:footnote w:id="9">
    <w:p w14:paraId="59B48BC3" w14:textId="38DD31E1" w:rsidR="00B71035" w:rsidRPr="002B3E82" w:rsidRDefault="00B71035" w:rsidP="00B71035">
      <w:pPr>
        <w:spacing w:after="0" w:line="480" w:lineRule="auto"/>
        <w:jc w:val="both"/>
        <w:rPr>
          <w:rFonts w:ascii="Times New Roman" w:hAnsi="Times New Roman" w:cs="Times New Roman"/>
          <w:sz w:val="20"/>
          <w:szCs w:val="20"/>
        </w:rPr>
      </w:pPr>
      <w:r w:rsidRPr="002B3E82">
        <w:rPr>
          <w:rStyle w:val="FootnoteReference"/>
          <w:rFonts w:ascii="Times New Roman" w:hAnsi="Times New Roman" w:cs="Times New Roman"/>
          <w:sz w:val="20"/>
          <w:szCs w:val="20"/>
        </w:rPr>
        <w:footnoteRef/>
      </w:r>
      <w:r w:rsidRPr="002B3E82">
        <w:rPr>
          <w:rFonts w:ascii="Times New Roman" w:hAnsi="Times New Roman" w:cs="Times New Roman"/>
          <w:sz w:val="20"/>
          <w:szCs w:val="20"/>
        </w:rPr>
        <w:t xml:space="preserve"> My project in this essay is comparable to, and may be loosely aligned with, that of Coffman’s in </w:t>
      </w:r>
      <w:r w:rsidR="00BB087F">
        <w:rPr>
          <w:rFonts w:ascii="Times New Roman" w:hAnsi="Times New Roman" w:cs="Times New Roman"/>
          <w:sz w:val="20"/>
          <w:szCs w:val="20"/>
        </w:rPr>
        <w:t>its</w:t>
      </w:r>
      <w:r>
        <w:rPr>
          <w:rFonts w:ascii="Times New Roman" w:hAnsi="Times New Roman" w:cs="Times New Roman"/>
          <w:sz w:val="20"/>
          <w:szCs w:val="20"/>
        </w:rPr>
        <w:t xml:space="preserve"> (very</w:t>
      </w:r>
      <w:r w:rsidRPr="002B3E82">
        <w:rPr>
          <w:rFonts w:ascii="Times New Roman" w:hAnsi="Times New Roman" w:cs="Times New Roman"/>
          <w:sz w:val="20"/>
          <w:szCs w:val="20"/>
        </w:rPr>
        <w:t xml:space="preserve"> sustained</w:t>
      </w:r>
      <w:r>
        <w:rPr>
          <w:rFonts w:ascii="Times New Roman" w:hAnsi="Times New Roman" w:cs="Times New Roman"/>
          <w:sz w:val="20"/>
          <w:szCs w:val="20"/>
        </w:rPr>
        <w:t>)</w:t>
      </w:r>
      <w:r w:rsidRPr="002B3E82">
        <w:rPr>
          <w:rFonts w:ascii="Times New Roman" w:hAnsi="Times New Roman" w:cs="Times New Roman"/>
          <w:sz w:val="20"/>
          <w:szCs w:val="20"/>
        </w:rPr>
        <w:t xml:space="preserve"> engagement with the work of </w:t>
      </w:r>
      <w:proofErr w:type="spellStart"/>
      <w:r w:rsidRPr="002B3E82">
        <w:rPr>
          <w:rFonts w:ascii="Times New Roman" w:hAnsi="Times New Roman" w:cs="Times New Roman"/>
          <w:sz w:val="20"/>
          <w:szCs w:val="20"/>
        </w:rPr>
        <w:t>Slavoj</w:t>
      </w:r>
      <w:proofErr w:type="spellEnd"/>
      <w:r w:rsidRPr="002B3E82">
        <w:rPr>
          <w:rFonts w:ascii="Times New Roman" w:hAnsi="Times New Roman" w:cs="Times New Roman"/>
          <w:sz w:val="20"/>
          <w:szCs w:val="20"/>
        </w:rPr>
        <w:t xml:space="preserve"> Zizek, the latter</w:t>
      </w:r>
      <w:r w:rsidR="00493426">
        <w:rPr>
          <w:rFonts w:ascii="Times New Roman" w:hAnsi="Times New Roman" w:cs="Times New Roman"/>
          <w:sz w:val="20"/>
          <w:szCs w:val="20"/>
        </w:rPr>
        <w:t xml:space="preserve"> one of the most</w:t>
      </w:r>
      <w:r w:rsidRPr="002B3E82">
        <w:rPr>
          <w:rFonts w:ascii="Times New Roman" w:hAnsi="Times New Roman" w:cs="Times New Roman"/>
          <w:sz w:val="20"/>
          <w:szCs w:val="20"/>
        </w:rPr>
        <w:t xml:space="preserve"> </w:t>
      </w:r>
      <w:r w:rsidR="00493426">
        <w:rPr>
          <w:rFonts w:ascii="Times New Roman" w:hAnsi="Times New Roman" w:cs="Times New Roman"/>
          <w:sz w:val="20"/>
          <w:szCs w:val="20"/>
        </w:rPr>
        <w:t>prominent of contemporary</w:t>
      </w:r>
      <w:r w:rsidRPr="002B3E82">
        <w:rPr>
          <w:rFonts w:ascii="Times New Roman" w:hAnsi="Times New Roman" w:cs="Times New Roman"/>
          <w:sz w:val="20"/>
          <w:szCs w:val="20"/>
        </w:rPr>
        <w:t xml:space="preserve"> </w:t>
      </w:r>
      <w:proofErr w:type="spellStart"/>
      <w:r w:rsidRPr="002B3E82">
        <w:rPr>
          <w:rFonts w:ascii="Times New Roman" w:hAnsi="Times New Roman" w:cs="Times New Roman"/>
          <w:sz w:val="20"/>
          <w:szCs w:val="20"/>
        </w:rPr>
        <w:t>Lacanian</w:t>
      </w:r>
      <w:r w:rsidR="00493426">
        <w:rPr>
          <w:rFonts w:ascii="Times New Roman" w:hAnsi="Times New Roman" w:cs="Times New Roman"/>
          <w:sz w:val="20"/>
          <w:szCs w:val="20"/>
        </w:rPr>
        <w:t>s</w:t>
      </w:r>
      <w:proofErr w:type="spellEnd"/>
      <w:r w:rsidR="00493426">
        <w:rPr>
          <w:rFonts w:ascii="Times New Roman" w:hAnsi="Times New Roman" w:cs="Times New Roman"/>
          <w:sz w:val="20"/>
          <w:szCs w:val="20"/>
        </w:rPr>
        <w:t xml:space="preserve"> to have</w:t>
      </w:r>
      <w:r w:rsidRPr="002B3E82">
        <w:rPr>
          <w:rFonts w:ascii="Times New Roman" w:hAnsi="Times New Roman" w:cs="Times New Roman"/>
          <w:sz w:val="20"/>
          <w:szCs w:val="20"/>
        </w:rPr>
        <w:t xml:space="preserve"> gained notoriety in transgender studies on account of his variously transphobic pronouncements. In </w:t>
      </w:r>
      <w:r>
        <w:rPr>
          <w:rFonts w:ascii="Times New Roman" w:hAnsi="Times New Roman" w:cs="Times New Roman"/>
          <w:sz w:val="20"/>
          <w:szCs w:val="20"/>
        </w:rPr>
        <w:t>“</w:t>
      </w:r>
      <w:r w:rsidRPr="002B3E82">
        <w:rPr>
          <w:rFonts w:ascii="Times New Roman" w:hAnsi="Times New Roman" w:cs="Times New Roman"/>
          <w:sz w:val="20"/>
          <w:szCs w:val="20"/>
        </w:rPr>
        <w:t>Zizek’s Antagonism and the Futures of Trans-Affirmative Lacanian Psychoanalysis</w:t>
      </w:r>
      <w:r>
        <w:rPr>
          <w:rFonts w:ascii="Times New Roman" w:hAnsi="Times New Roman" w:cs="Times New Roman"/>
          <w:sz w:val="20"/>
          <w:szCs w:val="20"/>
        </w:rPr>
        <w:t>,”</w:t>
      </w:r>
      <w:r w:rsidRPr="002B3E82">
        <w:rPr>
          <w:rFonts w:ascii="Times New Roman" w:hAnsi="Times New Roman" w:cs="Times New Roman"/>
          <w:sz w:val="20"/>
          <w:szCs w:val="20"/>
        </w:rPr>
        <w:t xml:space="preserve"> Coffman argues that Zizek </w:t>
      </w:r>
      <w:r>
        <w:rPr>
          <w:rFonts w:ascii="Times New Roman" w:hAnsi="Times New Roman" w:cs="Times New Roman"/>
          <w:sz w:val="20"/>
          <w:szCs w:val="20"/>
        </w:rPr>
        <w:t>“</w:t>
      </w:r>
      <w:r w:rsidRPr="002B3E82">
        <w:rPr>
          <w:rFonts w:ascii="Times New Roman" w:hAnsi="Times New Roman" w:cs="Times New Roman"/>
          <w:sz w:val="20"/>
          <w:szCs w:val="20"/>
        </w:rPr>
        <w:t>misses the opportunity to explore the ways his Marxist rearticulation of Lacanian psychoanalysis could work in the service of the goals of trans theory rather than negate its claims .... Manifestations of transphobia in Zizek’s writing reveal aporias within his philosophical system and therefore ways in which some of his ideas can be rearticulated in the service of a trans-affirmative mode of Lacanian psychoanalysis</w:t>
      </w:r>
      <w:r>
        <w:rPr>
          <w:rFonts w:ascii="Times New Roman" w:hAnsi="Times New Roman" w:cs="Times New Roman"/>
          <w:sz w:val="20"/>
          <w:szCs w:val="20"/>
        </w:rPr>
        <w:t>”</w:t>
      </w:r>
      <w:r w:rsidRPr="002B3E82">
        <w:rPr>
          <w:rFonts w:ascii="Times New Roman" w:hAnsi="Times New Roman" w:cs="Times New Roman"/>
          <w:sz w:val="20"/>
          <w:szCs w:val="20"/>
        </w:rPr>
        <w:t xml:space="preserve"> (</w:t>
      </w:r>
      <w:r>
        <w:rPr>
          <w:rFonts w:ascii="Times New Roman" w:hAnsi="Times New Roman" w:cs="Times New Roman"/>
          <w:sz w:val="20"/>
          <w:szCs w:val="20"/>
        </w:rPr>
        <w:t xml:space="preserve">Coffman, “Zizek’s Antagonism” </w:t>
      </w:r>
      <w:r w:rsidRPr="002B3E82">
        <w:rPr>
          <w:rFonts w:ascii="Times New Roman" w:hAnsi="Times New Roman" w:cs="Times New Roman"/>
          <w:sz w:val="20"/>
          <w:szCs w:val="20"/>
        </w:rPr>
        <w:t>473)</w:t>
      </w:r>
      <w:r w:rsidR="00060660">
        <w:rPr>
          <w:rFonts w:ascii="Times New Roman" w:hAnsi="Times New Roman" w:cs="Times New Roman"/>
          <w:sz w:val="20"/>
          <w:szCs w:val="20"/>
        </w:rPr>
        <w:t>.</w:t>
      </w:r>
    </w:p>
  </w:footnote>
  <w:footnote w:id="10">
    <w:p w14:paraId="7E628AB5" w14:textId="77777777" w:rsidR="00B71035" w:rsidRPr="002B3E82" w:rsidRDefault="00B71035" w:rsidP="00B71035">
      <w:pPr>
        <w:pStyle w:val="FootnoteText"/>
        <w:spacing w:line="480" w:lineRule="auto"/>
        <w:rPr>
          <w:rFonts w:ascii="Times New Roman" w:hAnsi="Times New Roman" w:cs="Times New Roman"/>
        </w:rPr>
      </w:pPr>
      <w:r w:rsidRPr="002B3E82">
        <w:rPr>
          <w:rStyle w:val="FootnoteReference"/>
          <w:rFonts w:ascii="Times New Roman" w:hAnsi="Times New Roman" w:cs="Times New Roman"/>
        </w:rPr>
        <w:footnoteRef/>
      </w:r>
      <w:r w:rsidRPr="002B3E82">
        <w:rPr>
          <w:rFonts w:ascii="Times New Roman" w:hAnsi="Times New Roman" w:cs="Times New Roman"/>
        </w:rPr>
        <w:t xml:space="preserve"> </w:t>
      </w:r>
      <w:bookmarkStart w:id="5" w:name="_Hlk98687813"/>
      <w:r>
        <w:rPr>
          <w:rFonts w:ascii="Times New Roman" w:hAnsi="Times New Roman" w:cs="Times New Roman"/>
        </w:rPr>
        <w:t xml:space="preserve">See </w:t>
      </w:r>
      <w:r w:rsidRPr="002B3E82">
        <w:rPr>
          <w:rFonts w:ascii="Times New Roman" w:hAnsi="Times New Roman" w:cs="Times New Roman"/>
        </w:rPr>
        <w:t>Shanna T. Carlson</w:t>
      </w:r>
      <w:r>
        <w:rPr>
          <w:rFonts w:ascii="Times New Roman" w:hAnsi="Times New Roman" w:cs="Times New Roman"/>
        </w:rPr>
        <w:t xml:space="preserve"> for</w:t>
      </w:r>
      <w:r w:rsidRPr="002B3E82">
        <w:rPr>
          <w:rFonts w:ascii="Times New Roman" w:hAnsi="Times New Roman" w:cs="Times New Roman"/>
        </w:rPr>
        <w:t xml:space="preserve"> </w:t>
      </w:r>
      <w:r>
        <w:rPr>
          <w:rFonts w:ascii="Times New Roman" w:hAnsi="Times New Roman" w:cs="Times New Roman"/>
        </w:rPr>
        <w:t>a recent</w:t>
      </w:r>
      <w:r w:rsidRPr="002B3E82">
        <w:rPr>
          <w:rFonts w:ascii="Times New Roman" w:hAnsi="Times New Roman" w:cs="Times New Roman"/>
        </w:rPr>
        <w:t xml:space="preserve"> account of </w:t>
      </w:r>
      <w:r>
        <w:rPr>
          <w:rFonts w:ascii="Times New Roman" w:hAnsi="Times New Roman" w:cs="Times New Roman"/>
        </w:rPr>
        <w:t>“</w:t>
      </w:r>
      <w:r w:rsidRPr="002B3E82">
        <w:rPr>
          <w:rFonts w:ascii="Times New Roman" w:hAnsi="Times New Roman" w:cs="Times New Roman"/>
        </w:rPr>
        <w:t>bigendered,</w:t>
      </w:r>
      <w:r>
        <w:rPr>
          <w:rFonts w:ascii="Times New Roman" w:hAnsi="Times New Roman" w:cs="Times New Roman"/>
        </w:rPr>
        <w:t>”</w:t>
      </w:r>
      <w:r w:rsidRPr="002B3E82">
        <w:rPr>
          <w:rFonts w:ascii="Times New Roman" w:hAnsi="Times New Roman" w:cs="Times New Roman"/>
        </w:rPr>
        <w:t xml:space="preserve"> </w:t>
      </w:r>
      <w:r>
        <w:rPr>
          <w:rFonts w:ascii="Times New Roman" w:hAnsi="Times New Roman" w:cs="Times New Roman"/>
        </w:rPr>
        <w:t>“</w:t>
      </w:r>
      <w:r w:rsidRPr="002B3E82">
        <w:rPr>
          <w:rFonts w:ascii="Times New Roman" w:hAnsi="Times New Roman" w:cs="Times New Roman"/>
        </w:rPr>
        <w:t>gender-fluid</w:t>
      </w:r>
      <w:r>
        <w:rPr>
          <w:rFonts w:ascii="Times New Roman" w:hAnsi="Times New Roman" w:cs="Times New Roman"/>
        </w:rPr>
        <w:t>”</w:t>
      </w:r>
      <w:r w:rsidRPr="002B3E82">
        <w:rPr>
          <w:rFonts w:ascii="Times New Roman" w:hAnsi="Times New Roman" w:cs="Times New Roman"/>
        </w:rPr>
        <w:t xml:space="preserve"> and </w:t>
      </w:r>
      <w:r>
        <w:rPr>
          <w:rFonts w:ascii="Times New Roman" w:hAnsi="Times New Roman" w:cs="Times New Roman"/>
        </w:rPr>
        <w:t>“</w:t>
      </w:r>
      <w:r w:rsidRPr="002B3E82">
        <w:rPr>
          <w:rFonts w:ascii="Times New Roman" w:hAnsi="Times New Roman" w:cs="Times New Roman"/>
        </w:rPr>
        <w:t>genderqueer</w:t>
      </w:r>
      <w:r>
        <w:rPr>
          <w:rFonts w:ascii="Times New Roman" w:hAnsi="Times New Roman" w:cs="Times New Roman"/>
        </w:rPr>
        <w:t>”</w:t>
      </w:r>
      <w:r w:rsidRPr="002B3E82">
        <w:rPr>
          <w:rFonts w:ascii="Times New Roman" w:hAnsi="Times New Roman" w:cs="Times New Roman"/>
        </w:rPr>
        <w:t xml:space="preserve"> subjects as exemplary figures of such a</w:t>
      </w:r>
      <w:r>
        <w:rPr>
          <w:rFonts w:ascii="Times New Roman" w:hAnsi="Times New Roman" w:cs="Times New Roman"/>
        </w:rPr>
        <w:t xml:space="preserve"> Freudian/Lacanian</w:t>
      </w:r>
      <w:r w:rsidRPr="002B3E82">
        <w:rPr>
          <w:rFonts w:ascii="Times New Roman" w:hAnsi="Times New Roman" w:cs="Times New Roman"/>
        </w:rPr>
        <w:t xml:space="preserve"> bisexuality, and</w:t>
      </w:r>
      <w:r>
        <w:rPr>
          <w:rFonts w:ascii="Times New Roman" w:hAnsi="Times New Roman" w:cs="Times New Roman"/>
        </w:rPr>
        <w:t xml:space="preserve"> exemplary</w:t>
      </w:r>
      <w:r w:rsidRPr="002B3E82">
        <w:rPr>
          <w:rFonts w:ascii="Times New Roman" w:hAnsi="Times New Roman" w:cs="Times New Roman"/>
        </w:rPr>
        <w:t xml:space="preserve"> therefore of </w:t>
      </w:r>
      <w:r>
        <w:rPr>
          <w:rFonts w:ascii="Times New Roman" w:hAnsi="Times New Roman" w:cs="Times New Roman"/>
        </w:rPr>
        <w:t>“</w:t>
      </w:r>
      <w:r w:rsidRPr="002B3E82">
        <w:rPr>
          <w:rFonts w:ascii="Times New Roman" w:hAnsi="Times New Roman" w:cs="Times New Roman"/>
        </w:rPr>
        <w:t>the human subject as such</w:t>
      </w:r>
      <w:r>
        <w:rPr>
          <w:rFonts w:ascii="Times New Roman" w:hAnsi="Times New Roman" w:cs="Times New Roman"/>
        </w:rPr>
        <w:t>” (Carlson 312)</w:t>
      </w:r>
      <w:r w:rsidRPr="002B3E82">
        <w:rPr>
          <w:rFonts w:ascii="Times New Roman" w:hAnsi="Times New Roman" w:cs="Times New Roman"/>
        </w:rPr>
        <w:t>.</w:t>
      </w:r>
      <w:bookmarkEnd w:id="5"/>
    </w:p>
  </w:footnote>
  <w:footnote w:id="11">
    <w:p w14:paraId="25703DE9" w14:textId="4E2BBF07" w:rsidR="00B71035" w:rsidRPr="009F44F0" w:rsidRDefault="00B71035" w:rsidP="00B71035">
      <w:pPr>
        <w:pStyle w:val="FootnoteText"/>
        <w:spacing w:line="480" w:lineRule="auto"/>
        <w:rPr>
          <w:rFonts w:ascii="Times New Roman" w:hAnsi="Times New Roman" w:cs="Times New Roman"/>
        </w:rPr>
      </w:pPr>
      <w:r w:rsidRPr="009F44F0">
        <w:rPr>
          <w:rStyle w:val="FootnoteReference"/>
          <w:rFonts w:ascii="Times New Roman" w:hAnsi="Times New Roman" w:cs="Times New Roman"/>
        </w:rPr>
        <w:footnoteRef/>
      </w:r>
      <w:r w:rsidRPr="009F44F0">
        <w:rPr>
          <w:rFonts w:ascii="Times New Roman" w:hAnsi="Times New Roman" w:cs="Times New Roman"/>
        </w:rPr>
        <w:t xml:space="preserve"> The principle has repeatedly</w:t>
      </w:r>
      <w:r w:rsidR="00CD733A">
        <w:rPr>
          <w:rFonts w:ascii="Times New Roman" w:hAnsi="Times New Roman" w:cs="Times New Roman"/>
        </w:rPr>
        <w:t xml:space="preserve"> been</w:t>
      </w:r>
      <w:r w:rsidRPr="009F44F0">
        <w:rPr>
          <w:rFonts w:ascii="Times New Roman" w:hAnsi="Times New Roman" w:cs="Times New Roman"/>
        </w:rPr>
        <w:t xml:space="preserve"> re-stated; in 2000, for example, Colette Soler wrote: </w:t>
      </w:r>
      <w:r>
        <w:rPr>
          <w:rFonts w:ascii="Times New Roman" w:hAnsi="Times New Roman" w:cs="Times New Roman"/>
        </w:rPr>
        <w:t>“</w:t>
      </w:r>
      <w:r w:rsidRPr="009F44F0">
        <w:rPr>
          <w:rFonts w:ascii="Times New Roman" w:hAnsi="Times New Roman" w:cs="Times New Roman"/>
        </w:rPr>
        <w:t xml:space="preserve">Freud had no hesitation in repeating Napoleon’s phrase </w:t>
      </w:r>
      <w:r>
        <w:rPr>
          <w:rFonts w:ascii="Times New Roman" w:hAnsi="Times New Roman" w:cs="Times New Roman"/>
        </w:rPr>
        <w:t>‘</w:t>
      </w:r>
      <w:r w:rsidRPr="009F44F0">
        <w:rPr>
          <w:rFonts w:ascii="Times New Roman" w:hAnsi="Times New Roman" w:cs="Times New Roman"/>
        </w:rPr>
        <w:t>anatomy is destiny.</w:t>
      </w:r>
      <w:r>
        <w:rPr>
          <w:rFonts w:ascii="Times New Roman" w:hAnsi="Times New Roman" w:cs="Times New Roman"/>
        </w:rPr>
        <w:t>’</w:t>
      </w:r>
      <w:r w:rsidRPr="009F44F0">
        <w:rPr>
          <w:rFonts w:ascii="Times New Roman" w:hAnsi="Times New Roman" w:cs="Times New Roman"/>
        </w:rPr>
        <w:t xml:space="preserve"> Lacan, on the contrary, disagreed and proposed a thesis that seems to mark the end of any norms based on nature. If we take him at his word, subjects are free to choose whether they are men or women</w:t>
      </w:r>
      <w:bookmarkStart w:id="6" w:name="_Hlk98687874"/>
      <w:r>
        <w:rPr>
          <w:rFonts w:ascii="Times New Roman" w:hAnsi="Times New Roman" w:cs="Times New Roman"/>
        </w:rPr>
        <w:t>”</w:t>
      </w:r>
      <w:r w:rsidRPr="009F44F0">
        <w:rPr>
          <w:rFonts w:ascii="Times New Roman" w:hAnsi="Times New Roman" w:cs="Times New Roman"/>
        </w:rPr>
        <w:t xml:space="preserve"> </w:t>
      </w:r>
      <w:r>
        <w:rPr>
          <w:rFonts w:ascii="Times New Roman" w:hAnsi="Times New Roman" w:cs="Times New Roman"/>
        </w:rPr>
        <w:t>(</w:t>
      </w:r>
      <w:r w:rsidRPr="009F44F0">
        <w:rPr>
          <w:rFonts w:ascii="Times New Roman" w:hAnsi="Times New Roman" w:cs="Times New Roman"/>
        </w:rPr>
        <w:t>Soler</w:t>
      </w:r>
      <w:bookmarkEnd w:id="6"/>
      <w:r w:rsidRPr="009F44F0">
        <w:rPr>
          <w:rFonts w:ascii="Times New Roman" w:hAnsi="Times New Roman" w:cs="Times New Roman"/>
        </w:rPr>
        <w:t xml:space="preserve"> 39</w:t>
      </w:r>
      <w:r>
        <w:rPr>
          <w:rFonts w:ascii="Times New Roman" w:hAnsi="Times New Roman" w:cs="Times New Roman"/>
        </w:rPr>
        <w:t>)</w:t>
      </w:r>
      <w:r w:rsidR="00060660">
        <w:rPr>
          <w:rFonts w:ascii="Times New Roman" w:hAnsi="Times New Roman" w:cs="Times New Roman"/>
        </w:rPr>
        <w:t>.</w:t>
      </w:r>
      <w:r w:rsidRPr="009F44F0">
        <w:rPr>
          <w:rFonts w:ascii="Times New Roman" w:hAnsi="Times New Roman" w:cs="Times New Roman"/>
        </w:rPr>
        <w:t xml:space="preserve"> Of particular interest in the current discussion is Chiesa’s very marked emphasis on </w:t>
      </w:r>
      <w:r>
        <w:rPr>
          <w:rFonts w:ascii="Times New Roman" w:hAnsi="Times New Roman" w:cs="Times New Roman"/>
        </w:rPr>
        <w:t>“</w:t>
      </w:r>
      <w:r w:rsidRPr="009F44F0">
        <w:rPr>
          <w:rFonts w:ascii="Times New Roman" w:hAnsi="Times New Roman" w:cs="Times New Roman"/>
        </w:rPr>
        <w:t xml:space="preserve">the fact that, for Lacan, it is by </w:t>
      </w:r>
      <w:r w:rsidR="00EF468C">
        <w:rPr>
          <w:rFonts w:ascii="Times New Roman" w:hAnsi="Times New Roman" w:cs="Times New Roman"/>
        </w:rPr>
        <w:t xml:space="preserve">all </w:t>
      </w:r>
      <w:r w:rsidRPr="009F44F0">
        <w:rPr>
          <w:rFonts w:ascii="Times New Roman" w:hAnsi="Times New Roman" w:cs="Times New Roman"/>
        </w:rPr>
        <w:t>means possible for anatomical males to be symbolically sexed as women, and vice versa</w:t>
      </w:r>
      <w:r>
        <w:rPr>
          <w:rFonts w:ascii="Times New Roman" w:hAnsi="Times New Roman" w:cs="Times New Roman"/>
        </w:rPr>
        <w:t>”</w:t>
      </w:r>
      <w:r w:rsidRPr="009F44F0">
        <w:rPr>
          <w:rFonts w:ascii="Times New Roman" w:hAnsi="Times New Roman" w:cs="Times New Roman"/>
        </w:rPr>
        <w:t xml:space="preserve"> (</w:t>
      </w:r>
      <w:r>
        <w:rPr>
          <w:rFonts w:ascii="Times New Roman" w:hAnsi="Times New Roman" w:cs="Times New Roman"/>
        </w:rPr>
        <w:t xml:space="preserve">Chiesa </w:t>
      </w:r>
      <w:r w:rsidRPr="009F44F0">
        <w:rPr>
          <w:rFonts w:ascii="Times New Roman" w:hAnsi="Times New Roman" w:cs="Times New Roman"/>
        </w:rPr>
        <w:t xml:space="preserve">26). </w:t>
      </w:r>
      <w:r>
        <w:rPr>
          <w:rFonts w:ascii="Times New Roman" w:hAnsi="Times New Roman" w:cs="Times New Roman"/>
        </w:rPr>
        <w:t>“</w:t>
      </w:r>
      <w:r w:rsidRPr="009F44F0">
        <w:rPr>
          <w:rFonts w:ascii="Times New Roman" w:hAnsi="Times New Roman" w:cs="Times New Roman"/>
        </w:rPr>
        <w:t>If we consistently think sexuality in symbolic terms,</w:t>
      </w:r>
      <w:r>
        <w:rPr>
          <w:rFonts w:ascii="Times New Roman" w:hAnsi="Times New Roman" w:cs="Times New Roman"/>
        </w:rPr>
        <w:t>”</w:t>
      </w:r>
      <w:r w:rsidRPr="009F44F0">
        <w:rPr>
          <w:rFonts w:ascii="Times New Roman" w:hAnsi="Times New Roman" w:cs="Times New Roman"/>
        </w:rPr>
        <w:t xml:space="preserve"> </w:t>
      </w:r>
      <w:r w:rsidR="00AB4645">
        <w:rPr>
          <w:rFonts w:ascii="Times New Roman" w:hAnsi="Times New Roman" w:cs="Times New Roman"/>
        </w:rPr>
        <w:t>Chiesa</w:t>
      </w:r>
      <w:r w:rsidRPr="009F44F0">
        <w:rPr>
          <w:rFonts w:ascii="Times New Roman" w:hAnsi="Times New Roman" w:cs="Times New Roman"/>
        </w:rPr>
        <w:t xml:space="preserve"> </w:t>
      </w:r>
      <w:r>
        <w:rPr>
          <w:rFonts w:ascii="Times New Roman" w:hAnsi="Times New Roman" w:cs="Times New Roman"/>
        </w:rPr>
        <w:t>observes</w:t>
      </w:r>
      <w:r w:rsidRPr="009F44F0">
        <w:rPr>
          <w:rFonts w:ascii="Times New Roman" w:hAnsi="Times New Roman" w:cs="Times New Roman"/>
        </w:rPr>
        <w:t xml:space="preserve">, </w:t>
      </w:r>
      <w:r>
        <w:rPr>
          <w:rFonts w:ascii="Times New Roman" w:hAnsi="Times New Roman" w:cs="Times New Roman"/>
        </w:rPr>
        <w:t>“</w:t>
      </w:r>
      <w:r w:rsidRPr="009F44F0">
        <w:rPr>
          <w:rFonts w:ascii="Times New Roman" w:hAnsi="Times New Roman" w:cs="Times New Roman"/>
        </w:rPr>
        <w:t xml:space="preserve">we should infer that not only is anatomy separated from </w:t>
      </w:r>
      <w:proofErr w:type="spellStart"/>
      <w:r w:rsidRPr="009F44F0">
        <w:rPr>
          <w:rFonts w:ascii="Times New Roman" w:hAnsi="Times New Roman" w:cs="Times New Roman"/>
        </w:rPr>
        <w:t>sexuation</w:t>
      </w:r>
      <w:proofErr w:type="spellEnd"/>
      <w:r w:rsidRPr="009F44F0">
        <w:rPr>
          <w:rFonts w:ascii="Times New Roman" w:hAnsi="Times New Roman" w:cs="Times New Roman"/>
        </w:rPr>
        <w:t xml:space="preserve">, but, consequently, </w:t>
      </w:r>
      <w:proofErr w:type="spellStart"/>
      <w:r w:rsidRPr="009F44F0">
        <w:rPr>
          <w:rFonts w:ascii="Times New Roman" w:hAnsi="Times New Roman" w:cs="Times New Roman"/>
        </w:rPr>
        <w:t>sexuation</w:t>
      </w:r>
      <w:proofErr w:type="spellEnd"/>
      <w:r w:rsidRPr="009F44F0">
        <w:rPr>
          <w:rFonts w:ascii="Times New Roman" w:hAnsi="Times New Roman" w:cs="Times New Roman"/>
        </w:rPr>
        <w:t xml:space="preserve"> does not necessitate a choice of sexual object/orientation based on anatomy. We could then well speak, for instance, of anatomical females sexed as men who are not symbolically homosexual precisely by establishing a liaison with a subject of the same anatomical sex (sexed as woman). By the same token, anatomically heterosexual couples could easily be founded on symbolic homosexuality</w:t>
      </w:r>
      <w:r>
        <w:rPr>
          <w:rFonts w:ascii="Times New Roman" w:hAnsi="Times New Roman" w:cs="Times New Roman"/>
        </w:rPr>
        <w:t>”</w:t>
      </w:r>
      <w:r w:rsidRPr="009F44F0">
        <w:rPr>
          <w:rFonts w:ascii="Times New Roman" w:hAnsi="Times New Roman" w:cs="Times New Roman"/>
        </w:rPr>
        <w:t xml:space="preserve"> (193)</w:t>
      </w:r>
      <w:r w:rsidR="00AB4645">
        <w:rPr>
          <w:rFonts w:ascii="Times New Roman" w:hAnsi="Times New Roman" w:cs="Times New Roman"/>
        </w:rPr>
        <w:t>.</w:t>
      </w:r>
      <w:r w:rsidRPr="009F44F0">
        <w:rPr>
          <w:rFonts w:ascii="Times New Roman" w:hAnsi="Times New Roman" w:cs="Times New Roman"/>
        </w:rPr>
        <w:t xml:space="preserve"> </w:t>
      </w:r>
    </w:p>
  </w:footnote>
  <w:footnote w:id="12">
    <w:p w14:paraId="5E03ECBC" w14:textId="6E0FF7B2" w:rsidR="00B71035" w:rsidRPr="002B3E82" w:rsidRDefault="00B71035" w:rsidP="00EF468C">
      <w:pPr>
        <w:spacing w:after="0" w:line="480" w:lineRule="auto"/>
        <w:jc w:val="both"/>
        <w:rPr>
          <w:rFonts w:ascii="Times New Roman" w:hAnsi="Times New Roman" w:cs="Times New Roman"/>
          <w:sz w:val="20"/>
          <w:szCs w:val="20"/>
        </w:rPr>
      </w:pPr>
      <w:r w:rsidRPr="002B3E82">
        <w:rPr>
          <w:rStyle w:val="FootnoteReference"/>
          <w:rFonts w:ascii="Times New Roman" w:hAnsi="Times New Roman" w:cs="Times New Roman"/>
          <w:sz w:val="20"/>
          <w:szCs w:val="20"/>
        </w:rPr>
        <w:footnoteRef/>
      </w:r>
      <w:r w:rsidRPr="002B3E82">
        <w:rPr>
          <w:rFonts w:ascii="Times New Roman" w:hAnsi="Times New Roman" w:cs="Times New Roman"/>
          <w:sz w:val="20"/>
          <w:szCs w:val="20"/>
        </w:rPr>
        <w:t xml:space="preserve"> The incommensurability of the two terms, or positions, has been emphasised repeatedly by </w:t>
      </w:r>
      <w:proofErr w:type="spellStart"/>
      <w:r w:rsidRPr="002B3E82">
        <w:rPr>
          <w:rFonts w:ascii="Times New Roman" w:hAnsi="Times New Roman" w:cs="Times New Roman"/>
          <w:sz w:val="20"/>
          <w:szCs w:val="20"/>
        </w:rPr>
        <w:t>Slavoj</w:t>
      </w:r>
      <w:proofErr w:type="spellEnd"/>
      <w:r w:rsidRPr="002B3E82">
        <w:rPr>
          <w:rFonts w:ascii="Times New Roman" w:hAnsi="Times New Roman" w:cs="Times New Roman"/>
          <w:sz w:val="20"/>
          <w:szCs w:val="20"/>
        </w:rPr>
        <w:t xml:space="preserve"> Zizek, for one, in recent years, as Chris Coffman has observed. </w:t>
      </w:r>
      <w:r>
        <w:rPr>
          <w:rFonts w:ascii="Times New Roman" w:hAnsi="Times New Roman" w:cs="Times New Roman"/>
          <w:sz w:val="20"/>
          <w:szCs w:val="20"/>
        </w:rPr>
        <w:t>“</w:t>
      </w:r>
      <w:r w:rsidRPr="002B3E82">
        <w:rPr>
          <w:rFonts w:ascii="Times New Roman" w:hAnsi="Times New Roman" w:cs="Times New Roman"/>
          <w:sz w:val="20"/>
          <w:szCs w:val="20"/>
        </w:rPr>
        <w:t xml:space="preserve">In </w:t>
      </w:r>
      <w:r w:rsidRPr="002B3E82">
        <w:rPr>
          <w:rFonts w:ascii="Times New Roman" w:hAnsi="Times New Roman" w:cs="Times New Roman"/>
          <w:i/>
          <w:sz w:val="20"/>
          <w:szCs w:val="20"/>
        </w:rPr>
        <w:t>Tarrying with the Negative</w:t>
      </w:r>
      <w:r w:rsidRPr="002B3E82">
        <w:rPr>
          <w:rFonts w:ascii="Times New Roman" w:hAnsi="Times New Roman" w:cs="Times New Roman"/>
          <w:sz w:val="20"/>
          <w:szCs w:val="20"/>
        </w:rPr>
        <w:t>,</w:t>
      </w:r>
      <w:r>
        <w:rPr>
          <w:rFonts w:ascii="Times New Roman" w:hAnsi="Times New Roman" w:cs="Times New Roman"/>
          <w:sz w:val="20"/>
          <w:szCs w:val="20"/>
        </w:rPr>
        <w:t>”</w:t>
      </w:r>
      <w:r w:rsidRPr="002B3E82">
        <w:rPr>
          <w:rFonts w:ascii="Times New Roman" w:hAnsi="Times New Roman" w:cs="Times New Roman"/>
          <w:sz w:val="20"/>
          <w:szCs w:val="20"/>
        </w:rPr>
        <w:t xml:space="preserve"> Coffman notes, Zizek </w:t>
      </w:r>
      <w:r w:rsidR="00AB4645">
        <w:rPr>
          <w:rFonts w:ascii="Times New Roman" w:hAnsi="Times New Roman" w:cs="Times New Roman"/>
          <w:sz w:val="20"/>
          <w:szCs w:val="20"/>
        </w:rPr>
        <w:t>“</w:t>
      </w:r>
      <w:r w:rsidRPr="002B3E82">
        <w:rPr>
          <w:rFonts w:ascii="Times New Roman" w:hAnsi="Times New Roman" w:cs="Times New Roman"/>
          <w:sz w:val="20"/>
          <w:szCs w:val="20"/>
        </w:rPr>
        <w:t xml:space="preserve">draws on Lacan’s </w:t>
      </w:r>
      <w:proofErr w:type="spellStart"/>
      <w:r w:rsidRPr="002B3E82">
        <w:rPr>
          <w:rFonts w:ascii="Times New Roman" w:hAnsi="Times New Roman" w:cs="Times New Roman"/>
          <w:sz w:val="20"/>
          <w:szCs w:val="20"/>
        </w:rPr>
        <w:t>sexuation</w:t>
      </w:r>
      <w:proofErr w:type="spellEnd"/>
      <w:r w:rsidRPr="002B3E82">
        <w:rPr>
          <w:rFonts w:ascii="Times New Roman" w:hAnsi="Times New Roman" w:cs="Times New Roman"/>
          <w:sz w:val="20"/>
          <w:szCs w:val="20"/>
        </w:rPr>
        <w:t xml:space="preserve"> diagrams to conceive of sexual difference as a Kantian antinomy. Rather than allowing </w:t>
      </w:r>
      <w:r>
        <w:rPr>
          <w:rFonts w:ascii="Times New Roman" w:hAnsi="Times New Roman" w:cs="Times New Roman"/>
          <w:sz w:val="20"/>
          <w:szCs w:val="20"/>
        </w:rPr>
        <w:t>‘</w:t>
      </w:r>
      <w:r w:rsidRPr="002B3E82">
        <w:rPr>
          <w:rFonts w:ascii="Times New Roman" w:hAnsi="Times New Roman" w:cs="Times New Roman"/>
          <w:sz w:val="20"/>
          <w:szCs w:val="20"/>
        </w:rPr>
        <w:t>us to imagine in a consistent way the universe as a Whole,</w:t>
      </w:r>
      <w:r>
        <w:rPr>
          <w:rFonts w:ascii="Times New Roman" w:hAnsi="Times New Roman" w:cs="Times New Roman"/>
          <w:sz w:val="20"/>
          <w:szCs w:val="20"/>
        </w:rPr>
        <w:t>’</w:t>
      </w:r>
      <w:r w:rsidRPr="002B3E82">
        <w:rPr>
          <w:rFonts w:ascii="Times New Roman" w:hAnsi="Times New Roman" w:cs="Times New Roman"/>
          <w:sz w:val="20"/>
          <w:szCs w:val="20"/>
        </w:rPr>
        <w:t xml:space="preserve"> as does the binary logic of all-encompassing oppositions, viewing sexual difference as an antinomy presents us with the simultaneous and contradictory presence of two </w:t>
      </w:r>
      <w:r>
        <w:rPr>
          <w:rFonts w:ascii="Times New Roman" w:hAnsi="Times New Roman" w:cs="Times New Roman"/>
          <w:sz w:val="20"/>
          <w:szCs w:val="20"/>
        </w:rPr>
        <w:t>‘</w:t>
      </w:r>
      <w:r w:rsidRPr="002B3E82">
        <w:rPr>
          <w:rFonts w:ascii="Times New Roman" w:hAnsi="Times New Roman" w:cs="Times New Roman"/>
          <w:sz w:val="20"/>
          <w:szCs w:val="20"/>
        </w:rPr>
        <w:t>mutually exclusive versions of the universe as a Whole</w:t>
      </w:r>
      <w:r>
        <w:rPr>
          <w:rFonts w:ascii="Times New Roman" w:hAnsi="Times New Roman" w:cs="Times New Roman"/>
          <w:sz w:val="20"/>
          <w:szCs w:val="20"/>
        </w:rPr>
        <w:t>’</w:t>
      </w:r>
      <w:r w:rsidRPr="002B3E82">
        <w:rPr>
          <w:rFonts w:ascii="Times New Roman" w:hAnsi="Times New Roman" w:cs="Times New Roman"/>
          <w:sz w:val="20"/>
          <w:szCs w:val="20"/>
        </w:rPr>
        <w:t>”</w:t>
      </w:r>
      <w:bookmarkStart w:id="7" w:name="_Hlk98687942"/>
      <w:r>
        <w:rPr>
          <w:rFonts w:ascii="Times New Roman" w:hAnsi="Times New Roman" w:cs="Times New Roman"/>
          <w:sz w:val="20"/>
          <w:szCs w:val="20"/>
        </w:rPr>
        <w:t xml:space="preserve"> (Coffman,</w:t>
      </w:r>
      <w:r w:rsidRPr="00ED0615">
        <w:rPr>
          <w:rFonts w:ascii="Times New Roman" w:hAnsi="Times New Roman" w:cs="Times New Roman"/>
          <w:sz w:val="20"/>
          <w:szCs w:val="20"/>
        </w:rPr>
        <w:t xml:space="preserve"> </w:t>
      </w:r>
      <w:r>
        <w:rPr>
          <w:rFonts w:ascii="Times New Roman" w:hAnsi="Times New Roman" w:cs="Times New Roman"/>
          <w:sz w:val="20"/>
          <w:szCs w:val="20"/>
        </w:rPr>
        <w:t>“</w:t>
      </w:r>
      <w:r w:rsidRPr="00ED0615">
        <w:rPr>
          <w:rFonts w:ascii="Times New Roman" w:hAnsi="Times New Roman" w:cs="Times New Roman"/>
          <w:sz w:val="20"/>
          <w:szCs w:val="20"/>
        </w:rPr>
        <w:t>Queering Zizek</w:t>
      </w:r>
      <w:r>
        <w:rPr>
          <w:rFonts w:ascii="Times New Roman" w:hAnsi="Times New Roman" w:cs="Times New Roman"/>
          <w:sz w:val="20"/>
          <w:szCs w:val="20"/>
        </w:rPr>
        <w:t>”</w:t>
      </w:r>
      <w:r w:rsidRPr="00ED0615">
        <w:rPr>
          <w:rFonts w:ascii="Times New Roman" w:hAnsi="Times New Roman" w:cs="Times New Roman"/>
          <w:sz w:val="20"/>
          <w:szCs w:val="20"/>
        </w:rPr>
        <w:t xml:space="preserve"> </w:t>
      </w:r>
      <w:bookmarkEnd w:id="7"/>
      <w:r>
        <w:rPr>
          <w:rFonts w:ascii="Times New Roman" w:hAnsi="Times New Roman" w:cs="Times New Roman"/>
          <w:sz w:val="20"/>
          <w:szCs w:val="20"/>
        </w:rPr>
        <w:t>[</w:t>
      </w:r>
      <w:proofErr w:type="spellStart"/>
      <w:r w:rsidRPr="00ED0615">
        <w:rPr>
          <w:rFonts w:ascii="Times New Roman" w:hAnsi="Times New Roman" w:cs="Times New Roman"/>
          <w:sz w:val="20"/>
          <w:szCs w:val="20"/>
        </w:rPr>
        <w:t>n.p.</w:t>
      </w:r>
      <w:proofErr w:type="spellEnd"/>
      <w:r>
        <w:rPr>
          <w:rFonts w:ascii="Times New Roman" w:hAnsi="Times New Roman" w:cs="Times New Roman"/>
          <w:sz w:val="20"/>
          <w:szCs w:val="20"/>
        </w:rPr>
        <w:t>]</w:t>
      </w:r>
      <w:r w:rsidRPr="00ED0615">
        <w:rPr>
          <w:rFonts w:ascii="Times New Roman" w:hAnsi="Times New Roman" w:cs="Times New Roman"/>
          <w:sz w:val="20"/>
          <w:szCs w:val="20"/>
        </w:rPr>
        <w:t>).</w:t>
      </w:r>
      <w:r>
        <w:rPr>
          <w:rFonts w:ascii="Times New Roman" w:hAnsi="Times New Roman" w:cs="Times New Roman"/>
          <w:sz w:val="20"/>
          <w:szCs w:val="20"/>
        </w:rPr>
        <w:t xml:space="preserve"> Or see </w:t>
      </w:r>
      <w:proofErr w:type="spellStart"/>
      <w:r>
        <w:rPr>
          <w:rFonts w:ascii="Times New Roman" w:hAnsi="Times New Roman" w:cs="Times New Roman"/>
          <w:sz w:val="20"/>
          <w:szCs w:val="20"/>
        </w:rPr>
        <w:t>Zupancic</w:t>
      </w:r>
      <w:proofErr w:type="spellEnd"/>
      <w:r>
        <w:rPr>
          <w:rFonts w:ascii="Times New Roman" w:hAnsi="Times New Roman" w:cs="Times New Roman"/>
          <w:sz w:val="20"/>
          <w:szCs w:val="20"/>
        </w:rPr>
        <w:t xml:space="preserve">: “difference or contradiction does not so much exist </w:t>
      </w:r>
      <w:r w:rsidRPr="009547CC">
        <w:rPr>
          <w:rFonts w:ascii="Times New Roman" w:hAnsi="Times New Roman" w:cs="Times New Roman"/>
          <w:i/>
          <w:sz w:val="20"/>
          <w:szCs w:val="20"/>
        </w:rPr>
        <w:t>between</w:t>
      </w:r>
      <w:r>
        <w:rPr>
          <w:rFonts w:ascii="Times New Roman" w:hAnsi="Times New Roman" w:cs="Times New Roman"/>
          <w:sz w:val="20"/>
          <w:szCs w:val="20"/>
        </w:rPr>
        <w:t xml:space="preserve"> the two sides or positions. Rather, the two positions are parallel configurations of a difference or contradiction of the signifying order itself, which they logically decline in different ways (each one reproducing the fundamental contradiction in its own way)”</w:t>
      </w:r>
      <w:r w:rsidRPr="00732964">
        <w:rPr>
          <w:rFonts w:ascii="Times New Roman" w:hAnsi="Times New Roman" w:cs="Times New Roman"/>
          <w:sz w:val="20"/>
          <w:szCs w:val="20"/>
        </w:rPr>
        <w:t xml:space="preserve"> (</w:t>
      </w:r>
      <w:r>
        <w:rPr>
          <w:rFonts w:ascii="Times New Roman" w:hAnsi="Times New Roman" w:cs="Times New Roman"/>
          <w:sz w:val="20"/>
          <w:szCs w:val="20"/>
        </w:rPr>
        <w:t>5</w:t>
      </w:r>
      <w:r w:rsidRPr="00732964">
        <w:rPr>
          <w:rFonts w:ascii="Times New Roman" w:hAnsi="Times New Roman" w:cs="Times New Roman"/>
          <w:sz w:val="20"/>
          <w:szCs w:val="20"/>
        </w:rPr>
        <w:t>0).</w:t>
      </w:r>
      <w:r w:rsidRPr="002B3E82">
        <w:rPr>
          <w:rFonts w:ascii="Times New Roman" w:hAnsi="Times New Roman" w:cs="Times New Roman"/>
          <w:sz w:val="20"/>
          <w:szCs w:val="20"/>
        </w:rPr>
        <w:t xml:space="preserve"> </w:t>
      </w:r>
      <w:r>
        <w:rPr>
          <w:rFonts w:ascii="Times New Roman" w:hAnsi="Times New Roman" w:cs="Times New Roman"/>
          <w:sz w:val="20"/>
          <w:szCs w:val="20"/>
        </w:rPr>
        <w:t>Consider</w:t>
      </w:r>
      <w:r w:rsidRPr="002B3E82">
        <w:rPr>
          <w:rFonts w:ascii="Times New Roman" w:hAnsi="Times New Roman" w:cs="Times New Roman"/>
          <w:sz w:val="20"/>
          <w:szCs w:val="20"/>
        </w:rPr>
        <w:t xml:space="preserve"> also Chiesa’s title for his </w:t>
      </w:r>
      <w:r w:rsidRPr="002B3E82">
        <w:rPr>
          <w:rFonts w:ascii="Times New Roman" w:hAnsi="Times New Roman" w:cs="Times New Roman"/>
          <w:i/>
          <w:sz w:val="20"/>
          <w:szCs w:val="20"/>
        </w:rPr>
        <w:t>The Not-Two</w:t>
      </w:r>
      <w:r w:rsidR="00AB4645">
        <w:rPr>
          <w:rFonts w:ascii="Times New Roman" w:hAnsi="Times New Roman" w:cs="Times New Roman"/>
          <w:sz w:val="20"/>
          <w:szCs w:val="20"/>
        </w:rPr>
        <w:t>, a</w:t>
      </w:r>
      <w:r w:rsidR="00AB4645" w:rsidRPr="00AB4645">
        <w:rPr>
          <w:rFonts w:ascii="Times New Roman" w:hAnsi="Times New Roman" w:cs="Times New Roman"/>
          <w:sz w:val="20"/>
          <w:szCs w:val="20"/>
        </w:rPr>
        <w:t xml:space="preserve"> </w:t>
      </w:r>
      <w:r w:rsidR="00AB4645" w:rsidRPr="002B3E82">
        <w:rPr>
          <w:rFonts w:ascii="Times New Roman" w:hAnsi="Times New Roman" w:cs="Times New Roman"/>
          <w:sz w:val="20"/>
          <w:szCs w:val="20"/>
        </w:rPr>
        <w:t>2016 work on Lacanian theory</w:t>
      </w:r>
      <w:r w:rsidR="00AB4645">
        <w:rPr>
          <w:rFonts w:ascii="Times New Roman" w:hAnsi="Times New Roman" w:cs="Times New Roman"/>
          <w:sz w:val="20"/>
          <w:szCs w:val="20"/>
        </w:rPr>
        <w:t>.</w:t>
      </w:r>
    </w:p>
  </w:footnote>
  <w:footnote w:id="13">
    <w:p w14:paraId="579DC103" w14:textId="77777777" w:rsidR="00B71035" w:rsidRPr="002B3E82" w:rsidRDefault="00B71035" w:rsidP="00B71035">
      <w:pPr>
        <w:pStyle w:val="FootnoteText"/>
        <w:spacing w:line="480" w:lineRule="auto"/>
        <w:rPr>
          <w:rFonts w:ascii="Times New Roman" w:hAnsi="Times New Roman" w:cs="Times New Roman"/>
        </w:rPr>
      </w:pPr>
      <w:r w:rsidRPr="002B3E82">
        <w:rPr>
          <w:rStyle w:val="FootnoteReference"/>
          <w:rFonts w:ascii="Times New Roman" w:hAnsi="Times New Roman" w:cs="Times New Roman"/>
        </w:rPr>
        <w:footnoteRef/>
      </w:r>
      <w:r w:rsidRPr="002B3E82">
        <w:rPr>
          <w:rFonts w:ascii="Times New Roman" w:hAnsi="Times New Roman" w:cs="Times New Roman"/>
        </w:rPr>
        <w:t xml:space="preserve"> </w:t>
      </w:r>
      <w:r>
        <w:rPr>
          <w:rFonts w:ascii="Times New Roman" w:hAnsi="Times New Roman" w:cs="Times New Roman"/>
        </w:rPr>
        <w:t>“</w:t>
      </w:r>
      <w:r w:rsidRPr="002B3E82">
        <w:rPr>
          <w:rFonts w:ascii="Times New Roman" w:hAnsi="Times New Roman" w:cs="Times New Roman"/>
        </w:rPr>
        <w:t>This is the heart of Lacanianism: either/or,</w:t>
      </w:r>
      <w:r>
        <w:rPr>
          <w:rFonts w:ascii="Times New Roman" w:hAnsi="Times New Roman" w:cs="Times New Roman"/>
        </w:rPr>
        <w:t>”</w:t>
      </w:r>
      <w:r w:rsidRPr="002B3E82">
        <w:rPr>
          <w:rFonts w:ascii="Times New Roman" w:hAnsi="Times New Roman" w:cs="Times New Roman"/>
        </w:rPr>
        <w:t xml:space="preserve"> Ellie Ragland concurs: </w:t>
      </w:r>
      <w:r>
        <w:rPr>
          <w:rFonts w:ascii="Times New Roman" w:hAnsi="Times New Roman" w:cs="Times New Roman"/>
        </w:rPr>
        <w:t>“</w:t>
      </w:r>
      <w:r w:rsidRPr="002B3E82">
        <w:rPr>
          <w:rFonts w:ascii="Times New Roman" w:hAnsi="Times New Roman" w:cs="Times New Roman"/>
        </w:rPr>
        <w:t>Either one is masculine or one is feminine. One is not both, except in the suffering of hysteria</w:t>
      </w:r>
      <w:r>
        <w:rPr>
          <w:rFonts w:ascii="Times New Roman" w:hAnsi="Times New Roman" w:cs="Times New Roman"/>
        </w:rPr>
        <w:t>”</w:t>
      </w:r>
      <w:r w:rsidRPr="002B3E82">
        <w:rPr>
          <w:rFonts w:ascii="Times New Roman" w:hAnsi="Times New Roman" w:cs="Times New Roman"/>
        </w:rPr>
        <w:t xml:space="preserve"> </w:t>
      </w:r>
      <w:bookmarkStart w:id="8" w:name="_Hlk98687992"/>
      <w:r>
        <w:rPr>
          <w:rFonts w:ascii="Times New Roman" w:hAnsi="Times New Roman" w:cs="Times New Roman"/>
        </w:rPr>
        <w:t>(</w:t>
      </w:r>
      <w:r w:rsidRPr="00A15C24">
        <w:rPr>
          <w:rFonts w:ascii="Times New Roman" w:hAnsi="Times New Roman" w:cs="Times New Roman"/>
        </w:rPr>
        <w:t>Ragland</w:t>
      </w:r>
      <w:bookmarkEnd w:id="8"/>
      <w:r w:rsidRPr="00A15C24">
        <w:rPr>
          <w:rFonts w:ascii="Times New Roman" w:hAnsi="Times New Roman" w:cs="Times New Roman"/>
        </w:rPr>
        <w:t xml:space="preserve"> 85</w:t>
      </w:r>
      <w:r>
        <w:rPr>
          <w:rFonts w:ascii="Times New Roman" w:hAnsi="Times New Roman" w:cs="Times New Roman"/>
        </w:rPr>
        <w:t>)</w:t>
      </w:r>
      <w:r w:rsidRPr="00A15C24">
        <w:rPr>
          <w:rFonts w:ascii="Times New Roman" w:hAnsi="Times New Roman" w:cs="Times New Roman"/>
        </w:rPr>
        <w:t>.</w:t>
      </w:r>
    </w:p>
  </w:footnote>
  <w:footnote w:id="14">
    <w:p w14:paraId="5A026C53" w14:textId="588AC6D3" w:rsidR="00B71035" w:rsidRPr="002B3E82" w:rsidRDefault="00B71035" w:rsidP="00B71035">
      <w:pPr>
        <w:spacing w:after="0" w:line="480" w:lineRule="auto"/>
        <w:rPr>
          <w:rFonts w:ascii="Times New Roman" w:hAnsi="Times New Roman" w:cs="Times New Roman"/>
          <w:sz w:val="20"/>
          <w:szCs w:val="20"/>
        </w:rPr>
      </w:pPr>
      <w:r w:rsidRPr="002B3E82">
        <w:rPr>
          <w:rStyle w:val="FootnoteReference"/>
          <w:rFonts w:ascii="Times New Roman" w:hAnsi="Times New Roman" w:cs="Times New Roman"/>
          <w:sz w:val="20"/>
          <w:szCs w:val="20"/>
        </w:rPr>
        <w:footnoteRef/>
      </w:r>
      <w:r w:rsidRPr="002B3E82">
        <w:rPr>
          <w:rFonts w:ascii="Times New Roman" w:hAnsi="Times New Roman" w:cs="Times New Roman"/>
          <w:sz w:val="20"/>
          <w:szCs w:val="20"/>
        </w:rPr>
        <w:t xml:space="preserve"> Kate </w:t>
      </w:r>
      <w:proofErr w:type="spellStart"/>
      <w:r w:rsidRPr="002B3E82">
        <w:rPr>
          <w:rFonts w:ascii="Times New Roman" w:hAnsi="Times New Roman" w:cs="Times New Roman"/>
          <w:sz w:val="20"/>
          <w:szCs w:val="20"/>
        </w:rPr>
        <w:t>Foord</w:t>
      </w:r>
      <w:proofErr w:type="spellEnd"/>
      <w:r w:rsidRPr="002B3E82">
        <w:rPr>
          <w:rFonts w:ascii="Times New Roman" w:hAnsi="Times New Roman" w:cs="Times New Roman"/>
          <w:sz w:val="20"/>
          <w:szCs w:val="20"/>
        </w:rPr>
        <w:t xml:space="preserve"> emphasises the point: </w:t>
      </w:r>
      <w:r>
        <w:rPr>
          <w:rFonts w:ascii="Times New Roman" w:hAnsi="Times New Roman" w:cs="Times New Roman"/>
          <w:sz w:val="20"/>
          <w:szCs w:val="20"/>
        </w:rPr>
        <w:t>“</w:t>
      </w:r>
      <w:r w:rsidRPr="002B3E82">
        <w:rPr>
          <w:rFonts w:ascii="Times New Roman" w:hAnsi="Times New Roman" w:cs="Times New Roman"/>
          <w:sz w:val="20"/>
          <w:szCs w:val="20"/>
        </w:rPr>
        <w:t xml:space="preserve">The anatomical distinction at the level of the body is not equivalent to the logical distinction created by the signifier: it is not </w:t>
      </w:r>
      <w:r w:rsidRPr="002B3E82">
        <w:rPr>
          <w:rFonts w:ascii="Times New Roman" w:hAnsi="Times New Roman" w:cs="Times New Roman"/>
          <w:i/>
          <w:sz w:val="20"/>
          <w:szCs w:val="20"/>
        </w:rPr>
        <w:t>the</w:t>
      </w:r>
      <w:r w:rsidRPr="002B3E82">
        <w:rPr>
          <w:rFonts w:ascii="Times New Roman" w:hAnsi="Times New Roman" w:cs="Times New Roman"/>
          <w:sz w:val="20"/>
          <w:szCs w:val="20"/>
        </w:rPr>
        <w:t xml:space="preserve"> difference but an imaginary consistency that underpins, in an architectural sense, a differentiating structure that is an effect of language and that makes the body as lived</w:t>
      </w:r>
      <w:r>
        <w:rPr>
          <w:rFonts w:ascii="Times New Roman" w:hAnsi="Times New Roman" w:cs="Times New Roman"/>
          <w:sz w:val="20"/>
          <w:szCs w:val="20"/>
        </w:rPr>
        <w:t>” (</w:t>
      </w:r>
      <w:proofErr w:type="spellStart"/>
      <w:r>
        <w:rPr>
          <w:rFonts w:ascii="Times New Roman" w:hAnsi="Times New Roman" w:cs="Times New Roman"/>
          <w:sz w:val="20"/>
          <w:szCs w:val="20"/>
        </w:rPr>
        <w:t>Foord</w:t>
      </w:r>
      <w:proofErr w:type="spellEnd"/>
      <w:r w:rsidRPr="002B3E82">
        <w:rPr>
          <w:rFonts w:ascii="Times New Roman" w:hAnsi="Times New Roman" w:cs="Times New Roman"/>
          <w:sz w:val="20"/>
          <w:szCs w:val="20"/>
        </w:rPr>
        <w:t xml:space="preserve"> 523</w:t>
      </w:r>
      <w:r>
        <w:rPr>
          <w:rFonts w:ascii="Times New Roman" w:hAnsi="Times New Roman" w:cs="Times New Roman"/>
          <w:sz w:val="20"/>
          <w:szCs w:val="20"/>
        </w:rPr>
        <w:t>)</w:t>
      </w:r>
      <w:r w:rsidR="00AB4645">
        <w:rPr>
          <w:rFonts w:ascii="Times New Roman" w:hAnsi="Times New Roman" w:cs="Times New Roman"/>
          <w:sz w:val="20"/>
          <w:szCs w:val="20"/>
        </w:rPr>
        <w:t>.</w:t>
      </w:r>
    </w:p>
  </w:footnote>
  <w:footnote w:id="15">
    <w:p w14:paraId="2A029CFF" w14:textId="4B28D42E" w:rsidR="00B71035" w:rsidRPr="002B3E82" w:rsidRDefault="00B71035" w:rsidP="00B71035">
      <w:pPr>
        <w:pStyle w:val="FootnoteText"/>
        <w:spacing w:line="480" w:lineRule="auto"/>
        <w:rPr>
          <w:rFonts w:ascii="Times New Roman" w:hAnsi="Times New Roman" w:cs="Times New Roman"/>
        </w:rPr>
      </w:pPr>
      <w:r w:rsidRPr="002B3E82">
        <w:rPr>
          <w:rStyle w:val="FootnoteReference"/>
          <w:rFonts w:ascii="Times New Roman" w:hAnsi="Times New Roman" w:cs="Times New Roman"/>
        </w:rPr>
        <w:footnoteRef/>
      </w:r>
      <w:r w:rsidRPr="002B3E82">
        <w:rPr>
          <w:rFonts w:ascii="Times New Roman" w:hAnsi="Times New Roman" w:cs="Times New Roman"/>
        </w:rPr>
        <w:t xml:space="preserve"> For a technically similar account of the phenomenon of what contemporary </w:t>
      </w:r>
      <w:proofErr w:type="spellStart"/>
      <w:r w:rsidRPr="002B3E82">
        <w:rPr>
          <w:rFonts w:ascii="Times New Roman" w:hAnsi="Times New Roman" w:cs="Times New Roman"/>
        </w:rPr>
        <w:t>Lacanians</w:t>
      </w:r>
      <w:proofErr w:type="spellEnd"/>
      <w:r w:rsidRPr="002B3E82">
        <w:rPr>
          <w:rFonts w:ascii="Times New Roman" w:hAnsi="Times New Roman" w:cs="Times New Roman"/>
        </w:rPr>
        <w:t xml:space="preserve"> call the </w:t>
      </w:r>
      <w:r>
        <w:rPr>
          <w:rFonts w:ascii="Times New Roman" w:hAnsi="Times New Roman" w:cs="Times New Roman"/>
        </w:rPr>
        <w:t>“</w:t>
      </w:r>
      <w:r w:rsidRPr="002B3E82">
        <w:rPr>
          <w:rFonts w:ascii="Times New Roman" w:hAnsi="Times New Roman" w:cs="Times New Roman"/>
        </w:rPr>
        <w:t>common error</w:t>
      </w:r>
      <w:r>
        <w:rPr>
          <w:rFonts w:ascii="Times New Roman" w:hAnsi="Times New Roman" w:cs="Times New Roman"/>
        </w:rPr>
        <w:t>”</w:t>
      </w:r>
      <w:r w:rsidRPr="002B3E82">
        <w:rPr>
          <w:rFonts w:ascii="Times New Roman" w:hAnsi="Times New Roman" w:cs="Times New Roman"/>
        </w:rPr>
        <w:t xml:space="preserve"> from the politically</w:t>
      </w:r>
      <w:r>
        <w:rPr>
          <w:rFonts w:ascii="Times New Roman" w:hAnsi="Times New Roman" w:cs="Times New Roman"/>
        </w:rPr>
        <w:t xml:space="preserve"> – or at least rhetorically – rather</w:t>
      </w:r>
      <w:r w:rsidRPr="002B3E82">
        <w:rPr>
          <w:rFonts w:ascii="Times New Roman" w:hAnsi="Times New Roman" w:cs="Times New Roman"/>
        </w:rPr>
        <w:t xml:space="preserve"> different perspective of a literary-critical feminism, see </w:t>
      </w:r>
      <w:bookmarkStart w:id="9" w:name="_Hlk98688092"/>
      <w:r w:rsidRPr="002B3E82">
        <w:rPr>
          <w:rFonts w:ascii="Times New Roman" w:hAnsi="Times New Roman" w:cs="Times New Roman"/>
        </w:rPr>
        <w:t xml:space="preserve">Valerie </w:t>
      </w:r>
      <w:proofErr w:type="spellStart"/>
      <w:r w:rsidRPr="002B3E82">
        <w:rPr>
          <w:rFonts w:ascii="Times New Roman" w:hAnsi="Times New Roman" w:cs="Times New Roman"/>
        </w:rPr>
        <w:t>Rohy’s</w:t>
      </w:r>
      <w:proofErr w:type="spellEnd"/>
      <w:r w:rsidRPr="002B3E82">
        <w:rPr>
          <w:rFonts w:ascii="Times New Roman" w:hAnsi="Times New Roman" w:cs="Times New Roman"/>
        </w:rPr>
        <w:t xml:space="preserve"> </w:t>
      </w:r>
      <w:r>
        <w:rPr>
          <w:rFonts w:ascii="Times New Roman" w:hAnsi="Times New Roman" w:cs="Times New Roman"/>
        </w:rPr>
        <w:t>“</w:t>
      </w:r>
      <w:r w:rsidRPr="002B3E82">
        <w:rPr>
          <w:rFonts w:ascii="Times New Roman" w:hAnsi="Times New Roman" w:cs="Times New Roman"/>
        </w:rPr>
        <w:t>Hemingway, Literalism, and Transgender Reading</w:t>
      </w:r>
      <w:r>
        <w:rPr>
          <w:rFonts w:ascii="Times New Roman" w:hAnsi="Times New Roman" w:cs="Times New Roman"/>
        </w:rPr>
        <w:t>.”</w:t>
      </w:r>
      <w:r w:rsidRPr="002B3E82">
        <w:rPr>
          <w:rFonts w:ascii="Times New Roman" w:hAnsi="Times New Roman" w:cs="Times New Roman"/>
        </w:rPr>
        <w:t xml:space="preserve"> </w:t>
      </w:r>
      <w:r>
        <w:rPr>
          <w:rFonts w:ascii="Times New Roman" w:hAnsi="Times New Roman" w:cs="Times New Roman"/>
        </w:rPr>
        <w:t>“</w:t>
      </w:r>
      <w:r w:rsidRPr="002B3E82">
        <w:rPr>
          <w:rFonts w:ascii="Times New Roman" w:hAnsi="Times New Roman" w:cs="Times New Roman"/>
        </w:rPr>
        <w:t>[G]ender norms rely on a literalism that takes the meaning of the sexed body as self-evident and assumes its natural correspondence with gender,</w:t>
      </w:r>
      <w:r>
        <w:rPr>
          <w:rFonts w:ascii="Times New Roman" w:hAnsi="Times New Roman" w:cs="Times New Roman"/>
        </w:rPr>
        <w:t>”</w:t>
      </w:r>
      <w:r w:rsidRPr="002B3E82">
        <w:rPr>
          <w:rFonts w:ascii="Times New Roman" w:hAnsi="Times New Roman" w:cs="Times New Roman"/>
        </w:rPr>
        <w:t xml:space="preserve"> </w:t>
      </w:r>
      <w:proofErr w:type="spellStart"/>
      <w:r w:rsidRPr="002B3E82">
        <w:rPr>
          <w:rFonts w:ascii="Times New Roman" w:hAnsi="Times New Roman" w:cs="Times New Roman"/>
        </w:rPr>
        <w:t>Rohy</w:t>
      </w:r>
      <w:proofErr w:type="spellEnd"/>
      <w:r>
        <w:rPr>
          <w:rFonts w:ascii="Times New Roman" w:hAnsi="Times New Roman" w:cs="Times New Roman"/>
        </w:rPr>
        <w:t xml:space="preserve"> </w:t>
      </w:r>
      <w:r w:rsidRPr="002B3E82">
        <w:rPr>
          <w:rFonts w:ascii="Times New Roman" w:hAnsi="Times New Roman" w:cs="Times New Roman"/>
        </w:rPr>
        <w:t xml:space="preserve">writes. </w:t>
      </w:r>
      <w:r>
        <w:rPr>
          <w:rFonts w:ascii="Times New Roman" w:hAnsi="Times New Roman" w:cs="Times New Roman"/>
        </w:rPr>
        <w:t>“</w:t>
      </w:r>
      <w:r w:rsidRPr="002B3E82">
        <w:rPr>
          <w:rFonts w:ascii="Times New Roman" w:hAnsi="Times New Roman" w:cs="Times New Roman"/>
        </w:rPr>
        <w:t>[T]he literal body is not literally true. Literalism ... has a politics; its mechanism of naturalized facticity defends the norm</w:t>
      </w:r>
      <w:r>
        <w:rPr>
          <w:rFonts w:ascii="Times New Roman" w:hAnsi="Times New Roman" w:cs="Times New Roman"/>
        </w:rPr>
        <w:t>” (163)</w:t>
      </w:r>
      <w:r w:rsidRPr="002B3E82">
        <w:rPr>
          <w:rFonts w:ascii="Times New Roman" w:hAnsi="Times New Roman" w:cs="Times New Roman"/>
        </w:rPr>
        <w:t>.</w:t>
      </w:r>
      <w:bookmarkEnd w:id="9"/>
    </w:p>
  </w:footnote>
  <w:footnote w:id="16">
    <w:p w14:paraId="414DAB3E" w14:textId="58A520DD" w:rsidR="00B71035" w:rsidRPr="005A525C" w:rsidRDefault="00B71035" w:rsidP="00B71035">
      <w:pPr>
        <w:pStyle w:val="FootnoteText"/>
        <w:spacing w:line="480" w:lineRule="auto"/>
        <w:rPr>
          <w:rFonts w:ascii="Times New Roman" w:hAnsi="Times New Roman" w:cs="Times New Roman"/>
        </w:rPr>
      </w:pPr>
      <w:r w:rsidRPr="005A525C">
        <w:rPr>
          <w:rStyle w:val="FootnoteReference"/>
          <w:rFonts w:ascii="Times New Roman" w:hAnsi="Times New Roman" w:cs="Times New Roman"/>
        </w:rPr>
        <w:footnoteRef/>
      </w:r>
      <w:r w:rsidRPr="005A525C">
        <w:rPr>
          <w:rFonts w:ascii="Times New Roman" w:hAnsi="Times New Roman" w:cs="Times New Roman"/>
        </w:rPr>
        <w:t xml:space="preserve"> What then of the</w:t>
      </w:r>
      <w:r>
        <w:rPr>
          <w:rFonts w:ascii="Times New Roman" w:hAnsi="Times New Roman" w:cs="Times New Roman"/>
        </w:rPr>
        <w:t xml:space="preserve"> “</w:t>
      </w:r>
      <w:r w:rsidRPr="005A525C">
        <w:rPr>
          <w:rFonts w:ascii="Times New Roman" w:hAnsi="Times New Roman" w:cs="Times New Roman"/>
        </w:rPr>
        <w:t>real</w:t>
      </w:r>
      <w:r>
        <w:rPr>
          <w:rFonts w:ascii="Times New Roman" w:hAnsi="Times New Roman" w:cs="Times New Roman"/>
        </w:rPr>
        <w:t>”</w:t>
      </w:r>
      <w:r w:rsidRPr="005A525C">
        <w:rPr>
          <w:rFonts w:ascii="Times New Roman" w:hAnsi="Times New Roman" w:cs="Times New Roman"/>
        </w:rPr>
        <w:t xml:space="preserve"> physical person – or </w:t>
      </w:r>
      <w:r>
        <w:rPr>
          <w:rFonts w:ascii="Times New Roman" w:hAnsi="Times New Roman" w:cs="Times New Roman"/>
        </w:rPr>
        <w:t>“</w:t>
      </w:r>
      <w:r w:rsidRPr="005A525C">
        <w:rPr>
          <w:rFonts w:ascii="Times New Roman" w:hAnsi="Times New Roman" w:cs="Times New Roman"/>
        </w:rPr>
        <w:t>body,</w:t>
      </w:r>
      <w:r>
        <w:rPr>
          <w:rFonts w:ascii="Times New Roman" w:hAnsi="Times New Roman" w:cs="Times New Roman"/>
        </w:rPr>
        <w:t>”</w:t>
      </w:r>
      <w:r w:rsidRPr="005A525C">
        <w:rPr>
          <w:rFonts w:ascii="Times New Roman" w:hAnsi="Times New Roman" w:cs="Times New Roman"/>
        </w:rPr>
        <w:t xml:space="preserve"> as it is often called – that precedes or eludes symbolic law? According to strict Lacanian logic, the question is properly moot. </w:t>
      </w:r>
      <w:r>
        <w:rPr>
          <w:rFonts w:ascii="Times New Roman" w:hAnsi="Times New Roman" w:cs="Times New Roman"/>
        </w:rPr>
        <w:t>“</w:t>
      </w:r>
      <w:r w:rsidRPr="005A525C">
        <w:rPr>
          <w:rFonts w:ascii="Times New Roman" w:hAnsi="Times New Roman" w:cs="Times New Roman"/>
        </w:rPr>
        <w:t>For Lacan,</w:t>
      </w:r>
      <w:r>
        <w:rPr>
          <w:rFonts w:ascii="Times New Roman" w:hAnsi="Times New Roman" w:cs="Times New Roman"/>
        </w:rPr>
        <w:t>”</w:t>
      </w:r>
      <w:r w:rsidRPr="005A525C">
        <w:rPr>
          <w:rFonts w:ascii="Times New Roman" w:hAnsi="Times New Roman" w:cs="Times New Roman"/>
        </w:rPr>
        <w:t xml:space="preserve"> as Rose remarks, </w:t>
      </w:r>
      <w:r>
        <w:rPr>
          <w:rFonts w:ascii="Times New Roman" w:hAnsi="Times New Roman" w:cs="Times New Roman"/>
        </w:rPr>
        <w:t>“</w:t>
      </w:r>
      <w:r w:rsidRPr="005A525C">
        <w:rPr>
          <w:rFonts w:ascii="Times New Roman" w:hAnsi="Times New Roman" w:cs="Times New Roman"/>
        </w:rPr>
        <w:t>there is no pre-discursive reality (</w:t>
      </w:r>
      <w:r>
        <w:rPr>
          <w:rFonts w:ascii="Times New Roman" w:hAnsi="Times New Roman" w:cs="Times New Roman"/>
        </w:rPr>
        <w:t>‘</w:t>
      </w:r>
      <w:r w:rsidRPr="005A525C">
        <w:rPr>
          <w:rFonts w:ascii="Times New Roman" w:hAnsi="Times New Roman" w:cs="Times New Roman"/>
        </w:rPr>
        <w:t>How return, other than by means of a special discourse, to a pre-discursive reality?</w:t>
      </w:r>
      <w:r>
        <w:rPr>
          <w:rFonts w:ascii="Times New Roman" w:hAnsi="Times New Roman" w:cs="Times New Roman"/>
        </w:rPr>
        <w:t>’</w:t>
      </w:r>
      <w:r w:rsidRPr="005A525C">
        <w:rPr>
          <w:rFonts w:ascii="Times New Roman" w:hAnsi="Times New Roman" w:cs="Times New Roman"/>
        </w:rPr>
        <w:t xml:space="preserve"> SXX, p. 33), no place prior to the law which is available and can be retrieved.... [T]he unconscious severs the subject from any unmediated relation to the body as such (</w:t>
      </w:r>
      <w:r>
        <w:rPr>
          <w:rFonts w:ascii="Times New Roman" w:hAnsi="Times New Roman" w:cs="Times New Roman"/>
        </w:rPr>
        <w:t>‘</w:t>
      </w:r>
      <w:r w:rsidRPr="005A525C">
        <w:rPr>
          <w:rFonts w:ascii="Times New Roman" w:hAnsi="Times New Roman" w:cs="Times New Roman"/>
        </w:rPr>
        <w:t>there is nothing in the unconscious which accords with the body</w:t>
      </w:r>
      <w:r>
        <w:rPr>
          <w:rFonts w:ascii="Times New Roman" w:hAnsi="Times New Roman" w:cs="Times New Roman"/>
        </w:rPr>
        <w:t>’</w:t>
      </w:r>
      <w:r w:rsidRPr="005A525C">
        <w:rPr>
          <w:rFonts w:ascii="Times New Roman" w:hAnsi="Times New Roman" w:cs="Times New Roman"/>
        </w:rPr>
        <w:t>, O, p. 165)</w:t>
      </w:r>
      <w:r>
        <w:rPr>
          <w:rFonts w:ascii="Times New Roman" w:hAnsi="Times New Roman" w:cs="Times New Roman"/>
        </w:rPr>
        <w:t>”</w:t>
      </w:r>
      <w:r w:rsidRPr="005A525C">
        <w:rPr>
          <w:rFonts w:ascii="Times New Roman" w:hAnsi="Times New Roman" w:cs="Times New Roman"/>
        </w:rPr>
        <w:t xml:space="preserve"> (Rose 55).</w:t>
      </w:r>
    </w:p>
  </w:footnote>
  <w:footnote w:id="17">
    <w:p w14:paraId="5BAF43BC" w14:textId="295D8A93" w:rsidR="00B71035" w:rsidRPr="00367C00" w:rsidRDefault="00B71035" w:rsidP="00B71035">
      <w:pPr>
        <w:pStyle w:val="FootnoteText"/>
        <w:spacing w:line="480" w:lineRule="auto"/>
        <w:rPr>
          <w:rFonts w:ascii="Times New Roman" w:hAnsi="Times New Roman" w:cs="Times New Roman"/>
        </w:rPr>
      </w:pPr>
      <w:r w:rsidRPr="00367C00">
        <w:rPr>
          <w:rStyle w:val="FootnoteReference"/>
          <w:rFonts w:ascii="Times New Roman" w:hAnsi="Times New Roman" w:cs="Times New Roman"/>
        </w:rPr>
        <w:footnoteRef/>
      </w:r>
      <w:r w:rsidRPr="00367C00">
        <w:rPr>
          <w:rFonts w:ascii="Times New Roman" w:hAnsi="Times New Roman" w:cs="Times New Roman"/>
        </w:rPr>
        <w:t xml:space="preserve"> Having spelled out this crucial distinction between the physical person and the body we may turn to the vehement opposition put up by theorists such as Morel, Chiesa, </w:t>
      </w:r>
      <w:proofErr w:type="spellStart"/>
      <w:r w:rsidRPr="00367C00">
        <w:rPr>
          <w:rFonts w:ascii="Times New Roman" w:hAnsi="Times New Roman" w:cs="Times New Roman"/>
        </w:rPr>
        <w:t>Millot</w:t>
      </w:r>
      <w:proofErr w:type="spellEnd"/>
      <w:r w:rsidR="00A60001">
        <w:rPr>
          <w:rFonts w:ascii="Times New Roman" w:hAnsi="Times New Roman" w:cs="Times New Roman"/>
        </w:rPr>
        <w:t>,</w:t>
      </w:r>
      <w:r w:rsidRPr="00367C00">
        <w:rPr>
          <w:rFonts w:ascii="Times New Roman" w:hAnsi="Times New Roman" w:cs="Times New Roman"/>
        </w:rPr>
        <w:t xml:space="preserve"> and Shepherd</w:t>
      </w:r>
      <w:r w:rsidR="008C31DF">
        <w:rPr>
          <w:rFonts w:ascii="Times New Roman" w:hAnsi="Times New Roman" w:cs="Times New Roman"/>
        </w:rPr>
        <w:t>son</w:t>
      </w:r>
      <w:r w:rsidRPr="00367C00">
        <w:rPr>
          <w:rFonts w:ascii="Times New Roman" w:hAnsi="Times New Roman" w:cs="Times New Roman"/>
        </w:rPr>
        <w:t xml:space="preserve"> to the practice of </w:t>
      </w:r>
      <w:r w:rsidR="008C31DF">
        <w:rPr>
          <w:rFonts w:ascii="Times New Roman" w:hAnsi="Times New Roman" w:cs="Times New Roman"/>
        </w:rPr>
        <w:t>GC</w:t>
      </w:r>
      <w:r w:rsidRPr="00367C00">
        <w:rPr>
          <w:rFonts w:ascii="Times New Roman" w:hAnsi="Times New Roman" w:cs="Times New Roman"/>
        </w:rPr>
        <w:t>S, which they construe as a medically</w:t>
      </w:r>
      <w:r>
        <w:rPr>
          <w:rFonts w:ascii="Times New Roman" w:hAnsi="Times New Roman" w:cs="Times New Roman"/>
        </w:rPr>
        <w:t xml:space="preserve"> </w:t>
      </w:r>
      <w:r w:rsidRPr="00367C00">
        <w:rPr>
          <w:rFonts w:ascii="Times New Roman" w:hAnsi="Times New Roman" w:cs="Times New Roman"/>
        </w:rPr>
        <w:t xml:space="preserve">assisted assault on the subject’s body. But </w:t>
      </w:r>
      <w:r w:rsidR="008C31DF">
        <w:rPr>
          <w:rFonts w:ascii="Times New Roman" w:hAnsi="Times New Roman" w:cs="Times New Roman"/>
        </w:rPr>
        <w:t>GC</w:t>
      </w:r>
      <w:r w:rsidRPr="00367C00">
        <w:rPr>
          <w:rFonts w:ascii="Times New Roman" w:hAnsi="Times New Roman" w:cs="Times New Roman"/>
        </w:rPr>
        <w:t xml:space="preserve">S, I think we may now specify, operates on the subject’s </w:t>
      </w:r>
      <w:r w:rsidRPr="00367C00">
        <w:rPr>
          <w:rFonts w:ascii="Times New Roman" w:hAnsi="Times New Roman" w:cs="Times New Roman"/>
          <w:i/>
        </w:rPr>
        <w:t>physical person</w:t>
      </w:r>
      <w:r w:rsidRPr="00367C00">
        <w:rPr>
          <w:rFonts w:ascii="Times New Roman" w:hAnsi="Times New Roman" w:cs="Times New Roman"/>
        </w:rPr>
        <w:t xml:space="preserve">, symbolically redefining it so that the subject may assume it as a signifier of </w:t>
      </w:r>
      <w:r w:rsidR="00A60001">
        <w:rPr>
          <w:rFonts w:ascii="Times New Roman" w:hAnsi="Times New Roman" w:cs="Times New Roman"/>
        </w:rPr>
        <w:t>their</w:t>
      </w:r>
      <w:r w:rsidRPr="00367C00">
        <w:rPr>
          <w:rFonts w:ascii="Times New Roman" w:hAnsi="Times New Roman" w:cs="Times New Roman"/>
        </w:rPr>
        <w:t xml:space="preserve"> sexed being, taking it as and making it into </w:t>
      </w:r>
      <w:r w:rsidR="00A60001">
        <w:rPr>
          <w:rFonts w:ascii="Times New Roman" w:hAnsi="Times New Roman" w:cs="Times New Roman"/>
        </w:rPr>
        <w:t>that subject’s own</w:t>
      </w:r>
      <w:r w:rsidRPr="00367C00">
        <w:rPr>
          <w:rFonts w:ascii="Times New Roman" w:hAnsi="Times New Roman" w:cs="Times New Roman"/>
        </w:rPr>
        <w:t xml:space="preserve"> body. For the</w:t>
      </w:r>
      <w:r w:rsidR="00A60001">
        <w:rPr>
          <w:rFonts w:ascii="Times New Roman" w:hAnsi="Times New Roman" w:cs="Times New Roman"/>
        </w:rPr>
        <w:t xml:space="preserve"> subject who chooses to undergo</w:t>
      </w:r>
      <w:r w:rsidRPr="00367C00">
        <w:rPr>
          <w:rFonts w:ascii="Times New Roman" w:hAnsi="Times New Roman" w:cs="Times New Roman"/>
        </w:rPr>
        <w:t xml:space="preserve"> </w:t>
      </w:r>
      <w:r w:rsidR="008C31DF">
        <w:rPr>
          <w:rFonts w:ascii="Times New Roman" w:hAnsi="Times New Roman" w:cs="Times New Roman"/>
        </w:rPr>
        <w:t>G</w:t>
      </w:r>
      <w:r w:rsidR="00A60001">
        <w:rPr>
          <w:rFonts w:ascii="Times New Roman" w:hAnsi="Times New Roman" w:cs="Times New Roman"/>
        </w:rPr>
        <w:t>ender Confirmation Surgery</w:t>
      </w:r>
      <w:r w:rsidRPr="00367C00">
        <w:rPr>
          <w:rFonts w:ascii="Times New Roman" w:hAnsi="Times New Roman" w:cs="Times New Roman"/>
        </w:rPr>
        <w:t xml:space="preserve">, there is no body prior to </w:t>
      </w:r>
      <w:r w:rsidR="008C31DF">
        <w:rPr>
          <w:rFonts w:ascii="Times New Roman" w:hAnsi="Times New Roman" w:cs="Times New Roman"/>
        </w:rPr>
        <w:t>GC</w:t>
      </w:r>
      <w:r w:rsidRPr="00367C00">
        <w:rPr>
          <w:rFonts w:ascii="Times New Roman" w:hAnsi="Times New Roman" w:cs="Times New Roman"/>
        </w:rPr>
        <w:t>S, only the wrong kind of physical person.</w:t>
      </w:r>
      <w:bookmarkStart w:id="12" w:name="_Hlk79060906"/>
    </w:p>
    <w:bookmarkEnd w:id="12"/>
  </w:footnote>
  <w:footnote w:id="18">
    <w:p w14:paraId="20C7B9D4" w14:textId="7F9BA4BD" w:rsidR="000E2B7C" w:rsidRPr="000E2B7C" w:rsidRDefault="000E2B7C" w:rsidP="000E2B7C">
      <w:pPr>
        <w:pStyle w:val="FootnoteText"/>
        <w:spacing w:line="480" w:lineRule="auto"/>
        <w:rPr>
          <w:rFonts w:ascii="Times New Roman" w:hAnsi="Times New Roman" w:cs="Times New Roman"/>
        </w:rPr>
      </w:pPr>
      <w:r w:rsidRPr="000E2B7C">
        <w:rPr>
          <w:rStyle w:val="FootnoteReference"/>
          <w:rFonts w:ascii="Times New Roman" w:hAnsi="Times New Roman" w:cs="Times New Roman"/>
        </w:rPr>
        <w:footnoteRef/>
      </w:r>
      <w:r w:rsidRPr="000E2B7C">
        <w:rPr>
          <w:rFonts w:ascii="Times New Roman" w:hAnsi="Times New Roman" w:cs="Times New Roman"/>
        </w:rPr>
        <w:t xml:space="preserve"> Although her monograph </w:t>
      </w:r>
      <w:r w:rsidRPr="000E2B7C">
        <w:rPr>
          <w:rFonts w:ascii="Times New Roman" w:hAnsi="Times New Roman" w:cs="Times New Roman"/>
          <w:i/>
          <w:iCs/>
        </w:rPr>
        <w:t>The Museum World of Henry James</w:t>
      </w:r>
      <w:r w:rsidRPr="000E2B7C">
        <w:rPr>
          <w:rFonts w:ascii="Times New Roman" w:hAnsi="Times New Roman" w:cs="Times New Roman"/>
        </w:rPr>
        <w:t xml:space="preserve"> was published only in 1986, </w:t>
      </w:r>
      <w:proofErr w:type="spellStart"/>
      <w:r w:rsidRPr="000E2B7C">
        <w:rPr>
          <w:rFonts w:ascii="Times New Roman" w:hAnsi="Times New Roman" w:cs="Times New Roman"/>
        </w:rPr>
        <w:t>Tintner</w:t>
      </w:r>
      <w:proofErr w:type="spellEnd"/>
      <w:r w:rsidRPr="000E2B7C">
        <w:rPr>
          <w:rFonts w:ascii="Times New Roman" w:hAnsi="Times New Roman" w:cs="Times New Roman"/>
        </w:rPr>
        <w:t xml:space="preserve"> had been an early and influential entrant to the field: her first article on the topic of James’s </w:t>
      </w:r>
      <w:r w:rsidR="000117A2">
        <w:rPr>
          <w:rFonts w:ascii="Times New Roman" w:hAnsi="Times New Roman" w:cs="Times New Roman"/>
        </w:rPr>
        <w:t>“</w:t>
      </w:r>
      <w:r w:rsidRPr="000E2B7C">
        <w:rPr>
          <w:rFonts w:ascii="Times New Roman" w:hAnsi="Times New Roman" w:cs="Times New Roman"/>
        </w:rPr>
        <w:t>museum world</w:t>
      </w:r>
      <w:r w:rsidR="000117A2">
        <w:rPr>
          <w:rFonts w:ascii="Times New Roman" w:hAnsi="Times New Roman" w:cs="Times New Roman"/>
        </w:rPr>
        <w:t>”</w:t>
      </w:r>
      <w:r w:rsidRPr="000E2B7C">
        <w:rPr>
          <w:rFonts w:ascii="Times New Roman" w:hAnsi="Times New Roman" w:cs="Times New Roman"/>
        </w:rPr>
        <w:t xml:space="preserve"> appeared in 1946. </w:t>
      </w:r>
    </w:p>
  </w:footnote>
  <w:footnote w:id="19">
    <w:p w14:paraId="042A2ACD" w14:textId="309CC37D" w:rsidR="00696677" w:rsidRPr="00624319" w:rsidRDefault="00696677" w:rsidP="005A7A42">
      <w:pPr>
        <w:pStyle w:val="FootnoteText"/>
        <w:spacing w:line="480" w:lineRule="auto"/>
        <w:rPr>
          <w:rFonts w:ascii="Times New Roman" w:hAnsi="Times New Roman" w:cs="Times New Roman"/>
        </w:rPr>
      </w:pPr>
      <w:r>
        <w:rPr>
          <w:rStyle w:val="FootnoteReference"/>
        </w:rPr>
        <w:footnoteRef/>
      </w:r>
      <w:r>
        <w:t xml:space="preserve"> </w:t>
      </w:r>
      <w:r w:rsidR="005A7A42" w:rsidRPr="005A7A42">
        <w:rPr>
          <w:rFonts w:ascii="Times New Roman" w:hAnsi="Times New Roman" w:cs="Times New Roman"/>
        </w:rPr>
        <w:t xml:space="preserve">Although it is beyond the scope of the present essay </w:t>
      </w:r>
      <w:r w:rsidR="00624319">
        <w:rPr>
          <w:rFonts w:ascii="Times New Roman" w:hAnsi="Times New Roman" w:cs="Times New Roman"/>
        </w:rPr>
        <w:t>even to begin to survey the social and discursive impacts of the novel form in</w:t>
      </w:r>
      <w:r w:rsidR="005A7A42" w:rsidRPr="005A7A42">
        <w:rPr>
          <w:rFonts w:ascii="Times New Roman" w:hAnsi="Times New Roman" w:cs="Times New Roman"/>
        </w:rPr>
        <w:t xml:space="preserve"> its aspect as an aesthetic object with which a transgender subject confronting the problem of the “wrong body” might identify in order to achieve an otherwise impossible </w:t>
      </w:r>
      <w:proofErr w:type="spellStart"/>
      <w:r w:rsidR="005A7A42" w:rsidRPr="005A7A42">
        <w:rPr>
          <w:rFonts w:ascii="Times New Roman" w:hAnsi="Times New Roman" w:cs="Times New Roman"/>
        </w:rPr>
        <w:t>corporealisation</w:t>
      </w:r>
      <w:proofErr w:type="spellEnd"/>
      <w:r w:rsidR="005A7A42" w:rsidRPr="005A7A42">
        <w:rPr>
          <w:rFonts w:ascii="Times New Roman" w:hAnsi="Times New Roman" w:cs="Times New Roman"/>
        </w:rPr>
        <w:t>, I want nevertheless to gesture here towards the potential of such an exploration</w:t>
      </w:r>
      <w:r w:rsidR="000E57B0">
        <w:rPr>
          <w:rFonts w:ascii="Times New Roman" w:hAnsi="Times New Roman" w:cs="Times New Roman"/>
        </w:rPr>
        <w:t xml:space="preserve"> in</w:t>
      </w:r>
      <w:r w:rsidR="00624319">
        <w:rPr>
          <w:rFonts w:ascii="Times New Roman" w:hAnsi="Times New Roman" w:cs="Times New Roman"/>
        </w:rPr>
        <w:t xml:space="preserve"> one </w:t>
      </w:r>
      <w:r w:rsidR="000E57B0">
        <w:rPr>
          <w:rFonts w:ascii="Times New Roman" w:hAnsi="Times New Roman" w:cs="Times New Roman"/>
        </w:rPr>
        <w:t>highly specialised area alone – that of the tradition of James-and-aestheticism scholarship that I have introduced above.</w:t>
      </w:r>
      <w:r w:rsidR="005A7A42" w:rsidRPr="005A7A42">
        <w:rPr>
          <w:rFonts w:ascii="Times New Roman" w:hAnsi="Times New Roman" w:cs="Times New Roman"/>
        </w:rPr>
        <w:t xml:space="preserve"> In </w:t>
      </w:r>
      <w:r w:rsidR="000E57B0" w:rsidRPr="000E57B0">
        <w:rPr>
          <w:rFonts w:ascii="Times New Roman" w:hAnsi="Times New Roman" w:cs="Times New Roman"/>
          <w:i/>
          <w:iCs/>
        </w:rPr>
        <w:t>Professions of Taste</w:t>
      </w:r>
      <w:r w:rsidR="005A7A42" w:rsidRPr="005A7A42">
        <w:rPr>
          <w:rFonts w:ascii="Times New Roman" w:hAnsi="Times New Roman" w:cs="Times New Roman"/>
        </w:rPr>
        <w:t>, Jonathan Freedman identifies a tendency in early- and mid-twentieth century “anti-Jacobite” critics to deploy</w:t>
      </w:r>
      <w:r w:rsidR="00A60001">
        <w:rPr>
          <w:rFonts w:ascii="Times New Roman" w:hAnsi="Times New Roman" w:cs="Times New Roman"/>
        </w:rPr>
        <w:t xml:space="preserve"> a</w:t>
      </w:r>
      <w:r w:rsidR="005A7A42" w:rsidRPr="005A7A42">
        <w:t xml:space="preserve"> </w:t>
      </w:r>
      <w:r w:rsidR="005A7A42" w:rsidRPr="005A7A42">
        <w:rPr>
          <w:rFonts w:ascii="Times New Roman" w:hAnsi="Times New Roman" w:cs="Times New Roman"/>
        </w:rPr>
        <w:t>“language of effeteness and effeminacy” in their attacks on James’s writing, as if in “unspoken” deprecation of the homoeroticism – “</w:t>
      </w:r>
      <w:r w:rsidR="005A7A42" w:rsidRPr="005A7A42">
        <w:rPr>
          <w:rFonts w:ascii="Times New Roman" w:hAnsi="Times New Roman" w:cs="Times New Roman"/>
          <w:i/>
          <w:iCs/>
        </w:rPr>
        <w:t>James’s</w:t>
      </w:r>
      <w:r w:rsidR="005A7A42" w:rsidRPr="005A7A42">
        <w:rPr>
          <w:rFonts w:ascii="Times New Roman" w:hAnsi="Times New Roman" w:cs="Times New Roman"/>
        </w:rPr>
        <w:t xml:space="preserve"> homoeroticism” – that they infer from James’s “putative aestheticism” (xvi; my italics). Freedman thereby makes clear his disapproval of what he characterises as the homophobia in question. Yet his own, fully explicit distaste in the face of the “wholly commodified” “cultural apparatus” of “the entire range of Anglo-American aestheticis</w:t>
      </w:r>
      <w:r w:rsidR="00EC303D">
        <w:rPr>
          <w:rFonts w:ascii="Times New Roman" w:hAnsi="Times New Roman" w:cs="Times New Roman"/>
        </w:rPr>
        <w:t>m</w:t>
      </w:r>
      <w:r w:rsidR="005A7A42" w:rsidRPr="005A7A42">
        <w:rPr>
          <w:rFonts w:ascii="Times New Roman" w:hAnsi="Times New Roman" w:cs="Times New Roman"/>
        </w:rPr>
        <w:t>”</w:t>
      </w:r>
      <w:r w:rsidR="00EC303D">
        <w:rPr>
          <w:rFonts w:ascii="Times New Roman" w:hAnsi="Times New Roman" w:cs="Times New Roman"/>
        </w:rPr>
        <w:t xml:space="preserve"> (xix),</w:t>
      </w:r>
      <w:r w:rsidR="005A7A42" w:rsidRPr="005A7A42">
        <w:rPr>
          <w:rFonts w:ascii="Times New Roman" w:hAnsi="Times New Roman" w:cs="Times New Roman"/>
        </w:rPr>
        <w:t xml:space="preserve"> in which he includes – albeit with complex reservations – the fiction of Henry James</w:t>
      </w:r>
      <w:r w:rsidR="00432DFC">
        <w:rPr>
          <w:rFonts w:ascii="Times New Roman" w:hAnsi="Times New Roman" w:cs="Times New Roman"/>
        </w:rPr>
        <w:t>,</w:t>
      </w:r>
      <w:r w:rsidR="005A7A42" w:rsidRPr="005A7A42">
        <w:rPr>
          <w:rFonts w:ascii="Times New Roman" w:hAnsi="Times New Roman" w:cs="Times New Roman"/>
        </w:rPr>
        <w:t xml:space="preserve"> could be considered to repeat at a deep conceptual level the recoil and resistance of the anti-</w:t>
      </w:r>
      <w:proofErr w:type="spellStart"/>
      <w:r w:rsidR="005A7A42" w:rsidRPr="005A7A42">
        <w:rPr>
          <w:rFonts w:ascii="Times New Roman" w:hAnsi="Times New Roman" w:cs="Times New Roman"/>
        </w:rPr>
        <w:t>Jacobites</w:t>
      </w:r>
      <w:proofErr w:type="spellEnd"/>
      <w:r w:rsidR="005A7A42" w:rsidRPr="005A7A42">
        <w:rPr>
          <w:rFonts w:ascii="Times New Roman" w:hAnsi="Times New Roman" w:cs="Times New Roman"/>
        </w:rPr>
        <w:t xml:space="preserve">’ “homophobic” reaction to James’s work, on the basis – which would need to be established – that commodity objects as well as aesthetic objects may in some cultural contexts lend themselves to phantasmatic assumption as symbolic bodily forms. Thus Freedman, as much as the critics from whom he intends to distance himself, may be understood as reacting, aversively, to James’s texts as to the body of a translocated subject. Implicit potential support for this account of the psycho-social politics of Freedman’s stance, and, perhaps, of the wider scholarly critique of the “culture of consumption” in which his work participates, might be identified in the slightly later strand of James scholarship that addresses itself to “the relationship between Henry James’s sexuality and his spectacular literary style” (St. Pierre, 110). In the major example of such an approach to have been published to date, Kevin Ohi characterises “[t]he queerness of Henry James’s writing [as] </w:t>
      </w:r>
      <w:proofErr w:type="spellStart"/>
      <w:r w:rsidR="005A7A42" w:rsidRPr="005A7A42">
        <w:rPr>
          <w:rFonts w:ascii="Times New Roman" w:hAnsi="Times New Roman" w:cs="Times New Roman"/>
        </w:rPr>
        <w:t>resid</w:t>
      </w:r>
      <w:proofErr w:type="spellEnd"/>
      <w:r w:rsidR="005A7A42" w:rsidRPr="005A7A42">
        <w:rPr>
          <w:rFonts w:ascii="Times New Roman" w:hAnsi="Times New Roman" w:cs="Times New Roman"/>
        </w:rPr>
        <w:t>[</w:t>
      </w:r>
      <w:proofErr w:type="spellStart"/>
      <w:r w:rsidR="005A7A42" w:rsidRPr="005A7A42">
        <w:rPr>
          <w:rFonts w:ascii="Times New Roman" w:hAnsi="Times New Roman" w:cs="Times New Roman"/>
        </w:rPr>
        <w:t>ing</w:t>
      </w:r>
      <w:proofErr w:type="spellEnd"/>
      <w:r w:rsidR="005A7A42" w:rsidRPr="005A7A42">
        <w:rPr>
          <w:rFonts w:ascii="Times New Roman" w:hAnsi="Times New Roman" w:cs="Times New Roman"/>
        </w:rPr>
        <w:t>] less in its representation of marginal sexualities … than in its elusive and multivalent effects of syntax, figure, voice, and tone” (Ohi, 2-3). If it seemed plausible to parse the distinction between the novel form and an individual novelist’s style in terms of the distinction that I have developed here between the physical person of the subject and the subject’s body, we might therefore make out in literary criticism such as Kevin Ohi’s a response to James’s body of work that confirms the identification that I am suggesting of the Jamesian text, or texts, with the translocated body of its author, as well as a refreshing demonstration</w:t>
      </w:r>
      <w:r w:rsidR="00EC303D">
        <w:rPr>
          <w:rFonts w:ascii="Times New Roman" w:hAnsi="Times New Roman" w:cs="Times New Roman"/>
        </w:rPr>
        <w:t>, on Ohi’s part,</w:t>
      </w:r>
      <w:r w:rsidR="005A7A42" w:rsidRPr="005A7A42">
        <w:rPr>
          <w:rFonts w:ascii="Times New Roman" w:hAnsi="Times New Roman" w:cs="Times New Roman"/>
        </w:rPr>
        <w:t xml:space="preserve"> of the possibilit</w:t>
      </w:r>
      <w:r w:rsidR="00EC303D">
        <w:rPr>
          <w:rFonts w:ascii="Times New Roman" w:hAnsi="Times New Roman" w:cs="Times New Roman"/>
        </w:rPr>
        <w:t>y of trans-affirmative analysis</w:t>
      </w:r>
      <w:r w:rsidR="005A7A42" w:rsidRPr="005A7A42">
        <w:rPr>
          <w:rFonts w:ascii="Times New Roman" w:hAnsi="Times New Roman" w:cs="Times New Roman"/>
        </w:rPr>
        <w:t xml:space="preserve"> </w:t>
      </w:r>
      <w:r w:rsidR="00EC303D">
        <w:rPr>
          <w:rFonts w:ascii="Times New Roman" w:hAnsi="Times New Roman" w:cs="Times New Roman"/>
        </w:rPr>
        <w:t>in the</w:t>
      </w:r>
      <w:r w:rsidR="00720EA6">
        <w:rPr>
          <w:rFonts w:ascii="Times New Roman" w:hAnsi="Times New Roman" w:cs="Times New Roman"/>
        </w:rPr>
        <w:t xml:space="preserve"> (evident)</w:t>
      </w:r>
      <w:r w:rsidR="00EC303D">
        <w:rPr>
          <w:rFonts w:ascii="Times New Roman" w:hAnsi="Times New Roman" w:cs="Times New Roman"/>
        </w:rPr>
        <w:t xml:space="preserve"> absence of</w:t>
      </w:r>
      <w:r w:rsidR="005A7A42" w:rsidRPr="005A7A42">
        <w:rPr>
          <w:rFonts w:ascii="Times New Roman" w:hAnsi="Times New Roman" w:cs="Times New Roman"/>
        </w:rPr>
        <w:t xml:space="preserve"> a silent norm of co-location.</w:t>
      </w:r>
    </w:p>
  </w:footnote>
  <w:footnote w:id="20">
    <w:p w14:paraId="6DC677CF" w14:textId="59D01942" w:rsidR="00B71035" w:rsidRPr="002B3E82" w:rsidRDefault="00B71035" w:rsidP="00B71035">
      <w:pPr>
        <w:pStyle w:val="FootnoteText"/>
        <w:spacing w:line="480" w:lineRule="auto"/>
        <w:rPr>
          <w:rFonts w:ascii="Times New Roman" w:hAnsi="Times New Roman" w:cs="Times New Roman"/>
        </w:rPr>
      </w:pPr>
      <w:r w:rsidRPr="002B3E82">
        <w:rPr>
          <w:rStyle w:val="FootnoteReference"/>
          <w:rFonts w:ascii="Times New Roman" w:hAnsi="Times New Roman" w:cs="Times New Roman"/>
        </w:rPr>
        <w:footnoteRef/>
      </w:r>
      <w:r w:rsidRPr="002B3E82">
        <w:rPr>
          <w:rFonts w:ascii="Times New Roman" w:hAnsi="Times New Roman" w:cs="Times New Roman"/>
        </w:rPr>
        <w:t xml:space="preserve"> Leland S. Person looks closely at Ralph’s imaginative investment in Isabel, but does not question the fundamentally masculine character of Ralph’s psychical </w:t>
      </w:r>
      <w:proofErr w:type="spellStart"/>
      <w:r w:rsidRPr="002B3E82">
        <w:rPr>
          <w:rFonts w:ascii="Times New Roman" w:hAnsi="Times New Roman" w:cs="Times New Roman"/>
        </w:rPr>
        <w:t>sexuation</w:t>
      </w:r>
      <w:proofErr w:type="spellEnd"/>
      <w:r w:rsidRPr="002B3E82">
        <w:rPr>
          <w:rFonts w:ascii="Times New Roman" w:hAnsi="Times New Roman" w:cs="Times New Roman"/>
        </w:rPr>
        <w:t xml:space="preserve">. As a result, </w:t>
      </w:r>
      <w:r w:rsidR="00A60001">
        <w:rPr>
          <w:rFonts w:ascii="Times New Roman" w:hAnsi="Times New Roman" w:cs="Times New Roman"/>
        </w:rPr>
        <w:t>Person</w:t>
      </w:r>
      <w:r w:rsidRPr="002B3E82">
        <w:rPr>
          <w:rFonts w:ascii="Times New Roman" w:hAnsi="Times New Roman" w:cs="Times New Roman"/>
        </w:rPr>
        <w:t xml:space="preserve"> reads Ralph as a homosexual man who at once disguises and expresses his sexuality by identifying with a woman: </w:t>
      </w:r>
      <w:r>
        <w:rPr>
          <w:rFonts w:ascii="Times New Roman" w:hAnsi="Times New Roman" w:cs="Times New Roman"/>
        </w:rPr>
        <w:t>“</w:t>
      </w:r>
      <w:r w:rsidRPr="002B3E82">
        <w:rPr>
          <w:rFonts w:ascii="Times New Roman" w:hAnsi="Times New Roman" w:cs="Times New Roman"/>
        </w:rPr>
        <w:t xml:space="preserve">Ralph deploys [Isabel] for his own psychosexual purposes, delegating desire to her and to the men who desire her.... Feminizing desire in the process, Ralph covers homoerotic desire by </w:t>
      </w:r>
      <w:proofErr w:type="spellStart"/>
      <w:r w:rsidRPr="002B3E82">
        <w:rPr>
          <w:rFonts w:ascii="Times New Roman" w:hAnsi="Times New Roman" w:cs="Times New Roman"/>
        </w:rPr>
        <w:t>heterosexualizing</w:t>
      </w:r>
      <w:proofErr w:type="spellEnd"/>
      <w:r w:rsidRPr="002B3E82">
        <w:rPr>
          <w:rFonts w:ascii="Times New Roman" w:hAnsi="Times New Roman" w:cs="Times New Roman"/>
        </w:rPr>
        <w:t xml:space="preserve"> it</w:t>
      </w:r>
      <w:r>
        <w:rPr>
          <w:rFonts w:ascii="Times New Roman" w:hAnsi="Times New Roman" w:cs="Times New Roman"/>
        </w:rPr>
        <w:t>”</w:t>
      </w:r>
      <w:r w:rsidRPr="002B3E82">
        <w:rPr>
          <w:rFonts w:ascii="Times New Roman" w:hAnsi="Times New Roman" w:cs="Times New Roman"/>
        </w:rPr>
        <w:t xml:space="preserve"> (91). In </w:t>
      </w:r>
      <w:bookmarkStart w:id="13" w:name="_Hlk98688294"/>
      <w:r>
        <w:rPr>
          <w:rFonts w:ascii="Times New Roman" w:hAnsi="Times New Roman" w:cs="Times New Roman"/>
        </w:rPr>
        <w:t>“</w:t>
      </w:r>
      <w:r w:rsidRPr="002B3E82">
        <w:rPr>
          <w:rFonts w:ascii="Times New Roman" w:hAnsi="Times New Roman" w:cs="Times New Roman"/>
        </w:rPr>
        <w:t>Hawthorne’s Ghost in Henry James’s Italy: Sculptural Form, Romantic Narrative, and the Function of Sexuality</w:t>
      </w:r>
      <w:r>
        <w:rPr>
          <w:rFonts w:ascii="Times New Roman" w:hAnsi="Times New Roman" w:cs="Times New Roman"/>
        </w:rPr>
        <w:t xml:space="preserve">,” </w:t>
      </w:r>
      <w:r w:rsidRPr="00A15C24">
        <w:rPr>
          <w:rFonts w:ascii="Times New Roman" w:hAnsi="Times New Roman" w:cs="Times New Roman"/>
        </w:rPr>
        <w:t xml:space="preserve">John Carlos Rowe </w:t>
      </w:r>
      <w:bookmarkEnd w:id="13"/>
      <w:r w:rsidRPr="00A15C24">
        <w:rPr>
          <w:rFonts w:ascii="Times New Roman" w:hAnsi="Times New Roman" w:cs="Times New Roman"/>
        </w:rPr>
        <w:t xml:space="preserve">makes a similar argument about Henry James’s relation to female characters such as Isabel Archer: </w:t>
      </w:r>
      <w:r>
        <w:rPr>
          <w:rFonts w:ascii="Times New Roman" w:hAnsi="Times New Roman" w:cs="Times New Roman"/>
        </w:rPr>
        <w:t>“</w:t>
      </w:r>
      <w:r w:rsidRPr="00A15C24">
        <w:rPr>
          <w:rFonts w:ascii="Times New Roman" w:hAnsi="Times New Roman" w:cs="Times New Roman"/>
        </w:rPr>
        <w:t xml:space="preserve">James’s imaginary women [can be understood in terms of] an aesthetic identification of author and character that would enable James to sublimate a forbidden </w:t>
      </w:r>
      <w:proofErr w:type="spellStart"/>
      <w:r w:rsidRPr="00A15C24">
        <w:rPr>
          <w:rFonts w:ascii="Times New Roman" w:hAnsi="Times New Roman" w:cs="Times New Roman"/>
        </w:rPr>
        <w:t>homoerosis</w:t>
      </w:r>
      <w:proofErr w:type="spellEnd"/>
      <w:r>
        <w:rPr>
          <w:rFonts w:ascii="Times New Roman" w:hAnsi="Times New Roman" w:cs="Times New Roman"/>
        </w:rPr>
        <w:t>”</w:t>
      </w:r>
      <w:r w:rsidRPr="00A15C24">
        <w:rPr>
          <w:rFonts w:ascii="Times New Roman" w:hAnsi="Times New Roman" w:cs="Times New Roman"/>
        </w:rPr>
        <w:t xml:space="preserve"> (129).</w:t>
      </w:r>
      <w:r w:rsidRPr="002B3E82">
        <w:rPr>
          <w:rFonts w:ascii="Times New Roman" w:hAnsi="Times New Roman" w:cs="Times New Roman"/>
        </w:rPr>
        <w:t xml:space="preserve"> Both Rowe and Person thus presume upon the existence of a male subject notwithstanding their observation of what I would characterise as the evidence that such a subject does not exist, i.e. an identification by the subject in question with a </w:t>
      </w:r>
      <w:r>
        <w:rPr>
          <w:rFonts w:ascii="Times New Roman" w:hAnsi="Times New Roman" w:cs="Times New Roman"/>
        </w:rPr>
        <w:t>woman</w:t>
      </w:r>
      <w:r w:rsidRPr="002B3E82">
        <w:rPr>
          <w:rFonts w:ascii="Times New Roman" w:hAnsi="Times New Roman" w:cs="Times New Roman"/>
        </w:rPr>
        <w:t>. In both critics’ analys</w:t>
      </w:r>
      <w:r w:rsidR="00711438">
        <w:rPr>
          <w:rFonts w:ascii="Times New Roman" w:hAnsi="Times New Roman" w:cs="Times New Roman"/>
        </w:rPr>
        <w:t>e</w:t>
      </w:r>
      <w:r w:rsidRPr="002B3E82">
        <w:rPr>
          <w:rFonts w:ascii="Times New Roman" w:hAnsi="Times New Roman" w:cs="Times New Roman"/>
        </w:rPr>
        <w:t xml:space="preserve">s, the notion of </w:t>
      </w:r>
      <w:r>
        <w:rPr>
          <w:rFonts w:ascii="Times New Roman" w:hAnsi="Times New Roman" w:cs="Times New Roman"/>
        </w:rPr>
        <w:t>“</w:t>
      </w:r>
      <w:r w:rsidRPr="002B3E82">
        <w:rPr>
          <w:rFonts w:ascii="Times New Roman" w:hAnsi="Times New Roman" w:cs="Times New Roman"/>
        </w:rPr>
        <w:t>identification</w:t>
      </w:r>
      <w:r>
        <w:rPr>
          <w:rFonts w:ascii="Times New Roman" w:hAnsi="Times New Roman" w:cs="Times New Roman"/>
        </w:rPr>
        <w:t>”</w:t>
      </w:r>
      <w:r w:rsidRPr="002B3E82">
        <w:rPr>
          <w:rFonts w:ascii="Times New Roman" w:hAnsi="Times New Roman" w:cs="Times New Roman"/>
        </w:rPr>
        <w:t xml:space="preserve"> at work is relatively </w:t>
      </w:r>
      <w:r>
        <w:rPr>
          <w:rFonts w:ascii="Times New Roman" w:hAnsi="Times New Roman" w:cs="Times New Roman"/>
        </w:rPr>
        <w:t>“</w:t>
      </w:r>
      <w:r w:rsidRPr="002B3E82">
        <w:rPr>
          <w:rFonts w:ascii="Times New Roman" w:hAnsi="Times New Roman" w:cs="Times New Roman"/>
        </w:rPr>
        <w:t>weak</w:t>
      </w:r>
      <w:r>
        <w:rPr>
          <w:rFonts w:ascii="Times New Roman" w:hAnsi="Times New Roman" w:cs="Times New Roman"/>
        </w:rPr>
        <w:t>”</w:t>
      </w:r>
      <w:r w:rsidRPr="002B3E82">
        <w:rPr>
          <w:rFonts w:ascii="Times New Roman" w:hAnsi="Times New Roman" w:cs="Times New Roman"/>
        </w:rPr>
        <w:t xml:space="preserve"> – a question of imaginative affiliation or play, in which a male subject compares himself, wishfully and </w:t>
      </w:r>
      <w:proofErr w:type="spellStart"/>
      <w:r w:rsidRPr="002B3E82">
        <w:rPr>
          <w:rFonts w:ascii="Times New Roman" w:hAnsi="Times New Roman" w:cs="Times New Roman"/>
        </w:rPr>
        <w:t>enablingly</w:t>
      </w:r>
      <w:proofErr w:type="spellEnd"/>
      <w:r w:rsidRPr="002B3E82">
        <w:rPr>
          <w:rFonts w:ascii="Times New Roman" w:hAnsi="Times New Roman" w:cs="Times New Roman"/>
        </w:rPr>
        <w:t xml:space="preserve">, to a separate female subject. In contrast, I understand identification in a </w:t>
      </w:r>
      <w:r>
        <w:rPr>
          <w:rFonts w:ascii="Times New Roman" w:hAnsi="Times New Roman" w:cs="Times New Roman"/>
        </w:rPr>
        <w:t>“</w:t>
      </w:r>
      <w:r w:rsidRPr="002B3E82">
        <w:rPr>
          <w:rFonts w:ascii="Times New Roman" w:hAnsi="Times New Roman" w:cs="Times New Roman"/>
        </w:rPr>
        <w:t>strong</w:t>
      </w:r>
      <w:r>
        <w:rPr>
          <w:rFonts w:ascii="Times New Roman" w:hAnsi="Times New Roman" w:cs="Times New Roman"/>
        </w:rPr>
        <w:t>”</w:t>
      </w:r>
      <w:r w:rsidRPr="002B3E82">
        <w:rPr>
          <w:rFonts w:ascii="Times New Roman" w:hAnsi="Times New Roman" w:cs="Times New Roman"/>
        </w:rPr>
        <w:t xml:space="preserve"> psychoanalytic sense as a mechanism at the core of self-experience.</w:t>
      </w:r>
    </w:p>
  </w:footnote>
  <w:footnote w:id="21">
    <w:p w14:paraId="71EF2B58" w14:textId="4192449A" w:rsidR="00B71035" w:rsidRPr="002B3E82" w:rsidRDefault="00B71035" w:rsidP="00B71035">
      <w:pPr>
        <w:spacing w:after="0" w:line="480" w:lineRule="auto"/>
        <w:jc w:val="both"/>
        <w:rPr>
          <w:rFonts w:ascii="Times New Roman" w:hAnsi="Times New Roman" w:cs="Times New Roman"/>
          <w:sz w:val="20"/>
          <w:szCs w:val="20"/>
        </w:rPr>
      </w:pPr>
      <w:r w:rsidRPr="002B3E82">
        <w:rPr>
          <w:rStyle w:val="FootnoteReference"/>
          <w:rFonts w:ascii="Times New Roman" w:hAnsi="Times New Roman" w:cs="Times New Roman"/>
          <w:sz w:val="20"/>
          <w:szCs w:val="20"/>
        </w:rPr>
        <w:footnoteRef/>
      </w:r>
      <w:r w:rsidRPr="002B3E82">
        <w:rPr>
          <w:rFonts w:ascii="Times New Roman" w:hAnsi="Times New Roman" w:cs="Times New Roman"/>
          <w:sz w:val="20"/>
          <w:szCs w:val="20"/>
        </w:rPr>
        <w:t xml:space="preserve"> Near the end of the novel, his victory apparently secure, if unrewarding, Osmond does his best to keep his wife from going to her cousin on his deathbed in England, the risk th</w:t>
      </w:r>
      <w:r w:rsidR="00315007">
        <w:rPr>
          <w:rFonts w:ascii="Times New Roman" w:hAnsi="Times New Roman" w:cs="Times New Roman"/>
          <w:sz w:val="20"/>
          <w:szCs w:val="20"/>
        </w:rPr>
        <w:t>ereby</w:t>
      </w:r>
      <w:r w:rsidRPr="002B3E82">
        <w:rPr>
          <w:rFonts w:ascii="Times New Roman" w:hAnsi="Times New Roman" w:cs="Times New Roman"/>
          <w:sz w:val="20"/>
          <w:szCs w:val="20"/>
        </w:rPr>
        <w:t xml:space="preserve"> posed of Gilbert’s own extinction evidently a prospect that cannot easily be dismissed. </w:t>
      </w:r>
      <w:r>
        <w:rPr>
          <w:rFonts w:ascii="Times New Roman" w:hAnsi="Times New Roman" w:cs="Times New Roman"/>
          <w:sz w:val="20"/>
          <w:szCs w:val="20"/>
        </w:rPr>
        <w:t>“</w:t>
      </w:r>
      <w:r w:rsidRPr="002B3E82">
        <w:rPr>
          <w:rFonts w:ascii="Times New Roman" w:hAnsi="Times New Roman" w:cs="Times New Roman"/>
          <w:sz w:val="20"/>
          <w:szCs w:val="20"/>
        </w:rPr>
        <w:t>I dislike, from the bottom of my soul, what you intend to do,</w:t>
      </w:r>
      <w:r>
        <w:rPr>
          <w:rFonts w:ascii="Times New Roman" w:hAnsi="Times New Roman" w:cs="Times New Roman"/>
          <w:sz w:val="20"/>
          <w:szCs w:val="20"/>
        </w:rPr>
        <w:t>”</w:t>
      </w:r>
      <w:r w:rsidRPr="002B3E82">
        <w:rPr>
          <w:rFonts w:ascii="Times New Roman" w:hAnsi="Times New Roman" w:cs="Times New Roman"/>
          <w:sz w:val="20"/>
          <w:szCs w:val="20"/>
        </w:rPr>
        <w:t xml:space="preserve"> Gilbert tells Isabel. </w:t>
      </w:r>
      <w:r>
        <w:rPr>
          <w:rFonts w:ascii="Times New Roman" w:hAnsi="Times New Roman" w:cs="Times New Roman"/>
          <w:sz w:val="20"/>
          <w:szCs w:val="20"/>
        </w:rPr>
        <w:t>“</w:t>
      </w:r>
      <w:r w:rsidRPr="002B3E82">
        <w:rPr>
          <w:rFonts w:ascii="Times New Roman" w:hAnsi="Times New Roman" w:cs="Times New Roman"/>
          <w:sz w:val="20"/>
          <w:szCs w:val="20"/>
        </w:rPr>
        <w:t xml:space="preserve">It’s dishonourable; it’s indelicate; it’s indecent.... Your cousin’s nothing to me; he’s nothing to us. You smile most expressively when I talk about </w:t>
      </w:r>
      <w:r w:rsidRPr="002B3E82">
        <w:rPr>
          <w:rFonts w:ascii="Times New Roman" w:hAnsi="Times New Roman" w:cs="Times New Roman"/>
          <w:i/>
          <w:sz w:val="20"/>
          <w:szCs w:val="20"/>
        </w:rPr>
        <w:t>us</w:t>
      </w:r>
      <w:r w:rsidRPr="002B3E82">
        <w:rPr>
          <w:rFonts w:ascii="Times New Roman" w:hAnsi="Times New Roman" w:cs="Times New Roman"/>
          <w:sz w:val="20"/>
          <w:szCs w:val="20"/>
        </w:rPr>
        <w:t xml:space="preserve">, but I assure you that </w:t>
      </w:r>
      <w:r w:rsidRPr="002B3E82">
        <w:rPr>
          <w:rFonts w:ascii="Times New Roman" w:hAnsi="Times New Roman" w:cs="Times New Roman"/>
          <w:i/>
          <w:sz w:val="20"/>
          <w:szCs w:val="20"/>
        </w:rPr>
        <w:t>we</w:t>
      </w:r>
      <w:r w:rsidRPr="002B3E82">
        <w:rPr>
          <w:rFonts w:ascii="Times New Roman" w:hAnsi="Times New Roman" w:cs="Times New Roman"/>
          <w:sz w:val="20"/>
          <w:szCs w:val="20"/>
        </w:rPr>
        <w:t xml:space="preserve">, </w:t>
      </w:r>
      <w:r w:rsidRPr="002B3E82">
        <w:rPr>
          <w:rFonts w:ascii="Times New Roman" w:hAnsi="Times New Roman" w:cs="Times New Roman"/>
          <w:i/>
          <w:sz w:val="20"/>
          <w:szCs w:val="20"/>
        </w:rPr>
        <w:t>we</w:t>
      </w:r>
      <w:r w:rsidRPr="002B3E82">
        <w:rPr>
          <w:rFonts w:ascii="Times New Roman" w:hAnsi="Times New Roman" w:cs="Times New Roman"/>
          <w:sz w:val="20"/>
          <w:szCs w:val="20"/>
        </w:rPr>
        <w:t>, Mrs Osmond, is all I know. I take our marriage seriously; you appear to have found a way of not doing so. I’m not aware that we’re divorced or separated; for me we’re indissolubly united. You are nearer to me than any human creature, and I’m nearer to you</w:t>
      </w:r>
      <w:r>
        <w:rPr>
          <w:rFonts w:ascii="Times New Roman" w:hAnsi="Times New Roman" w:cs="Times New Roman"/>
          <w:sz w:val="20"/>
          <w:szCs w:val="20"/>
        </w:rPr>
        <w:t>”</w:t>
      </w:r>
      <w:r w:rsidRPr="002B3E82">
        <w:rPr>
          <w:rFonts w:ascii="Times New Roman" w:hAnsi="Times New Roman" w:cs="Times New Roman"/>
          <w:sz w:val="20"/>
          <w:szCs w:val="20"/>
        </w:rPr>
        <w:t xml:space="preserve"> (536-37)</w:t>
      </w:r>
      <w:r w:rsidR="00135F33">
        <w:rPr>
          <w:rFonts w:ascii="Times New Roman" w:hAnsi="Times New Roman" w:cs="Times New Roman"/>
          <w:sz w:val="20"/>
          <w:szCs w:val="20"/>
        </w:rPr>
        <w:t>.</w:t>
      </w:r>
      <w:r w:rsidRPr="002B3E82">
        <w:rPr>
          <w:rFonts w:ascii="Times New Roman" w:hAnsi="Times New Roman" w:cs="Times New Roman"/>
          <w:sz w:val="20"/>
          <w:szCs w:val="20"/>
        </w:rPr>
        <w:t xml:space="preserve"> In </w:t>
      </w:r>
      <w:bookmarkStart w:id="14" w:name="_Hlk98688339"/>
      <w:r>
        <w:rPr>
          <w:rFonts w:ascii="Times New Roman" w:hAnsi="Times New Roman" w:cs="Times New Roman"/>
          <w:sz w:val="20"/>
          <w:szCs w:val="20"/>
        </w:rPr>
        <w:t>“</w:t>
      </w:r>
      <w:r w:rsidRPr="002B3E82">
        <w:rPr>
          <w:rFonts w:ascii="Times New Roman" w:hAnsi="Times New Roman" w:cs="Times New Roman"/>
          <w:sz w:val="20"/>
          <w:szCs w:val="20"/>
        </w:rPr>
        <w:t xml:space="preserve">The Portrait of a (Trans) Narrator: Henry James’s </w:t>
      </w:r>
      <w:r>
        <w:rPr>
          <w:rFonts w:ascii="Times New Roman" w:hAnsi="Times New Roman" w:cs="Times New Roman"/>
          <w:sz w:val="20"/>
          <w:szCs w:val="20"/>
        </w:rPr>
        <w:t>‘</w:t>
      </w:r>
      <w:r w:rsidRPr="002B3E82">
        <w:rPr>
          <w:rFonts w:ascii="Times New Roman" w:hAnsi="Times New Roman" w:cs="Times New Roman"/>
          <w:sz w:val="20"/>
          <w:szCs w:val="20"/>
        </w:rPr>
        <w:t xml:space="preserve">Terrible </w:t>
      </w:r>
      <w:r w:rsidRPr="002B3E82">
        <w:rPr>
          <w:rFonts w:ascii="Times New Roman" w:hAnsi="Times New Roman" w:cs="Times New Roman"/>
          <w:i/>
          <w:sz w:val="20"/>
          <w:szCs w:val="20"/>
        </w:rPr>
        <w:t>Fluidit</w:t>
      </w:r>
      <w:r>
        <w:rPr>
          <w:rFonts w:ascii="Times New Roman" w:hAnsi="Times New Roman" w:cs="Times New Roman"/>
          <w:i/>
          <w:sz w:val="20"/>
          <w:szCs w:val="20"/>
        </w:rPr>
        <w:t>y</w:t>
      </w:r>
      <w:r>
        <w:rPr>
          <w:rFonts w:ascii="Times New Roman" w:hAnsi="Times New Roman" w:cs="Times New Roman"/>
          <w:sz w:val="20"/>
          <w:szCs w:val="20"/>
        </w:rPr>
        <w:t>,’”</w:t>
      </w:r>
      <w:r w:rsidRPr="002B3E82">
        <w:rPr>
          <w:rFonts w:ascii="Times New Roman" w:hAnsi="Times New Roman" w:cs="Times New Roman"/>
          <w:sz w:val="20"/>
          <w:szCs w:val="20"/>
        </w:rPr>
        <w:t xml:space="preserve"> Scarlet </w:t>
      </w:r>
      <w:proofErr w:type="spellStart"/>
      <w:r w:rsidRPr="002B3E82">
        <w:rPr>
          <w:rFonts w:ascii="Times New Roman" w:hAnsi="Times New Roman" w:cs="Times New Roman"/>
          <w:sz w:val="20"/>
          <w:szCs w:val="20"/>
        </w:rPr>
        <w:t>Luk</w:t>
      </w:r>
      <w:proofErr w:type="spellEnd"/>
      <w:r w:rsidRPr="002B3E82">
        <w:rPr>
          <w:rFonts w:ascii="Times New Roman" w:hAnsi="Times New Roman" w:cs="Times New Roman"/>
          <w:sz w:val="20"/>
          <w:szCs w:val="20"/>
        </w:rPr>
        <w:t xml:space="preserve"> </w:t>
      </w:r>
      <w:bookmarkEnd w:id="14"/>
      <w:r w:rsidRPr="002B3E82">
        <w:rPr>
          <w:rFonts w:ascii="Times New Roman" w:hAnsi="Times New Roman" w:cs="Times New Roman"/>
          <w:sz w:val="20"/>
          <w:szCs w:val="20"/>
        </w:rPr>
        <w:t xml:space="preserve">condemns these </w:t>
      </w:r>
      <w:r>
        <w:rPr>
          <w:rFonts w:ascii="Times New Roman" w:hAnsi="Times New Roman" w:cs="Times New Roman"/>
          <w:sz w:val="20"/>
          <w:szCs w:val="20"/>
        </w:rPr>
        <w:t>“</w:t>
      </w:r>
      <w:r w:rsidRPr="002B3E82">
        <w:rPr>
          <w:rFonts w:ascii="Times New Roman" w:hAnsi="Times New Roman" w:cs="Times New Roman"/>
          <w:sz w:val="20"/>
          <w:szCs w:val="20"/>
        </w:rPr>
        <w:t>sordid pronouns</w:t>
      </w:r>
      <w:r>
        <w:rPr>
          <w:rFonts w:ascii="Times New Roman" w:hAnsi="Times New Roman" w:cs="Times New Roman"/>
          <w:sz w:val="20"/>
          <w:szCs w:val="20"/>
        </w:rPr>
        <w:t>”</w:t>
      </w:r>
      <w:r w:rsidRPr="002B3E82">
        <w:rPr>
          <w:rFonts w:ascii="Times New Roman" w:hAnsi="Times New Roman" w:cs="Times New Roman"/>
          <w:sz w:val="20"/>
          <w:szCs w:val="20"/>
        </w:rPr>
        <w:t xml:space="preserve"> of Osmond’s: </w:t>
      </w:r>
      <w:r>
        <w:rPr>
          <w:rFonts w:ascii="Times New Roman" w:hAnsi="Times New Roman" w:cs="Times New Roman"/>
          <w:sz w:val="20"/>
          <w:szCs w:val="20"/>
        </w:rPr>
        <w:t>“</w:t>
      </w:r>
      <w:r w:rsidRPr="002B3E82">
        <w:rPr>
          <w:rFonts w:ascii="Times New Roman" w:hAnsi="Times New Roman" w:cs="Times New Roman"/>
          <w:sz w:val="20"/>
          <w:szCs w:val="20"/>
        </w:rPr>
        <w:t>in painful truth,</w:t>
      </w:r>
      <w:r>
        <w:rPr>
          <w:rFonts w:ascii="Times New Roman" w:hAnsi="Times New Roman" w:cs="Times New Roman"/>
          <w:sz w:val="20"/>
          <w:szCs w:val="20"/>
        </w:rPr>
        <w:t>”</w:t>
      </w:r>
      <w:r w:rsidRPr="002B3E82">
        <w:rPr>
          <w:rFonts w:ascii="Times New Roman" w:hAnsi="Times New Roman" w:cs="Times New Roman"/>
          <w:sz w:val="20"/>
          <w:szCs w:val="20"/>
        </w:rPr>
        <w:t xml:space="preserve"> </w:t>
      </w:r>
      <w:proofErr w:type="spellStart"/>
      <w:r w:rsidRPr="002B3E82">
        <w:rPr>
          <w:rFonts w:ascii="Times New Roman" w:hAnsi="Times New Roman" w:cs="Times New Roman"/>
          <w:sz w:val="20"/>
          <w:szCs w:val="20"/>
        </w:rPr>
        <w:t>Luk</w:t>
      </w:r>
      <w:proofErr w:type="spellEnd"/>
      <w:r w:rsidRPr="002B3E82">
        <w:rPr>
          <w:rFonts w:ascii="Times New Roman" w:hAnsi="Times New Roman" w:cs="Times New Roman"/>
          <w:sz w:val="20"/>
          <w:szCs w:val="20"/>
        </w:rPr>
        <w:t xml:space="preserve"> writes, </w:t>
      </w:r>
      <w:r>
        <w:rPr>
          <w:rFonts w:ascii="Times New Roman" w:hAnsi="Times New Roman" w:cs="Times New Roman"/>
          <w:sz w:val="20"/>
          <w:szCs w:val="20"/>
        </w:rPr>
        <w:t>“</w:t>
      </w:r>
      <w:r w:rsidRPr="002B3E82">
        <w:rPr>
          <w:rFonts w:ascii="Times New Roman" w:hAnsi="Times New Roman" w:cs="Times New Roman"/>
          <w:sz w:val="20"/>
          <w:szCs w:val="20"/>
        </w:rPr>
        <w:t>there is no grammatical cohabitation between himself and Isabel</w:t>
      </w:r>
      <w:r>
        <w:rPr>
          <w:rFonts w:ascii="Times New Roman" w:hAnsi="Times New Roman" w:cs="Times New Roman"/>
          <w:sz w:val="20"/>
          <w:szCs w:val="20"/>
        </w:rPr>
        <w:t>”</w:t>
      </w:r>
      <w:r w:rsidRPr="002B3E82">
        <w:rPr>
          <w:rFonts w:ascii="Times New Roman" w:hAnsi="Times New Roman" w:cs="Times New Roman"/>
          <w:sz w:val="20"/>
          <w:szCs w:val="20"/>
        </w:rPr>
        <w:t xml:space="preserve"> (120). The section in which </w:t>
      </w:r>
      <w:proofErr w:type="spellStart"/>
      <w:r w:rsidRPr="002B3E82">
        <w:rPr>
          <w:rFonts w:ascii="Times New Roman" w:hAnsi="Times New Roman" w:cs="Times New Roman"/>
          <w:sz w:val="20"/>
          <w:szCs w:val="20"/>
        </w:rPr>
        <w:t>Luk</w:t>
      </w:r>
      <w:proofErr w:type="spellEnd"/>
      <w:r w:rsidRPr="002B3E82">
        <w:rPr>
          <w:rFonts w:ascii="Times New Roman" w:hAnsi="Times New Roman" w:cs="Times New Roman"/>
          <w:sz w:val="20"/>
          <w:szCs w:val="20"/>
        </w:rPr>
        <w:t xml:space="preserve"> makes these remarks – </w:t>
      </w:r>
      <w:proofErr w:type="spellStart"/>
      <w:r w:rsidR="00135F33">
        <w:rPr>
          <w:rFonts w:ascii="Times New Roman" w:hAnsi="Times New Roman" w:cs="Times New Roman"/>
          <w:sz w:val="20"/>
          <w:szCs w:val="20"/>
        </w:rPr>
        <w:t>Luk’s</w:t>
      </w:r>
      <w:proofErr w:type="spellEnd"/>
      <w:r w:rsidRPr="002B3E82">
        <w:rPr>
          <w:rFonts w:ascii="Times New Roman" w:hAnsi="Times New Roman" w:cs="Times New Roman"/>
          <w:sz w:val="20"/>
          <w:szCs w:val="20"/>
        </w:rPr>
        <w:t xml:space="preserve"> own contribution to the tradition of anti-Osmond denunciations – is a</w:t>
      </w:r>
      <w:r>
        <w:rPr>
          <w:rFonts w:ascii="Times New Roman" w:hAnsi="Times New Roman" w:cs="Times New Roman"/>
          <w:sz w:val="20"/>
          <w:szCs w:val="20"/>
        </w:rPr>
        <w:t xml:space="preserve"> </w:t>
      </w:r>
      <w:r w:rsidRPr="002B3E82">
        <w:rPr>
          <w:rFonts w:ascii="Times New Roman" w:hAnsi="Times New Roman" w:cs="Times New Roman"/>
          <w:sz w:val="20"/>
          <w:szCs w:val="20"/>
        </w:rPr>
        <w:t xml:space="preserve">weak spot in an otherwise original and important article. </w:t>
      </w:r>
      <w:proofErr w:type="spellStart"/>
      <w:r w:rsidRPr="002B3E82">
        <w:rPr>
          <w:rFonts w:ascii="Times New Roman" w:hAnsi="Times New Roman" w:cs="Times New Roman"/>
          <w:sz w:val="20"/>
          <w:szCs w:val="20"/>
        </w:rPr>
        <w:t>Luk</w:t>
      </w:r>
      <w:proofErr w:type="spellEnd"/>
      <w:r w:rsidRPr="002B3E82">
        <w:rPr>
          <w:rFonts w:ascii="Times New Roman" w:hAnsi="Times New Roman" w:cs="Times New Roman"/>
          <w:sz w:val="20"/>
          <w:szCs w:val="20"/>
        </w:rPr>
        <w:t xml:space="preserve"> offers a new analysis of the novel’s narrative voice as a location of </w:t>
      </w:r>
      <w:r>
        <w:rPr>
          <w:rFonts w:ascii="Times New Roman" w:hAnsi="Times New Roman" w:cs="Times New Roman"/>
          <w:sz w:val="20"/>
          <w:szCs w:val="20"/>
        </w:rPr>
        <w:t>“</w:t>
      </w:r>
      <w:r w:rsidRPr="002B3E82">
        <w:rPr>
          <w:rFonts w:ascii="Times New Roman" w:hAnsi="Times New Roman" w:cs="Times New Roman"/>
          <w:sz w:val="20"/>
          <w:szCs w:val="20"/>
        </w:rPr>
        <w:t>non-normative gender/s</w:t>
      </w:r>
      <w:r w:rsidR="00135F33">
        <w:rPr>
          <w:rFonts w:ascii="Times New Roman" w:hAnsi="Times New Roman" w:cs="Times New Roman"/>
          <w:sz w:val="20"/>
          <w:szCs w:val="20"/>
        </w:rPr>
        <w:t>.</w:t>
      </w:r>
      <w:r>
        <w:rPr>
          <w:rFonts w:ascii="Times New Roman" w:hAnsi="Times New Roman" w:cs="Times New Roman"/>
          <w:sz w:val="20"/>
          <w:szCs w:val="20"/>
        </w:rPr>
        <w:t>”</w:t>
      </w:r>
      <w:r w:rsidRPr="002B3E82">
        <w:rPr>
          <w:rFonts w:ascii="Times New Roman" w:hAnsi="Times New Roman" w:cs="Times New Roman"/>
          <w:sz w:val="20"/>
          <w:szCs w:val="20"/>
        </w:rPr>
        <w:t xml:space="preserve"> </w:t>
      </w:r>
      <w:r>
        <w:rPr>
          <w:rFonts w:ascii="Times New Roman" w:hAnsi="Times New Roman" w:cs="Times New Roman"/>
          <w:sz w:val="20"/>
          <w:szCs w:val="20"/>
        </w:rPr>
        <w:t>“</w:t>
      </w:r>
      <w:r w:rsidRPr="002B3E82">
        <w:rPr>
          <w:rFonts w:ascii="Times New Roman" w:hAnsi="Times New Roman" w:cs="Times New Roman"/>
          <w:sz w:val="20"/>
          <w:szCs w:val="20"/>
        </w:rPr>
        <w:t>The most remarkable formal consequence of [the narrator’s] subject position,</w:t>
      </w:r>
      <w:r>
        <w:rPr>
          <w:rFonts w:ascii="Times New Roman" w:hAnsi="Times New Roman" w:cs="Times New Roman"/>
          <w:sz w:val="20"/>
          <w:szCs w:val="20"/>
        </w:rPr>
        <w:t>”</w:t>
      </w:r>
      <w:r w:rsidRPr="002B3E82">
        <w:rPr>
          <w:rFonts w:ascii="Times New Roman" w:hAnsi="Times New Roman" w:cs="Times New Roman"/>
          <w:sz w:val="20"/>
          <w:szCs w:val="20"/>
        </w:rPr>
        <w:t xml:space="preserve"> </w:t>
      </w:r>
      <w:proofErr w:type="spellStart"/>
      <w:r w:rsidRPr="002B3E82">
        <w:rPr>
          <w:rFonts w:ascii="Times New Roman" w:hAnsi="Times New Roman" w:cs="Times New Roman"/>
          <w:sz w:val="20"/>
          <w:szCs w:val="20"/>
        </w:rPr>
        <w:t>Luk</w:t>
      </w:r>
      <w:proofErr w:type="spellEnd"/>
      <w:r w:rsidRPr="002B3E82">
        <w:rPr>
          <w:rFonts w:ascii="Times New Roman" w:hAnsi="Times New Roman" w:cs="Times New Roman"/>
          <w:sz w:val="20"/>
          <w:szCs w:val="20"/>
        </w:rPr>
        <w:t xml:space="preserve"> writes, </w:t>
      </w:r>
      <w:r>
        <w:rPr>
          <w:rFonts w:ascii="Times New Roman" w:hAnsi="Times New Roman" w:cs="Times New Roman"/>
          <w:sz w:val="20"/>
          <w:szCs w:val="20"/>
        </w:rPr>
        <w:t>“</w:t>
      </w:r>
      <w:r w:rsidRPr="002B3E82">
        <w:rPr>
          <w:rFonts w:ascii="Times New Roman" w:hAnsi="Times New Roman" w:cs="Times New Roman"/>
          <w:sz w:val="20"/>
          <w:szCs w:val="20"/>
        </w:rPr>
        <w:t>is that their voice is unpossessed by either woman or man</w:t>
      </w:r>
      <w:r>
        <w:rPr>
          <w:rFonts w:ascii="Times New Roman" w:hAnsi="Times New Roman" w:cs="Times New Roman"/>
          <w:sz w:val="20"/>
          <w:szCs w:val="20"/>
        </w:rPr>
        <w:t>”</w:t>
      </w:r>
      <w:r w:rsidRPr="002B3E82">
        <w:rPr>
          <w:rFonts w:ascii="Times New Roman" w:hAnsi="Times New Roman" w:cs="Times New Roman"/>
          <w:sz w:val="20"/>
          <w:szCs w:val="20"/>
        </w:rPr>
        <w:t xml:space="preserve"> (111). In the course of </w:t>
      </w:r>
      <w:proofErr w:type="spellStart"/>
      <w:r w:rsidR="00135F33">
        <w:rPr>
          <w:rFonts w:ascii="Times New Roman" w:hAnsi="Times New Roman" w:cs="Times New Roman"/>
          <w:sz w:val="20"/>
          <w:szCs w:val="20"/>
        </w:rPr>
        <w:t>Luk’s</w:t>
      </w:r>
      <w:proofErr w:type="spellEnd"/>
      <w:r w:rsidRPr="002B3E82">
        <w:rPr>
          <w:rFonts w:ascii="Times New Roman" w:hAnsi="Times New Roman" w:cs="Times New Roman"/>
          <w:sz w:val="20"/>
          <w:szCs w:val="20"/>
        </w:rPr>
        <w:t xml:space="preserve"> argument, </w:t>
      </w:r>
      <w:proofErr w:type="spellStart"/>
      <w:r w:rsidRPr="002B3E82">
        <w:rPr>
          <w:rFonts w:ascii="Times New Roman" w:hAnsi="Times New Roman" w:cs="Times New Roman"/>
          <w:sz w:val="20"/>
          <w:szCs w:val="20"/>
        </w:rPr>
        <w:t>Luk</w:t>
      </w:r>
      <w:proofErr w:type="spellEnd"/>
      <w:r w:rsidRPr="002B3E82">
        <w:rPr>
          <w:rFonts w:ascii="Times New Roman" w:hAnsi="Times New Roman" w:cs="Times New Roman"/>
          <w:sz w:val="20"/>
          <w:szCs w:val="20"/>
        </w:rPr>
        <w:t xml:space="preserve"> describes the narrator as </w:t>
      </w:r>
      <w:r>
        <w:rPr>
          <w:rFonts w:ascii="Times New Roman" w:hAnsi="Times New Roman" w:cs="Times New Roman"/>
          <w:sz w:val="20"/>
          <w:szCs w:val="20"/>
        </w:rPr>
        <w:t>“</w:t>
      </w:r>
      <w:proofErr w:type="spellStart"/>
      <w:r w:rsidRPr="002B3E82">
        <w:rPr>
          <w:rFonts w:ascii="Times New Roman" w:hAnsi="Times New Roman" w:cs="Times New Roman"/>
          <w:sz w:val="20"/>
          <w:szCs w:val="20"/>
        </w:rPr>
        <w:t>fus</w:t>
      </w:r>
      <w:proofErr w:type="spellEnd"/>
      <w:r w:rsidRPr="002B3E82">
        <w:rPr>
          <w:rFonts w:ascii="Times New Roman" w:hAnsi="Times New Roman" w:cs="Times New Roman"/>
          <w:sz w:val="20"/>
          <w:szCs w:val="20"/>
        </w:rPr>
        <w:t>[</w:t>
      </w:r>
      <w:proofErr w:type="spellStart"/>
      <w:r w:rsidRPr="002B3E82">
        <w:rPr>
          <w:rFonts w:ascii="Times New Roman" w:hAnsi="Times New Roman" w:cs="Times New Roman"/>
          <w:sz w:val="20"/>
          <w:szCs w:val="20"/>
        </w:rPr>
        <w:t>ing</w:t>
      </w:r>
      <w:proofErr w:type="spellEnd"/>
      <w:r w:rsidRPr="002B3E82">
        <w:rPr>
          <w:rFonts w:ascii="Times New Roman" w:hAnsi="Times New Roman" w:cs="Times New Roman"/>
          <w:sz w:val="20"/>
          <w:szCs w:val="20"/>
        </w:rPr>
        <w:t xml:space="preserve">] with Isabel, </w:t>
      </w:r>
      <w:proofErr w:type="spellStart"/>
      <w:r w:rsidRPr="002B3E82">
        <w:rPr>
          <w:rFonts w:ascii="Times New Roman" w:hAnsi="Times New Roman" w:cs="Times New Roman"/>
          <w:sz w:val="20"/>
          <w:szCs w:val="20"/>
        </w:rPr>
        <w:t>tak</w:t>
      </w:r>
      <w:proofErr w:type="spellEnd"/>
      <w:r w:rsidRPr="002B3E82">
        <w:rPr>
          <w:rFonts w:ascii="Times New Roman" w:hAnsi="Times New Roman" w:cs="Times New Roman"/>
          <w:sz w:val="20"/>
          <w:szCs w:val="20"/>
        </w:rPr>
        <w:t>[</w:t>
      </w:r>
      <w:proofErr w:type="spellStart"/>
      <w:r w:rsidRPr="002B3E82">
        <w:rPr>
          <w:rFonts w:ascii="Times New Roman" w:hAnsi="Times New Roman" w:cs="Times New Roman"/>
          <w:sz w:val="20"/>
          <w:szCs w:val="20"/>
        </w:rPr>
        <w:t>ing</w:t>
      </w:r>
      <w:proofErr w:type="spellEnd"/>
      <w:r w:rsidRPr="002B3E82">
        <w:rPr>
          <w:rFonts w:ascii="Times New Roman" w:hAnsi="Times New Roman" w:cs="Times New Roman"/>
          <w:sz w:val="20"/>
          <w:szCs w:val="20"/>
        </w:rPr>
        <w:t>] on Isabel’s body as a host</w:t>
      </w:r>
      <w:r>
        <w:rPr>
          <w:rFonts w:ascii="Times New Roman" w:hAnsi="Times New Roman" w:cs="Times New Roman"/>
          <w:sz w:val="20"/>
          <w:szCs w:val="20"/>
        </w:rPr>
        <w:t>”</w:t>
      </w:r>
      <w:r w:rsidRPr="002B3E82">
        <w:rPr>
          <w:rFonts w:ascii="Times New Roman" w:hAnsi="Times New Roman" w:cs="Times New Roman"/>
          <w:sz w:val="20"/>
          <w:szCs w:val="20"/>
        </w:rPr>
        <w:t xml:space="preserve"> (118). </w:t>
      </w:r>
      <w:proofErr w:type="spellStart"/>
      <w:r w:rsidRPr="002B3E82">
        <w:rPr>
          <w:rFonts w:ascii="Times New Roman" w:hAnsi="Times New Roman" w:cs="Times New Roman"/>
          <w:sz w:val="20"/>
          <w:szCs w:val="20"/>
        </w:rPr>
        <w:t>Luk</w:t>
      </w:r>
      <w:proofErr w:type="spellEnd"/>
      <w:r w:rsidRPr="002B3E82">
        <w:rPr>
          <w:rFonts w:ascii="Times New Roman" w:hAnsi="Times New Roman" w:cs="Times New Roman"/>
          <w:sz w:val="20"/>
          <w:szCs w:val="20"/>
        </w:rPr>
        <w:t xml:space="preserve"> does not make it entirely clear how this act of </w:t>
      </w:r>
      <w:r>
        <w:rPr>
          <w:rFonts w:ascii="Times New Roman" w:hAnsi="Times New Roman" w:cs="Times New Roman"/>
          <w:sz w:val="20"/>
          <w:szCs w:val="20"/>
        </w:rPr>
        <w:t>“</w:t>
      </w:r>
      <w:proofErr w:type="spellStart"/>
      <w:r w:rsidRPr="002B3E82">
        <w:rPr>
          <w:rFonts w:ascii="Times New Roman" w:hAnsi="Times New Roman" w:cs="Times New Roman"/>
          <w:sz w:val="20"/>
          <w:szCs w:val="20"/>
        </w:rPr>
        <w:t>transembodiment</w:t>
      </w:r>
      <w:proofErr w:type="spellEnd"/>
      <w:r w:rsidRPr="002B3E82">
        <w:rPr>
          <w:rFonts w:ascii="Times New Roman" w:hAnsi="Times New Roman" w:cs="Times New Roman"/>
          <w:sz w:val="20"/>
          <w:szCs w:val="20"/>
        </w:rPr>
        <w:t>,</w:t>
      </w:r>
      <w:r>
        <w:rPr>
          <w:rFonts w:ascii="Times New Roman" w:hAnsi="Times New Roman" w:cs="Times New Roman"/>
          <w:sz w:val="20"/>
          <w:szCs w:val="20"/>
        </w:rPr>
        <w:t>”</w:t>
      </w:r>
      <w:r w:rsidRPr="002B3E82">
        <w:rPr>
          <w:rFonts w:ascii="Times New Roman" w:hAnsi="Times New Roman" w:cs="Times New Roman"/>
          <w:sz w:val="20"/>
          <w:szCs w:val="20"/>
        </w:rPr>
        <w:t xml:space="preserve"> as </w:t>
      </w:r>
      <w:proofErr w:type="spellStart"/>
      <w:r w:rsidRPr="002B3E82">
        <w:rPr>
          <w:rFonts w:ascii="Times New Roman" w:hAnsi="Times New Roman" w:cs="Times New Roman"/>
          <w:sz w:val="20"/>
          <w:szCs w:val="20"/>
        </w:rPr>
        <w:t>Luk</w:t>
      </w:r>
      <w:proofErr w:type="spellEnd"/>
      <w:r w:rsidRPr="002B3E82">
        <w:rPr>
          <w:rFonts w:ascii="Times New Roman" w:hAnsi="Times New Roman" w:cs="Times New Roman"/>
          <w:sz w:val="20"/>
          <w:szCs w:val="20"/>
        </w:rPr>
        <w:t xml:space="preserve"> calls it, relates to the narrator’s radically </w:t>
      </w:r>
      <w:r>
        <w:rPr>
          <w:rFonts w:ascii="Times New Roman" w:hAnsi="Times New Roman" w:cs="Times New Roman"/>
          <w:sz w:val="20"/>
          <w:szCs w:val="20"/>
        </w:rPr>
        <w:t>“</w:t>
      </w:r>
      <w:r w:rsidRPr="002B3E82">
        <w:rPr>
          <w:rFonts w:ascii="Times New Roman" w:hAnsi="Times New Roman" w:cs="Times New Roman"/>
          <w:sz w:val="20"/>
          <w:szCs w:val="20"/>
        </w:rPr>
        <w:t>fluid</w:t>
      </w:r>
      <w:r>
        <w:rPr>
          <w:rFonts w:ascii="Times New Roman" w:hAnsi="Times New Roman" w:cs="Times New Roman"/>
          <w:sz w:val="20"/>
          <w:szCs w:val="20"/>
        </w:rPr>
        <w:t>”</w:t>
      </w:r>
      <w:r w:rsidRPr="002B3E82">
        <w:rPr>
          <w:rFonts w:ascii="Times New Roman" w:hAnsi="Times New Roman" w:cs="Times New Roman"/>
          <w:sz w:val="20"/>
          <w:szCs w:val="20"/>
        </w:rPr>
        <w:t xml:space="preserve"> gender; nonetheless I find this account of the narrator’s identification with Isabel in order to achieve notional bodily presence striking, and I note that in this respect, if no other, </w:t>
      </w:r>
      <w:proofErr w:type="spellStart"/>
      <w:r w:rsidRPr="002B3E82">
        <w:rPr>
          <w:rFonts w:ascii="Times New Roman" w:hAnsi="Times New Roman" w:cs="Times New Roman"/>
          <w:sz w:val="20"/>
          <w:szCs w:val="20"/>
        </w:rPr>
        <w:t>Luk’s</w:t>
      </w:r>
      <w:proofErr w:type="spellEnd"/>
      <w:r w:rsidRPr="002B3E82">
        <w:rPr>
          <w:rFonts w:ascii="Times New Roman" w:hAnsi="Times New Roman" w:cs="Times New Roman"/>
          <w:sz w:val="20"/>
          <w:szCs w:val="20"/>
        </w:rPr>
        <w:t xml:space="preserve"> article touches on concerns closely comparable to my own.</w:t>
      </w:r>
    </w:p>
  </w:footnote>
  <w:footnote w:id="22">
    <w:p w14:paraId="7F5EC594" w14:textId="77777777" w:rsidR="00B71035" w:rsidRPr="00883270" w:rsidRDefault="00B71035" w:rsidP="00B71035">
      <w:pPr>
        <w:pStyle w:val="FootnoteText"/>
        <w:spacing w:line="480" w:lineRule="auto"/>
        <w:rPr>
          <w:rFonts w:ascii="Times New Roman" w:hAnsi="Times New Roman" w:cs="Times New Roman"/>
        </w:rPr>
      </w:pPr>
      <w:r w:rsidRPr="00883270">
        <w:rPr>
          <w:rStyle w:val="FootnoteReference"/>
          <w:rFonts w:ascii="Times New Roman" w:hAnsi="Times New Roman" w:cs="Times New Roman"/>
        </w:rPr>
        <w:footnoteRef/>
      </w:r>
      <w:r w:rsidRPr="00883270">
        <w:rPr>
          <w:rFonts w:ascii="Times New Roman" w:hAnsi="Times New Roman" w:cs="Times New Roman"/>
        </w:rPr>
        <w:t xml:space="preserve"> </w:t>
      </w:r>
      <w:r>
        <w:rPr>
          <w:rFonts w:ascii="Times New Roman" w:hAnsi="Times New Roman" w:cs="Times New Roman"/>
        </w:rPr>
        <w:t>At such moments Gilbert appears virtually to model one possible solution to the difficulty of how the critic should style this character: “Pansy.”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845"/>
      <w:docPartObj>
        <w:docPartGallery w:val="Page Numbers (Top of Page)"/>
        <w:docPartUnique/>
      </w:docPartObj>
    </w:sdtPr>
    <w:sdtContent>
      <w:p w14:paraId="71CEAD48" w14:textId="6E2E1643" w:rsidR="00521AB2" w:rsidRDefault="001E69CD">
        <w:pPr>
          <w:pStyle w:val="Header"/>
          <w:jc w:val="center"/>
        </w:pPr>
        <w:r>
          <w:fldChar w:fldCharType="begin"/>
        </w:r>
        <w:r>
          <w:instrText xml:space="preserve"> PAGE   \* MERGEFORMAT </w:instrText>
        </w:r>
        <w:r>
          <w:fldChar w:fldCharType="separate"/>
        </w:r>
        <w:r>
          <w:rPr>
            <w:noProof/>
          </w:rPr>
          <w:t>45</w:t>
        </w:r>
        <w:r>
          <w:rPr>
            <w:noProof/>
          </w:rPr>
          <w:fldChar w:fldCharType="end"/>
        </w:r>
      </w:p>
    </w:sdtContent>
  </w:sdt>
  <w:p w14:paraId="20DAA05D" w14:textId="77777777" w:rsidR="00521AB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7F1"/>
    <w:multiLevelType w:val="hybridMultilevel"/>
    <w:tmpl w:val="2CE83ACC"/>
    <w:lvl w:ilvl="0" w:tplc="A3B285B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C67611C"/>
    <w:multiLevelType w:val="hybridMultilevel"/>
    <w:tmpl w:val="D8AE2764"/>
    <w:lvl w:ilvl="0" w:tplc="8C02B37A">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783C48"/>
    <w:multiLevelType w:val="hybridMultilevel"/>
    <w:tmpl w:val="DE169F4A"/>
    <w:lvl w:ilvl="0" w:tplc="BECADB7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65266782">
    <w:abstractNumId w:val="2"/>
  </w:num>
  <w:num w:numId="2" w16cid:durableId="1150057050">
    <w:abstractNumId w:val="0"/>
  </w:num>
  <w:num w:numId="3" w16cid:durableId="228342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035"/>
    <w:rsid w:val="000117A2"/>
    <w:rsid w:val="00016DCB"/>
    <w:rsid w:val="00053FF0"/>
    <w:rsid w:val="00060660"/>
    <w:rsid w:val="00074C6F"/>
    <w:rsid w:val="00082227"/>
    <w:rsid w:val="000A06E3"/>
    <w:rsid w:val="000A551A"/>
    <w:rsid w:val="000B22A0"/>
    <w:rsid w:val="000B2D4B"/>
    <w:rsid w:val="000D2E11"/>
    <w:rsid w:val="000D5359"/>
    <w:rsid w:val="000E0099"/>
    <w:rsid w:val="000E2B7C"/>
    <w:rsid w:val="000E4251"/>
    <w:rsid w:val="000E569C"/>
    <w:rsid w:val="000E57B0"/>
    <w:rsid w:val="000F45E6"/>
    <w:rsid w:val="000F5B89"/>
    <w:rsid w:val="00124C00"/>
    <w:rsid w:val="00130F9E"/>
    <w:rsid w:val="00132898"/>
    <w:rsid w:val="00135F33"/>
    <w:rsid w:val="001372AC"/>
    <w:rsid w:val="00150F59"/>
    <w:rsid w:val="00154A26"/>
    <w:rsid w:val="00156D58"/>
    <w:rsid w:val="001656C9"/>
    <w:rsid w:val="001676CC"/>
    <w:rsid w:val="00174B1B"/>
    <w:rsid w:val="001A1620"/>
    <w:rsid w:val="001A21A0"/>
    <w:rsid w:val="001A6394"/>
    <w:rsid w:val="001B5C3B"/>
    <w:rsid w:val="001C13FB"/>
    <w:rsid w:val="001C3C1D"/>
    <w:rsid w:val="001D408D"/>
    <w:rsid w:val="001E0812"/>
    <w:rsid w:val="001E110C"/>
    <w:rsid w:val="001E69CD"/>
    <w:rsid w:val="001F3A69"/>
    <w:rsid w:val="002056A4"/>
    <w:rsid w:val="00214A48"/>
    <w:rsid w:val="00215EE6"/>
    <w:rsid w:val="00220B54"/>
    <w:rsid w:val="00230F6B"/>
    <w:rsid w:val="00231A8C"/>
    <w:rsid w:val="00232907"/>
    <w:rsid w:val="002375DF"/>
    <w:rsid w:val="00243A24"/>
    <w:rsid w:val="00245DCF"/>
    <w:rsid w:val="00247F28"/>
    <w:rsid w:val="00257B70"/>
    <w:rsid w:val="00286BE0"/>
    <w:rsid w:val="00293466"/>
    <w:rsid w:val="0029578A"/>
    <w:rsid w:val="002A625D"/>
    <w:rsid w:val="00305383"/>
    <w:rsid w:val="00315007"/>
    <w:rsid w:val="00345CA5"/>
    <w:rsid w:val="0036051C"/>
    <w:rsid w:val="00371945"/>
    <w:rsid w:val="003A1EFD"/>
    <w:rsid w:val="003A79E2"/>
    <w:rsid w:val="003B3F5A"/>
    <w:rsid w:val="003D2813"/>
    <w:rsid w:val="003D476C"/>
    <w:rsid w:val="003E77BD"/>
    <w:rsid w:val="0040369B"/>
    <w:rsid w:val="00407C78"/>
    <w:rsid w:val="00432DFC"/>
    <w:rsid w:val="004410A7"/>
    <w:rsid w:val="004410F8"/>
    <w:rsid w:val="004618E5"/>
    <w:rsid w:val="00481FDF"/>
    <w:rsid w:val="00483051"/>
    <w:rsid w:val="00493426"/>
    <w:rsid w:val="004D7314"/>
    <w:rsid w:val="004E353D"/>
    <w:rsid w:val="004E59E1"/>
    <w:rsid w:val="0052253A"/>
    <w:rsid w:val="005369A5"/>
    <w:rsid w:val="00566A1B"/>
    <w:rsid w:val="00566C72"/>
    <w:rsid w:val="005973F8"/>
    <w:rsid w:val="005A4815"/>
    <w:rsid w:val="005A7A42"/>
    <w:rsid w:val="005A7D69"/>
    <w:rsid w:val="005B3794"/>
    <w:rsid w:val="005C6641"/>
    <w:rsid w:val="005E702D"/>
    <w:rsid w:val="005F3117"/>
    <w:rsid w:val="005F6760"/>
    <w:rsid w:val="0060143F"/>
    <w:rsid w:val="006173F4"/>
    <w:rsid w:val="00624319"/>
    <w:rsid w:val="00627C5B"/>
    <w:rsid w:val="00633ED0"/>
    <w:rsid w:val="00650B7B"/>
    <w:rsid w:val="006557AA"/>
    <w:rsid w:val="00665CA6"/>
    <w:rsid w:val="00684746"/>
    <w:rsid w:val="00692FB8"/>
    <w:rsid w:val="00696677"/>
    <w:rsid w:val="006B197B"/>
    <w:rsid w:val="006E54BC"/>
    <w:rsid w:val="006F01E0"/>
    <w:rsid w:val="00711438"/>
    <w:rsid w:val="00717B6A"/>
    <w:rsid w:val="00717D75"/>
    <w:rsid w:val="00720EA6"/>
    <w:rsid w:val="00722DCB"/>
    <w:rsid w:val="00745613"/>
    <w:rsid w:val="00750133"/>
    <w:rsid w:val="007502F4"/>
    <w:rsid w:val="00753AFD"/>
    <w:rsid w:val="00776F59"/>
    <w:rsid w:val="0079284D"/>
    <w:rsid w:val="00796C2D"/>
    <w:rsid w:val="00797578"/>
    <w:rsid w:val="00797D1E"/>
    <w:rsid w:val="007A76B0"/>
    <w:rsid w:val="007C3CF4"/>
    <w:rsid w:val="007F2EA8"/>
    <w:rsid w:val="007F4A8F"/>
    <w:rsid w:val="007F76E5"/>
    <w:rsid w:val="00800F34"/>
    <w:rsid w:val="00817896"/>
    <w:rsid w:val="0083205D"/>
    <w:rsid w:val="00834C94"/>
    <w:rsid w:val="00853290"/>
    <w:rsid w:val="00865E8E"/>
    <w:rsid w:val="00880550"/>
    <w:rsid w:val="008805B1"/>
    <w:rsid w:val="00891AB2"/>
    <w:rsid w:val="00892DE9"/>
    <w:rsid w:val="008B2B47"/>
    <w:rsid w:val="008B4BA4"/>
    <w:rsid w:val="008C1D6B"/>
    <w:rsid w:val="008C31DF"/>
    <w:rsid w:val="008D1D72"/>
    <w:rsid w:val="008E0A17"/>
    <w:rsid w:val="008E282C"/>
    <w:rsid w:val="009121F3"/>
    <w:rsid w:val="009154A9"/>
    <w:rsid w:val="00915C87"/>
    <w:rsid w:val="00920EDB"/>
    <w:rsid w:val="009379E7"/>
    <w:rsid w:val="00950B38"/>
    <w:rsid w:val="0095233E"/>
    <w:rsid w:val="00952537"/>
    <w:rsid w:val="009527E1"/>
    <w:rsid w:val="00970F03"/>
    <w:rsid w:val="00972B8B"/>
    <w:rsid w:val="00976D81"/>
    <w:rsid w:val="00977B23"/>
    <w:rsid w:val="009969DD"/>
    <w:rsid w:val="00997EF0"/>
    <w:rsid w:val="009A0DC6"/>
    <w:rsid w:val="009C26F4"/>
    <w:rsid w:val="009C782E"/>
    <w:rsid w:val="009E63EE"/>
    <w:rsid w:val="009E6E1E"/>
    <w:rsid w:val="009F5A02"/>
    <w:rsid w:val="009F5E73"/>
    <w:rsid w:val="00A52E99"/>
    <w:rsid w:val="00A5389F"/>
    <w:rsid w:val="00A60001"/>
    <w:rsid w:val="00A713ED"/>
    <w:rsid w:val="00A809FE"/>
    <w:rsid w:val="00A90C49"/>
    <w:rsid w:val="00A9543F"/>
    <w:rsid w:val="00A96B8F"/>
    <w:rsid w:val="00A9729E"/>
    <w:rsid w:val="00AA692A"/>
    <w:rsid w:val="00AB4645"/>
    <w:rsid w:val="00AD643F"/>
    <w:rsid w:val="00AD7687"/>
    <w:rsid w:val="00AE2274"/>
    <w:rsid w:val="00AE39C8"/>
    <w:rsid w:val="00B075A0"/>
    <w:rsid w:val="00B10802"/>
    <w:rsid w:val="00B10EB1"/>
    <w:rsid w:val="00B121DE"/>
    <w:rsid w:val="00B135FB"/>
    <w:rsid w:val="00B218BB"/>
    <w:rsid w:val="00B279E0"/>
    <w:rsid w:val="00B35891"/>
    <w:rsid w:val="00B541F9"/>
    <w:rsid w:val="00B70CA0"/>
    <w:rsid w:val="00B71035"/>
    <w:rsid w:val="00B81F72"/>
    <w:rsid w:val="00B85520"/>
    <w:rsid w:val="00B86AF5"/>
    <w:rsid w:val="00B95F8D"/>
    <w:rsid w:val="00B970AF"/>
    <w:rsid w:val="00BA5CE2"/>
    <w:rsid w:val="00BB087F"/>
    <w:rsid w:val="00BB61BC"/>
    <w:rsid w:val="00BC4850"/>
    <w:rsid w:val="00BD0E91"/>
    <w:rsid w:val="00BD5E98"/>
    <w:rsid w:val="00BE4C8B"/>
    <w:rsid w:val="00BE7253"/>
    <w:rsid w:val="00BF2824"/>
    <w:rsid w:val="00BF3D54"/>
    <w:rsid w:val="00BF53EB"/>
    <w:rsid w:val="00C01F1A"/>
    <w:rsid w:val="00C022C0"/>
    <w:rsid w:val="00C07344"/>
    <w:rsid w:val="00C13446"/>
    <w:rsid w:val="00C13DB4"/>
    <w:rsid w:val="00C32C40"/>
    <w:rsid w:val="00C425E5"/>
    <w:rsid w:val="00C522A7"/>
    <w:rsid w:val="00C64FDA"/>
    <w:rsid w:val="00C81BEF"/>
    <w:rsid w:val="00C86344"/>
    <w:rsid w:val="00C873FB"/>
    <w:rsid w:val="00CA6C0A"/>
    <w:rsid w:val="00CB32B8"/>
    <w:rsid w:val="00CB504A"/>
    <w:rsid w:val="00CC257B"/>
    <w:rsid w:val="00CD733A"/>
    <w:rsid w:val="00CE3647"/>
    <w:rsid w:val="00CF3B88"/>
    <w:rsid w:val="00D046C4"/>
    <w:rsid w:val="00D103B1"/>
    <w:rsid w:val="00D204ED"/>
    <w:rsid w:val="00D24E8A"/>
    <w:rsid w:val="00D477F7"/>
    <w:rsid w:val="00D70104"/>
    <w:rsid w:val="00D768CE"/>
    <w:rsid w:val="00D91301"/>
    <w:rsid w:val="00DA0DD9"/>
    <w:rsid w:val="00DA7A8D"/>
    <w:rsid w:val="00DC3D4C"/>
    <w:rsid w:val="00DD073E"/>
    <w:rsid w:val="00DE1EC5"/>
    <w:rsid w:val="00DE30DA"/>
    <w:rsid w:val="00DE6D49"/>
    <w:rsid w:val="00DF003B"/>
    <w:rsid w:val="00DF2136"/>
    <w:rsid w:val="00DF3A83"/>
    <w:rsid w:val="00E11658"/>
    <w:rsid w:val="00E312F8"/>
    <w:rsid w:val="00E35B5F"/>
    <w:rsid w:val="00E43F1D"/>
    <w:rsid w:val="00E635D5"/>
    <w:rsid w:val="00E76565"/>
    <w:rsid w:val="00E86384"/>
    <w:rsid w:val="00E9450B"/>
    <w:rsid w:val="00E94BE6"/>
    <w:rsid w:val="00EC303D"/>
    <w:rsid w:val="00EC79EB"/>
    <w:rsid w:val="00ED069A"/>
    <w:rsid w:val="00EF1D92"/>
    <w:rsid w:val="00EF468C"/>
    <w:rsid w:val="00F164D8"/>
    <w:rsid w:val="00F16FCD"/>
    <w:rsid w:val="00F26206"/>
    <w:rsid w:val="00F40860"/>
    <w:rsid w:val="00F4196E"/>
    <w:rsid w:val="00F44C78"/>
    <w:rsid w:val="00F46866"/>
    <w:rsid w:val="00F53266"/>
    <w:rsid w:val="00F56289"/>
    <w:rsid w:val="00F63E15"/>
    <w:rsid w:val="00F72E4D"/>
    <w:rsid w:val="00F95818"/>
    <w:rsid w:val="00FA200C"/>
    <w:rsid w:val="00FA2A7E"/>
    <w:rsid w:val="00FD7A3D"/>
    <w:rsid w:val="00FE2F3B"/>
    <w:rsid w:val="00FE3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944D"/>
  <w15:chartTrackingRefBased/>
  <w15:docId w15:val="{DDABE7B5-4A9C-4AF2-894E-93512AF4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1035"/>
    <w:pPr>
      <w:keepNext/>
      <w:keepLines/>
      <w:spacing w:before="40" w:after="0"/>
      <w:outlineLvl w:val="1"/>
    </w:pPr>
    <w:rPr>
      <w:rFonts w:ascii="Cambria" w:eastAsia="Times New Roman" w:hAnsi="Cambria" w:cs="Times New Roman"/>
      <w:b/>
      <w:bCs/>
      <w:i/>
      <w:iCs/>
      <w:sz w:val="28"/>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iPriority w:val="9"/>
    <w:unhideWhenUsed/>
    <w:qFormat/>
    <w:rsid w:val="00B71035"/>
    <w:pPr>
      <w:keepNext/>
      <w:widowControl w:val="0"/>
      <w:kinsoku w:val="0"/>
      <w:overflowPunct w:val="0"/>
      <w:spacing w:before="240" w:after="60" w:line="240" w:lineRule="auto"/>
      <w:textAlignment w:val="baseline"/>
      <w:outlineLvl w:val="1"/>
    </w:pPr>
    <w:rPr>
      <w:rFonts w:ascii="Cambria" w:eastAsia="Times New Roman" w:hAnsi="Cambria" w:cs="Times New Roman"/>
      <w:b/>
      <w:bCs/>
      <w:i/>
      <w:iCs/>
      <w:sz w:val="28"/>
      <w:szCs w:val="28"/>
      <w:lang w:val="en-US" w:eastAsia="en-GB"/>
    </w:rPr>
  </w:style>
  <w:style w:type="numbering" w:customStyle="1" w:styleId="NoList1">
    <w:name w:val="No List1"/>
    <w:next w:val="NoList"/>
    <w:uiPriority w:val="99"/>
    <w:semiHidden/>
    <w:unhideWhenUsed/>
    <w:rsid w:val="00B71035"/>
  </w:style>
  <w:style w:type="character" w:customStyle="1" w:styleId="Heading2Char">
    <w:name w:val="Heading 2 Char"/>
    <w:basedOn w:val="DefaultParagraphFont"/>
    <w:link w:val="Heading2"/>
    <w:uiPriority w:val="9"/>
    <w:rsid w:val="00B71035"/>
    <w:rPr>
      <w:rFonts w:ascii="Cambria" w:eastAsia="Times New Roman" w:hAnsi="Cambria" w:cs="Times New Roman"/>
      <w:b/>
      <w:bCs/>
      <w:i/>
      <w:iCs/>
      <w:sz w:val="28"/>
      <w:szCs w:val="28"/>
      <w:lang w:val="en-US" w:eastAsia="en-GB"/>
    </w:rPr>
  </w:style>
  <w:style w:type="paragraph" w:styleId="FootnoteText">
    <w:name w:val="footnote text"/>
    <w:basedOn w:val="Normal"/>
    <w:link w:val="FootnoteTextChar"/>
    <w:uiPriority w:val="99"/>
    <w:unhideWhenUsed/>
    <w:rsid w:val="00B71035"/>
    <w:pPr>
      <w:spacing w:after="0" w:line="240" w:lineRule="auto"/>
      <w:jc w:val="both"/>
    </w:pPr>
    <w:rPr>
      <w:sz w:val="20"/>
      <w:szCs w:val="20"/>
    </w:rPr>
  </w:style>
  <w:style w:type="character" w:customStyle="1" w:styleId="FootnoteTextChar">
    <w:name w:val="Footnote Text Char"/>
    <w:basedOn w:val="DefaultParagraphFont"/>
    <w:link w:val="FootnoteText"/>
    <w:uiPriority w:val="99"/>
    <w:rsid w:val="00B71035"/>
    <w:rPr>
      <w:sz w:val="20"/>
      <w:szCs w:val="20"/>
    </w:rPr>
  </w:style>
  <w:style w:type="character" w:styleId="FootnoteReference">
    <w:name w:val="footnote reference"/>
    <w:basedOn w:val="DefaultParagraphFont"/>
    <w:uiPriority w:val="99"/>
    <w:semiHidden/>
    <w:unhideWhenUsed/>
    <w:rsid w:val="00B71035"/>
    <w:rPr>
      <w:vertAlign w:val="superscript"/>
    </w:rPr>
  </w:style>
  <w:style w:type="paragraph" w:styleId="Header">
    <w:name w:val="header"/>
    <w:basedOn w:val="Normal"/>
    <w:link w:val="HeaderChar"/>
    <w:uiPriority w:val="99"/>
    <w:unhideWhenUsed/>
    <w:rsid w:val="00B71035"/>
    <w:pPr>
      <w:tabs>
        <w:tab w:val="center" w:pos="4513"/>
        <w:tab w:val="right" w:pos="9026"/>
      </w:tabs>
      <w:spacing w:after="0" w:line="240" w:lineRule="auto"/>
      <w:jc w:val="both"/>
    </w:pPr>
  </w:style>
  <w:style w:type="character" w:customStyle="1" w:styleId="HeaderChar">
    <w:name w:val="Header Char"/>
    <w:basedOn w:val="DefaultParagraphFont"/>
    <w:link w:val="Header"/>
    <w:uiPriority w:val="99"/>
    <w:rsid w:val="00B71035"/>
  </w:style>
  <w:style w:type="paragraph" w:styleId="Footer">
    <w:name w:val="footer"/>
    <w:basedOn w:val="Normal"/>
    <w:link w:val="FooterChar"/>
    <w:uiPriority w:val="99"/>
    <w:semiHidden/>
    <w:unhideWhenUsed/>
    <w:rsid w:val="00B71035"/>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semiHidden/>
    <w:rsid w:val="00B71035"/>
  </w:style>
  <w:style w:type="paragraph" w:styleId="EndnoteText">
    <w:name w:val="endnote text"/>
    <w:basedOn w:val="Normal"/>
    <w:link w:val="EndnoteTextChar"/>
    <w:uiPriority w:val="99"/>
    <w:unhideWhenUsed/>
    <w:rsid w:val="00B71035"/>
    <w:pPr>
      <w:spacing w:after="0" w:line="240" w:lineRule="auto"/>
      <w:jc w:val="both"/>
    </w:pPr>
    <w:rPr>
      <w:sz w:val="20"/>
      <w:szCs w:val="20"/>
    </w:rPr>
  </w:style>
  <w:style w:type="character" w:customStyle="1" w:styleId="EndnoteTextChar">
    <w:name w:val="Endnote Text Char"/>
    <w:basedOn w:val="DefaultParagraphFont"/>
    <w:link w:val="EndnoteText"/>
    <w:uiPriority w:val="99"/>
    <w:rsid w:val="00B71035"/>
    <w:rPr>
      <w:sz w:val="20"/>
      <w:szCs w:val="20"/>
    </w:rPr>
  </w:style>
  <w:style w:type="character" w:styleId="EndnoteReference">
    <w:name w:val="endnote reference"/>
    <w:basedOn w:val="DefaultParagraphFont"/>
    <w:uiPriority w:val="99"/>
    <w:semiHidden/>
    <w:unhideWhenUsed/>
    <w:rsid w:val="00B71035"/>
    <w:rPr>
      <w:vertAlign w:val="superscript"/>
    </w:rPr>
  </w:style>
  <w:style w:type="paragraph" w:styleId="ListParagraph">
    <w:name w:val="List Paragraph"/>
    <w:basedOn w:val="Normal"/>
    <w:uiPriority w:val="34"/>
    <w:qFormat/>
    <w:rsid w:val="00B71035"/>
    <w:pPr>
      <w:spacing w:after="200" w:line="276" w:lineRule="auto"/>
      <w:ind w:left="720"/>
      <w:contextualSpacing/>
      <w:jc w:val="both"/>
    </w:pPr>
  </w:style>
  <w:style w:type="character" w:customStyle="1" w:styleId="Hyperlink1">
    <w:name w:val="Hyperlink1"/>
    <w:basedOn w:val="DefaultParagraphFont"/>
    <w:uiPriority w:val="99"/>
    <w:unhideWhenUsed/>
    <w:rsid w:val="00B71035"/>
    <w:rPr>
      <w:color w:val="0000FF"/>
      <w:u w:val="single"/>
    </w:rPr>
  </w:style>
  <w:style w:type="character" w:customStyle="1" w:styleId="UnresolvedMention1">
    <w:name w:val="Unresolved Mention1"/>
    <w:basedOn w:val="DefaultParagraphFont"/>
    <w:uiPriority w:val="99"/>
    <w:semiHidden/>
    <w:unhideWhenUsed/>
    <w:rsid w:val="00B71035"/>
    <w:rPr>
      <w:color w:val="605E5C"/>
      <w:shd w:val="clear" w:color="auto" w:fill="E1DFDD"/>
    </w:rPr>
  </w:style>
  <w:style w:type="character" w:customStyle="1" w:styleId="Heading2Char1">
    <w:name w:val="Heading 2 Char1"/>
    <w:basedOn w:val="DefaultParagraphFont"/>
    <w:uiPriority w:val="9"/>
    <w:semiHidden/>
    <w:rsid w:val="00B7103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B710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e.york.ac.uk/portal/en/publications/the-baby-and-the-mirror%2800da5170-ac7c-4798-b3f5-509e6e4fd28b%2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ure.york.ac.uk/portal/en/publications/the-baby-and-the-mirror%2800da5170-ac7c-4798-b3f5-509e6e4fd28b%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05C52-D1CA-40D7-8872-2B2648ED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12227</Words>
  <Characters>69699</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Coulson</dc:creator>
  <cp:keywords/>
  <dc:description/>
  <cp:lastModifiedBy>Victoria Coulson</cp:lastModifiedBy>
  <cp:revision>2</cp:revision>
  <dcterms:created xsi:type="dcterms:W3CDTF">2022-10-29T14:50:00Z</dcterms:created>
  <dcterms:modified xsi:type="dcterms:W3CDTF">2022-10-29T14:50:00Z</dcterms:modified>
</cp:coreProperties>
</file>