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6A4" w:rsidRPr="00EB26A4" w:rsidRDefault="00EB26A4" w:rsidP="00EB26A4">
      <w:pPr>
        <w:rPr>
          <w:b/>
          <w:sz w:val="24"/>
          <w:szCs w:val="24"/>
        </w:rPr>
      </w:pPr>
      <w:r w:rsidRPr="00EB26A4">
        <w:rPr>
          <w:b/>
          <w:sz w:val="24"/>
          <w:szCs w:val="24"/>
        </w:rPr>
        <w:t xml:space="preserve">Plants to mine metals and remediate land </w:t>
      </w:r>
    </w:p>
    <w:p w:rsidR="00EB26A4" w:rsidRDefault="00EB26A4" w:rsidP="00EB26A4">
      <w:r>
        <w:t>Engineered plants can clean up pollution and recover technology-critical metals</w:t>
      </w:r>
    </w:p>
    <w:p w:rsidR="00EB26A4" w:rsidRDefault="00EB26A4" w:rsidP="00EB26A4">
      <w:r>
        <w:t xml:space="preserve">By Elizabeth L. Rylott and Neil C. Bruce </w:t>
      </w:r>
    </w:p>
    <w:p w:rsidR="00EB26A4" w:rsidRDefault="00EB26A4" w:rsidP="00EB26A4">
      <w:r>
        <w:t xml:space="preserve"> </w:t>
      </w:r>
    </w:p>
    <w:p w:rsidR="00EB26A4" w:rsidRDefault="00EB26A4" w:rsidP="00EB26A4">
      <w:r>
        <w:t>Centre for Novel Agricultural Products, Department of Biology, University of York, York, UK.</w:t>
      </w:r>
    </w:p>
    <w:p w:rsidR="00EB26A4" w:rsidRDefault="00EB26A4" w:rsidP="00EB26A4">
      <w:r>
        <w:t>Email liz.rylott@york.ac.uk, neil.bruce@york.ac.uk</w:t>
      </w:r>
    </w:p>
    <w:p w:rsidR="00EB26A4" w:rsidRDefault="00EB26A4" w:rsidP="00EB26A4">
      <w:r>
        <w:t>Anthropogenic activities such as mining have released vast amounts of metals and metalloids, into the ecosystem. The cost to human health is acute (1), and reserves of valuable technology-critical metals are now running out (2). Phytoremediation using synthetically engineered plants to clean up polluted environments and phytomining, a method to recover valuable metals, offer a solution to help alleviate these problems.</w:t>
      </w:r>
    </w:p>
    <w:p w:rsidR="00EB26A4" w:rsidRDefault="00EB26A4" w:rsidP="00EB26A4">
      <w:r>
        <w:t xml:space="preserve">Persistent organic pollutants (POPs) such as polychlorinated biphenyls (PCBs) and dioxins are toxic carcinogens produced predominantly from industrial processes and chemical manufacturing, that resist biodegradation in the environment for </w:t>
      </w:r>
      <w:r>
        <w:t>decades</w:t>
      </w:r>
      <w:r>
        <w:t xml:space="preserve">. These xenobiotic compounds are also often diluted into ecosystems, making their remediation logistically challenging. The use of soil-penetrating root networks of plants can address these issues. Furthermore, planting polluted land can restore </w:t>
      </w:r>
      <w:r>
        <w:t>biodiversity</w:t>
      </w:r>
      <w:r>
        <w:t xml:space="preserve"> and soil health, reduce pollution expo-sure, and is aesthetically pleasing with high public acceptance. Plants lack the ability to degrade most POPs and instead follow a classic three-step detoxification pathway in planta that results in sequestration or in-corporation into macromolecular </w:t>
      </w:r>
      <w:r>
        <w:t>structures</w:t>
      </w:r>
      <w:r>
        <w:t xml:space="preserve"> such as lignin. In this state, the </w:t>
      </w:r>
      <w:r>
        <w:t>original</w:t>
      </w:r>
      <w:r>
        <w:t xml:space="preserve"> pollutant is considered biologically </w:t>
      </w:r>
      <w:r>
        <w:t>unavailable</w:t>
      </w:r>
      <w:r>
        <w:t>, with any further catabolism or mineralization occurring at the end of the plant’s life through fungal and bacterial de-composition.</w:t>
      </w:r>
    </w:p>
    <w:p w:rsidR="00EB26A4" w:rsidRDefault="00EB26A4" w:rsidP="00EB26A4">
      <w:r>
        <w:t xml:space="preserve">There is </w:t>
      </w:r>
      <w:r>
        <w:t>a wealth of biochemical diversi</w:t>
      </w:r>
      <w:r>
        <w:t xml:space="preserve">ty within the plant kingdom to detoxify </w:t>
      </w:r>
      <w:r>
        <w:t>xenobiotics</w:t>
      </w:r>
      <w:r>
        <w:t xml:space="preserve">, but where plants lack sufficient enzymatic activities, there is a seemingly bottomless pool of microbial enzymes that can tackle even the most ubiquitous and challenging pollutants. Thus, genetically modified (GM) plants can be engineered to express microbial xenobiotic-degrading </w:t>
      </w:r>
      <w:r>
        <w:t>enzymes</w:t>
      </w:r>
      <w:r>
        <w:t xml:space="preserve"> to extend their physiology to de-grade or detoxify organic pollutants. Rice (</w:t>
      </w:r>
      <w:r w:rsidRPr="00EB26A4">
        <w:rPr>
          <w:i/>
        </w:rPr>
        <w:t xml:space="preserve">Oryza </w:t>
      </w:r>
      <w:proofErr w:type="spellStart"/>
      <w:r w:rsidRPr="00EB26A4">
        <w:rPr>
          <w:i/>
        </w:rPr>
        <w:t>sativa</w:t>
      </w:r>
      <w:proofErr w:type="spellEnd"/>
      <w:r>
        <w:t>) engineered with an apo</w:t>
      </w:r>
      <w:r>
        <w:t xml:space="preserve">plastic-targeted thiocyanate hydrolase from </w:t>
      </w:r>
      <w:proofErr w:type="spellStart"/>
      <w:r w:rsidRPr="00EB26A4">
        <w:rPr>
          <w:i/>
        </w:rPr>
        <w:t>Thiobacillus</w:t>
      </w:r>
      <w:proofErr w:type="spellEnd"/>
      <w:r w:rsidRPr="00EB26A4">
        <w:rPr>
          <w:i/>
        </w:rPr>
        <w:t xml:space="preserve"> </w:t>
      </w:r>
      <w:proofErr w:type="spellStart"/>
      <w:r w:rsidRPr="00EB26A4">
        <w:rPr>
          <w:i/>
        </w:rPr>
        <w:t>thioparus</w:t>
      </w:r>
      <w:proofErr w:type="spellEnd"/>
      <w:r>
        <w:t xml:space="preserve"> can effectively degrade thiocyanate from industrial mine wastes (3). For the military explosive and toxic pollutant, hexahydro-1,3,5-trinitro-1,3,5-triazine (RDX), expression of a </w:t>
      </w:r>
      <w:r>
        <w:t>bacterial</w:t>
      </w:r>
      <w:r>
        <w:t xml:space="preserve"> cyt</w:t>
      </w:r>
      <w:r>
        <w:t>ochrome P450 was shown to miner</w:t>
      </w:r>
      <w:r>
        <w:t>alize the pollutant in planta; a technology that has now been successfully tested on military ranges using native switchgrass (Panicum virgatum) (4).</w:t>
      </w:r>
    </w:p>
    <w:p w:rsidR="00EB26A4" w:rsidRDefault="00EB26A4" w:rsidP="00EB26A4">
      <w:r>
        <w:t xml:space="preserve">Industry-critical metals and finite re-sources, include platinum group metals (PGMs), noble metals such as gold and </w:t>
      </w:r>
      <w:r>
        <w:t>silver</w:t>
      </w:r>
      <w:r>
        <w:t xml:space="preserve">; and rare earth elements (REEs; </w:t>
      </w:r>
      <w:r>
        <w:t>lanthanide</w:t>
      </w:r>
      <w:r>
        <w:t xml:space="preserve"> metals</w:t>
      </w:r>
      <w:r>
        <w:t>, as well as yttrium and scandi</w:t>
      </w:r>
      <w:r>
        <w:t>um) (2), are often geopolitically controlled. These eleme</w:t>
      </w:r>
      <w:r>
        <w:t>nts are increasingly used in de</w:t>
      </w:r>
      <w:r>
        <w:t>veloping t</w:t>
      </w:r>
      <w:r>
        <w:t>echnologies with no current sub</w:t>
      </w:r>
      <w:r>
        <w:t>stitutes and they are vulnerable to supply chain disruptions. Moreover, the mining process has a high carbon footprint and causes considerable environmental damage (2). Indeed, metal pollution has arisen from wastes from commercial mining; metal smelting and processing; dispersion along roadside verges from catalytic exhaust emissions; and wastes from artisanal gold mining activities. These wastes contain high-value metals but at levels that are too low for cur</w:t>
      </w:r>
      <w:r>
        <w:t>rent mining practices to be eco</w:t>
      </w:r>
      <w:r>
        <w:t>nomically viable. Moreover, the number of catastrophic mine tailings dam failures has increased globally. Phytoremediation could be combined with ph</w:t>
      </w:r>
      <w:r>
        <w:t>ytomining to revege</w:t>
      </w:r>
      <w:r>
        <w:t>tate an</w:t>
      </w:r>
      <w:r>
        <w:t>d restore often denuded environ</w:t>
      </w:r>
      <w:r>
        <w:t xml:space="preserve">ments, reduce dam </w:t>
      </w:r>
      <w:r>
        <w:lastRenderedPageBreak/>
        <w:t>breeching, and recover valuable metals. The process can be carried out by small holders in high-metal sites, sometimes in difficult-to-access locations, and increasingly, the “eco-metal” recovered can attract a premium price.</w:t>
      </w:r>
    </w:p>
    <w:p w:rsidR="00EB26A4" w:rsidRDefault="00EB26A4" w:rsidP="00EB26A4">
      <w:r>
        <w:t>Plant m</w:t>
      </w:r>
      <w:r>
        <w:t>etal uptake starts in the rhizo</w:t>
      </w:r>
      <w:r>
        <w:t>sphere where plant roots and associated microbes exude compounds that solubilize metals in the soil. These metal cations enter the plant via an assortment of transporters. At uncontrolled concentrations metals be-come toxic, interacting with electron transport activities and generating reactive oxygen species that indiscriminately dam-age cellular components. Metals can also disrupt sulfhydryl, carboxyl, amino and phosphoryl groups in proteins, inhibiting critical cellul</w:t>
      </w:r>
      <w:r>
        <w:t>ar enzyme activities. Thus, cel</w:t>
      </w:r>
      <w:r>
        <w:t xml:space="preserve">lular levels of all metals need to be tightly regulated. The first point of controlling metal homeostasis is regulating influx transporters to reduce uptake, and efflux transporters to pump metals out of the plant roots. This enables some “excluder” species to successfully inhabit metalliferous environments. Once taken up, metals are de-toxified by complexing with chelators such as phytochelatins, metallothioneins and amino acids, then further transported via the xylem, and compartmentalized into the vacuole or cell wall (see the figure). </w:t>
      </w:r>
    </w:p>
    <w:p w:rsidR="00EB26A4" w:rsidRDefault="00EB26A4" w:rsidP="00EB26A4">
      <w:r>
        <w:t>In contrast to excluder species, “hyper-accumulator” plants have the ability to grow on naturally-occurring metalliferous environments and ta</w:t>
      </w:r>
      <w:r>
        <w:t>ke up metals with ex</w:t>
      </w:r>
      <w:r>
        <w:t xml:space="preserve">quisite specificity to many thousand-fold above background environmental levels. Their remarkable biochemistry is hypothesized to confer antiherbivory properties, but could also be the key to successful phytomining (5). Over 700 hyperaccumulator species, including many in the </w:t>
      </w:r>
      <w:proofErr w:type="spellStart"/>
      <w:r>
        <w:t>Brassicaceae</w:t>
      </w:r>
      <w:proofErr w:type="spellEnd"/>
      <w:r>
        <w:t xml:space="preserve"> and tropical tree species of Phyllanthaceae, have been identified. They store a range of metals and metalloids including arsenic (As), cadmium (Cd), copper, </w:t>
      </w:r>
      <w:proofErr w:type="spellStart"/>
      <w:r>
        <w:t>colbalt</w:t>
      </w:r>
      <w:proofErr w:type="spellEnd"/>
      <w:r>
        <w:t xml:space="preserve"> (Co), manganese, nickel (Ni), selenium (Se), thalli-um, zinc an</w:t>
      </w:r>
      <w:r>
        <w:t>d the REEs lanthanum (La), ceri</w:t>
      </w:r>
      <w:r>
        <w:t>um (Ce) a</w:t>
      </w:r>
      <w:r>
        <w:t>nd neodymium (Nd) (6). The effi</w:t>
      </w:r>
      <w:r>
        <w:t>cacy of Ni-phytomining was demonstrated with a seven</w:t>
      </w:r>
      <w:r>
        <w:t xml:space="preserve">-year field-study in </w:t>
      </w:r>
      <w:proofErr w:type="spellStart"/>
      <w:r>
        <w:t>Pojska</w:t>
      </w:r>
      <w:proofErr w:type="spellEnd"/>
      <w:r>
        <w:t>, Al</w:t>
      </w:r>
      <w:r>
        <w:t xml:space="preserve">bania </w:t>
      </w:r>
      <w:r>
        <w:t xml:space="preserve">where the hyperaccumulator </w:t>
      </w:r>
      <w:proofErr w:type="spellStart"/>
      <w:r w:rsidRPr="00EB26A4">
        <w:rPr>
          <w:i/>
        </w:rPr>
        <w:t>Odon</w:t>
      </w:r>
      <w:r w:rsidRPr="00EB26A4">
        <w:rPr>
          <w:i/>
        </w:rPr>
        <w:t>tarrhena</w:t>
      </w:r>
      <w:proofErr w:type="spellEnd"/>
      <w:r w:rsidRPr="00EB26A4">
        <w:rPr>
          <w:i/>
        </w:rPr>
        <w:t xml:space="preserve"> </w:t>
      </w:r>
      <w:proofErr w:type="spellStart"/>
      <w:r w:rsidRPr="00EB26A4">
        <w:rPr>
          <w:i/>
        </w:rPr>
        <w:t>chalcidica</w:t>
      </w:r>
      <w:proofErr w:type="spellEnd"/>
      <w:r>
        <w:t xml:space="preserve"> growing on ultramafic (geologically Ni-rich) soils extracted ~100 kg Ni ha-1 annually (5). Following harvest, the plant biomass can be ashed, producing heat as a by-product, then high-purity nick-el salts recovered using acid-based chemical treatments. In South Africa, Berkheya cod-dii has been successfully used to phytomine and remediate Ni and Co from contaminated soils around a Ni-smelting plant, with the metals recovered from the biomass via the smelting plant (7). </w:t>
      </w:r>
    </w:p>
    <w:p w:rsidR="00EB26A4" w:rsidRDefault="00EB26A4" w:rsidP="00EB26A4">
      <w:r>
        <w:t>Geobotanical prospecting--identifying metallifer</w:t>
      </w:r>
      <w:r>
        <w:t>ous soils by observing the pres</w:t>
      </w:r>
      <w:r>
        <w:t>ence of indicator species known to grow in those condi</w:t>
      </w:r>
      <w:r>
        <w:t>tions--has revealed species con</w:t>
      </w:r>
      <w:r>
        <w:t xml:space="preserve">taining &gt;1000 μg g−1 of REEs (8). The fern </w:t>
      </w:r>
      <w:proofErr w:type="spellStart"/>
      <w:r w:rsidRPr="00EB26A4">
        <w:rPr>
          <w:i/>
        </w:rPr>
        <w:t>Dicranopteris</w:t>
      </w:r>
      <w:proofErr w:type="spellEnd"/>
      <w:r w:rsidRPr="00EB26A4">
        <w:rPr>
          <w:i/>
        </w:rPr>
        <w:t xml:space="preserve"> </w:t>
      </w:r>
      <w:proofErr w:type="spellStart"/>
      <w:r w:rsidRPr="00EB26A4">
        <w:rPr>
          <w:i/>
        </w:rPr>
        <w:t>linearis</w:t>
      </w:r>
      <w:proofErr w:type="spellEnd"/>
      <w:r>
        <w:t>, found growing on tailings at a former REE mine in southeast-ern China (9) accumulates predominantly La, Nd a</w:t>
      </w:r>
      <w:r>
        <w:t>nd Ce, producing biomass at com</w:t>
      </w:r>
      <w:r>
        <w:t>mercially ha</w:t>
      </w:r>
      <w:r>
        <w:t>rvestable levels. Although rela</w:t>
      </w:r>
      <w:r>
        <w:t xml:space="preserve">tively little is known of the mechanisms be-hind REE hyperaccumulation, potassium, sodium, calcium and aluminium channels are involved in their uptake (9). </w:t>
      </w:r>
    </w:p>
    <w:p w:rsidR="00EB26A4" w:rsidRDefault="00EB26A4" w:rsidP="00EB26A4">
      <w:r>
        <w:t xml:space="preserve">Gene expression studies on the most-studied Ni-hyperaccumulator species in the </w:t>
      </w:r>
      <w:proofErr w:type="spellStart"/>
      <w:r w:rsidRPr="00EB26A4">
        <w:rPr>
          <w:i/>
        </w:rPr>
        <w:t>Noccaea</w:t>
      </w:r>
      <w:proofErr w:type="spellEnd"/>
      <w:r>
        <w:t xml:space="preserve"> and </w:t>
      </w:r>
      <w:proofErr w:type="spellStart"/>
      <w:r w:rsidRPr="00EB26A4">
        <w:rPr>
          <w:i/>
        </w:rPr>
        <w:t>Odontarrhena</w:t>
      </w:r>
      <w:proofErr w:type="spellEnd"/>
      <w:r>
        <w:t xml:space="preserve"> genera indicate that Ni accumulation is achieved </w:t>
      </w:r>
      <w:r>
        <w:t>predominantly</w:t>
      </w:r>
      <w:r>
        <w:t xml:space="preserve"> by increased expression of the genes that exist in non-hyperaccumulators, rather than increased metal-specificity per se (10). This upregulation includes low affinity transporters such as the zinc regulated (ZRT) and iron regulated (IRT)-like (ZIP) family, and the metal chelators histidine and nicotianamine. How Ni is loaded into the </w:t>
      </w:r>
      <w:r>
        <w:t>xylem</w:t>
      </w:r>
      <w:r>
        <w:t xml:space="preserve">, and unloaded into the aerial tissue has not yet been conclusively determined, but tonoplast </w:t>
      </w:r>
      <w:r>
        <w:t>iron-regulated (IREG) transport</w:t>
      </w:r>
      <w:r>
        <w:t>ers are impli</w:t>
      </w:r>
      <w:r>
        <w:t>cated in transport into the vac</w:t>
      </w:r>
      <w:r>
        <w:t>uoles of aerial tissues in three families of hyperaccumulator species (10). Within the vacuole, Ni-citrate and Ni-malate are the predominant forms. In addition to enhanced detoxif</w:t>
      </w:r>
      <w:r>
        <w:t>ication pathways, hyperaccumula</w:t>
      </w:r>
      <w:r>
        <w:t>tors often have upregulated antioxidant systems, presumably to ameliorate metal-produced reactive oxygen species.</w:t>
      </w:r>
    </w:p>
    <w:p w:rsidR="00EB26A4" w:rsidRDefault="00EB26A4" w:rsidP="00EB26A4">
      <w:r>
        <w:lastRenderedPageBreak/>
        <w:t xml:space="preserve">There </w:t>
      </w:r>
      <w:r>
        <w:t>has been little evidence of suc</w:t>
      </w:r>
      <w:r>
        <w:t>cessful commercialization of hyperaccumulator plan</w:t>
      </w:r>
      <w:r>
        <w:t>ts to phytomine metals. Key fac</w:t>
      </w:r>
      <w:r>
        <w:t>tors hinde</w:t>
      </w:r>
      <w:r>
        <w:t>ring the development of success</w:t>
      </w:r>
      <w:r>
        <w:t>ful phytomining include the availability of agronomically-suitable varieties that will grow in broad geographical locations and soil types; the absence of hyperaccumulator species for</w:t>
      </w:r>
      <w:r>
        <w:t xml:space="preserve"> PGMs and noble metals; the vol</w:t>
      </w:r>
      <w:r>
        <w:t>atile prices of technology-critical metals; and the presence of phytotoxic levels of co-contaminating metals and, on industrial sites, organic pollutants. Increasing demand is likely to further increase metal prices, and thus the viability of phytomining, but gaining additional value would improve the financial stability. Towards this goal, the</w:t>
      </w:r>
      <w:r>
        <w:t xml:space="preserve"> catalytic activity of</w:t>
      </w:r>
      <w:r>
        <w:t xml:space="preserve"> in planta metals such as Pd or Ni can be used to enhance production of value-added platform chemicals and bio-fuels from biomass</w:t>
      </w:r>
      <w:r>
        <w:t xml:space="preserve"> </w:t>
      </w:r>
      <w:r>
        <w:t xml:space="preserve">(11). </w:t>
      </w:r>
    </w:p>
    <w:p w:rsidR="00EB26A4" w:rsidRDefault="00EB26A4" w:rsidP="00EB26A4">
      <w:r>
        <w:t xml:space="preserve">Although the agronomic traits of some species, such as </w:t>
      </w:r>
      <w:r w:rsidRPr="00EB26A4">
        <w:rPr>
          <w:i/>
        </w:rPr>
        <w:t xml:space="preserve">O. </w:t>
      </w:r>
      <w:proofErr w:type="spellStart"/>
      <w:r w:rsidRPr="00EB26A4">
        <w:rPr>
          <w:i/>
        </w:rPr>
        <w:t>chalcidica</w:t>
      </w:r>
      <w:proofErr w:type="spellEnd"/>
      <w:r>
        <w:t>, have been de</w:t>
      </w:r>
      <w:r>
        <w:t>veloped into commercial crops, there are arguably no hyperaccumulator species that can produce the same amount of biomass as non-hyp</w:t>
      </w:r>
      <w:r>
        <w:t>eraccumulator, fast-growing spe</w:t>
      </w:r>
      <w:r>
        <w:t xml:space="preserve">cies such as willow (Salix spp), poplar (Pop-ulus spp) </w:t>
      </w:r>
      <w:r>
        <w:t xml:space="preserve">and miscanthus (Miscanthus × </w:t>
      </w:r>
      <w:proofErr w:type="spellStart"/>
      <w:r>
        <w:t>gi</w:t>
      </w:r>
      <w:r>
        <w:t>ganteus</w:t>
      </w:r>
      <w:proofErr w:type="spellEnd"/>
      <w:r>
        <w:t>), which are</w:t>
      </w:r>
      <w:r>
        <w:t xml:space="preserve"> currently widely culti</w:t>
      </w:r>
      <w:r>
        <w:t>vated across temperate regions. There are also genetic transformation protocols available for these biomass species, and thus enorm</w:t>
      </w:r>
      <w:r>
        <w:t>ous potential exists to use syn</w:t>
      </w:r>
      <w:r>
        <w:t>thetic biolog</w:t>
      </w:r>
      <w:r>
        <w:t>y tools to create artificial hy</w:t>
      </w:r>
      <w:r>
        <w:t>peraccumulators, combined if necessary, with degrad</w:t>
      </w:r>
      <w:r>
        <w:t>ing abilities for organic pollu</w:t>
      </w:r>
      <w:r>
        <w:t>tants. AlfaFold, an artificial intelligence pro-gram that can predict protein structures (12), could be used to design proteins with metal-binding</w:t>
      </w:r>
      <w:r>
        <w:t xml:space="preserve"> abilities or activities to spe</w:t>
      </w:r>
      <w:r>
        <w:t>cific xenobiotics. Together with gene editing techniques such as CRISPR-CAS (13), these tools could b</w:t>
      </w:r>
      <w:r>
        <w:t>e used to confer traits into bi</w:t>
      </w:r>
      <w:r>
        <w:t>omass species. For example, expression of metal-binding proteins such as lanmodulin, a La-bi</w:t>
      </w:r>
      <w:r>
        <w:t xml:space="preserve">nding protein from </w:t>
      </w:r>
      <w:r w:rsidRPr="00EB26A4">
        <w:rPr>
          <w:i/>
        </w:rPr>
        <w:t>Methylobacte</w:t>
      </w:r>
      <w:r w:rsidRPr="00EB26A4">
        <w:rPr>
          <w:i/>
        </w:rPr>
        <w:t xml:space="preserve">rium </w:t>
      </w:r>
      <w:proofErr w:type="spellStart"/>
      <w:r w:rsidRPr="00EB26A4">
        <w:rPr>
          <w:i/>
        </w:rPr>
        <w:t>extorquens</w:t>
      </w:r>
      <w:proofErr w:type="spellEnd"/>
      <w:r>
        <w:t xml:space="preserve"> (14), or upregulating tar-get metal transporters and chelators, could boost metal specificity and accumulation. Alternatively, plant artificial chromosomes containing</w:t>
      </w:r>
      <w:r>
        <w:t xml:space="preserve"> synthetic promoters, transcrip</w:t>
      </w:r>
      <w:r>
        <w:t>tional activators and repressors could be assembled into a g</w:t>
      </w:r>
      <w:r>
        <w:t>ene stack encoding com</w:t>
      </w:r>
      <w:r>
        <w:t>plete metab</w:t>
      </w:r>
      <w:r>
        <w:t>olic pathways (13) for metal ac</w:t>
      </w:r>
      <w:r>
        <w:t xml:space="preserve">cumulation and xenobiotic degradation. </w:t>
      </w:r>
    </w:p>
    <w:p w:rsidR="00EB26A4" w:rsidRDefault="00EB26A4" w:rsidP="00EB26A4">
      <w:r>
        <w:t>The rh</w:t>
      </w:r>
      <w:r>
        <w:t>izosphere is increasingly recog</w:t>
      </w:r>
      <w:r>
        <w:t>nized as an essential part of the metal up-take proces</w:t>
      </w:r>
      <w:r>
        <w:t>s, and one that could be manipu</w:t>
      </w:r>
      <w:r>
        <w:t>lated, for example by usin</w:t>
      </w:r>
      <w:r>
        <w:t>g cyanogenic bac</w:t>
      </w:r>
      <w:r>
        <w:t>teria to solubil</w:t>
      </w:r>
      <w:r>
        <w:t>ize metals in soils. A step fur</w:t>
      </w:r>
      <w:r>
        <w:t>ther is the design of artificial organelles that bind and co</w:t>
      </w:r>
      <w:r>
        <w:t>ncentrate specific metals. Addi</w:t>
      </w:r>
      <w:r>
        <w:t>tionally, organ-level compartmentalization could be</w:t>
      </w:r>
      <w:r>
        <w:t xml:space="preserve"> engineered to promote metal ac</w:t>
      </w:r>
      <w:r>
        <w:t xml:space="preserve">cumulation in harvestable tissues, such as above ground, woody tissues. </w:t>
      </w:r>
    </w:p>
    <w:p w:rsidR="00EB26A4" w:rsidRDefault="00EB26A4" w:rsidP="00EB26A4">
      <w:r>
        <w:t xml:space="preserve">Although there is still controversy over the use of GM crops, their use is established in the US, Brazil, Argentina, and India, and there is evidence of increasing public sup-port (15). Furthermore, </w:t>
      </w:r>
      <w:r>
        <w:t>there is higher pub</w:t>
      </w:r>
      <w:r>
        <w:t xml:space="preserve">lic acceptance for non-food GM-crops; and environmental pollution is understandably an issue many would like addressed. But what of the </w:t>
      </w:r>
      <w:r>
        <w:t>relatively low-value, toxic met</w:t>
      </w:r>
      <w:r>
        <w:t xml:space="preserve">als such as </w:t>
      </w:r>
      <w:r>
        <w:t>cadmium, zinc, lead, and chromi</w:t>
      </w:r>
      <w:r>
        <w:t>um; and the metalloid arsenic? Often found together,</w:t>
      </w:r>
      <w:r>
        <w:t xml:space="preserve"> these elements comprise the ma</w:t>
      </w:r>
      <w:r>
        <w:t xml:space="preserve">jority of inorganic pollutants; they cause adverse health effects in millions globally, and remediating them is a substantial </w:t>
      </w:r>
      <w:r>
        <w:t>challenge</w:t>
      </w:r>
      <w:r>
        <w:t xml:space="preserve">. There are many plant species that can be used to take up these elements, and </w:t>
      </w:r>
      <w:r>
        <w:t>genetic</w:t>
      </w:r>
      <w:r>
        <w:t xml:space="preserve"> modifications to further increase plant tolerance and uptake. However, they have little current commercial value. Focusing on high-value metals could provide the knowledge a</w:t>
      </w:r>
      <w:r>
        <w:t>nd financial incentive to devel</w:t>
      </w:r>
      <w:r>
        <w:t>op cost-effective technologies to phytoremediate lower-value metals and metalloids. However, the answer will be a multi-pronged approach, with phytotechnologies filling a valuable niche.</w:t>
      </w:r>
    </w:p>
    <w:p w:rsidR="00EB26A4" w:rsidRDefault="00EB26A4" w:rsidP="00EB26A4">
      <w:r>
        <w:t>REFERENCES AND NOTES</w:t>
      </w:r>
    </w:p>
    <w:p w:rsidR="00EB26A4" w:rsidRDefault="00EB26A4" w:rsidP="00EB26A4">
      <w:r>
        <w:t>1.</w:t>
      </w:r>
      <w:r>
        <w:tab/>
        <w:t xml:space="preserve">Global Assessment of Soil Pollution.  Food and </w:t>
      </w:r>
      <w:proofErr w:type="spellStart"/>
      <w:r>
        <w:t>Agri</w:t>
      </w:r>
      <w:proofErr w:type="spellEnd"/>
      <w:r>
        <w:t>-culture Organization (FAO) and United Nations Environment (UNEP), Rome, Italy, (2021).</w:t>
      </w:r>
    </w:p>
    <w:p w:rsidR="00EB26A4" w:rsidRDefault="00EB26A4" w:rsidP="00EB26A4">
      <w:r>
        <w:lastRenderedPageBreak/>
        <w:t>2.</w:t>
      </w:r>
      <w:r>
        <w:tab/>
        <w:t xml:space="preserve">T. E. </w:t>
      </w:r>
      <w:proofErr w:type="spellStart"/>
      <w:r>
        <w:t>Graedel</w:t>
      </w:r>
      <w:proofErr w:type="spellEnd"/>
      <w:r>
        <w:t xml:space="preserve">, Nat. </w:t>
      </w:r>
      <w:proofErr w:type="spellStart"/>
      <w:r>
        <w:t>Resour</w:t>
      </w:r>
      <w:proofErr w:type="spellEnd"/>
      <w:r>
        <w:t>. Res. 27, 181 (2018).</w:t>
      </w:r>
    </w:p>
    <w:p w:rsidR="00EB26A4" w:rsidRDefault="00EB26A4" w:rsidP="00EB26A4">
      <w:r>
        <w:t>3.</w:t>
      </w:r>
      <w:r>
        <w:tab/>
        <w:t>J.-J. Gao et al., Sci. Total Environ. 820, 153283 (2022).</w:t>
      </w:r>
    </w:p>
    <w:p w:rsidR="00EB26A4" w:rsidRDefault="00EB26A4" w:rsidP="00EB26A4">
      <w:r>
        <w:t>4.</w:t>
      </w:r>
      <w:r>
        <w:tab/>
        <w:t xml:space="preserve">T. J. Cary et al., Nat. </w:t>
      </w:r>
      <w:proofErr w:type="spellStart"/>
      <w:r>
        <w:t>Biotechnol</w:t>
      </w:r>
      <w:proofErr w:type="spellEnd"/>
      <w:r>
        <w:t>. 39, 1216 (2021).</w:t>
      </w:r>
    </w:p>
    <w:p w:rsidR="00EB26A4" w:rsidRDefault="00EB26A4" w:rsidP="00EB26A4">
      <w:r>
        <w:t>5.</w:t>
      </w:r>
      <w:r>
        <w:tab/>
        <w:t xml:space="preserve">A. </w:t>
      </w:r>
      <w:proofErr w:type="spellStart"/>
      <w:r>
        <w:t>Bani</w:t>
      </w:r>
      <w:proofErr w:type="spellEnd"/>
      <w:r>
        <w:t xml:space="preserve"> et al., in Agr</w:t>
      </w:r>
      <w:r>
        <w:t>omining: Farming for Metals: Ex</w:t>
      </w:r>
      <w:r>
        <w:t>tracting Unconventional Resources Using Plants, Springer International Publishing, Cham. 221 (2018).</w:t>
      </w:r>
    </w:p>
    <w:p w:rsidR="00EB26A4" w:rsidRDefault="00EB26A4" w:rsidP="00EB26A4">
      <w:r>
        <w:t>6.</w:t>
      </w:r>
      <w:r>
        <w:tab/>
        <w:t>R. D. Reeves et al., New Phytol. 218, 407 (2018).</w:t>
      </w:r>
    </w:p>
    <w:p w:rsidR="00EB26A4" w:rsidRDefault="00EB26A4" w:rsidP="00EB26A4">
      <w:r>
        <w:t>7.</w:t>
      </w:r>
      <w:r>
        <w:tab/>
        <w:t xml:space="preserve">M. Rue et al., </w:t>
      </w:r>
      <w:proofErr w:type="spellStart"/>
      <w:r>
        <w:t>Metallomics</w:t>
      </w:r>
      <w:proofErr w:type="spellEnd"/>
      <w:r>
        <w:t xml:space="preserve"> 12, 1278 (2020).</w:t>
      </w:r>
    </w:p>
    <w:p w:rsidR="00EB26A4" w:rsidRDefault="00EB26A4" w:rsidP="00EB26A4">
      <w:r>
        <w:t>8.</w:t>
      </w:r>
      <w:r>
        <w:tab/>
        <w:t>P. N. Nkrumah et al., Plant Soil 464, 375 (2021).</w:t>
      </w:r>
    </w:p>
    <w:p w:rsidR="00EB26A4" w:rsidRDefault="00EB26A4" w:rsidP="00EB26A4">
      <w:r>
        <w:t>9.</w:t>
      </w:r>
      <w:r>
        <w:tab/>
        <w:t xml:space="preserve">Z. </w:t>
      </w:r>
      <w:proofErr w:type="spellStart"/>
      <w:r>
        <w:t>Chour</w:t>
      </w:r>
      <w:proofErr w:type="spellEnd"/>
      <w:r>
        <w:t xml:space="preserve"> et al., J. Environ. Chem. 8, 103961 (2020).</w:t>
      </w:r>
    </w:p>
    <w:p w:rsidR="00EB26A4" w:rsidRDefault="00EB26A4" w:rsidP="00EB26A4">
      <w:r>
        <w:t>10.</w:t>
      </w:r>
      <w:r>
        <w:tab/>
        <w:t>L. van der Pas and R. A. Ingle, Plants (Basel) 8: 11 (2019).</w:t>
      </w:r>
    </w:p>
    <w:p w:rsidR="00EB26A4" w:rsidRDefault="00EB26A4" w:rsidP="00EB26A4">
      <w:r>
        <w:t>11.</w:t>
      </w:r>
      <w:r>
        <w:tab/>
        <w:t>V.-N. Edgar et al., Appl. Sci. 11, 2982 (2021).</w:t>
      </w:r>
    </w:p>
    <w:p w:rsidR="00EB26A4" w:rsidRDefault="00EB26A4" w:rsidP="00EB26A4">
      <w:r>
        <w:t>12.</w:t>
      </w:r>
      <w:r>
        <w:tab/>
        <w:t>J. Jumper et al., Nature 596, 583 (2021).</w:t>
      </w:r>
    </w:p>
    <w:p w:rsidR="00EB26A4" w:rsidRDefault="00EB26A4" w:rsidP="00EB26A4">
      <w:r>
        <w:t>13.</w:t>
      </w:r>
      <w:r>
        <w:tab/>
        <w:t>W. Liu et al., Nat. Rev. Genet. 14, 781 (2013).</w:t>
      </w:r>
    </w:p>
    <w:p w:rsidR="00EB26A4" w:rsidRDefault="00EB26A4" w:rsidP="00EB26A4">
      <w:r>
        <w:t>14.</w:t>
      </w:r>
      <w:r>
        <w:tab/>
        <w:t>C. Deane Nat. Chem. Biol. 15, 2 (2019).</w:t>
      </w:r>
    </w:p>
    <w:p w:rsidR="00EB26A4" w:rsidRDefault="00EB26A4" w:rsidP="00EB26A4">
      <w:r>
        <w:t>15.</w:t>
      </w:r>
      <w:r>
        <w:tab/>
        <w:t xml:space="preserve">S. </w:t>
      </w:r>
      <w:proofErr w:type="spellStart"/>
      <w:r>
        <w:t>Evanega</w:t>
      </w:r>
      <w:proofErr w:type="spellEnd"/>
      <w:r>
        <w:t xml:space="preserve"> et al., GM Crops Food 13, 38 (2022).</w:t>
      </w:r>
    </w:p>
    <w:p w:rsidR="00EB26A4" w:rsidRDefault="00EB26A4" w:rsidP="00EB26A4">
      <w:r>
        <w:t>ACKNOWLEDGMENTS</w:t>
      </w:r>
    </w:p>
    <w:p w:rsidR="00EB26A4" w:rsidRDefault="00EB26A4" w:rsidP="00EB26A4">
      <w:r>
        <w:t>E.L.R. and N.C.B. ackn</w:t>
      </w:r>
      <w:r>
        <w:t>owledge funding from the Strate</w:t>
      </w:r>
      <w:r>
        <w:t>gic Environmental Research and Development Program and Environmental Security Technology Certification Program of the US Department of Defense, and the UK Biotechnology and Biological Sciences Research Council (BBSRC).</w:t>
      </w:r>
    </w:p>
    <w:p w:rsidR="00EB26A4" w:rsidRDefault="00EB26A4" w:rsidP="00EB26A4">
      <w:r>
        <w:t>Fig. 1. Generalized overview of nickel (Ni) an</w:t>
      </w:r>
      <w:r>
        <w:t>d or</w:t>
      </w:r>
      <w:r>
        <w:t>ganic pollutant (X) detoxification in plants. Back-ground image sho</w:t>
      </w:r>
      <w:r>
        <w:t>ws a crop of the nickel hyperac</w:t>
      </w:r>
      <w:r>
        <w:t xml:space="preserve">cumulator </w:t>
      </w:r>
      <w:r w:rsidRPr="00EB26A4">
        <w:rPr>
          <w:i/>
        </w:rPr>
        <w:t xml:space="preserve">Berkheya </w:t>
      </w:r>
      <w:proofErr w:type="spellStart"/>
      <w:r w:rsidRPr="00EB26A4">
        <w:rPr>
          <w:i/>
        </w:rPr>
        <w:t>codii</w:t>
      </w:r>
      <w:proofErr w:type="spellEnd"/>
      <w:r>
        <w:t xml:space="preserve"> growing around, and lat</w:t>
      </w:r>
      <w:r>
        <w:t>er processed at,</w:t>
      </w:r>
      <w:r>
        <w:t xml:space="preserve"> the nearby Rustenburg Base Met</w:t>
      </w:r>
      <w:r>
        <w:t>als Refiners refiner</w:t>
      </w:r>
      <w:r>
        <w:t>y in South Africa. Image courte</w:t>
      </w:r>
      <w:r>
        <w:t xml:space="preserve">sy of C.W.N. Anderson. Xenobiotics are detoxified firstly by an activation step which converts these generally lipophilic polluting molecules into more polar forms. Next, glutathione or chemical groups such as </w:t>
      </w:r>
      <w:proofErr w:type="spellStart"/>
      <w:r>
        <w:t>glucosyls</w:t>
      </w:r>
      <w:proofErr w:type="spellEnd"/>
      <w:r>
        <w:t xml:space="preserve"> </w:t>
      </w:r>
      <w:r>
        <w:t>are added, which increases solu</w:t>
      </w:r>
      <w:r>
        <w:t>bility and often decreases toxicity. Then the trans-formed conjugated compounds are stored, often transiently in the vacuole, via carriers such as ATP-binding cassett</w:t>
      </w:r>
      <w:r>
        <w:t>e (ABC) transporters, before se</w:t>
      </w:r>
      <w:r>
        <w:t>questration or incorporation into macromolecular structures such as</w:t>
      </w:r>
      <w:r>
        <w:t xml:space="preserve"> lignin. The foreground schemat</w:t>
      </w:r>
      <w:r>
        <w:t>ic shows the potenti</w:t>
      </w:r>
      <w:r>
        <w:t>al targets where synthetic biol</w:t>
      </w:r>
      <w:r>
        <w:t>ogy (</w:t>
      </w:r>
      <w:proofErr w:type="spellStart"/>
      <w:r>
        <w:t>SynBio</w:t>
      </w:r>
      <w:proofErr w:type="spellEnd"/>
      <w:r>
        <w:t>) could be used to increase uptake, de-toxification and metal accumulation. ZIP: ZRT-IRT-like (ZIP) and IREG1; iron-regulated transporters.</w:t>
      </w:r>
    </w:p>
    <w:p w:rsidR="0072290B" w:rsidRDefault="0072290B" w:rsidP="00EB26A4">
      <w:bookmarkStart w:id="0" w:name="_GoBack"/>
      <w:r>
        <w:rPr>
          <w:noProof/>
          <w:lang w:eastAsia="en-GB"/>
        </w:rPr>
        <w:lastRenderedPageBreak/>
        <w:drawing>
          <wp:inline distT="0" distB="0" distL="0" distR="0">
            <wp:extent cx="4322064" cy="432511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22064" cy="4325112"/>
                    </a:xfrm>
                    <a:prstGeom prst="rect">
                      <a:avLst/>
                    </a:prstGeom>
                  </pic:spPr>
                </pic:pic>
              </a:graphicData>
            </a:graphic>
          </wp:inline>
        </w:drawing>
      </w:r>
      <w:bookmarkEnd w:id="0"/>
    </w:p>
    <w:p w:rsidR="00EB26A4" w:rsidRDefault="00EB26A4" w:rsidP="00EB26A4"/>
    <w:p w:rsidR="00EB26A4" w:rsidRDefault="00EB26A4" w:rsidP="00EB26A4"/>
    <w:p w:rsidR="00C016DC" w:rsidRDefault="00C016DC"/>
    <w:sectPr w:rsidR="00C016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6A4"/>
    <w:rsid w:val="000D67D2"/>
    <w:rsid w:val="00470394"/>
    <w:rsid w:val="0072290B"/>
    <w:rsid w:val="008B7E8D"/>
    <w:rsid w:val="00914E01"/>
    <w:rsid w:val="00C016DC"/>
    <w:rsid w:val="00C66980"/>
    <w:rsid w:val="00C84558"/>
    <w:rsid w:val="00EB26A4"/>
    <w:rsid w:val="00FE6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1C257"/>
  <w15:chartTrackingRefBased/>
  <w15:docId w15:val="{79AA9FDA-6357-4372-820D-E9579F62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Rylott</dc:creator>
  <cp:keywords/>
  <dc:description/>
  <cp:lastModifiedBy>Liz Rylott</cp:lastModifiedBy>
  <cp:revision>2</cp:revision>
  <dcterms:created xsi:type="dcterms:W3CDTF">2022-11-16T15:50:00Z</dcterms:created>
  <dcterms:modified xsi:type="dcterms:W3CDTF">2022-11-16T16:02:00Z</dcterms:modified>
</cp:coreProperties>
</file>