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color w:val="000000"/>
        </w:rPr>
      </w:pPr>
      <w:bookmarkStart w:id="0" w:name="_Toc67329465"/>
      <w:r>
        <w:rPr>
          <w:color w:val="000000"/>
        </w:rPr>
        <w:t xml:space="preserve">The effects of antibiotic combination treatments on </w:t>
      </w:r>
      <w:r>
        <w:rPr>
          <w:i/>
          <w:iCs/>
          <w:color w:val="000000"/>
        </w:rPr>
        <w:t>Pseudomonas aeruginosa</w:t>
      </w:r>
      <w:r>
        <w:rPr>
          <w:color w:val="000000"/>
        </w:rPr>
        <w:t xml:space="preserve"> tolerance evolution and coexistence with </w:t>
      </w:r>
      <w:r>
        <w:rPr>
          <w:i/>
          <w:iCs/>
          <w:color w:val="000000"/>
        </w:rPr>
        <w:t>Stenotrophomonas maltophilia</w:t>
      </w:r>
    </w:p>
    <w:p>
      <w:pPr>
        <w:pStyle w:val="Normal"/>
        <w:ind w:left="0" w:right="0" w:hanging="0"/>
        <w:jc w:val="left"/>
        <w:rPr>
          <w:color w:val="000000"/>
        </w:rPr>
      </w:pPr>
      <w:r>
        <w:rPr>
          <w:rFonts w:ascii="Optima" w:hAnsi="Optima"/>
          <w:color w:val="000000"/>
        </w:rPr>
        <w:t>Jack P. Law</w:t>
      </w:r>
      <w:r>
        <w:rPr>
          <w:rFonts w:ascii="Optima" w:hAnsi="Optima"/>
          <w:color w:val="000000"/>
          <w:vertAlign w:val="superscript"/>
        </w:rPr>
        <w:t>1</w:t>
      </w:r>
      <w:r>
        <w:rPr>
          <w:rFonts w:ascii="Optima" w:hAnsi="Optima"/>
          <w:color w:val="000000"/>
          <w:position w:val="0"/>
          <w:sz w:val="24"/>
          <w:vertAlign w:val="baseline"/>
        </w:rPr>
        <w:t xml:space="preserve"> </w:t>
      </w:r>
      <w:r>
        <w:rPr>
          <w:rFonts w:ascii="Optima" w:hAnsi="Optima"/>
          <w:color w:val="000000"/>
        </w:rPr>
        <w:t xml:space="preserve">ORCID </w:t>
      </w:r>
      <w:r>
        <w:rPr>
          <w:rFonts w:ascii="Optima" w:hAnsi="Optima"/>
          <w:color w:val="000000"/>
        </w:rPr>
        <w:t xml:space="preserve">0000-0002-2658-4601, </w:t>
      </w:r>
    </w:p>
    <w:p>
      <w:pPr>
        <w:pStyle w:val="Normal"/>
        <w:ind w:left="0" w:right="0" w:hanging="0"/>
        <w:jc w:val="left"/>
        <w:rPr/>
      </w:pPr>
      <w:r>
        <w:rPr>
          <w:rFonts w:ascii="Optima" w:hAnsi="Optima"/>
          <w:color w:val="000000"/>
        </w:rPr>
        <w:t>A. Jamie Wood</w:t>
      </w:r>
      <w:r>
        <w:rPr>
          <w:rFonts w:ascii="Optima" w:hAnsi="Optima"/>
          <w:color w:val="000000"/>
          <w:vertAlign w:val="superscript"/>
        </w:rPr>
        <w:t>1,2</w:t>
      </w:r>
      <w:r>
        <w:rPr>
          <w:rFonts w:ascii="Optima" w:hAnsi="Optima"/>
          <w:color w:val="000000"/>
          <w:position w:val="0"/>
          <w:sz w:val="24"/>
          <w:vertAlign w:val="baseline"/>
        </w:rPr>
        <w:t xml:space="preserve"> </w:t>
      </w:r>
      <w:r>
        <w:rPr>
          <w:rFonts w:ascii="Optima" w:hAnsi="Optima"/>
          <w:color w:val="000000"/>
          <w:position w:val="0"/>
          <w:sz w:val="24"/>
          <w:vertAlign w:val="baseline"/>
        </w:rPr>
        <w:t xml:space="preserve">ORCID </w:t>
      </w:r>
      <w:r>
        <w:rPr>
          <w:rStyle w:val="StrongEmphasis"/>
          <w:rFonts w:ascii="Optima" w:hAnsi="Optima"/>
          <w:b w:val="false"/>
          <w:i w:val="false"/>
          <w:caps w:val="false"/>
          <w:smallCaps w:val="false"/>
          <w:color w:val="000000"/>
          <w:spacing w:val="0"/>
          <w:position w:val="0"/>
          <w:sz w:val="24"/>
          <w:sz w:val="24"/>
          <w:szCs w:val="24"/>
          <w:vertAlign w:val="baseline"/>
        </w:rPr>
        <w:t>0000-0002-6119-852X</w:t>
      </w:r>
      <w:r>
        <w:rPr>
          <w:color w:val="000000"/>
        </w:rPr>
        <w:t xml:space="preserve">, </w:t>
      </w:r>
    </w:p>
    <w:p>
      <w:pPr>
        <w:pStyle w:val="Normal"/>
        <w:ind w:left="0" w:right="0" w:hanging="0"/>
        <w:jc w:val="left"/>
        <w:rPr>
          <w:color w:val="000000"/>
        </w:rPr>
      </w:pPr>
      <w:r>
        <w:rPr>
          <w:color w:val="000000"/>
        </w:rPr>
        <w:t>Ville-Petri Friman</w:t>
      </w:r>
      <w:r>
        <w:rPr>
          <w:color w:val="000000"/>
          <w:vertAlign w:val="superscript"/>
        </w:rPr>
        <w:t>1</w:t>
      </w:r>
      <w:r>
        <w:rPr>
          <w:rFonts w:ascii="Wingdings" w:hAnsi="Wingdings"/>
          <w:b w:val="false"/>
          <w:i w:val="false"/>
          <w:caps w:val="false"/>
          <w:smallCaps w:val="false"/>
          <w:color w:val="000000"/>
          <w:spacing w:val="0"/>
          <w:sz w:val="24"/>
          <w:szCs w:val="24"/>
          <w:vertAlign w:val="superscript"/>
        </w:rPr>
        <w:t>*</w:t>
      </w:r>
      <w:r>
        <w:rPr>
          <w:color w:val="000000"/>
          <w:position w:val="0"/>
          <w:sz w:val="24"/>
          <w:vertAlign w:val="baseline"/>
        </w:rPr>
        <w:t xml:space="preserve"> </w:t>
      </w:r>
      <w:r>
        <w:rPr>
          <w:color w:val="000000"/>
          <w:position w:val="0"/>
          <w:sz w:val="24"/>
          <w:vertAlign w:val="baseline"/>
        </w:rPr>
        <w:t xml:space="preserve">ORCID </w:t>
      </w:r>
      <w:r>
        <w:rPr>
          <w:color w:val="000000"/>
          <w:position w:val="0"/>
          <w:sz w:val="24"/>
          <w:vertAlign w:val="baseline"/>
        </w:rPr>
        <w:t>0000-0002-1592-157X</w:t>
      </w:r>
    </w:p>
    <w:p>
      <w:pPr>
        <w:pStyle w:val="ListParagraph"/>
        <w:numPr>
          <w:ilvl w:val="0"/>
          <w:numId w:val="2"/>
        </w:numPr>
        <w:tabs>
          <w:tab w:val="clear" w:pos="720"/>
          <w:tab w:val="left" w:pos="142" w:leader="none"/>
          <w:tab w:val="left" w:pos="360" w:leader="none"/>
          <w:tab w:val="left" w:pos="1080" w:leader="none"/>
          <w:tab w:val="left" w:pos="1440" w:leader="none"/>
          <w:tab w:val="left" w:pos="1800" w:leader="none"/>
          <w:tab w:val="left" w:pos="2160" w:leader="none"/>
          <w:tab w:val="left" w:pos="2880" w:leader="none"/>
          <w:tab w:val="left" w:pos="3600" w:leader="none"/>
          <w:tab w:val="left" w:pos="4320" w:leader="none"/>
        </w:tabs>
        <w:ind w:left="720" w:right="0" w:hanging="720"/>
        <w:jc w:val="left"/>
        <w:rPr>
          <w:color w:val="000000"/>
          <w:sz w:val="21"/>
          <w:szCs w:val="21"/>
        </w:rPr>
      </w:pPr>
      <w:r>
        <w:rPr>
          <w:color w:val="000000"/>
          <w:sz w:val="21"/>
          <w:szCs w:val="21"/>
        </w:rPr>
        <w:t>Department of Biology, University of York, York, UK</w:t>
      </w:r>
    </w:p>
    <w:p>
      <w:pPr>
        <w:pStyle w:val="ListParagraph"/>
        <w:numPr>
          <w:ilvl w:val="0"/>
          <w:numId w:val="2"/>
        </w:numPr>
        <w:ind w:left="720" w:right="0" w:hanging="720"/>
        <w:jc w:val="left"/>
        <w:rPr>
          <w:color w:val="000000"/>
          <w:sz w:val="21"/>
          <w:szCs w:val="21"/>
        </w:rPr>
      </w:pPr>
      <w:r>
        <w:rPr>
          <w:color w:val="000000"/>
          <w:sz w:val="21"/>
          <w:szCs w:val="21"/>
        </w:rPr>
        <w:t>Department of Mathematics, University of York, York, UK</w:t>
      </w:r>
    </w:p>
    <w:p>
      <w:pPr>
        <w:pStyle w:val="ListParagraph"/>
        <w:numPr>
          <w:ilvl w:val="0"/>
          <w:numId w:val="0"/>
        </w:numPr>
        <w:ind w:left="720" w:right="0" w:hanging="0"/>
        <w:jc w:val="left"/>
        <w:rPr>
          <w:rFonts w:ascii="Wingdings" w:hAnsi="Wingdings"/>
          <w:b w:val="false"/>
          <w:i w:val="false"/>
          <w:caps w:val="false"/>
          <w:smallCaps w:val="false"/>
          <w:color w:val="000000"/>
          <w:spacing w:val="0"/>
          <w:sz w:val="21"/>
          <w:szCs w:val="21"/>
        </w:rPr>
      </w:pPr>
      <w:r>
        <w:rPr>
          <w:rFonts w:ascii="Wingdings" w:hAnsi="Wingdings"/>
          <w:b w:val="false"/>
          <w:i w:val="false"/>
          <w:caps w:val="false"/>
          <w:smallCaps w:val="false"/>
          <w:color w:val="000000"/>
          <w:spacing w:val="0"/>
          <w:sz w:val="21"/>
          <w:szCs w:val="21"/>
        </w:rPr>
        <w:t>*</w:t>
      </w:r>
      <w:r>
        <w:rPr>
          <w:rFonts w:ascii="Optima" w:hAnsi="Optima"/>
          <w:b w:val="false"/>
          <w:i w:val="false"/>
          <w:caps w:val="false"/>
          <w:smallCaps w:val="false"/>
          <w:color w:val="000000"/>
          <w:spacing w:val="0"/>
          <w:sz w:val="21"/>
          <w:szCs w:val="21"/>
        </w:rPr>
        <w:t xml:space="preserve"> </w:t>
      </w:r>
      <w:r>
        <w:rPr>
          <w:rFonts w:ascii="Optima" w:hAnsi="Optima"/>
          <w:b w:val="false"/>
          <w:i w:val="false"/>
          <w:caps w:val="false"/>
          <w:smallCaps w:val="false"/>
          <w:color w:val="000000"/>
          <w:spacing w:val="0"/>
          <w:sz w:val="21"/>
          <w:szCs w:val="21"/>
        </w:rPr>
        <w:t>Corresponding author: ville.friman@york.ac.uk</w:t>
      </w:r>
    </w:p>
    <w:p>
      <w:pPr>
        <w:pStyle w:val="Heading2"/>
        <w:rPr>
          <w:color w:val="000000"/>
        </w:rPr>
      </w:pPr>
      <w:bookmarkStart w:id="1" w:name="_Toc67329465"/>
      <w:r>
        <w:rPr>
          <w:color w:val="000000"/>
        </w:rPr>
        <w:t>Abstract</w:t>
      </w:r>
      <w:bookmarkEnd w:id="1"/>
    </w:p>
    <w:p>
      <w:pPr>
        <w:pStyle w:val="Normal"/>
        <w:jc w:val="left"/>
        <w:rPr>
          <w:color w:val="000000"/>
        </w:rPr>
      </w:pPr>
      <w:r>
        <w:rPr>
          <w:i/>
          <w:iCs/>
          <w:color w:val="000000"/>
        </w:rPr>
        <w:t>Pseudomonas aeruginosa</w:t>
      </w:r>
      <w:r>
        <w:rPr>
          <w:color w:val="000000"/>
        </w:rPr>
        <w:t xml:space="preserve"> bacterium is </w:t>
      </w:r>
      <w:r>
        <w:rPr>
          <w:color w:val="000000"/>
        </w:rPr>
        <w:t>a</w:t>
      </w:r>
      <w:r>
        <w:rPr>
          <w:color w:val="000000"/>
        </w:rPr>
        <w:t xml:space="preserve"> common pathogen of Cystic Fibrosis (CF) patients due to its ability to evolve resistance to antibiotics during treatments. While </w:t>
      </w:r>
      <w:r>
        <w:rPr>
          <w:i/>
          <w:iCs/>
          <w:color w:val="000000"/>
        </w:rPr>
        <w:t>P. aeruginosa</w:t>
      </w:r>
      <w:r>
        <w:rPr>
          <w:color w:val="000000"/>
        </w:rPr>
        <w:t xml:space="preserve"> resistance evolution is well characterised in monocultures, it is less well understood in polymicrobial CF infections. Here, we investigated how exposure to ciprofloxacin, colistin, or tobramycin antibiotics, administered at sub-MIC doses alone and in combination, shaped the tolerance evolution of </w:t>
      </w:r>
      <w:r>
        <w:rPr>
          <w:i/>
          <w:iCs/>
          <w:color w:val="000000"/>
        </w:rPr>
        <w:t>P. aeruginosa</w:t>
      </w:r>
      <w:r>
        <w:rPr>
          <w:color w:val="000000"/>
        </w:rPr>
        <w:t xml:space="preserve"> (PAO1 lab and clinical CF LESB58 strains) in the absence and presence of a commonly co-occurring species, </w:t>
      </w:r>
      <w:r>
        <w:rPr>
          <w:i/>
          <w:iCs/>
          <w:color w:val="000000"/>
        </w:rPr>
        <w:t>Stenotrophomonas maltophilia</w:t>
      </w:r>
      <w:r>
        <w:rPr>
          <w:color w:val="000000"/>
        </w:rPr>
        <w:t>. Increases in antibiotic tolerances were primarily driven by the presence of that antibiotic in the treatment. We observed a reciprocal cross-tolerance between ciprofloxacin and tobramycin, and when combined these antibiotics selected increased MICs for all antibiotics</w:t>
      </w:r>
      <w:r>
        <w:rPr>
          <w:color w:val="000000"/>
        </w:rPr>
        <w:t>.</w:t>
      </w:r>
      <w:r>
        <w:rPr>
          <w:color w:val="000000"/>
        </w:rPr>
        <w:t xml:space="preserve"> </w:t>
      </w:r>
      <w:r>
        <w:rPr>
          <w:rFonts w:cs="Avenir Book"/>
          <w:color w:val="000000"/>
          <w:lang w:eastAsia="en-GB"/>
        </w:rPr>
        <w:t>Though</w:t>
      </w:r>
      <w:r>
        <w:rPr>
          <w:color w:val="000000"/>
        </w:rPr>
        <w:t xml:space="preserve"> the presence of</w:t>
      </w:r>
      <w:r>
        <w:rPr>
          <w:i/>
          <w:iCs/>
          <w:color w:val="000000"/>
        </w:rPr>
        <w:t xml:space="preserve"> S. maltophilia</w:t>
      </w:r>
      <w:r>
        <w:rPr>
          <w:color w:val="000000"/>
        </w:rPr>
        <w:t xml:space="preserve"> did not affect the tolerance or the MIC evolution, it drove </w:t>
      </w:r>
      <w:r>
        <w:rPr>
          <w:i/>
          <w:iCs/>
          <w:color w:val="000000"/>
        </w:rPr>
        <w:t>P. aeruginosa</w:t>
      </w:r>
      <w:r>
        <w:rPr>
          <w:color w:val="000000"/>
        </w:rPr>
        <w:t xml:space="preserve"> into extinction more frequently in the presence of tobramycin due to its relatively </w:t>
      </w:r>
      <w:r>
        <w:rPr>
          <w:rFonts w:cs="Avenir Book"/>
          <w:color w:val="000000"/>
          <w:lang w:eastAsia="en-GB"/>
        </w:rPr>
        <w:t>greater</w:t>
      </w:r>
      <w:r>
        <w:rPr>
          <w:color w:val="000000"/>
        </w:rPr>
        <w:t xml:space="preserve"> innate tobramycin tolerance. In contrast, </w:t>
      </w:r>
      <w:r>
        <w:rPr>
          <w:i/>
          <w:iCs/>
          <w:color w:val="000000"/>
        </w:rPr>
        <w:t xml:space="preserve">P. aeruginosa </w:t>
      </w:r>
      <w:r>
        <w:rPr>
          <w:color w:val="000000"/>
        </w:rPr>
        <w:t xml:space="preserve">dominated and drove </w:t>
      </w:r>
      <w:r>
        <w:rPr>
          <w:i/>
          <w:iCs/>
          <w:color w:val="000000"/>
        </w:rPr>
        <w:t>S. maltophilia</w:t>
      </w:r>
      <w:r>
        <w:rPr>
          <w:color w:val="000000"/>
        </w:rPr>
        <w:t xml:space="preserve"> extinct in most other treatments. Together, our findings suggest that besides driving high-level antibiotic tolerance evolution, sub-MIC antibiotic exposure can alter competitive bacterial interactions, leading to target pathogen extinctions in multi-species communities.</w:t>
      </w:r>
    </w:p>
    <w:p>
      <w:pPr>
        <w:pStyle w:val="Heading2"/>
        <w:rPr>
          <w:color w:val="000000"/>
        </w:rPr>
      </w:pPr>
      <w:r>
        <w:rPr>
          <w:color w:val="000000"/>
        </w:rPr>
        <w:t>Importance</w:t>
      </w:r>
    </w:p>
    <w:p>
      <w:pPr>
        <w:pStyle w:val="Normal"/>
        <w:jc w:val="left"/>
        <w:rPr>
          <w:color w:val="000000"/>
        </w:rPr>
      </w:pPr>
      <w:r>
        <w:rPr>
          <w:color w:val="000000"/>
        </w:rPr>
        <w:t xml:space="preserve">Cystic Fibrosis (CF) is a genetic condition resulting in thick mucus secretions in the lungs that are susceptible to chronic bacterial infections. </w:t>
      </w:r>
      <w:r>
        <w:rPr>
          <w:color w:val="000000"/>
        </w:rPr>
        <w:t>The bacterial pathogen</w:t>
      </w:r>
      <w:r>
        <w:rPr>
          <w:color w:val="000000"/>
        </w:rPr>
        <w:t xml:space="preserve"> </w:t>
      </w:r>
      <w:r>
        <w:rPr>
          <w:i/>
          <w:iCs/>
          <w:color w:val="000000"/>
        </w:rPr>
        <w:t>Pseudomonas aeruginosa</w:t>
      </w:r>
      <w:r>
        <w:rPr>
          <w:color w:val="000000"/>
        </w:rPr>
        <w:t xml:space="preserve"> is often associated with morbidity in CF and difficult to treat due to high resistance to antibiotics. </w:t>
      </w:r>
      <w:r>
        <w:rPr>
          <w:i/>
          <w:iCs/>
          <w:color w:val="000000"/>
        </w:rPr>
        <w:t>P</w:t>
      </w:r>
      <w:r>
        <w:rPr>
          <w:i/>
          <w:iCs/>
          <w:color w:val="000000"/>
        </w:rPr>
        <w:t>seudomonas</w:t>
      </w:r>
      <w:r>
        <w:rPr>
          <w:i/>
          <w:iCs/>
          <w:color w:val="000000"/>
        </w:rPr>
        <w:t xml:space="preserve"> aeruginosa </w:t>
      </w:r>
      <w:r>
        <w:rPr>
          <w:color w:val="000000"/>
        </w:rPr>
        <w:t xml:space="preserve">resistance evolution is poorly understood in polymicrobial infections typical </w:t>
      </w:r>
      <w:r>
        <w:rPr>
          <w:rFonts w:cs="Avenir Book"/>
          <w:color w:val="000000"/>
          <w:lang w:eastAsia="en-GB"/>
        </w:rPr>
        <w:t>of</w:t>
      </w:r>
      <w:r>
        <w:rPr>
          <w:color w:val="000000"/>
        </w:rPr>
        <w:t xml:space="preserve"> CF. To study this, we exposed </w:t>
      </w:r>
      <w:r>
        <w:rPr>
          <w:i/>
          <w:iCs/>
          <w:color w:val="000000"/>
        </w:rPr>
        <w:t>P. aeruginosa</w:t>
      </w:r>
      <w:r>
        <w:rPr>
          <w:color w:val="000000"/>
        </w:rPr>
        <w:t xml:space="preserve"> to sublethal concentrations of ciprofloxacin, colistin, or tobramycin antibiotics in the absence and presence of a commonly co-occurring CF species, S</w:t>
      </w:r>
      <w:r>
        <w:rPr>
          <w:i/>
          <w:iCs/>
          <w:color w:val="000000"/>
        </w:rPr>
        <w:t>tenotrophomonas maltophilia</w:t>
      </w:r>
      <w:r>
        <w:rPr>
          <w:color w:val="000000"/>
        </w:rPr>
        <w:t xml:space="preserve">. We found that low-level antibiotic concentrations selected for high-level antibiotic resistance. While </w:t>
      </w:r>
      <w:r>
        <w:rPr>
          <w:i/>
          <w:iCs/>
          <w:color w:val="000000"/>
        </w:rPr>
        <w:t>P. aeruginosa</w:t>
      </w:r>
      <w:r>
        <w:rPr>
          <w:color w:val="000000"/>
        </w:rPr>
        <w:t xml:space="preserve"> dominated in most antibiotic treatments, </w:t>
      </w:r>
      <w:r>
        <w:rPr>
          <w:i/>
          <w:iCs/>
          <w:color w:val="000000"/>
        </w:rPr>
        <w:t>S. maltophilia</w:t>
      </w:r>
      <w:r>
        <w:rPr>
          <w:color w:val="000000"/>
        </w:rPr>
        <w:t xml:space="preserve"> drove it into extinction in the presence of tobramycin due to </w:t>
      </w:r>
      <w:r>
        <w:rPr>
          <w:rFonts w:cs="Avenir Book"/>
          <w:color w:val="000000"/>
          <w:lang w:eastAsia="en-GB"/>
        </w:rPr>
        <w:t>an</w:t>
      </w:r>
      <w:r>
        <w:rPr>
          <w:color w:val="000000"/>
        </w:rPr>
        <w:t xml:space="preserve"> innately higher tobramycin resistance. Our findings suggest that, besides driving high-level antibiotic tolerance evolution, sub-lethal antibiotic exposure can magnify competition in bacterial communities, leading to target pathogen extinctions in multi-species communities.</w:t>
      </w:r>
    </w:p>
    <w:p>
      <w:pPr>
        <w:pStyle w:val="Heading2"/>
        <w:rPr>
          <w:color w:val="000000"/>
        </w:rPr>
      </w:pPr>
      <w:r>
        <w:rPr>
          <w:color w:val="000000"/>
        </w:rPr>
        <w:t>Keywords</w:t>
      </w:r>
    </w:p>
    <w:p>
      <w:pPr>
        <w:pStyle w:val="Normal"/>
        <w:rPr>
          <w:color w:val="000000"/>
        </w:rPr>
      </w:pPr>
      <w:r>
        <w:rPr>
          <w:color w:val="000000"/>
        </w:rPr>
        <w:t xml:space="preserve">Experimental evolution, interspecies interactions, </w:t>
      </w:r>
      <w:r>
        <w:rPr>
          <w:color w:val="000000"/>
        </w:rPr>
        <w:t xml:space="preserve">Cystic Fibrosis </w:t>
      </w:r>
    </w:p>
    <w:p>
      <w:pPr>
        <w:pStyle w:val="Heading2"/>
        <w:jc w:val="left"/>
        <w:rPr>
          <w:color w:val="000000"/>
        </w:rPr>
      </w:pPr>
      <w:bookmarkStart w:id="2" w:name="_Toc67329466"/>
      <w:r>
        <w:rPr>
          <w:color w:val="000000"/>
        </w:rPr>
        <w:t>Introduction</w:t>
      </w:r>
      <w:bookmarkEnd w:id="2"/>
    </w:p>
    <w:p>
      <w:pPr>
        <w:pStyle w:val="Normal"/>
        <w:jc w:val="left"/>
        <w:rPr>
          <w:color w:val="000000"/>
        </w:rPr>
      </w:pPr>
      <w:r>
        <w:rPr>
          <w:color w:val="000000"/>
        </w:rPr>
        <w:t>Cystic Fibrosis (CF) is a genetic condition that is characterised by impaired chloride ion channel function, resulting in thick mucus secretions in the lungs that are susceptible to chronic bacterial infecti</w:t>
      </w:r>
      <w:r>
        <w:rPr>
          <w:color w:val="000000"/>
        </w:rPr>
        <w:t xml:space="preserve">on </w:t>
      </w:r>
      <w:r>
        <w:rPr>
          <w:color w:val="000000"/>
          <w:position w:val="0"/>
          <w:sz w:val="24"/>
          <w:vertAlign w:val="baseline"/>
        </w:rPr>
        <w:t>(1)</w:t>
      </w:r>
      <w:r>
        <w:rPr>
          <w:color w:val="000000"/>
        </w:rPr>
        <w:t xml:space="preserve">⁠. </w:t>
      </w:r>
      <w:r>
        <w:rPr>
          <w:color w:val="000000"/>
        </w:rPr>
        <w:t xml:space="preserve">Of the bacterial species that infect </w:t>
      </w:r>
      <w:r>
        <w:rPr>
          <w:color w:val="000000"/>
        </w:rPr>
        <w:t>adult</w:t>
      </w:r>
      <w:r>
        <w:rPr>
          <w:color w:val="000000"/>
        </w:rPr>
        <w:t xml:space="preserve"> CF patients, </w:t>
      </w:r>
      <w:r>
        <w:rPr>
          <w:i/>
          <w:iCs/>
          <w:color w:val="000000"/>
        </w:rPr>
        <w:t>Pseudomonas aeruginosa</w:t>
      </w:r>
      <w:r>
        <w:rPr>
          <w:color w:val="000000"/>
        </w:rPr>
        <w:t xml:space="preserve"> is the most </w:t>
      </w:r>
      <w:r>
        <w:rPr>
          <w:rFonts w:cs="Avenir Book"/>
          <w:color w:val="000000"/>
          <w:lang w:eastAsia="en-GB"/>
        </w:rPr>
        <w:t>prevalent</w:t>
      </w:r>
      <w:r>
        <w:rPr>
          <w:color w:val="000000"/>
        </w:rPr>
        <w:t xml:space="preserve"> pathogen </w:t>
      </w:r>
      <w:r>
        <w:rPr>
          <w:color w:val="000000"/>
        </w:rPr>
        <w:t>associated wit</w:t>
      </w:r>
      <w:r>
        <w:rPr>
          <w:color w:val="000000"/>
        </w:rPr>
        <w:t xml:space="preserve">h </w:t>
      </w:r>
      <w:r>
        <w:rPr>
          <w:color w:val="000000"/>
        </w:rPr>
        <w:t>morbidity</w:t>
      </w:r>
      <w:r>
        <w:rPr>
          <w:color w:val="000000"/>
        </w:rPr>
        <w:t xml:space="preserve"> </w:t>
      </w:r>
      <w:r>
        <w:rPr>
          <w:color w:val="000000"/>
          <w:position w:val="0"/>
          <w:sz w:val="24"/>
          <w:vertAlign w:val="baseline"/>
        </w:rPr>
        <w:t>(2, 3)</w:t>
      </w:r>
      <w:r>
        <w:rPr>
          <w:color w:val="000000"/>
        </w:rPr>
        <w:t xml:space="preserve">⁠ and is difficult to treat due to its intrinsic resistance to many antibiotics and its ability to readily evolve resistance to new antibiotics </w:t>
      </w:r>
      <w:r>
        <w:rPr>
          <w:color w:val="000000"/>
          <w:position w:val="0"/>
          <w:sz w:val="24"/>
          <w:vertAlign w:val="baseline"/>
        </w:rPr>
        <w:t>(4, 5)</w:t>
      </w:r>
      <w:r>
        <w:rPr>
          <w:color w:val="000000"/>
        </w:rPr>
        <w:t xml:space="preserve">⁠. Though usually dominated by </w:t>
      </w:r>
      <w:r>
        <w:rPr>
          <w:i/>
          <w:color w:val="000000"/>
        </w:rPr>
        <w:t>P. aeruginosa</w:t>
      </w:r>
      <w:r>
        <w:rPr>
          <w:color w:val="000000"/>
        </w:rPr>
        <w:t xml:space="preserve">, CF infections are often polymicrobial and many different bacterial species co-occur with </w:t>
      </w:r>
      <w:r>
        <w:rPr>
          <w:i/>
          <w:iCs/>
          <w:color w:val="000000"/>
        </w:rPr>
        <w:t>P. aeruginosa</w:t>
      </w:r>
      <w:r>
        <w:rPr>
          <w:color w:val="000000"/>
        </w:rPr>
        <w:t xml:space="preserve"> in the CF lungs </w:t>
      </w:r>
      <w:r>
        <w:rPr>
          <w:color w:val="000000"/>
          <w:position w:val="0"/>
          <w:sz w:val="24"/>
          <w:vertAlign w:val="baseline"/>
        </w:rPr>
        <w:t>(6–10)</w:t>
      </w:r>
      <w:r>
        <w:rPr>
          <w:color w:val="000000"/>
        </w:rPr>
        <w:t xml:space="preserve">⁠. </w:t>
      </w:r>
    </w:p>
    <w:p>
      <w:pPr>
        <w:pStyle w:val="Normal"/>
        <w:jc w:val="left"/>
        <w:rPr>
          <w:color w:val="000000"/>
        </w:rPr>
      </w:pPr>
      <w:r>
        <w:rPr>
          <w:color w:val="000000"/>
        </w:rPr>
        <w:t xml:space="preserve">Over the course of their lives patients with CF will be treated with a number of different antibiotics; for example, during treatment to eradicate </w:t>
      </w:r>
      <w:r>
        <w:rPr>
          <w:i/>
          <w:iCs/>
          <w:color w:val="000000"/>
        </w:rPr>
        <w:t>P. aeruginosa</w:t>
      </w:r>
      <w:r>
        <w:rPr>
          <w:color w:val="000000"/>
        </w:rPr>
        <w:t xml:space="preserve"> or to help resolve pulmonary exacerbations </w:t>
      </w:r>
      <w:r>
        <w:rPr>
          <w:color w:val="000000"/>
          <w:position w:val="0"/>
          <w:sz w:val="24"/>
          <w:vertAlign w:val="baseline"/>
        </w:rPr>
        <w:t>(11, 12)</w:t>
      </w:r>
      <w:r>
        <w:rPr>
          <w:color w:val="000000"/>
        </w:rPr>
        <w:t xml:space="preserve">⁠. Antibiotics are administered at high concentration multiple times per day to maintain a therapeutic dose </w:t>
      </w:r>
      <w:r>
        <w:rPr>
          <w:color w:val="000000"/>
        </w:rPr>
        <w:t xml:space="preserve">at </w:t>
      </w:r>
      <w:r>
        <w:rPr>
          <w:color w:val="000000"/>
        </w:rPr>
        <w:t>a concentration greater than the minimum inhibitory c</w:t>
      </w:r>
      <w:r>
        <w:rPr>
          <w:color w:val="000000"/>
        </w:rPr>
        <w:t>o</w:t>
      </w:r>
      <w:r>
        <w:rPr>
          <w:color w:val="000000"/>
        </w:rPr>
        <w:t xml:space="preserve">ncentration (MIC) required to inhibit bacterial growth </w:t>
      </w:r>
      <w:r>
        <w:rPr>
          <w:color w:val="000000"/>
          <w:position w:val="0"/>
          <w:sz w:val="24"/>
          <w:vertAlign w:val="baseline"/>
        </w:rPr>
        <w:t>(12–14)</w:t>
      </w:r>
      <w:r>
        <w:rPr>
          <w:color w:val="000000"/>
        </w:rPr>
        <w:t xml:space="preserve">⁠. </w:t>
      </w:r>
      <w:r>
        <w:rPr>
          <w:color w:val="000000"/>
        </w:rPr>
        <w:t xml:space="preserve">Antibiotic </w:t>
      </w:r>
      <w:r>
        <w:rPr>
          <w:color w:val="000000"/>
        </w:rPr>
        <w:t xml:space="preserve">combinations </w:t>
      </w:r>
      <w:r>
        <w:rPr>
          <w:color w:val="000000"/>
        </w:rPr>
        <w:t>are used</w:t>
      </w:r>
      <w:r>
        <w:rPr>
          <w:color w:val="000000"/>
        </w:rPr>
        <w:t xml:space="preserve"> to target multiple species simultaneously or to increase efficacy against a single species </w:t>
      </w:r>
      <w:r>
        <w:rPr>
          <w:color w:val="000000"/>
          <w:position w:val="0"/>
          <w:sz w:val="24"/>
          <w:vertAlign w:val="baseline"/>
        </w:rPr>
        <w:t>(15, 16)</w:t>
      </w:r>
      <w:r>
        <w:rPr>
          <w:color w:val="000000"/>
        </w:rPr>
        <w:t xml:space="preserve">⁠. However, the thick mucus secretions and complex branching structure of the lungs themselves will likely result in bacterial populations experiencing a gradient of antibiotic concentrations </w:t>
      </w:r>
      <w:r>
        <w:rPr>
          <w:color w:val="000000"/>
          <w:position w:val="0"/>
          <w:sz w:val="24"/>
          <w:vertAlign w:val="baseline"/>
        </w:rPr>
        <w:t>(17, 18)</w:t>
      </w:r>
      <w:r>
        <w:rPr>
          <w:color w:val="000000"/>
        </w:rPr>
        <w:t xml:space="preserve">⁠. Thus, </w:t>
      </w:r>
      <w:r>
        <w:rPr>
          <w:color w:val="000000"/>
          <w:shd w:fill="FFFFFF" w:val="clear"/>
        </w:rPr>
        <w:t>despite the best efforts of the treatment regimens, pockets of bacteria within the lungs are likely to experience antibiotic concentrations below that required to inhibit those bacteria</w:t>
      </w:r>
      <w:r>
        <w:rPr>
          <w:color w:val="000000"/>
        </w:rPr>
        <w:t xml:space="preserve">, and such subinhibitory concentrations have been shown to promote antibiotic resistance evolution </w:t>
      </w:r>
      <w:r>
        <w:rPr>
          <w:color w:val="000000"/>
          <w:position w:val="0"/>
          <w:sz w:val="24"/>
          <w:vertAlign w:val="baseline"/>
        </w:rPr>
        <w:t>(19, 20)</w:t>
      </w:r>
      <w:r>
        <w:rPr>
          <w:color w:val="000000"/>
        </w:rPr>
        <w:t>⁠.</w:t>
      </w:r>
      <w:bookmarkStart w:id="3" w:name="CF_Intro"/>
      <w:bookmarkEnd w:id="3"/>
    </w:p>
    <w:p>
      <w:pPr>
        <w:pStyle w:val="Normal"/>
        <w:jc w:val="left"/>
        <w:rPr>
          <w:color w:val="000000"/>
        </w:rPr>
      </w:pPr>
      <w:r>
        <w:rPr>
          <w:color w:val="000000"/>
        </w:rPr>
        <w:t xml:space="preserve">Selection for antibiotic resistance differs between antibiotics administered at-or-above MIC, and below MIC </w:t>
      </w:r>
      <w:r>
        <w:rPr>
          <w:color w:val="000000"/>
          <w:position w:val="0"/>
          <w:sz w:val="24"/>
          <w:vertAlign w:val="baseline"/>
        </w:rPr>
        <w:t>(14)</w:t>
      </w:r>
      <w:r>
        <w:rPr>
          <w:color w:val="000000"/>
        </w:rPr>
        <w:t xml:space="preserve">⁠. At concentrations greater than MIC the driver of selection is whether the bacteria can survive the antibiotic challenge, and so any mutations in the bacterial population that increase MIC, regardless of the impact on other competitive growth traits, would be selected </w:t>
      </w:r>
      <w:r>
        <w:rPr>
          <w:color w:val="000000"/>
        </w:rPr>
        <w:t>(19, 20)</w:t>
      </w:r>
      <w:r>
        <w:rPr>
          <w:color w:val="000000"/>
          <w:position w:val="0"/>
          <w:sz w:val="24"/>
          <w:vertAlign w:val="baseline"/>
        </w:rPr>
        <w:t>⁠</w:t>
      </w:r>
      <w:r>
        <w:rPr>
          <w:color w:val="000000"/>
        </w:rPr>
        <w:t xml:space="preserve">. Conversely, below MIC the selective pressure differs, such that any mutation that confers an increase in growth in the presence of the low antibiotic concentration, and thus a competitive advantage, relative to other members of the population would be selected regardless of whether this mutation would increase the MIC </w:t>
      </w:r>
      <w:r>
        <w:rPr>
          <w:color w:val="000000"/>
          <w:position w:val="0"/>
          <w:sz w:val="24"/>
          <w:vertAlign w:val="baseline"/>
        </w:rPr>
        <w:t>(19, 20)</w:t>
      </w:r>
      <w:r>
        <w:rPr>
          <w:color w:val="000000"/>
        </w:rPr>
        <w:t xml:space="preserve">. This </w:t>
      </w:r>
      <w:r>
        <w:rPr>
          <w:color w:val="000000"/>
        </w:rPr>
        <w:t>relatively</w:t>
      </w:r>
      <w:r>
        <w:rPr>
          <w:color w:val="000000"/>
        </w:rPr>
        <w:t xml:space="preserve"> weak</w:t>
      </w:r>
      <w:r>
        <w:rPr>
          <w:color w:val="000000"/>
        </w:rPr>
        <w:t>er</w:t>
      </w:r>
      <w:r>
        <w:rPr>
          <w:color w:val="000000"/>
        </w:rPr>
        <w:t xml:space="preserve"> </w:t>
      </w:r>
      <w:r>
        <w:rPr>
          <w:color w:val="000000"/>
        </w:rPr>
        <w:t>selection</w:t>
      </w:r>
      <w:r>
        <w:rPr>
          <w:color w:val="000000"/>
        </w:rPr>
        <w:t xml:space="preserve"> pressure increases the number of viable mutations, which in turn increases the likelihood that one such mutation could increase MIC through mechanisms not traditionally considered to be involved in resistance </w:t>
      </w:r>
      <w:r>
        <w:rPr>
          <w:color w:val="000000"/>
          <w:position w:val="0"/>
          <w:sz w:val="24"/>
          <w:vertAlign w:val="baseline"/>
        </w:rPr>
        <w:t>(20)</w:t>
      </w:r>
      <w:r>
        <w:rPr>
          <w:color w:val="000000"/>
        </w:rPr>
        <w:t xml:space="preserve">. The lack of antibiotic-mediated killing also results in a longer selective window during which more mutations can accumulate and either ameliorate the costs of higher-level resistance </w:t>
      </w:r>
      <w:r>
        <w:rPr>
          <w:color w:val="000000"/>
          <w:position w:val="0"/>
          <w:sz w:val="24"/>
          <w:vertAlign w:val="baseline"/>
        </w:rPr>
        <w:t>(21)</w:t>
      </w:r>
      <w:r>
        <w:rPr>
          <w:color w:val="000000"/>
        </w:rPr>
        <w:t xml:space="preserve">, or together confer high-level resistance via epistatic interactions </w:t>
      </w:r>
      <w:r>
        <w:rPr>
          <w:color w:val="000000"/>
          <w:position w:val="0"/>
          <w:sz w:val="24"/>
          <w:vertAlign w:val="baseline"/>
        </w:rPr>
        <w:t>(22)</w:t>
      </w:r>
      <w:r>
        <w:rPr>
          <w:color w:val="000000"/>
        </w:rPr>
        <w:t xml:space="preserve">⁠. While effects of lethal concentrations (&gt;MIC) of antibiotic combinations on individual bacterial species have been explored previously </w:t>
      </w:r>
      <w:r>
        <w:rPr>
          <w:color w:val="000000"/>
          <w:position w:val="0"/>
          <w:sz w:val="24"/>
          <w:vertAlign w:val="baseline"/>
        </w:rPr>
        <w:t>(23, 24)</w:t>
      </w:r>
      <w:r>
        <w:rPr>
          <w:color w:val="000000"/>
        </w:rPr>
        <w:t>, they are less well understood at sub-MIC concentrations in multi-species communities.</w:t>
      </w:r>
    </w:p>
    <w:p>
      <w:pPr>
        <w:pStyle w:val="Normal"/>
        <w:jc w:val="left"/>
        <w:rPr>
          <w:color w:val="000000"/>
        </w:rPr>
      </w:pPr>
      <w:r>
        <w:rPr>
          <w:color w:val="000000"/>
        </w:rPr>
        <w:t xml:space="preserve">Competition with other bacterial species could change the trajectory of antibiotic resistance evolution in a focal pathogen species in various ways </w:t>
      </w:r>
      <w:r>
        <w:rPr>
          <w:color w:val="000000"/>
          <w:position w:val="0"/>
          <w:sz w:val="24"/>
          <w:vertAlign w:val="baseline"/>
        </w:rPr>
        <w:t>(25)</w:t>
      </w:r>
      <w:r>
        <w:rPr>
          <w:color w:val="000000"/>
        </w:rPr>
        <w:t xml:space="preserve">. Firstly, the presence of competitors more tolerant of an antibiotic treatment than the susceptible pathogen species could increase the strength of competition between the two and lead to a decrease in relative pathogen abundance, potentially triggering extinctions </w:t>
      </w:r>
      <w:r>
        <w:rPr>
          <w:color w:val="000000"/>
          <w:position w:val="0"/>
          <w:sz w:val="24"/>
          <w:vertAlign w:val="baseline"/>
        </w:rPr>
        <w:t>(26)</w:t>
      </w:r>
      <w:r>
        <w:rPr>
          <w:color w:val="000000"/>
        </w:rPr>
        <w:t xml:space="preserve">⁠. Competitor-mediated reduction in the population density of the focal pathogen could further slow resistance evolution by reducing the mutation supply rate and the emergence of </w:t>
      </w:r>
      <w:r>
        <w:rPr>
          <w:i/>
          <w:iCs/>
          <w:color w:val="000000"/>
        </w:rPr>
        <w:t>de novo</w:t>
      </w:r>
      <w:r>
        <w:rPr>
          <w:color w:val="000000"/>
        </w:rPr>
        <w:t xml:space="preserve"> resistance </w:t>
      </w:r>
      <w:r>
        <w:rPr>
          <w:color w:val="000000"/>
          <w:position w:val="0"/>
          <w:sz w:val="24"/>
          <w:vertAlign w:val="baseline"/>
        </w:rPr>
        <w:t>(27)</w:t>
      </w:r>
      <w:r>
        <w:rPr>
          <w:color w:val="000000"/>
        </w:rPr>
        <w:t xml:space="preserve">. When antibiotic resistance evolves it is often associated with metabolic costs, such as activation of efflux pumps or modification of the antibiotic target. These costs could reduce pathogen competitiveness in the presence of non-resistant mutants, or species unaffected by a given antibiotic, when antibiotic concentrations are </w:t>
      </w:r>
      <w:r>
        <w:rPr>
          <w:color w:val="000000"/>
          <w:shd w:fill="auto" w:val="clear"/>
        </w:rPr>
        <w:t xml:space="preserve">low </w:t>
      </w:r>
      <w:r>
        <w:rPr>
          <w:color w:val="000000"/>
          <w:position w:val="0"/>
          <w:sz w:val="24"/>
          <w:shd w:fill="auto" w:val="clear"/>
          <w:vertAlign w:val="baseline"/>
        </w:rPr>
        <w:t>(28–30)</w:t>
      </w:r>
      <w:r>
        <w:rPr>
          <w:color w:val="000000"/>
        </w:rPr>
        <w:t xml:space="preserve">. While it has been suggested that bacterial interactions are predominantly competitive </w:t>
      </w:r>
      <w:r>
        <w:rPr>
          <w:color w:val="000000"/>
          <w:position w:val="0"/>
          <w:sz w:val="24"/>
          <w:vertAlign w:val="baseline"/>
        </w:rPr>
        <w:t>(31)</w:t>
      </w:r>
      <w:r>
        <w:rPr>
          <w:color w:val="000000"/>
        </w:rPr>
        <w:t xml:space="preserve">, it is also possible that other interacting bacteria could facilitate antibiotic resistance of the focal species via horizontal gene transfer of resistance genes </w:t>
      </w:r>
      <w:r>
        <w:rPr>
          <w:color w:val="000000"/>
          <w:position w:val="0"/>
          <w:sz w:val="24"/>
          <w:vertAlign w:val="baseline"/>
        </w:rPr>
        <w:t>(32)</w:t>
      </w:r>
      <w:r>
        <w:rPr>
          <w:color w:val="000000"/>
        </w:rPr>
        <w:t xml:space="preserve">. Alternatively, other species could provide protection from antibiotics via secretions that break down antibiotics </w:t>
      </w:r>
      <w:r>
        <w:rPr>
          <w:color w:val="000000"/>
          <w:position w:val="0"/>
          <w:sz w:val="24"/>
          <w:vertAlign w:val="baseline"/>
        </w:rPr>
        <w:t>(21, 33, 34)</w:t>
      </w:r>
      <w:r>
        <w:rPr>
          <w:color w:val="000000"/>
        </w:rPr>
        <w:t xml:space="preserve">⁠ or create protective microenvironments via production of biofilms </w:t>
      </w:r>
      <w:r>
        <w:rPr>
          <w:color w:val="000000"/>
          <w:position w:val="0"/>
          <w:sz w:val="24"/>
          <w:vertAlign w:val="baseline"/>
        </w:rPr>
        <w:t>(30, 35)</w:t>
      </w:r>
      <w:r>
        <w:rPr>
          <w:color w:val="000000"/>
        </w:rPr>
        <w:t>. Despite being a ubiquitous selective force in nature, there are relatively few studies directly testing the effect of bacterial inter-species interactions on the evolution of antibiotic resistance.</w:t>
      </w:r>
    </w:p>
    <w:p>
      <w:pPr>
        <w:pStyle w:val="Normal"/>
        <w:jc w:val="left"/>
        <w:rPr>
          <w:color w:val="000000"/>
        </w:rPr>
      </w:pPr>
      <w:r>
        <w:rPr>
          <w:color w:val="000000"/>
        </w:rPr>
        <w:t xml:space="preserve">Here we focused on studying how the evolution of antibiotic </w:t>
      </w:r>
      <w:r>
        <w:rPr>
          <w:rFonts w:cs="Avenir Book"/>
          <w:color w:val="000000"/>
          <w:lang w:eastAsia="en-GB"/>
        </w:rPr>
        <w:t>tolerance</w:t>
      </w:r>
      <w:r>
        <w:rPr>
          <w:color w:val="000000"/>
        </w:rPr>
        <w:t xml:space="preserve"> of </w:t>
      </w:r>
      <w:r>
        <w:rPr>
          <w:i/>
          <w:iCs/>
          <w:color w:val="000000"/>
        </w:rPr>
        <w:t>P. aeruginosa</w:t>
      </w:r>
      <w:r>
        <w:rPr>
          <w:color w:val="000000"/>
        </w:rPr>
        <w:t xml:space="preserve"> is affected by the presence of </w:t>
      </w:r>
      <w:r>
        <w:rPr>
          <w:i/>
          <w:iCs/>
          <w:color w:val="000000"/>
        </w:rPr>
        <w:t>Stenotrophomonas maltophilia</w:t>
      </w:r>
      <w:r>
        <w:rPr>
          <w:color w:val="000000"/>
        </w:rPr>
        <w:t xml:space="preserve">, another CF-associated species that is increasing in prevalence among CF patients </w:t>
      </w:r>
      <w:r>
        <w:rPr>
          <w:color w:val="000000"/>
          <w:position w:val="0"/>
          <w:sz w:val="24"/>
          <w:vertAlign w:val="baseline"/>
        </w:rPr>
        <w:t>(36–41)</w:t>
      </w:r>
      <w:r>
        <w:rPr>
          <w:color w:val="000000"/>
        </w:rPr>
        <w:t xml:space="preserve">⁠ and commonly co-occurs with </w:t>
      </w:r>
      <w:r>
        <w:rPr>
          <w:i/>
          <w:iCs/>
          <w:color w:val="000000"/>
        </w:rPr>
        <w:t>P. aeruginosa</w:t>
      </w:r>
      <w:r>
        <w:rPr>
          <w:color w:val="000000"/>
        </w:rPr>
        <w:t xml:space="preserve"> </w:t>
      </w:r>
      <w:r>
        <w:rPr>
          <w:color w:val="000000"/>
          <w:position w:val="0"/>
          <w:sz w:val="24"/>
          <w:vertAlign w:val="baseline"/>
        </w:rPr>
        <w:t>(42)</w:t>
      </w:r>
      <w:bookmarkStart w:id="4" w:name="Expt_intro"/>
      <w:r>
        <w:rPr>
          <w:color w:val="000000"/>
          <w:shd w:fill="FFFFFF" w:val="clear"/>
        </w:rPr>
        <w:t xml:space="preserve">. </w:t>
      </w:r>
      <w:r>
        <w:rPr>
          <w:color w:val="000000"/>
          <w:shd w:fill="FFFFFF" w:val="clear"/>
        </w:rPr>
        <w:t>In</w:t>
      </w:r>
      <w:r>
        <w:rPr>
          <w:color w:val="000000"/>
          <w:shd w:fill="FFFFFF" w:val="clear"/>
        </w:rPr>
        <w:t xml:space="preserve"> order to investigate this, we performed a short-term </w:t>
      </w:r>
      <w:r>
        <w:rPr>
          <w:i/>
          <w:iCs/>
          <w:color w:val="000000"/>
          <w:shd w:fill="FFFFFF" w:val="clear"/>
        </w:rPr>
        <w:t>in vitro</w:t>
      </w:r>
      <w:r>
        <w:rPr>
          <w:color w:val="000000"/>
          <w:shd w:fill="FFFFFF" w:val="clear"/>
        </w:rPr>
        <w:t xml:space="preserve"> serial transfer experiment in which we grew both of the lung-naïve laboratory </w:t>
      </w:r>
      <w:r>
        <w:rPr>
          <w:i/>
          <w:iCs/>
          <w:color w:val="000000"/>
        </w:rPr>
        <w:t>P. aeruginosa</w:t>
      </w:r>
      <w:r>
        <w:rPr>
          <w:color w:val="000000"/>
          <w:shd w:fill="FFFFFF" w:val="clear"/>
        </w:rPr>
        <w:t xml:space="preserve"> strain PAO1 and the lung-adapted Liverpool Epidemic Strain B58 (LESB58; </w:t>
      </w:r>
      <w:r>
        <w:rPr>
          <w:color w:val="000000"/>
          <w:position w:val="0"/>
          <w:sz w:val="24"/>
          <w:shd w:fill="FFFFFF" w:val="clear"/>
          <w:vertAlign w:val="baseline"/>
        </w:rPr>
        <w:t>42)</w:t>
      </w:r>
      <w:r>
        <w:rPr>
          <w:color w:val="000000"/>
          <w:shd w:fill="FFFFFF" w:val="clear"/>
        </w:rPr>
        <w:t xml:space="preserve">⁠ either alone in monoculture or in the presence of </w:t>
      </w:r>
      <w:r>
        <w:rPr>
          <w:i/>
          <w:iCs/>
          <w:color w:val="000000"/>
        </w:rPr>
        <w:t>S. maltophilia</w:t>
      </w:r>
      <w:r>
        <w:rPr>
          <w:color w:val="000000"/>
          <w:shd w:fill="FFFFFF" w:val="clear"/>
        </w:rPr>
        <w:t xml:space="preserve"> (resulting in four different cultures: PAO1, LESB58, PAO1 &amp; </w:t>
      </w:r>
      <w:r>
        <w:rPr>
          <w:i/>
          <w:iCs/>
          <w:color w:val="000000"/>
        </w:rPr>
        <w:t>S. maltophilia</w:t>
      </w:r>
      <w:r>
        <w:rPr>
          <w:color w:val="000000"/>
          <w:shd w:fill="FFFFFF" w:val="clear"/>
        </w:rPr>
        <w:t xml:space="preserve">, and LESB58 &amp; </w:t>
      </w:r>
      <w:r>
        <w:rPr>
          <w:i/>
          <w:iCs/>
          <w:color w:val="000000"/>
        </w:rPr>
        <w:t>S. maltophilia</w:t>
      </w:r>
      <w:r>
        <w:rPr>
          <w:i w:val="false"/>
          <w:iCs w:val="false"/>
          <w:color w:val="000000"/>
        </w:rPr>
        <w:t xml:space="preserve">; </w:t>
      </w:r>
      <w:r>
        <w:rPr>
          <w:i w:val="false"/>
          <w:iCs w:val="false"/>
          <w:color w:val="000000"/>
        </w:rPr>
        <w:t>Figure 1</w:t>
      </w:r>
      <w:r>
        <w:rPr>
          <w:color w:val="000000"/>
          <w:shd w:fill="FFFFFF" w:val="clear"/>
        </w:rPr>
        <w:t>).</w:t>
      </w:r>
      <w:r>
        <w:rPr>
          <w:color w:val="000000"/>
        </w:rPr>
        <w:t xml:space="preserve"> Two strains of </w:t>
      </w:r>
      <w:r>
        <w:rPr>
          <w:i/>
          <w:iCs/>
          <w:color w:val="000000"/>
        </w:rPr>
        <w:t>P. aeruginosa</w:t>
      </w:r>
      <w:r>
        <w:rPr>
          <w:color w:val="000000"/>
        </w:rPr>
        <w:t xml:space="preserve"> were chosen to compare the potential effect of previous exposure to antibiotic treatments and other infecting bacteria on the evolution of antibiotic </w:t>
      </w:r>
      <w:r>
        <w:rPr>
          <w:rFonts w:cs="Avenir Book"/>
          <w:color w:val="000000"/>
          <w:lang w:eastAsia="en-GB"/>
        </w:rPr>
        <w:t>tolerance</w:t>
      </w:r>
      <w:r>
        <w:rPr>
          <w:color w:val="000000"/>
        </w:rPr>
        <w:t xml:space="preserve">. Each of these cultures were treated with one of the eight combinations (see Methods) of the anti-Pseudomonal antibiotics ciprofloxacin, colistin, and tobramycin. These antibiotics were selected because of their use in either </w:t>
      </w:r>
      <w:r>
        <w:rPr>
          <w:i/>
          <w:iCs/>
          <w:color w:val="000000"/>
        </w:rPr>
        <w:t>P. aeruginosa</w:t>
      </w:r>
      <w:r>
        <w:rPr>
          <w:color w:val="000000"/>
        </w:rPr>
        <w:t xml:space="preserve"> eradication therapy or for treatment of pulmonary exacerbations </w:t>
      </w:r>
      <w:r>
        <w:rPr>
          <w:color w:val="000000"/>
          <w:position w:val="0"/>
          <w:sz w:val="24"/>
          <w:vertAlign w:val="baseline"/>
        </w:rPr>
        <w:t>(11, 12, 44, 45)</w:t>
      </w:r>
      <w:r>
        <w:rPr>
          <w:color w:val="000000"/>
        </w:rPr>
        <w:t xml:space="preserve">, and for their differing modes of action </w:t>
      </w:r>
      <w:r>
        <w:rPr>
          <w:color w:val="000000"/>
          <w:position w:val="0"/>
          <w:sz w:val="24"/>
          <w:vertAlign w:val="baseline"/>
        </w:rPr>
        <w:t>(46–48)</w:t>
      </w:r>
      <w:r>
        <w:rPr>
          <w:color w:val="000000"/>
        </w:rPr>
        <w:t>⁠. Each of the antibiotics were applied at a sub-MIC concentration that had small but contrasting effects on the growth of all three bacterial strains (</w:t>
      </w:r>
      <w:r>
        <w:rPr>
          <w:rFonts w:cs="Avenir Book"/>
          <w:color w:val="000000"/>
          <w:lang w:eastAsia="en-GB"/>
        </w:rPr>
        <w:t xml:space="preserve">Figure </w:t>
      </w:r>
      <w:r>
        <w:rPr>
          <w:rFonts w:cs="Avenir Book"/>
          <w:color w:val="000000"/>
          <w:lang w:eastAsia="en-GB"/>
        </w:rPr>
        <w:t>S</w:t>
      </w:r>
      <w:r>
        <w:rPr>
          <w:rFonts w:cs="Avenir Book"/>
          <w:color w:val="000000"/>
          <w:lang w:eastAsia="en-GB"/>
        </w:rPr>
        <w:t>1</w:t>
      </w:r>
      <w:r>
        <w:rPr>
          <w:color w:val="000000"/>
        </w:rPr>
        <w:t xml:space="preserve">). </w:t>
      </w:r>
    </w:p>
    <w:p>
      <w:pPr>
        <w:pStyle w:val="Normal"/>
        <w:jc w:val="left"/>
        <w:rPr>
          <w:color w:val="000000"/>
        </w:rPr>
      </w:pPr>
      <w:r>
        <w:rPr>
          <w:color w:val="000000"/>
        </w:rPr>
        <w:t xml:space="preserve">During the serial transfer experiment, which took place over 21 days, we tracked the presence of </w:t>
      </w:r>
      <w:r>
        <w:rPr>
          <w:i/>
          <w:iCs/>
          <w:color w:val="000000"/>
        </w:rPr>
        <w:t>P. aeruginosa</w:t>
      </w:r>
      <w:r>
        <w:rPr>
          <w:color w:val="000000"/>
        </w:rPr>
        <w:t xml:space="preserve"> and </w:t>
      </w:r>
      <w:r>
        <w:rPr>
          <w:i/>
          <w:iCs/>
          <w:color w:val="000000"/>
        </w:rPr>
        <w:t>S. maltophilia</w:t>
      </w:r>
      <w:r>
        <w:rPr>
          <w:color w:val="000000"/>
        </w:rPr>
        <w:t xml:space="preserve"> for any extinctions and monitored changes in total population densities across the 192 selection lines. Following the experiment, we measured the ability of the evolved focal </w:t>
      </w:r>
      <w:r>
        <w:rPr>
          <w:i/>
          <w:iCs/>
          <w:color w:val="000000"/>
        </w:rPr>
        <w:t>P. aeruginosa</w:t>
      </w:r>
      <w:r>
        <w:rPr>
          <w:color w:val="000000"/>
        </w:rPr>
        <w:t xml:space="preserve"> isolates to grow in the treatment concentrations of the individual antibiotics relative to ancestral stock strains. Moreover, the MICs of each antibiotic were determined for all evolved </w:t>
      </w:r>
      <w:r>
        <w:rPr>
          <w:i/>
          <w:iCs/>
          <w:color w:val="000000"/>
        </w:rPr>
        <w:t>P. aeruginosa</w:t>
      </w:r>
      <w:r>
        <w:rPr>
          <w:color w:val="000000"/>
        </w:rPr>
        <w:t xml:space="preserve"> isolates. We hypothesised that: i) antibiotic tolerance evolution could be constrained in the presence of a competitor but promoted in the presence of multiple antibiotics if </w:t>
      </w:r>
      <w:r>
        <w:rPr>
          <w:iCs/>
          <w:color w:val="000000"/>
        </w:rPr>
        <w:t xml:space="preserve">cross-tolerance evolution is common; </w:t>
      </w:r>
      <w:r>
        <w:rPr>
          <w:iCs/>
          <w:color w:val="000000"/>
        </w:rPr>
        <w:t>and</w:t>
      </w:r>
      <w:r>
        <w:rPr>
          <w:iCs/>
          <w:color w:val="000000"/>
        </w:rPr>
        <w:t xml:space="preserve"> </w:t>
      </w:r>
      <w:r>
        <w:rPr>
          <w:color w:val="000000"/>
        </w:rPr>
        <w:t>ii) antibiotic exposure could change community composition due to differences between the species’ innate susceptibility to the antibiotics or due to evolution of tolerance-growth trade-offs.</w:t>
      </w:r>
      <w:r>
        <w:rPr>
          <w:iCs/>
          <w:color w:val="000000"/>
        </w:rPr>
        <w:t xml:space="preserve"> </w:t>
      </w:r>
    </w:p>
    <w:p>
      <w:pPr>
        <w:pStyle w:val="Normal"/>
        <w:jc w:val="left"/>
        <w:rPr>
          <w:color w:val="000000"/>
        </w:rPr>
      </w:pPr>
      <w:r>
        <w:rPr>
          <w:color w:val="000000"/>
        </w:rPr>
        <w:t xml:space="preserve">We found increases in antibiotic tolerance or MIC were not generally enhanced by antibiotic combinations; rather increases in tolerance or MIC to a given antibiotic were driven by the presence of that antibiotic in the treatment combination, which occasionally led to cross-tolerance. Similarly, the presence of </w:t>
      </w:r>
      <w:r>
        <w:rPr>
          <w:i/>
          <w:iCs/>
          <w:color w:val="000000"/>
        </w:rPr>
        <w:t>S. maltophilia</w:t>
      </w:r>
      <w:r>
        <w:rPr>
          <w:color w:val="000000"/>
        </w:rPr>
        <w:t xml:space="preserve"> did not affect antibiotic tolerance </w:t>
      </w:r>
      <w:r>
        <w:rPr>
          <w:color w:val="000000"/>
        </w:rPr>
        <w:t>evolution</w:t>
      </w:r>
      <w:r>
        <w:rPr>
          <w:color w:val="000000"/>
        </w:rPr>
        <w:t xml:space="preserve"> or MIC with either </w:t>
      </w:r>
      <w:r>
        <w:rPr>
          <w:i/>
          <w:iCs/>
          <w:color w:val="000000"/>
        </w:rPr>
        <w:t>P. aeruginosa</w:t>
      </w:r>
      <w:r>
        <w:rPr>
          <w:color w:val="000000"/>
        </w:rPr>
        <w:t xml:space="preserve"> strain, </w:t>
      </w:r>
      <w:r>
        <w:rPr>
          <w:color w:val="000000"/>
        </w:rPr>
        <w:t>likely due to frequent extinctions during the early phase of the selection experiment</w:t>
      </w:r>
      <w:r>
        <w:rPr>
          <w:color w:val="000000"/>
        </w:rPr>
        <w:t xml:space="preserve">. However, while both </w:t>
      </w:r>
      <w:r>
        <w:rPr>
          <w:i/>
          <w:iCs/>
          <w:color w:val="000000"/>
        </w:rPr>
        <w:t>P. aeruginosa</w:t>
      </w:r>
      <w:r>
        <w:rPr>
          <w:color w:val="000000"/>
        </w:rPr>
        <w:t xml:space="preserve"> strains were able to dominate the “No Antibiotic” </w:t>
      </w:r>
      <w:r>
        <w:rPr>
          <w:color w:val="000000"/>
        </w:rPr>
        <w:t>control and many antibiotic-containing</w:t>
      </w:r>
      <w:r>
        <w:rPr>
          <w:color w:val="000000"/>
        </w:rPr>
        <w:t xml:space="preserve"> coculture treatments, tobramycin-containing antibiotic treatments triggered </w:t>
      </w:r>
      <w:r>
        <w:rPr>
          <w:i/>
          <w:iCs/>
          <w:color w:val="000000"/>
        </w:rPr>
        <w:t>P. aeruginosa</w:t>
      </w:r>
      <w:r>
        <w:rPr>
          <w:color w:val="000000"/>
        </w:rPr>
        <w:t xml:space="preserve"> extinctions in 15% of coculture populations, which </w:t>
      </w:r>
      <w:r>
        <w:rPr>
          <w:rFonts w:cs="Avenir Book"/>
          <w:color w:val="000000"/>
          <w:lang w:eastAsia="en-GB"/>
        </w:rPr>
        <w:t xml:space="preserve">were </w:t>
      </w:r>
      <w:r>
        <w:rPr>
          <w:color w:val="000000"/>
        </w:rPr>
        <w:t xml:space="preserve">more common </w:t>
      </w:r>
      <w:r>
        <w:rPr>
          <w:rFonts w:cs="Avenir Book"/>
          <w:color w:val="000000"/>
          <w:lang w:eastAsia="en-GB"/>
        </w:rPr>
        <w:t xml:space="preserve">when </w:t>
      </w:r>
      <w:r>
        <w:rPr>
          <w:rFonts w:cs="Avenir Book"/>
          <w:i/>
          <w:iCs/>
          <w:color w:val="000000"/>
          <w:lang w:eastAsia="en-GB"/>
        </w:rPr>
        <w:t xml:space="preserve">S. maltophilia </w:t>
      </w:r>
      <w:r>
        <w:rPr>
          <w:rFonts w:cs="Avenir Book"/>
          <w:i w:val="false"/>
          <w:iCs w:val="false"/>
          <w:color w:val="000000"/>
          <w:lang w:eastAsia="en-GB"/>
        </w:rPr>
        <w:t xml:space="preserve">was cultured with </w:t>
      </w:r>
      <w:r>
        <w:rPr>
          <w:color w:val="000000"/>
        </w:rPr>
        <w:t xml:space="preserve">PAO1 than LESB58. Together, these results suggest that the effects of sub-MIC antibiotic concentrations could be magnified in polymicrobial communities due to competition, asymmetry in innate antibiotic tolerances, </w:t>
      </w:r>
      <w:r>
        <w:rPr>
          <w:color w:val="000000"/>
        </w:rPr>
        <w:t>and differential evolution of antibiotic tolerance and its associated costs</w:t>
      </w:r>
      <w:r>
        <w:rPr>
          <w:color w:val="000000"/>
        </w:rPr>
        <w:t>.</w:t>
      </w:r>
    </w:p>
    <w:p>
      <w:pPr>
        <w:pStyle w:val="Heading2"/>
        <w:jc w:val="left"/>
        <w:rPr>
          <w:color w:val="000000"/>
          <w:shd w:fill="FFFFFF" w:val="clear"/>
        </w:rPr>
      </w:pPr>
      <w:bookmarkStart w:id="5" w:name="Strains_and_culture_conditions"/>
      <w:bookmarkStart w:id="6" w:name="_Toc67329467"/>
      <w:bookmarkEnd w:id="4"/>
      <w:r>
        <w:rPr>
          <w:color w:val="000000"/>
          <w:shd w:fill="FFFFFF" w:val="clear"/>
        </w:rPr>
        <w:t>Materials and Methods</w:t>
      </w:r>
      <w:bookmarkEnd w:id="6"/>
    </w:p>
    <w:p>
      <w:pPr>
        <w:pStyle w:val="Heading3"/>
        <w:jc w:val="left"/>
        <w:rPr>
          <w:color w:val="000000"/>
          <w:shd w:fill="FFFFFF" w:val="clear"/>
        </w:rPr>
      </w:pPr>
      <w:r>
        <w:rPr>
          <w:color w:val="000000"/>
          <w:shd w:fill="FFFFFF" w:val="clear"/>
        </w:rPr>
        <w:t>Bacterial strains and culture conditions</w:t>
      </w:r>
    </w:p>
    <w:p>
      <w:pPr>
        <w:pStyle w:val="Normal"/>
        <w:jc w:val="left"/>
        <w:rPr>
          <w:color w:val="000000"/>
        </w:rPr>
      </w:pPr>
      <w:bookmarkStart w:id="7" w:name="Strains_and_culture_conditions"/>
      <w:r>
        <w:rPr>
          <w:color w:val="000000"/>
          <w:shd w:fill="auto" w:val="clear"/>
        </w:rPr>
        <w:t>Two</w:t>
      </w:r>
      <w:bookmarkEnd w:id="7"/>
      <w:r>
        <w:rPr>
          <w:color w:val="000000"/>
          <w:shd w:fill="auto" w:val="clear"/>
        </w:rPr>
        <w:t xml:space="preserve"> strain</w:t>
      </w:r>
      <w:r>
        <w:rPr>
          <w:color w:val="000000"/>
          <w:shd w:fill="FFFFFF" w:val="clear"/>
        </w:rPr>
        <w:t xml:space="preserve">s of </w:t>
      </w:r>
      <w:r>
        <w:rPr>
          <w:i/>
          <w:iCs/>
          <w:color w:val="000000"/>
          <w:shd w:fill="FFFFFF" w:val="clear"/>
        </w:rPr>
        <w:t>Pseudomonas aeruginosa</w:t>
      </w:r>
      <w:r>
        <w:rPr>
          <w:color w:val="000000"/>
          <w:shd w:fill="FFFFFF" w:val="clear"/>
        </w:rPr>
        <w:t xml:space="preserve"> were used as the focal pathogen species: PAO1, a lab adapted reference strain (ATCC 15692), and LESB58, a transmissible CF lung isolated strain </w:t>
      </w:r>
      <w:r>
        <w:fldChar w:fldCharType="begin"/>
      </w:r>
      <w:r>
        <w:rPr>
          <w:color w:val="000000"/>
        </w:rPr>
        <w:instrText>ADDIN CSL_CITATION {"citationItems":[{"id":"ITEM-1","itemData":{"DOI":"10.1101/gr.086082.108","ISSN":"15495469","abstract":"Pseudomonas aeruginosa isolates have a highly conserved core genome representing up to 90% of the total genomic sequence with additional variable accessory genes, many of which are found in genomic islands or islets. The identification of the Liverpool Epidemic Strain (LES) in a children's cystic fibrosis (CF) unit in 1996 and its subsequent observation in several centers in the United Kingdom challenged the previous widespread assumption that CF patients acquire only unique strains of P. aeruginosa from the environment. To learn about the forces that shaped the development of this important epidemic strain, the genome of the earliest archived LES isolate, LESB58, was sequenced. The sequence revealed the presence of many large genomic islands, including five prophage clusters, one defective (pyocin) prophage cluster, and five non-phage islands. To determine the role of these clusters, an unbiased signature tagged mutagenesis study was performed, followed by selection in the chronic rat lung infection model. Forty-seven mutants were identified by sequencing, including mutants in several genes known to be involved in Pseudomonas infection. Furthermore, genes from four prophage clusters and one genomic island were identified and in direct competition studies with the parent isolate; four were demonstrated to strongly impact on competitiveness in the chronic rat lung infection model. This strongly indicates that enhanced in vivo competitiveness is a major driver for maintenance and diversifying selection of these genomic prophage genes.","author":[{"dropping-particle":"","family":"Winstanley","given":"Craig","non-dropping-particle":"","parse-names":false,"suffix":""},{"dropping-particle":"","family":"Langille","given":"Morgan G.I.","non-dropping-particle":"","parse-names":false,"suffix":""},{"dropping-particle":"","family":"Fothergill","given":"Joanne L.","non-dropping-particle":"","parse-names":false,"suffix":""},{"dropping-particle":"","family":"Kukavica-Ibrulj","given":"Irena","non-dropping-particle":"","parse-names":false,"suffix":""},{"dropping-particle":"","family":"Paradis-Bleau","given":"Catherine","non-dropping-particle":"","parse-names":false,"suffix":""},{"dropping-particle":"","family":"Sanschagrin","given":"François","non-dropping-particle":"","parse-names":false,"suffix":""},{"dropping-particle":"","family":"Thomson","given":"Nicholas R.","non-dropping-particle":"","parse-names":false,"suffix":""},{"dropping-particle":"","family":"Winsor","given":"Geoff L.","non-dropping-particle":"","parse-names":false,"suffix":""},{"dropping-particle":"","family":"Quail","given":"Michael A.","non-dropping-particle":"","parse-names":false,"suffix":""},{"dropping-particle":"","family":"Lennard","given":"Nicola","non-dropping-particle":"","parse-names":false,"suffix":""},{"dropping-particle":"","family":"Bignell","given":"Alexandra","non-dropping-particle":"","parse-names":false,"suffix":""},{"dropping-particle":"","family":"Clarke","given":"Louise","non-dropping-particle":"","parse-names":false,"suffix":""},{"dropping-particle":"","family":"Seeger","given":"Kathy","non-dropping-particle":"","parse-names":false,"suffix":""},{"dropping-particle":"","family":"Saunders","given":"David","non-dropping-particle":"","parse-names":false,"suffix":""},{"dropping-particle":"","family":"Harris","given":"David","non-dropping-particle":"","parse-names":false,"suffix":""},{"dropping-particle":"","family":"Parkhill","given":"Julian","non-dropping-particle":"","parse-names":false,"suffix":""},{"dropping-particle":"","family":"Hancock","given":"Robert E.W.","non-dropping-particle":"","parse-names":false,"suffix":""},{"dropping-particle":"","family":"Brinkman","given":"Fiona S.L.","non-dropping-particle":"","parse-names":false,"suffix":""},{"dropping-particle":"","family":"Levesque","given":"Roger C.","non-dropping-particle":"","parse-names":false,"suffix":""}],"container-title":"Genome Research","id":"ITEM-1","issue":"1","issued":{"date-parts":[["2009"]]},"page":"12-23","title":"Newly introduced genomic prophage islands are critical determinants of in vivo competitiveness in the liverpool epidemic strain of pseudomonas aeruginosa","type":"article-journal","volume":"19"},"uris":["http://www.mendeley.com/documents/?uuid=594aca74-a841-4779-87a9-5c60bab6e7fb"]}],"mendeley":{"formattedCitation":"(42)","plainTextFormattedCitation":"(42)","previouslyFormattedCitation":"(41)"},"properties":{"noteIndex":0},"schema":"https://github.com/citation-style-language/schema/raw/master/csl-citation.json"}</w:instrText>
      </w:r>
      <w:r>
        <w:rPr>
          <w:color w:val="000000"/>
        </w:rPr>
      </w:r>
      <w:r>
        <w:rPr>
          <w:color w:val="000000"/>
        </w:rPr>
        <w:fldChar w:fldCharType="separate"/>
      </w:r>
      <w:r>
        <w:rPr>
          <w:color w:val="000000"/>
        </w:rPr>
      </w:r>
      <w:r>
        <w:rPr>
          <w:color w:val="000000"/>
          <w:shd w:fill="FFFFFF" w:val="clear"/>
        </w:rPr>
        <w:t>(42)</w:t>
      </w:r>
      <w:r>
        <w:rPr>
          <w:color w:val="000000"/>
        </w:rPr>
      </w:r>
      <w:r>
        <w:rPr>
          <w:color w:val="000000"/>
        </w:rPr>
        <w:fldChar w:fldCharType="end"/>
      </w:r>
      <w:r>
        <w:rPr>
          <w:color w:val="000000"/>
          <w:shd w:fill="FFFFFF" w:val="clear"/>
        </w:rPr>
        <w:t xml:space="preserve">. </w:t>
      </w:r>
      <w:r>
        <w:rPr>
          <w:i/>
          <w:color w:val="000000"/>
        </w:rPr>
        <w:t>Stenotrophomonas maltophilia</w:t>
      </w:r>
      <w:r>
        <w:rPr>
          <w:color w:val="000000"/>
        </w:rPr>
        <w:t xml:space="preserve"> type strain ATCC 13637—isolated from the oropharyngeal tract of a cancer patient </w:t>
      </w:r>
      <w:r>
        <w:rPr>
          <w:color w:val="000000"/>
          <w:position w:val="0"/>
          <w:sz w:val="24"/>
          <w:vertAlign w:val="baseline"/>
        </w:rPr>
        <w:t>(49)</w:t>
      </w:r>
      <w:r>
        <w:rPr>
          <w:color w:val="000000"/>
          <w:shd w:fill="FFFFFF" w:val="clear"/>
        </w:rPr>
        <w:t>—was used as the coculture competitor. The base media used throughout was a 50:50 mix of nutrient broth without NaCl (Sigma; 5 g/l peptic digest of animal tissue, 3 g/l beef extract, pH 6.9) and PBS (8 g/l NaCl, 2 g/l KCl, 1.42 g/l Na</w:t>
      </w:r>
      <w:r>
        <w:rPr>
          <w:color w:val="000000"/>
          <w:shd w:fill="FFFFFF" w:val="clear"/>
          <w:vertAlign w:val="subscript"/>
        </w:rPr>
        <w:t>2</w:t>
      </w:r>
      <w:r>
        <w:rPr>
          <w:color w:val="000000"/>
          <w:shd w:fill="FFFFFF" w:val="clear"/>
        </w:rPr>
        <w:t>HPO</w:t>
      </w:r>
      <w:r>
        <w:rPr>
          <w:color w:val="000000"/>
          <w:shd w:fill="FFFFFF" w:val="clear"/>
          <w:vertAlign w:val="subscript"/>
        </w:rPr>
        <w:t>4</w:t>
      </w:r>
      <w:r>
        <w:rPr>
          <w:color w:val="000000"/>
          <w:shd w:fill="FFFFFF" w:val="clear"/>
        </w:rPr>
        <w:t>, 2.4 g/l KH</w:t>
      </w:r>
      <w:r>
        <w:rPr>
          <w:color w:val="000000"/>
          <w:shd w:fill="FFFFFF" w:val="clear"/>
          <w:vertAlign w:val="subscript"/>
        </w:rPr>
        <w:t>2</w:t>
      </w:r>
      <w:r>
        <w:rPr>
          <w:color w:val="000000"/>
          <w:shd w:fill="FFFFFF" w:val="clear"/>
        </w:rPr>
        <w:t>PO</w:t>
      </w:r>
      <w:r>
        <w:rPr>
          <w:color w:val="000000"/>
          <w:shd w:fill="FFFFFF" w:val="clear"/>
          <w:vertAlign w:val="subscript"/>
        </w:rPr>
        <w:t>4</w:t>
      </w:r>
      <w:r>
        <w:rPr>
          <w:color w:val="000000"/>
          <w:shd w:fill="FFFFFF" w:val="clear"/>
        </w:rPr>
        <w:t>), hereafter ‘NB’, that allowed stable coexistence of both the focal pathogen (</w:t>
      </w:r>
      <w:r>
        <w:rPr>
          <w:i/>
          <w:iCs/>
          <w:color w:val="000000"/>
        </w:rPr>
        <w:t>P. aeruginosa</w:t>
      </w:r>
      <w:r>
        <w:rPr>
          <w:color w:val="000000"/>
          <w:shd w:fill="FFFFFF" w:val="clear"/>
        </w:rPr>
        <w:t>) and competitor (</w:t>
      </w:r>
      <w:r>
        <w:rPr>
          <w:i/>
          <w:iCs/>
          <w:color w:val="000000"/>
        </w:rPr>
        <w:t>S. maltophilia</w:t>
      </w:r>
      <w:r>
        <w:rPr>
          <w:color w:val="000000"/>
          <w:shd w:fill="FFFFFF" w:val="clear"/>
        </w:rPr>
        <w:t>) species over a single 72 h growth period. All cultures, unless otherwise stated, were grown at 37ºC with shaking at 180 rpm.</w:t>
      </w:r>
    </w:p>
    <w:p>
      <w:pPr>
        <w:pStyle w:val="Heading3"/>
        <w:jc w:val="left"/>
        <w:rPr>
          <w:color w:val="000000"/>
          <w:shd w:fill="FFFFFF" w:val="clear"/>
        </w:rPr>
      </w:pPr>
      <w:bookmarkStart w:id="8" w:name="_Ref56242469"/>
      <w:r>
        <w:rPr>
          <w:color w:val="000000"/>
          <w:shd w:fill="FFFFFF" w:val="clear"/>
        </w:rPr>
        <w:t>Selection experiment</w:t>
      </w:r>
      <w:bookmarkEnd w:id="8"/>
    </w:p>
    <w:p>
      <w:pPr>
        <w:pStyle w:val="Normal"/>
        <w:jc w:val="left"/>
        <w:rPr>
          <w:color w:val="000000"/>
        </w:rPr>
      </w:pPr>
      <w:bookmarkStart w:id="9" w:name="Selection_experiment"/>
      <w:r>
        <w:rPr>
          <w:color w:val="000000"/>
          <w:shd w:fill="FFFFFF" w:val="clear"/>
        </w:rPr>
        <w:t xml:space="preserve">During the selection experiment, a focal bacterium (either </w:t>
      </w:r>
      <w:r>
        <w:rPr>
          <w:i/>
          <w:iCs/>
          <w:color w:val="000000"/>
        </w:rPr>
        <w:t>P. aeruginosa</w:t>
      </w:r>
      <w:r>
        <w:rPr>
          <w:color w:val="000000"/>
          <w:shd w:fill="FFFFFF" w:val="clear"/>
        </w:rPr>
        <w:t xml:space="preserve"> strain PAO1 or LESB58) was grown in a culture either alone (monoculture) or with </w:t>
      </w:r>
      <w:r>
        <w:rPr>
          <w:i/>
          <w:color w:val="000000"/>
        </w:rPr>
        <w:t>S. maltophilia</w:t>
      </w:r>
      <w:r>
        <w:rPr>
          <w:iCs/>
          <w:color w:val="000000"/>
        </w:rPr>
        <w:t xml:space="preserve"> (coculture) and treated with subinhibitory concentrations of </w:t>
      </w:r>
      <w:r>
        <w:rPr>
          <w:color w:val="000000"/>
          <w:shd w:fill="FFFFFF" w:val="clear"/>
        </w:rPr>
        <w:t>ciprofloxacin (CIP), colistin (CST), and tobramycin (TOB)</w:t>
      </w:r>
      <w:r>
        <w:rPr>
          <w:color w:val="000000"/>
        </w:rPr>
        <w:t xml:space="preserve"> </w:t>
      </w:r>
      <w:r>
        <w:rPr>
          <w:iCs/>
          <w:color w:val="000000"/>
        </w:rPr>
        <w:t xml:space="preserve">antibiotics in all </w:t>
      </w:r>
      <w:r>
        <w:rPr>
          <w:color w:val="000000"/>
          <w:shd w:fill="FFFFFF" w:val="clear"/>
        </w:rPr>
        <w:t xml:space="preserve">one-, two- and three-way combinations (“No Antibiotic”, CIP, CST, TOB, CIP+CST, CIP+TOB, CST+TOB, CIP+CST+TOB). Each treatment was replicated 6 times for both focal pathogens in the absence and presence of </w:t>
      </w:r>
      <w:r>
        <w:rPr>
          <w:i/>
          <w:iCs/>
          <w:color w:val="000000"/>
        </w:rPr>
        <w:t>S. maltophilia</w:t>
      </w:r>
      <w:r>
        <w:rPr>
          <w:color w:val="000000"/>
          <w:shd w:fill="FFFFFF" w:val="clear"/>
        </w:rPr>
        <w:t xml:space="preserve"> resulting in a total of 192 selection lines.</w:t>
      </w:r>
      <w:bookmarkEnd w:id="9"/>
      <w:r>
        <w:rPr>
          <w:color w:val="000000"/>
          <w:shd w:fill="FFFFFF" w:val="clear"/>
        </w:rPr>
        <w:t xml:space="preserve"> During the initial setup overnight cultures, from frozen stocks, of PAO1, LESB58, and </w:t>
      </w:r>
      <w:r>
        <w:rPr>
          <w:i/>
          <w:color w:val="000000"/>
        </w:rPr>
        <w:t>S. maltophilia</w:t>
      </w:r>
      <w:r>
        <w:rPr>
          <w:iCs/>
          <w:color w:val="000000"/>
        </w:rPr>
        <w:t>,</w:t>
      </w:r>
      <w:r>
        <w:rPr>
          <w:color w:val="000000"/>
          <w:shd w:fill="FFFFFF" w:val="clear"/>
        </w:rPr>
        <w:t xml:space="preserve"> were diluted down to the same optical density at 600 nm (OD</w:t>
      </w:r>
      <w:r>
        <w:rPr>
          <w:color w:val="000000"/>
          <w:shd w:fill="FFFFFF" w:val="clear"/>
          <w:vertAlign w:val="subscript"/>
        </w:rPr>
        <w:t>600</w:t>
      </w:r>
      <w:r>
        <w:rPr>
          <w:color w:val="000000"/>
          <w:shd w:fill="FFFFFF" w:val="clear"/>
        </w:rPr>
        <w:t>; approximately 0.17 at 600 nm), corresponding to cell densities of 7.4x10</w:t>
      </w:r>
      <w:r>
        <w:rPr>
          <w:color w:val="000000"/>
          <w:shd w:fill="FFFFFF" w:val="clear"/>
          <w:vertAlign w:val="superscript"/>
        </w:rPr>
        <w:t>6</w:t>
      </w:r>
      <w:r>
        <w:rPr>
          <w:color w:val="000000"/>
          <w:shd w:fill="FFFFFF" w:val="clear"/>
        </w:rPr>
        <w:t>, 2.2x10</w:t>
      </w:r>
      <w:r>
        <w:rPr>
          <w:color w:val="000000"/>
          <w:shd w:fill="FFFFFF" w:val="clear"/>
          <w:vertAlign w:val="superscript"/>
        </w:rPr>
        <w:t>7</w:t>
      </w:r>
      <w:r>
        <w:rPr>
          <w:color w:val="000000"/>
          <w:shd w:fill="FFFFFF" w:val="clear"/>
        </w:rPr>
        <w:t>, and 4.6x10</w:t>
      </w:r>
      <w:r>
        <w:rPr>
          <w:color w:val="000000"/>
          <w:shd w:fill="FFFFFF" w:val="clear"/>
          <w:vertAlign w:val="superscript"/>
        </w:rPr>
        <w:t>6</w:t>
      </w:r>
      <w:r>
        <w:rPr>
          <w:color w:val="000000"/>
          <w:shd w:fill="FFFFFF" w:val="clear"/>
        </w:rPr>
        <w:t xml:space="preserve"> CFU/ml respectively. Monocultures consisted of 20 µl of the </w:t>
      </w:r>
      <w:r>
        <w:rPr>
          <w:i/>
          <w:iCs/>
          <w:color w:val="000000"/>
        </w:rPr>
        <w:t>P. aeruginosa</w:t>
      </w:r>
      <w:r>
        <w:rPr>
          <w:color w:val="000000"/>
          <w:shd w:fill="FFFFFF" w:val="clear"/>
        </w:rPr>
        <w:t xml:space="preserve"> strain, while cocultures mixed 10 µl of the </w:t>
      </w:r>
      <w:r>
        <w:rPr>
          <w:i/>
          <w:iCs/>
          <w:color w:val="000000"/>
        </w:rPr>
        <w:t>P. aeruginosa</w:t>
      </w:r>
      <w:r>
        <w:rPr>
          <w:i/>
          <w:iCs/>
          <w:color w:val="000000"/>
          <w:shd w:fill="FFFFFF" w:val="clear"/>
        </w:rPr>
        <w:t xml:space="preserve"> </w:t>
      </w:r>
      <w:r>
        <w:rPr>
          <w:color w:val="000000"/>
          <w:shd w:fill="FFFFFF" w:val="clear"/>
        </w:rPr>
        <w:t>strain</w:t>
      </w:r>
      <w:r>
        <w:rPr>
          <w:i/>
          <w:iCs/>
          <w:color w:val="000000"/>
          <w:shd w:fill="FFFFFF" w:val="clear"/>
        </w:rPr>
        <w:t xml:space="preserve"> </w:t>
      </w:r>
      <w:r>
        <w:rPr>
          <w:color w:val="000000"/>
          <w:shd w:fill="FFFFFF" w:val="clear"/>
        </w:rPr>
        <w:t xml:space="preserve">with 10 µl of </w:t>
      </w:r>
      <w:r>
        <w:rPr>
          <w:i/>
          <w:iCs/>
          <w:color w:val="000000"/>
        </w:rPr>
        <w:t>S. maltophilia</w:t>
      </w:r>
      <w:r>
        <w:rPr>
          <w:color w:val="000000"/>
          <w:shd w:fill="FFFFFF" w:val="clear"/>
        </w:rPr>
        <w:t xml:space="preserve">, each in 200 µl of NB supplemented with one of the eight antibiotic treatments for a total volume of 220 µl. The concentrations of the antibiotics (0.03215 </w:t>
      </w:r>
      <w:r>
        <w:rPr>
          <w:rFonts w:cs="Cambria" w:ascii="Cambria" w:hAnsi="Cambria"/>
          <w:color w:val="000000"/>
          <w:shd w:fill="FFFFFF" w:val="clear"/>
        </w:rPr>
        <w:t>μ</w:t>
      </w:r>
      <w:r>
        <w:rPr>
          <w:color w:val="000000"/>
          <w:shd w:fill="FFFFFF" w:val="clear"/>
        </w:rPr>
        <w:t xml:space="preserve">g/ml ciprofloxacin </w:t>
      </w:r>
      <w:r>
        <w:rPr>
          <w:color w:val="000000"/>
          <w:shd w:fill="FFFFFF" w:val="clear"/>
        </w:rPr>
        <w:t>[</w:t>
      </w:r>
      <w:r>
        <w:rPr>
          <w:color w:val="000000"/>
          <w:shd w:fill="FFFFFF" w:val="clear"/>
        </w:rPr>
        <w:t>Sigma Aldrich</w:t>
      </w:r>
      <w:r>
        <w:rPr>
          <w:color w:val="000000"/>
          <w:shd w:fill="FFFFFF" w:val="clear"/>
        </w:rPr>
        <w:t>]</w:t>
      </w:r>
      <w:r>
        <w:rPr>
          <w:color w:val="000000"/>
          <w:shd w:fill="FFFFFF" w:val="clear"/>
        </w:rPr>
        <w:t>, 2 </w:t>
      </w:r>
      <w:r>
        <w:rPr>
          <w:rFonts w:cs="Cambria" w:ascii="Cambria" w:hAnsi="Cambria"/>
          <w:color w:val="000000"/>
          <w:shd w:fill="FFFFFF" w:val="clear"/>
        </w:rPr>
        <w:t>μ</w:t>
      </w:r>
      <w:r>
        <w:rPr>
          <w:color w:val="000000"/>
          <w:shd w:fill="FFFFFF" w:val="clear"/>
        </w:rPr>
        <w:t xml:space="preserve">g/ml colistin </w:t>
      </w:r>
      <w:r>
        <w:rPr>
          <w:color w:val="000000"/>
          <w:shd w:fill="FFFFFF" w:val="clear"/>
        </w:rPr>
        <w:t>[</w:t>
      </w:r>
      <w:r>
        <w:rPr>
          <w:color w:val="000000"/>
          <w:shd w:fill="FFFFFF" w:val="clear"/>
        </w:rPr>
        <w:t>Acros Organics</w:t>
      </w:r>
      <w:r>
        <w:rPr>
          <w:color w:val="000000"/>
          <w:shd w:fill="FFFFFF" w:val="clear"/>
        </w:rPr>
        <w:t>]</w:t>
      </w:r>
      <w:r>
        <w:rPr>
          <w:color w:val="000000"/>
          <w:shd w:fill="FFFFFF" w:val="clear"/>
        </w:rPr>
        <w:t xml:space="preserve">, and 0.5 </w:t>
      </w:r>
      <w:r>
        <w:rPr>
          <w:rFonts w:cs="Cambria" w:ascii="Cambria" w:hAnsi="Cambria"/>
          <w:color w:val="000000"/>
          <w:shd w:fill="FFFFFF" w:val="clear"/>
        </w:rPr>
        <w:t>μ</w:t>
      </w:r>
      <w:r>
        <w:rPr>
          <w:color w:val="000000"/>
          <w:shd w:fill="FFFFFF" w:val="clear"/>
        </w:rPr>
        <w:t xml:space="preserve">g/ml tobramycin </w:t>
      </w:r>
      <w:r>
        <w:rPr>
          <w:color w:val="000000"/>
          <w:shd w:fill="FFFFFF" w:val="clear"/>
        </w:rPr>
        <w:t>[</w:t>
      </w:r>
      <w:r>
        <w:rPr>
          <w:color w:val="000000"/>
          <w:shd w:fill="FFFFFF" w:val="clear"/>
        </w:rPr>
        <w:t>Acros Organics</w:t>
      </w:r>
      <w:r>
        <w:rPr>
          <w:color w:val="000000"/>
          <w:shd w:fill="FFFFFF" w:val="clear"/>
        </w:rPr>
        <w:t>]</w:t>
      </w:r>
      <w:r>
        <w:rPr>
          <w:color w:val="000000"/>
          <w:shd w:fill="FFFFFF" w:val="clear"/>
        </w:rPr>
        <w:t xml:space="preserve">) were chosen to be below the minimum inhibitory concentration of all three species (as determined below; </w:t>
      </w:r>
      <w:r>
        <w:rPr>
          <w:color w:val="000000"/>
          <w:shd w:fill="FFFFFF" w:val="clear"/>
        </w:rPr>
        <w:t>Table 1</w:t>
      </w:r>
      <w:r>
        <w:rPr>
          <w:color w:val="000000"/>
          <w:shd w:fill="FFFFFF" w:val="clear"/>
        </w:rPr>
        <w:t xml:space="preserve">, </w:t>
      </w:r>
      <w:r>
        <w:rPr>
          <w:rFonts w:cs="Avenir Book"/>
          <w:color w:val="000000"/>
          <w:shd w:fill="FFFFFF" w:val="clear"/>
          <w:lang w:eastAsia="en-GB"/>
        </w:rPr>
        <w:t xml:space="preserve">Figure </w:t>
      </w:r>
      <w:r>
        <w:rPr>
          <w:rFonts w:cs="Avenir Book"/>
          <w:color w:val="000000"/>
          <w:shd w:fill="FFFFFF" w:val="clear"/>
          <w:lang w:eastAsia="en-GB"/>
        </w:rPr>
        <w:t>S</w:t>
      </w:r>
      <w:r>
        <w:rPr>
          <w:rFonts w:cs="Avenir Book"/>
          <w:color w:val="000000"/>
          <w:shd w:fill="FFFFFF" w:val="clear"/>
          <w:lang w:eastAsia="en-GB"/>
        </w:rPr>
        <w:t>1</w:t>
      </w:r>
      <w:r>
        <w:rPr>
          <w:color w:val="000000"/>
          <w:shd w:fill="FFFFFF" w:val="clear"/>
        </w:rPr>
        <w:t xml:space="preserve">), and were kept constant across each combination. </w:t>
      </w:r>
      <w:r>
        <w:rPr>
          <w:rFonts w:cs="Avenir Book"/>
          <w:color w:val="000000"/>
          <w:shd w:fill="FFFFFF" w:val="clear"/>
          <w:lang w:eastAsia="en-GB"/>
        </w:rPr>
        <w:t xml:space="preserve">Only one concentration of each antibiotic was used to model antibiotic therapy in the clinic, </w:t>
      </w:r>
      <w:r>
        <w:rPr>
          <w:rFonts w:cs="Avenir Book"/>
          <w:color w:val="000000"/>
          <w:shd w:fill="FFFFFF" w:val="clear"/>
          <w:lang w:eastAsia="en-GB"/>
        </w:rPr>
        <w:t>where antibiotics are applied without necessarily knowing the variation in existing levels of resistance within the infecting populations.</w:t>
      </w:r>
      <w:r>
        <w:rPr>
          <w:color w:val="000000"/>
          <w:shd w:fill="FFFFFF" w:val="clear"/>
        </w:rPr>
        <w:t xml:space="preserve"> </w:t>
      </w:r>
      <w:r>
        <w:rPr>
          <w:color w:val="000000"/>
          <w:shd w:fill="auto" w:val="clear"/>
        </w:rPr>
        <w:t xml:space="preserve">Selection lines were grown in 96-well plates. </w:t>
      </w:r>
      <w:r>
        <w:rPr>
          <w:color w:val="000000"/>
          <w:shd w:fill="auto" w:val="clear"/>
        </w:rPr>
        <w:t xml:space="preserve">Following setup plates were </w:t>
      </w:r>
      <w:r>
        <w:rPr>
          <w:rFonts w:cs="Avenir Book"/>
          <w:color w:val="000000"/>
          <w:shd w:fill="auto" w:val="clear"/>
          <w:lang w:eastAsia="en-GB"/>
        </w:rPr>
        <w:t>incubated for 72 hours, after which each replicate was homogenised by mixing and OD</w:t>
      </w:r>
      <w:r>
        <w:rPr>
          <w:rFonts w:cs="Avenir Book"/>
          <w:color w:val="000000"/>
          <w:shd w:fill="auto" w:val="clear"/>
          <w:vertAlign w:val="subscript"/>
          <w:lang w:eastAsia="en-GB"/>
        </w:rPr>
        <w:t>600</w:t>
      </w:r>
      <w:r>
        <w:rPr>
          <w:rFonts w:cs="Avenir Book"/>
          <w:color w:val="000000"/>
          <w:shd w:fill="auto" w:val="clear"/>
          <w:lang w:eastAsia="en-GB"/>
        </w:rPr>
        <w:t xml:space="preserve"> was measured</w:t>
      </w:r>
      <w:r>
        <w:rPr>
          <w:color w:val="000000"/>
          <w:shd w:fill="auto" w:val="clear"/>
        </w:rPr>
        <w:t xml:space="preserve"> (Tecan Infinite 200), </w:t>
      </w:r>
      <w:r>
        <w:rPr>
          <w:rFonts w:cs="Avenir Book"/>
          <w:color w:val="000000"/>
          <w:shd w:fill="auto" w:val="clear"/>
          <w:lang w:eastAsia="en-GB"/>
        </w:rPr>
        <w:t xml:space="preserve">as a proxy measure of </w:t>
      </w:r>
      <w:r>
        <w:rPr>
          <w:color w:val="000000"/>
          <w:shd w:fill="auto" w:val="clear"/>
        </w:rPr>
        <w:t>bacterial population densities.</w:t>
      </w:r>
      <w:r>
        <w:rPr>
          <w:color w:val="000000"/>
          <w:shd w:fill="auto" w:val="clear"/>
        </w:rPr>
        <w:t xml:space="preserve"> After measurement, each replicate was again mixed</w:t>
      </w:r>
      <w:r>
        <w:rPr>
          <w:color w:val="000000"/>
          <w:shd w:fill="FFFFFF" w:val="clear"/>
        </w:rPr>
        <w:t xml:space="preserve"> and 20 </w:t>
      </w:r>
      <w:r>
        <w:rPr>
          <w:rFonts w:cs="Cambria" w:ascii="Cambria" w:hAnsi="Cambria"/>
          <w:color w:val="000000"/>
          <w:shd w:fill="FFFFFF" w:val="clear"/>
        </w:rPr>
        <w:t>μ</w:t>
      </w:r>
      <w:r>
        <w:rPr>
          <w:color w:val="000000"/>
          <w:shd w:fill="FFFFFF" w:val="clear"/>
        </w:rPr>
        <w:t xml:space="preserve">l of </w:t>
      </w:r>
      <w:r>
        <w:rPr>
          <w:rFonts w:cs="Avenir Book"/>
          <w:color w:val="000000"/>
          <w:shd w:fill="FFFFFF" w:val="clear"/>
          <w:lang w:eastAsia="en-GB"/>
        </w:rPr>
        <w:t>each</w:t>
      </w:r>
      <w:r>
        <w:rPr>
          <w:color w:val="000000"/>
          <w:shd w:fill="FFFFFF" w:val="clear"/>
        </w:rPr>
        <w:t xml:space="preserve"> culture was transferred to 200 </w:t>
      </w:r>
      <w:r>
        <w:rPr>
          <w:rFonts w:cs="Cambria" w:ascii="Cambria" w:hAnsi="Cambria"/>
          <w:color w:val="000000"/>
          <w:shd w:fill="FFFFFF" w:val="clear"/>
        </w:rPr>
        <w:t>μ</w:t>
      </w:r>
      <w:r>
        <w:rPr>
          <w:color w:val="000000"/>
          <w:shd w:fill="FFFFFF" w:val="clear"/>
        </w:rPr>
        <w:t xml:space="preserve">l of fresh media with the same antibiotic treatment. </w:t>
      </w:r>
      <w:r>
        <w:rPr>
          <w:color w:val="000000"/>
          <w:shd w:fill="FFFFFF" w:val="clear"/>
        </w:rPr>
        <w:t xml:space="preserve">These fresh plates </w:t>
      </w:r>
      <w:r>
        <w:rPr>
          <w:color w:val="000000"/>
          <w:shd w:fill="FFFFFF" w:val="clear"/>
        </w:rPr>
        <w:t xml:space="preserve">were incubated for 72 hours until the next serial transfer. Presence or absence of each species in each culture was determined following each transfer by growing subsamples of the 72-hour cultures on different selective agar; </w:t>
      </w:r>
      <w:r>
        <w:rPr>
          <w:i/>
          <w:iCs/>
          <w:color w:val="000000"/>
          <w:shd w:fill="FFFFFF" w:val="clear"/>
        </w:rPr>
        <w:t>Pseudomonas</w:t>
      </w:r>
      <w:r>
        <w:rPr>
          <w:color w:val="000000"/>
          <w:shd w:fill="FFFFFF" w:val="clear"/>
        </w:rPr>
        <w:t xml:space="preserve"> selective agar (Oxoid; </w:t>
      </w:r>
      <w:r>
        <w:rPr>
          <w:i/>
          <w:iCs/>
          <w:color w:val="000000"/>
          <w:shd w:fill="FFFFFF" w:val="clear"/>
        </w:rPr>
        <w:t xml:space="preserve">Pseudomonas </w:t>
      </w:r>
      <w:r>
        <w:rPr>
          <w:color w:val="000000"/>
          <w:shd w:fill="FFFFFF" w:val="clear"/>
        </w:rPr>
        <w:t xml:space="preserve">agar base: 16 g/l gelatin peptone, 10 g/l casein hydrolysate, 10 g/l potassium sulphate, 1.4 g/l magnesium chloride, 11 g/l agar, 1% vol/vol glycerol; </w:t>
      </w:r>
      <w:r>
        <w:rPr>
          <w:i/>
          <w:iCs/>
          <w:color w:val="000000"/>
          <w:shd w:fill="FFFFFF" w:val="clear"/>
        </w:rPr>
        <w:t xml:space="preserve">Pseudomonas </w:t>
      </w:r>
      <w:r>
        <w:rPr>
          <w:color w:val="000000"/>
          <w:shd w:fill="FFFFFF" w:val="clear"/>
        </w:rPr>
        <w:t xml:space="preserve">CN selective supplement: 200 µg/ml centrimide, 15 µg/ml sodium nalidixate), and </w:t>
      </w:r>
      <w:r>
        <w:rPr>
          <w:i/>
          <w:color w:val="000000"/>
        </w:rPr>
        <w:t>S. maltophilia</w:t>
      </w:r>
      <w:r>
        <w:rPr>
          <w:color w:val="000000"/>
          <w:shd w:fill="FFFFFF" w:val="clear"/>
        </w:rPr>
        <w:t xml:space="preserve"> selective agar: LB agar (10 g/l tryptone, 5 g/l yeast extract, 5 g/l NaCl, 15 g/l agar) supplemented with 64 </w:t>
      </w:r>
      <w:r>
        <w:rPr>
          <w:rFonts w:cs="Cambria" w:ascii="Cambria" w:hAnsi="Cambria"/>
          <w:color w:val="000000"/>
          <w:shd w:fill="FFFFFF" w:val="clear"/>
        </w:rPr>
        <w:t>μ</w:t>
      </w:r>
      <w:r>
        <w:rPr>
          <w:color w:val="000000"/>
          <w:shd w:fill="FFFFFF" w:val="clear"/>
        </w:rPr>
        <w:t>g/ml tobramycin incubated at 30ºC rather than 37ºC—</w:t>
      </w:r>
      <w:r>
        <w:rPr>
          <w:i/>
          <w:color w:val="000000"/>
        </w:rPr>
        <w:t>S. maltophilia</w:t>
      </w:r>
      <w:r>
        <w:rPr>
          <w:color w:val="000000"/>
          <w:shd w:fill="FFFFFF" w:val="clear"/>
        </w:rPr>
        <w:t xml:space="preserve"> is innately resistant towards tobramycin at 30ºC </w:t>
      </w:r>
      <w:r>
        <w:rPr>
          <w:color w:val="000000"/>
          <w:position w:val="0"/>
          <w:sz w:val="24"/>
          <w:shd w:fill="FFFFFF" w:val="clear"/>
          <w:vertAlign w:val="baseline"/>
        </w:rPr>
        <w:t>(50)</w:t>
      </w:r>
      <w:r>
        <w:rPr>
          <w:color w:val="000000"/>
          <w:shd w:fill="FFFFFF" w:val="clear"/>
        </w:rPr>
        <w:t xml:space="preserve">⁠. Some monoculture replicates were contaminated with </w:t>
      </w:r>
      <w:r>
        <w:rPr>
          <w:i/>
          <w:iCs/>
          <w:color w:val="000000"/>
        </w:rPr>
        <w:t>S. maltophilia</w:t>
      </w:r>
      <w:r>
        <w:rPr>
          <w:color w:val="000000"/>
          <w:shd w:fill="FFFFFF" w:val="clear"/>
        </w:rPr>
        <w:t xml:space="preserve"> (14 PAO1 selection lines, and 9 LESB58 selection lines), and these were excluded from the analyses. </w:t>
      </w:r>
      <w:r>
        <w:rPr>
          <w:color w:val="000000"/>
          <w:shd w:fill="FFFFFF" w:val="clear"/>
        </w:rPr>
        <w:t>Whole population b</w:t>
      </w:r>
      <w:r>
        <w:rPr>
          <w:color w:val="000000"/>
          <w:shd w:fill="FFFFFF" w:val="clear"/>
        </w:rPr>
        <w:t>acteria</w:t>
      </w:r>
      <w:r>
        <w:rPr>
          <w:color w:val="000000"/>
          <w:shd w:fill="FFFFFF" w:val="clear"/>
        </w:rPr>
        <w:t>l samples were picked from the agar plates</w:t>
      </w:r>
      <w:r>
        <w:rPr>
          <w:color w:val="000000"/>
          <w:shd w:fill="FFFFFF" w:val="clear"/>
        </w:rPr>
        <w:t xml:space="preserve"> </w:t>
      </w:r>
      <w:r>
        <w:rPr>
          <w:rFonts w:cs="Avenir Book"/>
          <w:color w:val="000000"/>
          <w:shd w:fill="FFFFFF" w:val="clear"/>
          <w:lang w:eastAsia="en-GB"/>
        </w:rPr>
        <w:t>for</w:t>
      </w:r>
      <w:r>
        <w:rPr>
          <w:color w:val="000000"/>
          <w:shd w:fill="FFFFFF" w:val="clear"/>
        </w:rPr>
        <w:t xml:space="preserve"> each replicate, grown overnight in NB, and cryopreserved in 20% glycerol to be frozen at -80ºC. The selection experiment was carried out for 21 days, equalling 6 serial transfers. </w:t>
      </w:r>
      <w:r>
        <w:rPr>
          <w:color w:val="000000"/>
          <w:shd w:fill="FFFFFF" w:val="clear"/>
        </w:rPr>
        <w:t xml:space="preserve">See Figure 1 for a schematic of the </w:t>
      </w:r>
      <w:r>
        <w:rPr>
          <w:rFonts w:cs="Avenir Book"/>
          <w:color w:val="000000"/>
          <w:shd w:fill="FFFFFF" w:val="clear"/>
          <w:lang w:eastAsia="en-GB"/>
        </w:rPr>
        <w:t>treatment and culture combinations</w:t>
      </w:r>
      <w:r>
        <w:rPr>
          <w:color w:val="000000"/>
          <w:shd w:fill="FFFFFF" w:val="clear"/>
        </w:rPr>
        <w:t xml:space="preserve"> and experimental procedures.</w:t>
      </w:r>
    </w:p>
    <w:p>
      <w:pPr>
        <w:pStyle w:val="Heading3"/>
        <w:jc w:val="left"/>
        <w:rPr>
          <w:color w:val="000000"/>
          <w:shd w:fill="FFFFFF" w:val="clear"/>
        </w:rPr>
      </w:pPr>
      <w:r>
        <w:rPr>
          <w:color w:val="000000"/>
          <w:shd w:fill="FFFFFF" w:val="clear"/>
        </w:rPr>
        <w:t>Determination of MIC and antibiotic tolerance</w:t>
      </w:r>
    </w:p>
    <w:p>
      <w:pPr>
        <w:pStyle w:val="Normal"/>
        <w:jc w:val="left"/>
        <w:rPr>
          <w:color w:val="000000"/>
        </w:rPr>
      </w:pPr>
      <w:bookmarkStart w:id="10" w:name="Determination_of_MIC_and_fitne"/>
      <w:r>
        <w:rPr>
          <w:color w:val="000000"/>
          <w:shd w:fill="FFFFFF" w:val="clear"/>
        </w:rPr>
        <w:t>Both</w:t>
      </w:r>
      <w:bookmarkEnd w:id="10"/>
      <w:r>
        <w:rPr>
          <w:color w:val="000000"/>
          <w:shd w:fill="FFFFFF" w:val="clear"/>
        </w:rPr>
        <w:t xml:space="preserve"> prior to and following the selection experiment, the minimum inhibitory concentration (MIC) of each of the three antibiotics—ciprofloxacin, colistin, and tobramycin—was determined by broth microdilution for the three bacteria strains. Briefly, overnight cultures, from frozen </w:t>
      </w:r>
      <w:r>
        <w:rPr>
          <w:rFonts w:cs="Avenir Book"/>
          <w:color w:val="000000"/>
          <w:shd w:fill="FFFFFF" w:val="clear"/>
          <w:lang w:eastAsia="en-GB"/>
        </w:rPr>
        <w:t>samples</w:t>
      </w:r>
      <w:r>
        <w:rPr>
          <w:color w:val="000000"/>
          <w:shd w:fill="FFFFFF" w:val="clear"/>
        </w:rPr>
        <w:t>, were diluted 1 in 10 in PBS and further diluted 1 in 10 into NB with antibiotic concentrations ranging from 32 µg/ml to 0.015625 µg/ml (2</w:t>
      </w:r>
      <w:r>
        <w:rPr>
          <w:color w:val="000000"/>
          <w:shd w:fill="FFFFFF" w:val="clear"/>
          <w:vertAlign w:val="superscript"/>
        </w:rPr>
        <w:t>5</w:t>
      </w:r>
      <w:r>
        <w:rPr>
          <w:color w:val="000000"/>
          <w:shd w:fill="FFFFFF" w:val="clear"/>
        </w:rPr>
        <w:t xml:space="preserve"> to 2</w:t>
      </w:r>
      <w:r>
        <w:rPr>
          <w:color w:val="000000"/>
          <w:shd w:fill="FFFFFF" w:val="clear"/>
          <w:vertAlign w:val="superscript"/>
        </w:rPr>
        <w:t>-6</w:t>
      </w:r>
      <w:r>
        <w:rPr>
          <w:color w:val="000000"/>
          <w:shd w:fill="FFFFFF" w:val="clear"/>
        </w:rPr>
        <w:t>) and grown in static conditions, in triplicate. OD</w:t>
      </w:r>
      <w:r>
        <w:rPr>
          <w:color w:val="000000"/>
          <w:shd w:fill="FFFFFF" w:val="clear"/>
          <w:vertAlign w:val="subscript"/>
        </w:rPr>
        <w:t>600</w:t>
      </w:r>
      <w:r>
        <w:rPr>
          <w:color w:val="000000"/>
          <w:shd w:fill="FFFFFF" w:val="clear"/>
        </w:rPr>
        <w:t xml:space="preserve"> was measured after 24 hours (Tecan Sunrise). MIC was defined as the lowest concentration of antibiotic at which there was no growth. </w:t>
      </w:r>
      <w:r>
        <w:rPr>
          <w:color w:val="000000"/>
          <w:shd w:fill="FFFFFF" w:val="clear"/>
        </w:rPr>
        <w:t>We found no considerable difference between shaken and static conditions when determining MIC in our preliminary experiments.</w:t>
      </w:r>
      <w:r>
        <w:rPr>
          <w:color w:val="000000"/>
          <w:shd w:fill="FFFFFF" w:val="clear"/>
        </w:rPr>
        <w:t xml:space="preserve"> For the evolved strains, the MIC</w:t>
      </w:r>
      <w:r>
        <w:rPr>
          <w:color w:val="000000"/>
          <w:shd w:fill="FFFFFF" w:val="clear"/>
          <w:vertAlign w:val="subscript"/>
        </w:rPr>
        <w:t>50</w:t>
      </w:r>
      <w:r>
        <w:rPr>
          <w:color w:val="000000"/>
          <w:shd w:fill="FFFFFF" w:val="clear"/>
        </w:rPr>
        <w:t xml:space="preserve"> of a bacterial population was defined as the MIC required to inhibit half of the replicates of that population. </w:t>
      </w:r>
      <w:r>
        <w:rPr>
          <w:color w:val="000000"/>
          <w:shd w:fill="FFFFFF" w:val="clear"/>
        </w:rPr>
        <w:t xml:space="preserve">We also grew </w:t>
      </w:r>
      <w:r>
        <w:rPr>
          <w:rFonts w:cs="Avenir Book"/>
          <w:color w:val="000000"/>
          <w:shd w:fill="FFFFFF" w:val="clear"/>
          <w:lang w:eastAsia="en-GB"/>
        </w:rPr>
        <w:t>all</w:t>
      </w:r>
      <w:r>
        <w:rPr>
          <w:color w:val="000000"/>
          <w:shd w:fill="FFFFFF" w:val="clear"/>
        </w:rPr>
        <w:t xml:space="preserve"> </w:t>
      </w:r>
      <w:r>
        <w:rPr>
          <w:rFonts w:cs="Avenir Book"/>
          <w:color w:val="000000"/>
          <w:shd w:fill="FFFFFF" w:val="clear"/>
          <w:lang w:eastAsia="en-GB"/>
        </w:rPr>
        <w:t>bacteria (evolved and ancestral) without antibiotic in NB for 24 hours, using the same protocol as above.</w:t>
      </w:r>
    </w:p>
    <w:p>
      <w:pPr>
        <w:pStyle w:val="Normal"/>
        <w:jc w:val="left"/>
        <w:rPr>
          <w:color w:val="000000"/>
        </w:rPr>
      </w:pPr>
      <w:r>
        <w:rPr>
          <w:color w:val="000000"/>
          <w:shd w:fill="FFFFFF" w:val="clear"/>
        </w:rPr>
        <w:t xml:space="preserve">To assess the difference in tolerance of the antibiotics for each individual </w:t>
      </w:r>
      <w:r>
        <w:rPr>
          <w:color w:val="000000"/>
          <w:shd w:fill="FFFFFF" w:val="clear"/>
        </w:rPr>
        <w:t>evolved</w:t>
      </w:r>
      <w:r>
        <w:rPr>
          <w:color w:val="000000"/>
          <w:shd w:fill="FFFFFF" w:val="clear"/>
        </w:rPr>
        <w:t xml:space="preserve"> replicate </w:t>
      </w:r>
      <w:r>
        <w:rPr>
          <w:color w:val="000000"/>
          <w:shd w:fill="FFFFFF" w:val="clear"/>
        </w:rPr>
        <w:t xml:space="preserve">and ancestral strain, </w:t>
      </w:r>
      <w:r>
        <w:rPr>
          <w:color w:val="000000"/>
          <w:shd w:fill="FFFFFF" w:val="clear"/>
        </w:rPr>
        <w:t>at the treatment concentrations used during the selection experiments,</w:t>
      </w:r>
      <w:r>
        <w:rPr>
          <w:color w:val="000000"/>
          <w:shd w:fill="FFFFFF" w:val="clear"/>
        </w:rPr>
        <w:t xml:space="preserve"> </w:t>
      </w:r>
      <w:r>
        <w:rPr>
          <w:color w:val="000000"/>
          <w:shd w:fill="FFFFFF" w:val="clear"/>
        </w:rPr>
        <w:t xml:space="preserve">we define a growth proxy, </w:t>
      </w:r>
      <w:r>
        <w:rPr>
          <w:color w:val="000000"/>
          <w:shd w:fill="FFFFFF" w:val="clear"/>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w:r>
        <w:rPr>
          <w:color w:val="000000"/>
          <w:shd w:fill="FFFFFF" w:val="clear"/>
        </w:rPr>
        <w:t>, as</w:t>
      </w:r>
    </w:p>
    <w:p>
      <w:pPr>
        <w:pStyle w:val="Normal"/>
        <w:ind w:left="0" w:right="0" w:hanging="0"/>
        <w:jc w:val="center"/>
        <w:rPr>
          <w:color w:val="000000"/>
        </w:rPr>
      </w:pPr>
      <w:r>
        <w:rPr>
          <w:color w:val="000000"/>
          <w:shd w:fill="FFFFFF" w:val="clear"/>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Antibiotic</m:t>
            </m:r>
          </m:sup>
        </m:sSubSup>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No</m:t>
            </m:r>
            <m:r>
              <w:rPr>
                <w:rFonts w:ascii="Cambria Math" w:hAnsi="Cambria Math"/>
              </w:rPr>
              <m:t xml:space="preserve">Antibiotic</m:t>
            </m:r>
          </m:sup>
        </m:sSubSup>
      </m:oMath>
      <w:r>
        <w:rPr>
          <w:color w:val="000000"/>
          <w:shd w:fill="FFFFFF" w:val="clear"/>
        </w:rPr>
        <w:t>,</w:t>
      </w:r>
    </w:p>
    <w:p>
      <w:pPr>
        <w:pStyle w:val="Normal"/>
        <w:ind w:left="0" w:right="0" w:hanging="0"/>
        <w:jc w:val="left"/>
        <w:rPr>
          <w:color w:val="000000"/>
        </w:rPr>
      </w:pPr>
      <w:r>
        <w:rPr>
          <w:color w:val="000000"/>
          <w:shd w:fill="FFFFFF" w:val="clear"/>
        </w:rPr>
        <w:t xml:space="preserve">where </w:t>
      </w:r>
      <w:r>
        <w:rPr>
          <w:color w:val="000000"/>
          <w:shd w:fill="FFFFFF" w:val="clear"/>
        </w:rPr>
      </w:r>
      <m:oMath xmlns:m="http://schemas.openxmlformats.org/officeDocument/2006/math">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Antibiotic</m:t>
            </m:r>
          </m:sup>
        </m:sSubSup>
      </m:oMath>
      <w:r>
        <w:rPr>
          <w:color w:val="000000"/>
          <w:shd w:fill="FFFFFF" w:val="clear"/>
        </w:rPr>
        <w:t xml:space="preserve"> </w:t>
      </w:r>
      <w:r>
        <w:rPr>
          <w:color w:val="000000"/>
          <w:shd w:fill="FFFFFF" w:val="clear"/>
        </w:rPr>
        <w:t xml:space="preserve">is the </w:t>
      </w:r>
      <w:r>
        <w:rPr>
          <w:color w:val="000000"/>
          <w:shd w:fill="FFFFFF" w:val="clear"/>
        </w:rPr>
        <w:t>endpoint OD</w:t>
      </w:r>
      <w:r>
        <w:rPr>
          <w:color w:val="000000"/>
          <w:shd w:fill="FFFFFF" w:val="clear"/>
          <w:vertAlign w:val="subscript"/>
        </w:rPr>
        <w:t>600</w:t>
      </w:r>
      <w:r>
        <w:rPr>
          <w:color w:val="000000"/>
          <w:position w:val="0"/>
          <w:sz w:val="24"/>
          <w:shd w:fill="FFFFFF" w:val="clear"/>
          <w:vertAlign w:val="baseline"/>
        </w:rPr>
        <w:t xml:space="preserve"> from growth after 24 hours </w:t>
      </w:r>
      <w:r>
        <w:rPr>
          <w:color w:val="000000"/>
          <w:position w:val="0"/>
          <w:sz w:val="24"/>
          <w:shd w:fill="FFFFFF" w:val="clear"/>
          <w:vertAlign w:val="baseline"/>
        </w:rPr>
        <w:t xml:space="preserve">of the </w:t>
      </w:r>
      <w:r>
        <w:rPr>
          <w:rFonts w:cs="Avenir Book"/>
          <w:color w:val="000000"/>
          <w:position w:val="0"/>
          <w:sz w:val="24"/>
          <w:shd w:fill="FFFFFF" w:val="clear"/>
          <w:vertAlign w:val="baseline"/>
          <w:lang w:eastAsia="en-GB"/>
        </w:rPr>
        <w:t xml:space="preserve">replicate </w:t>
      </w:r>
      <w:r>
        <w:rPr>
          <w:rFonts w:cs="Avenir Book"/>
          <w:color w:val="000000"/>
          <w:position w:val="0"/>
          <w:sz w:val="24"/>
          <w:shd w:fill="FFFFFF" w:val="clear"/>
          <w:vertAlign w:val="baseline"/>
          <w:lang w:eastAsia="en-GB"/>
        </w:rPr>
        <w:t>in a given antibiotic</w:t>
      </w:r>
      <w:r>
        <w:rPr>
          <w:i w:val="false"/>
          <w:iCs w:val="false"/>
          <w:color w:val="000000"/>
          <w:position w:val="0"/>
          <w:sz w:val="24"/>
          <w:shd w:fill="FFFFFF" w:val="clear"/>
          <w:vertAlign w:val="baseline"/>
        </w:rPr>
        <w:t xml:space="preserve">, </w:t>
      </w:r>
      <w:r>
        <w:rPr>
          <w:color w:val="000000"/>
          <w:position w:val="0"/>
          <w:sz w:val="24"/>
          <w:shd w:fill="FFFFFF" w:val="clear"/>
          <w:vertAlign w:val="baseline"/>
        </w:rPr>
        <w:t xml:space="preserve">and analogously for </w:t>
      </w:r>
      <w:r>
        <w:rPr>
          <w:rFonts w:cs="Avenir Book"/>
          <w:color w:val="000000"/>
          <w:position w:val="0"/>
          <w:sz w:val="24"/>
          <w:shd w:fill="FFFFFF" w:val="clear"/>
          <w:vertAlign w:val="baseline"/>
          <w:lang w:eastAsia="en-GB"/>
        </w:rPr>
        <w:t xml:space="preserve">growth of the same replicate </w:t>
      </w:r>
      <w:r>
        <w:rPr>
          <w:rFonts w:cs="Avenir Book"/>
          <w:color w:val="000000"/>
          <w:position w:val="0"/>
          <w:sz w:val="24"/>
          <w:shd w:fill="FFFFFF" w:val="clear"/>
          <w:vertAlign w:val="baseline"/>
          <w:lang w:eastAsia="en-GB"/>
        </w:rPr>
        <w:t>without antibiotic</w:t>
      </w:r>
      <w:r>
        <w:rPr>
          <w:rFonts w:cs="Avenir Book"/>
          <w:color w:val="000000"/>
          <w:position w:val="0"/>
          <w:sz w:val="24"/>
          <w:shd w:fill="FFFFFF" w:val="clear"/>
          <w:vertAlign w:val="baseline"/>
          <w:lang w:eastAsia="en-GB"/>
        </w:rPr>
        <w:t xml:space="preserve">, </w:t>
      </w:r>
      <w:r>
        <w:rPr>
          <w:rFonts w:cs="Avenir Book"/>
          <w:i w:val="false"/>
          <w:iCs w:val="false"/>
          <w:color w:val="000000"/>
          <w:position w:val="0"/>
          <w:sz w:val="24"/>
          <w:shd w:fill="FFFFFF" w:val="clear"/>
          <w:vertAlign w:val="baseline"/>
          <w:lang w:eastAsia="en-GB"/>
        </w:rPr>
        <w:t xml:space="preserve">i.e., </w:t>
      </w:r>
      <w:r>
        <w:rPr>
          <w:rFonts w:cs="Avenir Book"/>
          <w:i w:val="false"/>
          <w:iCs w:val="false"/>
          <w:color w:val="000000"/>
          <w:position w:val="0"/>
          <w:sz w:val="24"/>
          <w:shd w:fill="FFFFFF" w:val="clear"/>
          <w:vertAlign w:val="baseline"/>
          <w:lang w:eastAsia="en-GB"/>
        </w:rPr>
        <w:t>in NB</w:t>
      </w:r>
      <w:r>
        <w:rPr>
          <w:rFonts w:cs="Avenir Book"/>
          <w:color w:val="000000"/>
          <w:position w:val="0"/>
          <w:sz w:val="24"/>
          <w:shd w:fill="FFFFFF" w:val="clear"/>
          <w:vertAlign w:val="baseline"/>
          <w:lang w:eastAsia="en-GB"/>
        </w:rPr>
        <w:t xml:space="preserve">. Such a measure is a proxy for growth of the bacteria that accounts for differences in media adaptation </w:t>
      </w:r>
      <w:r>
        <w:rPr>
          <w:rFonts w:cs="Avenir Book"/>
          <w:color w:val="000000"/>
          <w:position w:val="0"/>
          <w:sz w:val="24"/>
          <w:shd w:fill="FFFFFF" w:val="clear"/>
          <w:vertAlign w:val="baseline"/>
          <w:lang w:eastAsia="en-GB"/>
        </w:rPr>
        <w:t>when</w:t>
      </w:r>
      <w:r>
        <w:rPr>
          <w:rFonts w:cs="Avenir Book"/>
          <w:color w:val="000000"/>
          <w:position w:val="0"/>
          <w:sz w:val="24"/>
          <w:shd w:fill="FFFFFF" w:val="clear"/>
          <w:vertAlign w:val="baseline"/>
          <w:lang w:eastAsia="en-GB"/>
        </w:rPr>
        <w:t xml:space="preserve"> comparing antibiotic tolerance. We use this measure accordingly in Figure </w:t>
      </w:r>
      <w:r>
        <w:rPr>
          <w:rFonts w:cs="Avenir Book"/>
          <w:color w:val="000000"/>
          <w:position w:val="0"/>
          <w:sz w:val="24"/>
          <w:shd w:fill="FFFFFF" w:val="clear"/>
          <w:vertAlign w:val="baseline"/>
          <w:lang w:eastAsia="en-GB"/>
        </w:rPr>
        <w:t>2</w:t>
      </w:r>
      <w:r>
        <w:rPr>
          <w:rFonts w:cs="Avenir Book"/>
          <w:color w:val="000000"/>
          <w:position w:val="0"/>
          <w:sz w:val="24"/>
          <w:shd w:fill="FFFFFF" w:val="clear"/>
          <w:vertAlign w:val="baseline"/>
          <w:lang w:eastAsia="en-GB"/>
        </w:rPr>
        <w:t xml:space="preserve"> and its associated statistics. </w:t>
      </w:r>
      <w:r>
        <w:rPr>
          <w:rFonts w:cs="Avenir Book"/>
          <w:color w:val="000000"/>
          <w:position w:val="0"/>
          <w:sz w:val="24"/>
          <w:shd w:fill="FFFFFF" w:val="clear"/>
          <w:vertAlign w:val="baseline"/>
          <w:lang w:eastAsia="en-GB"/>
        </w:rPr>
        <w:t>T</w:t>
      </w:r>
      <w:r>
        <w:rPr>
          <w:rFonts w:cs="Avenir Book"/>
          <w:color w:val="000000"/>
          <w:position w:val="0"/>
          <w:sz w:val="24"/>
          <w:shd w:fill="FFFFFF" w:val="clear"/>
          <w:vertAlign w:val="baseline"/>
          <w:lang w:eastAsia="en-GB"/>
        </w:rPr>
        <w:t xml:space="preserve">olerance of evolved bacteria from a selection regimen as a whole </w:t>
      </w:r>
      <w:r>
        <w:rPr>
          <w:rFonts w:cs="Avenir Book"/>
          <w:color w:val="000000"/>
          <w:position w:val="0"/>
          <w:sz w:val="24"/>
          <w:shd w:fill="FFFFFF" w:val="clear"/>
          <w:vertAlign w:val="baseline"/>
          <w:lang w:eastAsia="en-GB"/>
        </w:rPr>
        <w:t>was calculated as</w:t>
      </w:r>
    </w:p>
    <w:p>
      <w:pPr>
        <w:pStyle w:val="Normal"/>
        <w:ind w:left="0" w:right="0" w:hanging="0"/>
        <w:jc w:val="center"/>
        <w:rPr>
          <w:rFonts w:ascii="Optima" w:hAnsi="Optima" w:cs="Avenir Book"/>
          <w:color w:val="000000"/>
          <w:position w:val="0"/>
          <w:sz w:val="24"/>
          <w:shd w:fill="FFFFFF" w:val="clear"/>
          <w:vertAlign w:val="baseline"/>
          <w:lang w:eastAsia="en-GB"/>
        </w:rPr>
      </w:pPr>
      <w:r>
        <w:rPr>
          <w:rFonts w:cs="Avenir Book"/>
          <w:color w:val="000000"/>
          <w:position w:val="0"/>
          <w:sz w:val="24"/>
          <w:shd w:fill="FFFFFF" w:val="clear"/>
          <w:vertAlign w:val="baseline"/>
          <w:lang w:eastAsia="en-GB"/>
        </w:rPr>
      </w:r>
      <m:oMathPara xmlns:m="http://schemas.openxmlformats.org/officeDocument/2006/math">
        <m:oMathParaPr>
          <m:jc m:val="center"/>
        </m:oMathParaPr>
        <m:oMath>
          <m:bar>
            <m:barPr>
              <m:pos m:val="top"/>
            </m:barPr>
            <m:e>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e>
          </m:bar>
          <m:r>
            <w:rPr>
              <w:rFonts w:ascii="Cambria Math" w:hAnsi="Cambria Math"/>
            </w:rPr>
            <m:t xml:space="preserve">=</m:t>
          </m:r>
          <m:f>
            <m:num>
              <m:r>
                <w:rPr>
                  <w:rFonts w:ascii="Cambria Math" w:hAnsi="Cambria Math"/>
                </w:rPr>
                <m:t xml:space="preserve">1</m:t>
              </m:r>
            </m:num>
            <m:den>
              <m:r>
                <w:rPr>
                  <w:rFonts w:ascii="Cambria Math" w:hAnsi="Cambria Math"/>
                </w:rPr>
                <m:t xml:space="preserve">N</m:t>
              </m:r>
              <m:d>
                <m:dPr>
                  <m:begChr m:val="("/>
                  <m:endChr m:val=")"/>
                </m:dPr>
                <m:e>
                  <m:r>
                    <w:rPr>
                      <w:rFonts w:ascii="Cambria Math" w:hAnsi="Cambria Math"/>
                    </w:rPr>
                    <m:t xml:space="preserve">All</m:t>
                  </m:r>
                </m:e>
              </m:d>
            </m:den>
          </m:f>
          <m:nary>
            <m:naryPr>
              <m:chr m:val="∑"/>
              <m:supHide m:val="1"/>
            </m:naryPr>
            <m:sub>
              <m:r>
                <w:rPr>
                  <w:rFonts w:ascii="Cambria Math" w:hAnsi="Cambria Math"/>
                </w:rPr>
                <m:t xml:space="preserve">All</m:t>
              </m:r>
            </m:sub>
            <m:sup/>
            <m:e>
              <m:r>
                <w:rPr>
                  <w:rFonts w:ascii="Cambria Math" w:hAnsi="Cambria Math"/>
                </w:rPr>
                <m:t xml:space="preserve">∆</m:t>
              </m:r>
            </m:e>
          </m:nary>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m:oMathPara>
    </w:p>
    <w:p>
      <w:pPr>
        <w:pStyle w:val="Normal"/>
        <w:ind w:left="0" w:right="0" w:hanging="0"/>
        <w:jc w:val="left"/>
        <w:rPr>
          <w:color w:val="000000"/>
        </w:rPr>
      </w:pPr>
      <w:r>
        <w:rPr>
          <w:rFonts w:cs="Avenir Book"/>
          <w:color w:val="000000"/>
          <w:position w:val="0"/>
          <w:sz w:val="24"/>
          <w:shd w:fill="FFFFFF" w:val="clear"/>
          <w:vertAlign w:val="baseline"/>
          <w:lang w:eastAsia="en-GB"/>
        </w:rPr>
        <w:t xml:space="preserve">where we calculate the errors in our measure by computing the standard </w:t>
      </w:r>
      <w:r>
        <w:rPr>
          <w:rFonts w:cs="Avenir Book"/>
          <w:color w:val="000000"/>
          <w:position w:val="0"/>
          <w:sz w:val="24"/>
          <w:shd w:fill="FFFFFF" w:val="clear"/>
          <w:vertAlign w:val="baseline"/>
          <w:lang w:eastAsia="en-GB"/>
        </w:rPr>
        <w:t xml:space="preserve">error of the </w:t>
      </w:r>
      <w:r>
        <w:rPr>
          <w:rFonts w:cs="Avenir Book"/>
          <w:color w:val="000000"/>
          <w:position w:val="0"/>
          <w:sz w:val="24"/>
          <w:shd w:fill="FFFFFF" w:val="clear"/>
          <w:vertAlign w:val="baseline"/>
          <w:lang w:eastAsia="en-GB"/>
        </w:rPr>
        <w:t>mean (SEM).</w:t>
      </w:r>
      <w:r>
        <w:rPr>
          <w:rFonts w:cs="Avenir Book"/>
          <w:color w:val="000000"/>
          <w:position w:val="0"/>
          <w:sz w:val="24"/>
          <w:shd w:fill="FFFFFF" w:val="clear"/>
          <w:vertAlign w:val="baseline"/>
          <w:lang w:eastAsia="en-GB"/>
        </w:rPr>
        <w:t xml:space="preserve"> </w:t>
      </w:r>
      <w:r>
        <w:rPr>
          <w:rFonts w:cs="Avenir Book"/>
          <w:color w:val="000000"/>
          <w:position w:val="0"/>
          <w:sz w:val="24"/>
          <w:shd w:fill="FFFFFF" w:val="clear"/>
          <w:vertAlign w:val="baseline"/>
          <w:lang w:eastAsia="en-GB"/>
        </w:rPr>
        <w:t xml:space="preserve">The </w:t>
      </w:r>
      <w:r>
        <w:rPr>
          <w:rFonts w:cs="Avenir Book"/>
          <w:color w:val="000000"/>
          <w:position w:val="0"/>
          <w:sz w:val="24"/>
          <w:shd w:fill="FFFFFF" w:val="clear"/>
          <w:vertAlign w:val="baseline"/>
          <w:lang w:eastAsia="en-GB"/>
        </w:rPr>
        <w:t xml:space="preserve">sum </w:t>
      </w:r>
      <w:r>
        <w:rPr>
          <w:rFonts w:cs="Avenir Book"/>
          <w:color w:val="000000"/>
          <w:position w:val="0"/>
          <w:sz w:val="24"/>
          <w:shd w:fill="FFFFFF" w:val="clear"/>
          <w:vertAlign w:val="baseline"/>
          <w:lang w:eastAsia="en-GB"/>
        </w:rPr>
        <w:t xml:space="preserve">is over all relevant strains </w:t>
      </w:r>
      <w:r>
        <w:rPr>
          <w:rFonts w:cs="Avenir Book"/>
          <w:color w:val="000000"/>
          <w:position w:val="0"/>
          <w:sz w:val="24"/>
          <w:shd w:fill="FFFFFF" w:val="clear"/>
          <w:vertAlign w:val="baseline"/>
          <w:lang w:eastAsia="en-GB"/>
        </w:rPr>
        <w:t>evolved</w:t>
      </w:r>
      <w:r>
        <w:rPr>
          <w:rFonts w:cs="Avenir Book"/>
          <w:color w:val="000000"/>
          <w:position w:val="0"/>
          <w:sz w:val="24"/>
          <w:shd w:fill="FFFFFF" w:val="clear"/>
          <w:vertAlign w:val="baseline"/>
          <w:lang w:eastAsia="en-GB"/>
        </w:rPr>
        <w:t xml:space="preserve"> in the </w:t>
      </w:r>
      <w:r>
        <w:rPr>
          <w:rFonts w:cs="Avenir Book"/>
          <w:color w:val="000000"/>
          <w:position w:val="0"/>
          <w:sz w:val="24"/>
          <w:shd w:fill="FFFFFF" w:val="clear"/>
          <w:vertAlign w:val="baseline"/>
          <w:lang w:eastAsia="en-GB"/>
        </w:rPr>
        <w:t xml:space="preserve">selection regimen of </w:t>
      </w:r>
      <w:r>
        <w:rPr>
          <w:rFonts w:cs="Avenir Book"/>
          <w:color w:val="000000"/>
          <w:position w:val="0"/>
          <w:sz w:val="24"/>
          <w:shd w:fill="FFFFFF" w:val="clear"/>
          <w:vertAlign w:val="baseline"/>
          <w:lang w:eastAsia="en-GB"/>
        </w:rPr>
        <w:t xml:space="preserve">interest, </w:t>
      </w:r>
      <w:r>
        <w:rPr>
          <w:rFonts w:cs="Avenir Book"/>
          <w:color w:val="000000"/>
          <w:position w:val="0"/>
          <w:sz w:val="24"/>
          <w:shd w:fill="FFFFFF" w:val="clear"/>
          <w:vertAlign w:val="baseline"/>
          <w:lang w:eastAsia="en-GB"/>
        </w:rPr>
        <w:t xml:space="preserve">e.g., monoculture PAO1 treated with CIP, and </w:t>
      </w:r>
      <w:r>
        <w:rPr>
          <w:rFonts w:cs="Avenir Book"/>
          <w:color w:val="000000"/>
          <w:position w:val="0"/>
          <w:sz w:val="24"/>
          <w:shd w:fill="FFFFFF" w:val="clear"/>
          <w:vertAlign w:val="baseline"/>
          <w:lang w:eastAsia="en-GB"/>
        </w:rPr>
        <w:t>N</w:t>
      </w:r>
      <w:r>
        <w:rPr>
          <w:rFonts w:cs="Avenir Book"/>
          <w:color w:val="000000"/>
          <w:position w:val="0"/>
          <w:sz w:val="24"/>
          <w:shd w:fill="FFFFFF" w:val="clear"/>
          <w:vertAlign w:val="baseline"/>
          <w:lang w:eastAsia="en-GB"/>
        </w:rPr>
        <w:t xml:space="preserve"> ≤ </w:t>
      </w:r>
      <w:r>
        <w:rPr>
          <w:rFonts w:cs="Avenir Book"/>
          <w:color w:val="000000"/>
          <w:position w:val="0"/>
          <w:sz w:val="24"/>
          <w:shd w:fill="FFFFFF" w:val="clear"/>
          <w:vertAlign w:val="baseline"/>
          <w:lang w:eastAsia="en-GB"/>
        </w:rPr>
        <w:t xml:space="preserve">6 replicates dependent on extinctions. </w:t>
      </w:r>
    </w:p>
    <w:p>
      <w:pPr>
        <w:pStyle w:val="Normal"/>
        <w:jc w:val="left"/>
        <w:rPr>
          <w:color w:val="000000"/>
          <w:shd w:fill="FFFFFF" w:val="clear"/>
        </w:rPr>
      </w:pPr>
      <w:r>
        <w:rPr>
          <w:color w:val="000000"/>
          <w:shd w:fill="FFFFFF" w:val="clear"/>
        </w:rPr>
        <w:t xml:space="preserve">We use a similar growth proxy, </w:t>
      </w:r>
      <w:r>
        <w:rPr>
          <w:color w:val="000000"/>
          <w:shd w:fill="FFFFFF" w:val="clear"/>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oMath>
      <w:r>
        <w:rPr>
          <w:color w:val="000000"/>
          <w:shd w:fill="FFFFFF" w:val="clear"/>
        </w:rPr>
        <w:t>, t</w:t>
      </w:r>
      <w:r>
        <w:rPr>
          <w:color w:val="000000"/>
          <w:shd w:fill="FFFFFF" w:val="clear"/>
        </w:rPr>
        <w:t xml:space="preserve">o assess the difference in </w:t>
      </w:r>
      <w:r>
        <w:rPr>
          <w:color w:val="000000"/>
          <w:shd w:fill="FFFFFF" w:val="clear"/>
        </w:rPr>
        <w:t xml:space="preserve">media adaptation for each individual replicate compared to the respective ancestor, defined </w:t>
      </w:r>
      <w:r>
        <w:rPr>
          <w:color w:val="000000"/>
          <w:shd w:fill="FFFFFF" w:val="clear"/>
        </w:rPr>
        <w:t>as</w:t>
      </w:r>
    </w:p>
    <w:p>
      <w:pPr>
        <w:pStyle w:val="Normal"/>
        <w:ind w:left="0" w:right="0" w:hanging="0"/>
        <w:jc w:val="center"/>
        <w:rPr>
          <w:color w:val="000000"/>
          <w:shd w:fill="FFFFFF" w:val="clear"/>
        </w:rPr>
      </w:pPr>
      <w:r>
        <w:rPr>
          <w:color w:val="000000"/>
          <w:shd w:fill="FFFFFF" w:val="clear"/>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Evolved</m:t>
            </m:r>
          </m:sup>
        </m:sSubSup>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Ancestral</m:t>
            </m:r>
          </m:sup>
        </m:sSubSup>
      </m:oMath>
      <w:r>
        <w:rPr>
          <w:color w:val="000000"/>
          <w:shd w:fill="FFFFFF" w:val="clear"/>
        </w:rPr>
        <w:t>,</w:t>
      </w:r>
    </w:p>
    <w:p>
      <w:pPr>
        <w:pStyle w:val="Normal"/>
        <w:ind w:left="0" w:right="0" w:hanging="0"/>
        <w:jc w:val="left"/>
        <w:rPr>
          <w:color w:val="000000"/>
        </w:rPr>
      </w:pPr>
      <w:r>
        <w:rPr>
          <w:color w:val="000000"/>
          <w:shd w:fill="FFFFFF" w:val="clear"/>
        </w:rPr>
        <w:t xml:space="preserve">where </w:t>
      </w:r>
      <w:r>
        <w:rPr>
          <w:color w:val="000000"/>
          <w:shd w:fill="FFFFFF" w:val="clear"/>
        </w:rPr>
      </w:r>
      <m:oMath xmlns:m="http://schemas.openxmlformats.org/officeDocument/2006/math">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Evolved</m:t>
            </m:r>
          </m:sup>
        </m:sSubSup>
      </m:oMath>
      <w:r>
        <w:rPr>
          <w:color w:val="000000"/>
          <w:shd w:fill="FFFFFF" w:val="clear"/>
        </w:rPr>
        <w:t xml:space="preserve"> is the endpoint OD</w:t>
      </w:r>
      <w:r>
        <w:rPr>
          <w:color w:val="000000"/>
          <w:shd w:fill="FFFFFF" w:val="clear"/>
          <w:vertAlign w:val="subscript"/>
        </w:rPr>
        <w:t>600</w:t>
      </w:r>
      <w:r>
        <w:rPr>
          <w:color w:val="000000"/>
          <w:position w:val="0"/>
          <w:sz w:val="24"/>
          <w:shd w:fill="FFFFFF" w:val="clear"/>
          <w:vertAlign w:val="baseline"/>
        </w:rPr>
        <w:t xml:space="preserve"> from growth after 24 hours </w:t>
      </w:r>
      <w:r>
        <w:rPr>
          <w:color w:val="000000"/>
          <w:position w:val="0"/>
          <w:sz w:val="24"/>
          <w:shd w:fill="FFFFFF" w:val="clear"/>
          <w:vertAlign w:val="baseline"/>
        </w:rPr>
        <w:t xml:space="preserve">of the evolved strain </w:t>
      </w:r>
      <w:r>
        <w:rPr>
          <w:color w:val="000000"/>
          <w:position w:val="0"/>
          <w:sz w:val="24"/>
          <w:shd w:fill="FFFFFF" w:val="clear"/>
          <w:vertAlign w:val="baseline"/>
        </w:rPr>
        <w:t>without antibiotic</w:t>
      </w:r>
      <w:r>
        <w:rPr>
          <w:color w:val="000000"/>
          <w:position w:val="0"/>
          <w:sz w:val="24"/>
          <w:shd w:fill="FFFFFF" w:val="clear"/>
          <w:vertAlign w:val="baseline"/>
        </w:rPr>
        <w:t>,</w:t>
      </w:r>
      <w:r>
        <w:rPr>
          <w:color w:val="000000"/>
          <w:position w:val="0"/>
          <w:sz w:val="24"/>
          <w:shd w:fill="FFFFFF" w:val="clear"/>
          <w:vertAlign w:val="baseline"/>
        </w:rPr>
        <w:t xml:space="preserve"> and analogously for the ancestral strain. </w:t>
      </w:r>
      <w:r>
        <w:rPr>
          <w:rFonts w:cs="Avenir Book"/>
          <w:color w:val="000000"/>
          <w:position w:val="0"/>
          <w:sz w:val="24"/>
          <w:shd w:fill="FFFFFF" w:val="clear"/>
          <w:vertAlign w:val="baseline"/>
          <w:lang w:eastAsia="en-GB"/>
        </w:rPr>
        <w:t>We use this measure in</w:t>
      </w:r>
      <w:r>
        <w:rPr>
          <w:color w:val="000000"/>
          <w:position w:val="0"/>
          <w:sz w:val="24"/>
          <w:shd w:fill="FFFFFF" w:val="clear"/>
          <w:vertAlign w:val="baseline"/>
        </w:rPr>
        <w:t xml:space="preserve"> </w:t>
      </w:r>
      <w:r>
        <w:rPr>
          <w:rFonts w:cs="Avenir Book"/>
          <w:color w:val="000000"/>
          <w:position w:val="0"/>
          <w:sz w:val="24"/>
          <w:shd w:fill="FFFFFF" w:val="clear"/>
          <w:vertAlign w:val="baseline"/>
          <w:lang w:eastAsia="en-GB"/>
        </w:rPr>
        <w:t xml:space="preserve">Figure </w:t>
      </w:r>
      <w:r>
        <w:rPr>
          <w:rFonts w:cs="Avenir Book"/>
          <w:color w:val="000000"/>
          <w:position w:val="0"/>
          <w:sz w:val="24"/>
          <w:shd w:fill="FFFFFF" w:val="clear"/>
          <w:vertAlign w:val="baseline"/>
          <w:lang w:eastAsia="en-GB"/>
        </w:rPr>
        <w:t>3</w:t>
      </w:r>
      <w:r>
        <w:rPr>
          <w:rFonts w:cs="Avenir Book"/>
          <w:color w:val="000000"/>
          <w:position w:val="0"/>
          <w:sz w:val="24"/>
          <w:shd w:fill="FFFFFF" w:val="clear"/>
          <w:vertAlign w:val="baseline"/>
          <w:lang w:eastAsia="en-GB"/>
        </w:rPr>
        <w:t xml:space="preserve"> and its associated statistics</w:t>
      </w:r>
      <w:r>
        <w:rPr>
          <w:color w:val="000000"/>
          <w:position w:val="0"/>
          <w:sz w:val="24"/>
          <w:shd w:fill="FFFFFF" w:val="clear"/>
          <w:vertAlign w:val="baseline"/>
        </w:rPr>
        <w:t xml:space="preserve">. </w:t>
      </w:r>
      <w:r>
        <w:rPr>
          <w:rFonts w:cs="Avenir Book"/>
          <w:color w:val="000000"/>
          <w:position w:val="0"/>
          <w:sz w:val="24"/>
          <w:shd w:fill="FFFFFF" w:val="clear"/>
          <w:vertAlign w:val="baseline"/>
          <w:lang w:eastAsia="en-GB"/>
        </w:rPr>
        <w:t xml:space="preserve">We calculate the mean and SEM of </w:t>
      </w:r>
      <w:r>
        <w:rPr>
          <w:rFonts w:cs="Avenir Book"/>
          <w:color w:val="000000"/>
          <w:position w:val="0"/>
          <w:sz w:val="24"/>
          <w:shd w:fill="FFFFFF" w:val="clear"/>
          <w:vertAlign w:val="baseline"/>
          <w:lang w:eastAsia="en-GB"/>
        </w:rPr>
      </w:r>
      <m:oMath xmlns:m="http://schemas.openxmlformats.org/officeDocument/2006/math">
        <m:bar>
          <m:barPr>
            <m:pos m:val="top"/>
          </m:barPr>
          <m:e>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e>
        </m:bar>
      </m:oMath>
      <w:r>
        <w:rPr>
          <w:rFonts w:cs="Avenir Book"/>
          <w:color w:val="000000"/>
          <w:position w:val="0"/>
          <w:sz w:val="24"/>
          <w:shd w:fill="FFFFFF" w:val="clear"/>
          <w:vertAlign w:val="baseline"/>
          <w:lang w:eastAsia="en-GB"/>
        </w:rPr>
        <w:t xml:space="preserve"> </w:t>
      </w:r>
      <w:r>
        <w:rPr>
          <w:rFonts w:cs="Avenir Book"/>
          <w:color w:val="000000"/>
          <w:position w:val="0"/>
          <w:sz w:val="24"/>
          <w:shd w:fill="FFFFFF" w:val="clear"/>
          <w:vertAlign w:val="baseline"/>
          <w:lang w:eastAsia="en-GB"/>
        </w:rPr>
        <w:t xml:space="preserve">for a given selection regimen </w:t>
      </w:r>
      <w:r>
        <w:rPr>
          <w:rFonts w:cs="Avenir Book"/>
          <w:color w:val="000000"/>
          <w:position w:val="0"/>
          <w:sz w:val="24"/>
          <w:shd w:fill="FFFFFF" w:val="clear"/>
          <w:vertAlign w:val="baseline"/>
          <w:lang w:eastAsia="en-GB"/>
        </w:rPr>
        <w:t xml:space="preserve">as with </w:t>
      </w:r>
      <w:r>
        <w:rPr>
          <w:rFonts w:cs="Avenir Book"/>
          <w:color w:val="000000"/>
          <w:position w:val="0"/>
          <w:sz w:val="24"/>
          <w:shd w:fill="FFFFFF" w:val="clear"/>
          <w:vertAlign w:val="baseline"/>
          <w:lang w:eastAsia="en-GB"/>
        </w:rPr>
      </w:r>
      <m:oMath xmlns:m="http://schemas.openxmlformats.org/officeDocument/2006/math">
        <m:bar>
          <m:barPr>
            <m:pos m:val="top"/>
          </m:barPr>
          <m:e>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e>
        </m:bar>
      </m:oMath>
      <w:r>
        <w:rPr>
          <w:rFonts w:cs="Avenir Book"/>
          <w:color w:val="000000"/>
          <w:position w:val="0"/>
          <w:sz w:val="24"/>
          <w:shd w:fill="FFFFFF" w:val="clear"/>
          <w:vertAlign w:val="baseline"/>
          <w:lang w:eastAsia="en-GB"/>
        </w:rPr>
        <w:t xml:space="preserve"> above.</w:t>
      </w:r>
    </w:p>
    <w:p>
      <w:pPr>
        <w:pStyle w:val="Heading3"/>
        <w:jc w:val="left"/>
        <w:rPr>
          <w:color w:val="000000"/>
          <w:shd w:fill="FFFFFF" w:val="clear"/>
        </w:rPr>
      </w:pPr>
      <w:r>
        <w:rPr>
          <w:color w:val="000000"/>
          <w:shd w:fill="FFFFFF" w:val="clear"/>
        </w:rPr>
        <w:t>Statistical analyses</w:t>
      </w:r>
    </w:p>
    <w:p>
      <w:pPr>
        <w:pStyle w:val="Normal"/>
        <w:jc w:val="left"/>
        <w:rPr>
          <w:color w:val="000000"/>
        </w:rPr>
      </w:pPr>
      <w:r>
        <w:rPr>
          <w:color w:val="000000"/>
        </w:rPr>
        <w:t xml:space="preserve">All </w:t>
      </w:r>
      <w:r>
        <w:rPr>
          <w:color w:val="000000"/>
          <w:shd w:fill="FFFFFF" w:val="clear"/>
        </w:rPr>
        <w:t xml:space="preserve">data were analysed in R version </w:t>
      </w:r>
      <w:r>
        <w:rPr>
          <w:rFonts w:cs="Avenir Book"/>
          <w:color w:val="000000"/>
          <w:shd w:fill="FFFFFF" w:val="clear"/>
          <w:lang w:eastAsia="en-GB"/>
        </w:rPr>
        <w:t>4.1.0</w:t>
      </w:r>
      <w:r>
        <w:rPr>
          <w:color w:val="000000"/>
          <w:shd w:fill="FFFFFF" w:val="clear"/>
        </w:rPr>
        <w:t xml:space="preserve"> </w:t>
      </w:r>
      <w:r>
        <w:rPr>
          <w:color w:val="000000"/>
          <w:position w:val="0"/>
          <w:sz w:val="24"/>
          <w:shd w:fill="FFFFFF" w:val="clear"/>
          <w:vertAlign w:val="baseline"/>
        </w:rPr>
        <w:t>(51)</w:t>
      </w:r>
      <w:r>
        <w:rPr>
          <w:color w:val="000000"/>
          <w:shd w:fill="FFFFFF" w:val="clear"/>
        </w:rPr>
        <w:t xml:space="preserve">⁠. Data manipulation and graphing </w:t>
      </w:r>
      <w:r>
        <w:rPr>
          <w:color w:val="000000"/>
        </w:rPr>
        <w:t xml:space="preserve">were performed using the </w:t>
      </w:r>
      <w:r>
        <w:rPr>
          <w:i/>
          <w:iCs/>
          <w:color w:val="000000"/>
        </w:rPr>
        <w:t>tidyverse</w:t>
      </w:r>
      <w:r>
        <w:rPr>
          <w:color w:val="000000"/>
        </w:rPr>
        <w:t xml:space="preserve"> suite of packages </w:t>
      </w:r>
      <w:r>
        <w:rPr>
          <w:color w:val="000000"/>
          <w:position w:val="0"/>
          <w:sz w:val="24"/>
          <w:vertAlign w:val="baseline"/>
        </w:rPr>
        <w:t>(52)</w:t>
      </w:r>
      <w:r>
        <w:rPr>
          <w:color w:val="000000"/>
        </w:rPr>
        <w:t xml:space="preserve">⁠, along with </w:t>
      </w:r>
      <w:r>
        <w:rPr>
          <w:i/>
          <w:iCs/>
          <w:color w:val="000000"/>
        </w:rPr>
        <w:t xml:space="preserve">egg </w:t>
      </w:r>
      <w:r>
        <w:rPr>
          <w:color w:val="000000"/>
        </w:rPr>
        <w:t xml:space="preserve">for figure assembly </w:t>
      </w:r>
      <w:r>
        <w:rPr>
          <w:color w:val="000000"/>
          <w:position w:val="0"/>
          <w:sz w:val="24"/>
          <w:vertAlign w:val="baseline"/>
        </w:rPr>
        <w:t>(53)</w:t>
      </w:r>
      <w:r>
        <w:rPr>
          <w:color w:val="000000"/>
        </w:rPr>
        <w:t xml:space="preserve">, and </w:t>
      </w:r>
      <w:r>
        <w:rPr>
          <w:i/>
          <w:iCs/>
          <w:color w:val="000000"/>
        </w:rPr>
        <w:t>ggbeeswarm</w:t>
      </w:r>
      <w:r>
        <w:rPr>
          <w:color w:val="000000"/>
        </w:rPr>
        <w:t xml:space="preserve"> for point plotting </w:t>
      </w:r>
      <w:r>
        <w:rPr>
          <w:color w:val="000000"/>
          <w:position w:val="0"/>
          <w:sz w:val="24"/>
          <w:vertAlign w:val="baseline"/>
        </w:rPr>
        <w:t>(54)</w:t>
      </w:r>
      <w:r>
        <w:rPr>
          <w:color w:val="000000"/>
        </w:rPr>
        <w:t xml:space="preserve">. Regarding the tolerance dataset, separate linear regression models for each </w:t>
      </w:r>
      <w:r>
        <w:rPr>
          <w:i/>
          <w:iCs/>
          <w:color w:val="000000"/>
        </w:rPr>
        <w:t>P. aeruginosa</w:t>
      </w:r>
      <w:r>
        <w:rPr>
          <w:color w:val="000000"/>
        </w:rPr>
        <w:t xml:space="preserve"> species were used when analysing each response variable (i.e., </w:t>
      </w:r>
      <w:r>
        <w:rPr>
          <w:color w:val="000000"/>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w:r>
        <w:rPr>
          <w:color w:val="000000"/>
        </w:rPr>
        <w:t xml:space="preserve"> </w:t>
      </w:r>
      <w:r>
        <w:rPr>
          <w:color w:val="000000"/>
        </w:rPr>
        <w:t xml:space="preserve">for growth in each antibiotic, and </w:t>
      </w:r>
      <w:r>
        <w:rPr>
          <w:color w:val="000000"/>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oMath>
      <w:r>
        <w:rPr>
          <w:color w:val="000000"/>
        </w:rPr>
        <w:t xml:space="preserve"> for </w:t>
      </w:r>
      <w:r>
        <w:rPr>
          <w:color w:val="000000"/>
        </w:rPr>
        <w:t xml:space="preserve">growth </w:t>
      </w:r>
      <w:r>
        <w:rPr>
          <w:color w:val="000000"/>
        </w:rPr>
        <w:t>without antibiotic</w:t>
      </w:r>
      <w:r>
        <w:rPr>
          <w:color w:val="000000"/>
        </w:rPr>
        <w:t xml:space="preserve">). Here, the response variable was difference in growth </w:t>
      </w:r>
      <w:r>
        <w:rPr>
          <w:color w:val="000000"/>
        </w:rPr>
        <w:t>in antibiotic</w:t>
      </w:r>
      <w:r>
        <w:rPr>
          <w:color w:val="000000"/>
        </w:rPr>
        <w:t xml:space="preserve"> relative to </w:t>
      </w:r>
      <w:r>
        <w:rPr>
          <w:rFonts w:cs="Avenir Book"/>
          <w:color w:val="000000"/>
          <w:lang w:eastAsia="en-GB"/>
        </w:rPr>
        <w:t xml:space="preserve">growth without antibiotic </w:t>
      </w:r>
      <w:r>
        <w:rPr>
          <w:color w:val="000000"/>
        </w:rPr>
        <w:t>(</w:t>
      </w:r>
      <w:r>
        <w:rPr>
          <w:color w:val="000000"/>
          <w:shd w:fill="FFFFFF" w:val="clear"/>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w:r>
        <w:rPr>
          <w:color w:val="000000"/>
          <w:shd w:fill="FFFFFF" w:val="clear"/>
        </w:rPr>
        <w:t xml:space="preserve">) </w:t>
      </w:r>
      <w:r>
        <w:rPr>
          <w:color w:val="000000"/>
          <w:shd w:fill="FFFFFF" w:val="clear"/>
        </w:rPr>
        <w:t xml:space="preserve">for antibiotic tolerance (Figure </w:t>
      </w:r>
      <w:r>
        <w:rPr>
          <w:color w:val="000000"/>
          <w:shd w:fill="FFFFFF" w:val="clear"/>
        </w:rPr>
        <w:t>2</w:t>
      </w:r>
      <w:r>
        <w:rPr>
          <w:color w:val="000000"/>
          <w:shd w:fill="FFFFFF" w:val="clear"/>
        </w:rPr>
        <w:t>)</w:t>
      </w:r>
      <w:r>
        <w:rPr>
          <w:color w:val="000000"/>
        </w:rPr>
        <w:t xml:space="preserve">, </w:t>
      </w:r>
      <w:r>
        <w:rPr>
          <w:color w:val="000000"/>
        </w:rPr>
        <w:t>and difference in growth relative to the ancestor (</w:t>
      </w:r>
      <w:r>
        <w:rPr>
          <w:color w:val="000000"/>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oMath>
      <w:r>
        <w:rPr>
          <w:color w:val="000000"/>
        </w:rPr>
        <w:t xml:space="preserve">) for media adaptation (Figure </w:t>
      </w:r>
      <w:r>
        <w:rPr>
          <w:color w:val="000000"/>
        </w:rPr>
        <w:t>3</w:t>
      </w:r>
      <w:r>
        <w:rPr>
          <w:color w:val="000000"/>
        </w:rPr>
        <w:t>).</w:t>
      </w:r>
      <w:r>
        <w:rPr>
          <w:color w:val="000000"/>
        </w:rPr>
        <w:t xml:space="preserve"> </w:t>
      </w:r>
      <w:r>
        <w:rPr>
          <w:rFonts w:cs="Avenir Book"/>
          <w:color w:val="000000"/>
          <w:lang w:eastAsia="en-GB"/>
        </w:rPr>
        <w:t xml:space="preserve">Two-way type II ANOVA was performed using the </w:t>
      </w:r>
      <w:r>
        <w:rPr>
          <w:rFonts w:cs="Avenir Book"/>
          <w:i/>
          <w:iCs/>
          <w:color w:val="000000"/>
          <w:lang w:eastAsia="en-GB"/>
        </w:rPr>
        <w:t>car</w:t>
      </w:r>
      <w:r>
        <w:rPr>
          <w:rFonts w:cs="Avenir Book"/>
          <w:color w:val="000000"/>
          <w:lang w:eastAsia="en-GB"/>
        </w:rPr>
        <w:t xml:space="preserve"> package </w:t>
      </w:r>
      <w:r>
        <w:rPr>
          <w:rFonts w:cs="Avenir Book"/>
          <w:color w:val="000000"/>
          <w:position w:val="0"/>
          <w:sz w:val="24"/>
          <w:vertAlign w:val="baseline"/>
          <w:lang w:eastAsia="en-GB"/>
        </w:rPr>
        <w:t>(55)</w:t>
      </w:r>
      <w:r>
        <w:rPr>
          <w:rFonts w:cs="Avenir Book"/>
          <w:color w:val="000000"/>
          <w:lang w:eastAsia="en-GB"/>
        </w:rPr>
        <w:t xml:space="preserve">. Post-hoc pairwise comparisons were computed from estimated marginal means </w:t>
      </w:r>
      <w:r>
        <w:rPr>
          <w:rFonts w:cs="Avenir Book"/>
          <w:color w:val="000000"/>
          <w:lang w:eastAsia="en-GB"/>
        </w:rPr>
        <w:t xml:space="preserve">and </w:t>
      </w:r>
      <w:r>
        <w:rPr>
          <w:rFonts w:cs="Avenir Book"/>
          <w:i/>
          <w:iCs/>
          <w:color w:val="000000"/>
          <w:lang w:eastAsia="en-GB"/>
        </w:rPr>
        <w:t xml:space="preserve">p </w:t>
      </w:r>
      <w:r>
        <w:rPr>
          <w:rFonts w:cs="Avenir Book"/>
          <w:i w:val="false"/>
          <w:iCs w:val="false"/>
          <w:color w:val="000000"/>
          <w:lang w:eastAsia="en-GB"/>
        </w:rPr>
        <w:t xml:space="preserve">values were adjusted using Šidák </w:t>
      </w:r>
      <w:r>
        <w:rPr>
          <w:rFonts w:cs="Avenir Book"/>
          <w:i w:val="false"/>
          <w:iCs w:val="false"/>
          <w:color w:val="000000"/>
          <w:lang w:eastAsia="en-GB"/>
        </w:rPr>
        <w:t>correction</w:t>
      </w:r>
      <w:r>
        <w:rPr>
          <w:rFonts w:cs="Avenir Book"/>
          <w:color w:val="000000"/>
          <w:lang w:eastAsia="en-GB"/>
        </w:rPr>
        <w:t xml:space="preserve">, through the </w:t>
      </w:r>
      <w:r>
        <w:rPr>
          <w:rFonts w:cs="Avenir Book" w:ascii="Inconsolata" w:hAnsi="Inconsolata"/>
          <w:color w:val="000000"/>
          <w:lang w:eastAsia="en-GB"/>
        </w:rPr>
        <w:t>emmeans</w:t>
      </w:r>
      <w:r>
        <w:rPr>
          <w:rFonts w:cs="Avenir Book"/>
          <w:color w:val="000000"/>
          <w:lang w:eastAsia="en-GB"/>
        </w:rPr>
        <w:t xml:space="preserve"> and </w:t>
      </w:r>
      <w:r>
        <w:rPr>
          <w:rFonts w:cs="Avenir Book" w:ascii="Inconsolata" w:hAnsi="Inconsolata"/>
          <w:color w:val="000000"/>
          <w:lang w:eastAsia="en-GB"/>
        </w:rPr>
        <w:t>contrast</w:t>
      </w:r>
      <w:r>
        <w:rPr>
          <w:rFonts w:cs="Avenir Book"/>
          <w:color w:val="000000"/>
          <w:lang w:eastAsia="en-GB"/>
        </w:rPr>
        <w:t xml:space="preserve"> functions of the </w:t>
      </w:r>
      <w:r>
        <w:rPr>
          <w:rFonts w:cs="Avenir Book"/>
          <w:i/>
          <w:iCs/>
          <w:color w:val="000000"/>
          <w:lang w:eastAsia="en-GB"/>
        </w:rPr>
        <w:t>emmeans</w:t>
      </w:r>
      <w:r>
        <w:rPr>
          <w:rFonts w:cs="Avenir Book"/>
          <w:color w:val="000000"/>
          <w:lang w:eastAsia="en-GB"/>
        </w:rPr>
        <w:t xml:space="preserve"> package </w:t>
      </w:r>
      <w:r>
        <w:rPr>
          <w:rFonts w:cs="Avenir Book"/>
          <w:color w:val="000000"/>
          <w:position w:val="0"/>
          <w:sz w:val="24"/>
          <w:vertAlign w:val="baseline"/>
          <w:lang w:eastAsia="en-GB"/>
        </w:rPr>
        <w:t>(56)</w:t>
      </w:r>
      <w:r>
        <w:rPr>
          <w:rFonts w:cs="Avenir Book"/>
          <w:color w:val="000000"/>
          <w:lang w:eastAsia="en-GB"/>
        </w:rPr>
        <w:t>.</w:t>
      </w:r>
      <w:r>
        <w:rPr>
          <w:color w:val="000000"/>
        </w:rPr>
        <w:t xml:space="preserve"> </w:t>
      </w:r>
      <w:r>
        <w:rPr>
          <w:rFonts w:cs="Avenir Book"/>
          <w:color w:val="000000"/>
          <w:lang w:eastAsia="en-GB"/>
        </w:rPr>
        <w:t>P</w:t>
      </w:r>
      <w:r>
        <w:rPr>
          <w:color w:val="000000"/>
        </w:rPr>
        <w:t>airwise comparisons were computed between treatments alone, after observing no effect of competitor nor interaction.</w:t>
      </w:r>
    </w:p>
    <w:p>
      <w:pPr>
        <w:pStyle w:val="Normal"/>
        <w:jc w:val="left"/>
        <w:rPr>
          <w:color w:val="000000"/>
        </w:rPr>
      </w:pPr>
      <w:r>
        <w:rPr>
          <w:color w:val="000000"/>
        </w:rPr>
        <w:t xml:space="preserve">Regarding the MIC dataset, individual Pearson Chi-squared tests of independence were performed for each </w:t>
      </w:r>
      <w:r>
        <w:rPr>
          <w:i/>
          <w:iCs/>
          <w:color w:val="000000"/>
        </w:rPr>
        <w:t>P. aeruginosa</w:t>
      </w:r>
      <w:r>
        <w:rPr>
          <w:color w:val="000000"/>
        </w:rPr>
        <w:t xml:space="preserve"> strain in each antibiotic. MIC values were represented as ordered nominal variables, and frequency of observed MIC for each replicate in each treatment was tabulated. Chi-squared tests were computed using the </w:t>
      </w:r>
      <w:r>
        <w:rPr>
          <w:rFonts w:ascii="Inconsolata" w:hAnsi="Inconsolata"/>
          <w:color w:val="000000"/>
        </w:rPr>
        <w:t>chisq_test</w:t>
      </w:r>
      <w:r>
        <w:rPr>
          <w:color w:val="000000"/>
        </w:rPr>
        <w:t xml:space="preserve"> function from the </w:t>
      </w:r>
      <w:r>
        <w:rPr>
          <w:i/>
          <w:iCs/>
          <w:color w:val="000000"/>
        </w:rPr>
        <w:t>coin</w:t>
      </w:r>
      <w:r>
        <w:rPr>
          <w:color w:val="000000"/>
        </w:rPr>
        <w:t xml:space="preserve"> package </w:t>
      </w:r>
      <w:r>
        <w:rPr>
          <w:color w:val="000000"/>
          <w:position w:val="0"/>
          <w:sz w:val="24"/>
          <w:vertAlign w:val="baseline"/>
        </w:rPr>
        <w:t>(57)</w:t>
      </w:r>
      <w:r>
        <w:rPr>
          <w:color w:val="000000"/>
        </w:rPr>
        <w:t xml:space="preserve">⁠. Pairwise tests of independence with Benjamini-Hochberg false discovery rate corrections were performed between each treatment using the </w:t>
      </w:r>
      <w:r>
        <w:rPr>
          <w:rFonts w:ascii="Inconsolata" w:hAnsi="Inconsolata"/>
          <w:color w:val="000000"/>
        </w:rPr>
        <w:t>pairwiseOrdinalIndependence</w:t>
      </w:r>
      <w:r>
        <w:rPr>
          <w:color w:val="000000"/>
        </w:rPr>
        <w:t xml:space="preserve"> function from the </w:t>
      </w:r>
      <w:r>
        <w:rPr>
          <w:i/>
          <w:iCs/>
          <w:color w:val="000000"/>
        </w:rPr>
        <w:t>rcompanion</w:t>
      </w:r>
      <w:r>
        <w:rPr>
          <w:color w:val="000000"/>
        </w:rPr>
        <w:t xml:space="preserve"> package </w:t>
      </w:r>
      <w:r>
        <w:rPr>
          <w:color w:val="000000"/>
          <w:position w:val="0"/>
          <w:sz w:val="24"/>
          <w:vertAlign w:val="baseline"/>
        </w:rPr>
        <w:t>(58)</w:t>
      </w:r>
      <w:r>
        <w:rPr>
          <w:color w:val="000000"/>
        </w:rPr>
        <w:t>⁠.</w:t>
      </w:r>
    </w:p>
    <w:p>
      <w:pPr>
        <w:pStyle w:val="Normal"/>
        <w:jc w:val="left"/>
        <w:rPr>
          <w:color w:val="000000"/>
        </w:rPr>
      </w:pPr>
      <w:r>
        <w:rPr>
          <w:rFonts w:cs="Avenir Book"/>
          <w:color w:val="000000"/>
          <w:lang w:eastAsia="en-GB"/>
        </w:rPr>
        <w:t xml:space="preserve">With the population density dataset, two linear regression models were fit, one to each </w:t>
      </w:r>
      <w:r>
        <w:rPr>
          <w:rFonts w:cs="Avenir Book"/>
          <w:i/>
          <w:iCs/>
          <w:color w:val="000000"/>
          <w:lang w:eastAsia="en-GB"/>
        </w:rPr>
        <w:t>P. aeruginosa</w:t>
      </w:r>
      <w:r>
        <w:rPr>
          <w:rFonts w:cs="Avenir Book"/>
          <w:color w:val="000000"/>
          <w:lang w:eastAsia="en-GB"/>
        </w:rPr>
        <w:t xml:space="preserve"> strain. The response variable was natural logarithm transformed OD</w:t>
      </w:r>
      <w:r>
        <w:rPr>
          <w:rFonts w:cs="Avenir Book"/>
          <w:color w:val="000000"/>
          <w:vertAlign w:val="subscript"/>
          <w:lang w:eastAsia="en-GB"/>
        </w:rPr>
        <w:t>600</w:t>
      </w:r>
      <w:r>
        <w:rPr>
          <w:rFonts w:cs="Avenir Book"/>
          <w:color w:val="000000"/>
          <w:lang w:eastAsia="en-GB"/>
        </w:rPr>
        <w:t xml:space="preserve"> values, and antibiotic treatment and competitor as the predictor variables. </w:t>
      </w:r>
      <w:r>
        <w:rPr>
          <w:rFonts w:cs="Avenir Book"/>
          <w:color w:val="000000"/>
          <w:lang w:eastAsia="en-GB"/>
        </w:rPr>
        <w:t>Two-way type II ANOVA and post-hoc pairwise comparisons were performed as with the tolerance data.</w:t>
      </w:r>
    </w:p>
    <w:p>
      <w:pPr>
        <w:pStyle w:val="Heading3"/>
        <w:jc w:val="left"/>
        <w:rPr>
          <w:rFonts w:ascii="Optima" w:hAnsi="Optima" w:eastAsia="Times New Roman" w:cs="Avenir Book"/>
          <w:b/>
          <w:b/>
          <w:bCs/>
          <w:color w:val="000000"/>
          <w:sz w:val="26"/>
          <w:szCs w:val="26"/>
          <w:shd w:fill="FFFFFF" w:val="clear"/>
          <w:lang w:eastAsia="en-GB"/>
        </w:rPr>
      </w:pPr>
      <w:r>
        <w:rPr>
          <w:rFonts w:eastAsia="Times New Roman" w:cs="Avenir Book"/>
          <w:b/>
          <w:bCs/>
          <w:color w:val="000000"/>
          <w:sz w:val="26"/>
          <w:szCs w:val="26"/>
          <w:shd w:fill="FFFFFF" w:val="clear"/>
          <w:lang w:eastAsia="en-GB"/>
        </w:rPr>
        <w:t>D</w:t>
      </w:r>
      <w:r>
        <w:rPr>
          <w:rFonts w:eastAsia="Times New Roman" w:cs="Avenir Book"/>
          <w:b/>
          <w:bCs/>
          <w:color w:val="000000"/>
          <w:sz w:val="26"/>
          <w:szCs w:val="26"/>
          <w:shd w:fill="FFFFFF" w:val="clear"/>
          <w:lang w:eastAsia="en-GB"/>
        </w:rPr>
        <w:t>ata availability</w:t>
      </w:r>
    </w:p>
    <w:p>
      <w:pPr>
        <w:pStyle w:val="Normal"/>
        <w:jc w:val="left"/>
        <w:rPr>
          <w:rFonts w:ascii="Optima" w:hAnsi="Optima" w:cs="Avenir Book"/>
          <w:color w:val="000000"/>
          <w:lang w:eastAsia="en-GB"/>
        </w:rPr>
      </w:pPr>
      <w:r>
        <w:rPr>
          <w:rFonts w:cs="Avenir Book"/>
          <w:color w:val="000000"/>
          <w:lang w:eastAsia="en-GB"/>
        </w:rPr>
        <w:t>P</w:t>
      </w:r>
      <w:r>
        <w:rPr>
          <w:rFonts w:cs="Avenir Book"/>
          <w:color w:val="000000"/>
          <w:lang w:eastAsia="en-GB"/>
        </w:rPr>
        <w:t>opulation density and species presence absence data from the transfer experiment, ancestral and evolved strain growth with and without antibiotic, and MIC data have been deposited in Dryad (DOI: 10.5061/dryad.83bk3j9tn).</w:t>
      </w:r>
    </w:p>
    <w:p>
      <w:pPr>
        <w:pStyle w:val="Heading2"/>
        <w:jc w:val="left"/>
        <w:rPr>
          <w:color w:val="000000"/>
          <w:shd w:fill="FFFFFF" w:val="clear"/>
        </w:rPr>
      </w:pPr>
      <w:bookmarkStart w:id="11" w:name="_Toc67329468"/>
      <w:r>
        <w:rPr>
          <w:color w:val="000000"/>
          <w:shd w:fill="FFFFFF" w:val="clear"/>
        </w:rPr>
        <w:t>Results</w:t>
      </w:r>
      <w:bookmarkStart w:id="12" w:name="Coculture_composition"/>
      <w:bookmarkEnd w:id="11"/>
      <w:bookmarkEnd w:id="12"/>
    </w:p>
    <w:p>
      <w:pPr>
        <w:pStyle w:val="Heading3"/>
        <w:jc w:val="left"/>
        <w:rPr>
          <w:color w:val="000000"/>
        </w:rPr>
      </w:pPr>
      <w:r>
        <w:rPr>
          <w:color w:val="000000"/>
        </w:rPr>
        <w:t xml:space="preserve">Effects of antibiotic treatments on </w:t>
      </w:r>
      <w:r>
        <w:rPr>
          <w:i/>
          <w:iCs/>
          <w:color w:val="000000"/>
        </w:rPr>
        <w:t>P. aeruginosa</w:t>
      </w:r>
      <w:r>
        <w:rPr>
          <w:color w:val="000000"/>
        </w:rPr>
        <w:t xml:space="preserve"> antibiotic tolerance and relative cost of tolerance</w:t>
      </w:r>
    </w:p>
    <w:p>
      <w:pPr>
        <w:pStyle w:val="Normal"/>
        <w:jc w:val="left"/>
        <w:rPr>
          <w:color w:val="000000"/>
        </w:rPr>
      </w:pPr>
      <w:r>
        <w:rPr>
          <w:color w:val="000000"/>
          <w:shd w:fill="FFFFFF" w:val="clear"/>
        </w:rPr>
        <w:t xml:space="preserve">To test potential tolerance evolution, we compared the evolved </w:t>
      </w:r>
      <w:r>
        <w:rPr>
          <w:i/>
          <w:iCs/>
          <w:color w:val="000000"/>
        </w:rPr>
        <w:t>P. aeruginosa</w:t>
      </w:r>
      <w:r>
        <w:rPr>
          <w:color w:val="000000"/>
          <w:shd w:fill="FFFFFF" w:val="clear"/>
        </w:rPr>
        <w:t xml:space="preserve"> populations’ ability to grow </w:t>
      </w:r>
      <w:r>
        <w:rPr>
          <w:color w:val="000000"/>
          <w:shd w:fill="FFFFFF" w:val="clear"/>
        </w:rPr>
        <w:t>(as optical density at 600 nm; OD</w:t>
      </w:r>
      <w:r>
        <w:rPr>
          <w:color w:val="000000"/>
          <w:shd w:fill="FFFFFF" w:val="clear"/>
          <w:vertAlign w:val="subscript"/>
        </w:rPr>
        <w:t>600</w:t>
      </w:r>
      <w:r>
        <w:rPr>
          <w:color w:val="000000"/>
          <w:position w:val="0"/>
          <w:sz w:val="24"/>
          <w:shd w:fill="FFFFFF" w:val="clear"/>
          <w:vertAlign w:val="baseline"/>
        </w:rPr>
        <w:t>)</w:t>
      </w:r>
      <w:r>
        <w:rPr>
          <w:color w:val="000000"/>
          <w:shd w:fill="FFFFFF" w:val="clear"/>
        </w:rPr>
        <w:t xml:space="preserve"> in the presence of </w:t>
      </w:r>
      <w:r>
        <w:rPr>
          <w:rFonts w:cs="Avenir Book"/>
          <w:color w:val="000000"/>
          <w:shd w:fill="FFFFFF" w:val="clear"/>
          <w:lang w:eastAsia="en-GB"/>
        </w:rPr>
        <w:t>the treatment concentration of each</w:t>
      </w:r>
      <w:r>
        <w:rPr>
          <w:color w:val="000000"/>
          <w:shd w:fill="FFFFFF" w:val="clear"/>
        </w:rPr>
        <w:t xml:space="preserve"> of the antibiotics </w:t>
      </w:r>
      <w:r>
        <w:rPr>
          <w:color w:val="000000"/>
          <w:shd w:fill="FFFFFF" w:val="clear"/>
        </w:rPr>
        <w:t>and compared this to growth without the antibiotic (see Methods)</w:t>
      </w:r>
      <w:r>
        <w:rPr>
          <w:color w:val="000000"/>
          <w:shd w:fill="FFFFFF" w:val="clear"/>
        </w:rPr>
        <w:t xml:space="preserve">. Some </w:t>
      </w:r>
      <w:r>
        <w:rPr>
          <w:i/>
          <w:iCs/>
          <w:color w:val="000000"/>
          <w:shd w:fill="FFFFFF" w:val="clear"/>
        </w:rPr>
        <w:t>P. aeruginosa</w:t>
      </w:r>
      <w:r>
        <w:rPr>
          <w:color w:val="000000"/>
          <w:shd w:fill="FFFFFF" w:val="clear"/>
        </w:rPr>
        <w:t xml:space="preserve"> monoculture replicates were removed from the analyses due to contamination with </w:t>
      </w:r>
      <w:r>
        <w:rPr>
          <w:i/>
          <w:iCs/>
          <w:color w:val="000000"/>
          <w:shd w:fill="FFFFFF" w:val="clear"/>
        </w:rPr>
        <w:t>S. maltophilia</w:t>
      </w:r>
      <w:r>
        <w:rPr>
          <w:color w:val="000000"/>
          <w:shd w:fill="FFFFFF" w:val="clear"/>
        </w:rPr>
        <w:t xml:space="preserve"> </w:t>
      </w:r>
      <w:r>
        <w:rPr>
          <w:color w:val="000000"/>
          <w:shd w:fill="FFFFFF" w:val="clear"/>
        </w:rPr>
        <w:t>(</w:t>
      </w:r>
      <w:r>
        <w:rPr>
          <w:color w:val="000000"/>
          <w:shd w:fill="FFFFFF" w:val="clear"/>
        </w:rPr>
        <w:t xml:space="preserve">see Methods). Moreover, as </w:t>
      </w:r>
      <w:r>
        <w:rPr>
          <w:i/>
          <w:iCs/>
          <w:color w:val="000000"/>
        </w:rPr>
        <w:t>P. aeruginosa</w:t>
      </w:r>
      <w:r>
        <w:rPr>
          <w:color w:val="000000"/>
          <w:shd w:fill="FFFFFF" w:val="clear"/>
        </w:rPr>
        <w:t xml:space="preserve"> went extinct in some of the tobramycin-containing treatments (24/143 selection lines), the evolution of tolerance was compared using only surviving treatment replicates.</w:t>
      </w:r>
    </w:p>
    <w:p>
      <w:pPr>
        <w:pStyle w:val="Normal"/>
        <w:jc w:val="left"/>
        <w:rPr>
          <w:color w:val="000000"/>
        </w:rPr>
      </w:pPr>
      <w:r>
        <w:rPr>
          <w:color w:val="000000"/>
          <w:shd w:fill="FFFFFF" w:val="clear"/>
        </w:rPr>
        <w:t>Firstly, t</w:t>
      </w:r>
      <w:r>
        <w:rPr>
          <w:color w:val="000000"/>
          <w:shd w:fill="FFFFFF" w:val="clear"/>
        </w:rPr>
        <w:t>he antibiotic tolerance</w:t>
      </w:r>
      <w:r>
        <w:rPr>
          <w:color w:val="000000"/>
          <w:shd w:fill="FFFFFF" w:val="clear"/>
        </w:rPr>
        <w:t>s</w:t>
      </w:r>
      <w:r>
        <w:rPr>
          <w:color w:val="000000"/>
          <w:shd w:fill="FFFFFF" w:val="clear"/>
        </w:rPr>
        <w:t xml:space="preserve"> of </w:t>
      </w:r>
      <w:r>
        <w:rPr>
          <w:rFonts w:cs="Avenir Book"/>
          <w:color w:val="000000"/>
          <w:shd w:fill="FFFFFF" w:val="clear"/>
          <w:lang w:eastAsia="en-GB"/>
        </w:rPr>
        <w:t>both</w:t>
      </w:r>
      <w:r>
        <w:rPr>
          <w:color w:val="000000"/>
          <w:shd w:fill="FFFFFF" w:val="clear"/>
        </w:rPr>
        <w:t xml:space="preserve"> strain</w:t>
      </w:r>
      <w:r>
        <w:rPr>
          <w:color w:val="000000"/>
          <w:shd w:fill="FFFFFF" w:val="clear"/>
        </w:rPr>
        <w:t>s</w:t>
      </w:r>
      <w:r>
        <w:rPr>
          <w:color w:val="000000"/>
          <w:shd w:fill="FFFFFF" w:val="clear"/>
        </w:rPr>
        <w:t xml:space="preserve"> </w:t>
      </w:r>
      <w:r>
        <w:rPr>
          <w:rFonts w:cs="Avenir Book"/>
          <w:color w:val="000000"/>
          <w:shd w:fill="FFFFFF" w:val="clear"/>
          <w:lang w:eastAsia="en-GB"/>
        </w:rPr>
        <w:t xml:space="preserve">were </w:t>
      </w:r>
      <w:r>
        <w:rPr>
          <w:color w:val="000000"/>
          <w:shd w:fill="FFFFFF" w:val="clear"/>
        </w:rPr>
        <w:t xml:space="preserve">not affected by previous exposure to </w:t>
      </w:r>
      <w:r>
        <w:rPr>
          <w:i/>
          <w:iCs/>
          <w:color w:val="000000"/>
          <w:shd w:fill="FFFFFF" w:val="clear"/>
        </w:rPr>
        <w:t>S. maltophilia</w:t>
      </w:r>
      <w:r>
        <w:rPr>
          <w:color w:val="000000"/>
          <w:shd w:fill="FFFFFF" w:val="clear"/>
        </w:rPr>
        <w:t xml:space="preserve"> (</w:t>
      </w:r>
      <w:r>
        <w:rPr>
          <w:color w:val="000000"/>
          <w:shd w:fill="FFFFFF" w:val="clear"/>
        </w:rPr>
        <w:t xml:space="preserve">Figure </w:t>
      </w:r>
      <w:r>
        <w:rPr>
          <w:color w:val="000000"/>
          <w:shd w:fill="FFFFFF" w:val="clear"/>
        </w:rPr>
        <w:t>2</w:t>
      </w:r>
      <w:r>
        <w:rPr>
          <w:color w:val="000000"/>
          <w:shd w:fill="FFFFFF" w:val="clear"/>
        </w:rPr>
        <w:t>,</w:t>
      </w:r>
      <w:r>
        <w:rPr>
          <w:i/>
          <w:iCs/>
          <w:color w:val="000000"/>
          <w:shd w:fill="FFFFFF" w:val="clear"/>
        </w:rPr>
        <w:t xml:space="preserve"> </w:t>
      </w:r>
      <w:r>
        <w:rPr>
          <w:i/>
          <w:iCs/>
          <w:color w:val="000000"/>
          <w:shd w:fill="FFFFFF" w:val="clear"/>
        </w:rPr>
        <w:t>p</w:t>
      </w:r>
      <w:r>
        <w:rPr>
          <w:i w:val="false"/>
          <w:iCs w:val="false"/>
          <w:color w:val="000000"/>
          <w:shd w:fill="FFFFFF" w:val="clear"/>
        </w:rPr>
        <w:t xml:space="preserve"> &gt; 0.05, </w:t>
      </w:r>
      <w:r>
        <w:rPr>
          <w:color w:val="000000"/>
          <w:shd w:fill="FFFFFF" w:val="clear"/>
        </w:rPr>
        <w:t>Table</w:t>
      </w:r>
      <w:r>
        <w:rPr>
          <w:color w:val="000000"/>
          <w:shd w:fill="FFFFFF" w:val="clear"/>
        </w:rPr>
        <w:t>s</w:t>
      </w:r>
      <w:r>
        <w:rPr>
          <w:color w:val="000000"/>
          <w:shd w:fill="FFFFFF" w:val="clear"/>
        </w:rPr>
        <w:t xml:space="preserve"> </w:t>
      </w:r>
      <w:r>
        <w:rPr>
          <w:color w:val="000000"/>
          <w:shd w:fill="FFFFFF" w:val="clear"/>
        </w:rPr>
        <w:t>S</w:t>
      </w:r>
      <w:r>
        <w:rPr>
          <w:color w:val="000000"/>
          <w:shd w:fill="FFFFFF" w:val="clear"/>
        </w:rPr>
        <w:t xml:space="preserve">1 </w:t>
      </w:r>
      <w:r>
        <w:rPr>
          <w:color w:val="000000"/>
          <w:shd w:fill="FFFFFF" w:val="clear"/>
        </w:rPr>
        <w:t>&amp; S2</w:t>
      </w:r>
      <w:r>
        <w:rPr>
          <w:color w:val="000000"/>
          <w:shd w:fill="FFFFFF" w:val="clear"/>
        </w:rPr>
        <w:t xml:space="preserve">). </w:t>
      </w:r>
      <w:r>
        <w:rPr>
          <w:color w:val="000000"/>
          <w:shd w:fill="FFFFFF" w:val="clear"/>
        </w:rPr>
        <w:t xml:space="preserve">With regard to the control treatments, in the case </w:t>
      </w:r>
      <w:r>
        <w:rPr>
          <w:color w:val="000000"/>
          <w:shd w:fill="FFFFFF" w:val="clear"/>
        </w:rPr>
        <w:t xml:space="preserve">of the clinical isolate LESB58 the “No Antibiotic” control treatment resulted in increased susceptibility to antibiotics relative to the ancestor, while the antibiotic treatments maintained the ancestral-level tolerances of ciprofloxacin and tobramycin. In contrast, the “No Antibiotic” control treatment of the lab strain PAO1 maintained ancestral-level tolerance, while the antibiotic treatments further increased the </w:t>
      </w:r>
      <w:r>
        <w:rPr>
          <w:rFonts w:cs="Avenir Book"/>
          <w:color w:val="000000"/>
          <w:shd w:fill="FFFFFF" w:val="clear"/>
          <w:lang w:eastAsia="en-GB"/>
        </w:rPr>
        <w:t>tolerance</w:t>
      </w:r>
      <w:r>
        <w:rPr>
          <w:color w:val="000000"/>
          <w:shd w:fill="FFFFFF" w:val="clear"/>
        </w:rPr>
        <w:t xml:space="preserve"> of the evolved isolates </w:t>
      </w:r>
      <w:r>
        <w:rPr>
          <w:color w:val="000000"/>
          <w:shd w:fill="FFFFFF" w:val="clear"/>
        </w:rPr>
        <w:t xml:space="preserve">(Figure </w:t>
      </w:r>
      <w:r>
        <w:rPr>
          <w:color w:val="000000"/>
          <w:shd w:fill="FFFFFF" w:val="clear"/>
        </w:rPr>
        <w:t>2</w:t>
      </w:r>
      <w:r>
        <w:rPr>
          <w:color w:val="000000"/>
          <w:shd w:fill="FFFFFF" w:val="clear"/>
        </w:rPr>
        <w:t>)</w:t>
      </w:r>
      <w:r>
        <w:rPr>
          <w:color w:val="000000"/>
          <w:shd w:fill="FFFFFF" w:val="clear"/>
        </w:rPr>
        <w:t>.</w:t>
      </w:r>
    </w:p>
    <w:p>
      <w:pPr>
        <w:pStyle w:val="Normal"/>
        <w:jc w:val="left"/>
        <w:rPr>
          <w:color w:val="000000"/>
        </w:rPr>
      </w:pPr>
      <w:r>
        <w:rPr>
          <w:rFonts w:cs="Avenir Book"/>
          <w:color w:val="000000"/>
          <w:shd w:fill="FFFFFF" w:val="clear"/>
          <w:lang w:eastAsia="en-GB"/>
        </w:rPr>
        <w:t>For</w:t>
      </w:r>
      <w:r>
        <w:rPr>
          <w:color w:val="000000"/>
          <w:shd w:fill="FFFFFF" w:val="clear"/>
        </w:rPr>
        <w:t xml:space="preserve"> both strains there was a significant increase in ciprofloxacin tolerance when treated with the </w:t>
      </w:r>
      <w:r>
        <w:rPr>
          <w:color w:val="000000"/>
          <w:shd w:fill="FFFFFF" w:val="clear"/>
        </w:rPr>
        <w:t>ciprofloxacin (CIP)</w:t>
      </w:r>
      <w:r>
        <w:rPr>
          <w:color w:val="000000"/>
          <w:shd w:fill="FFFFFF" w:val="clear"/>
        </w:rPr>
        <w:t xml:space="preserve"> mono-, CIP+</w:t>
      </w:r>
      <w:r>
        <w:rPr>
          <w:color w:val="000000"/>
          <w:shd w:fill="FFFFFF" w:val="clear"/>
        </w:rPr>
        <w:t>colistin (CST)</w:t>
      </w:r>
      <w:r>
        <w:rPr>
          <w:color w:val="000000"/>
          <w:shd w:fill="FFFFFF" w:val="clear"/>
        </w:rPr>
        <w:t xml:space="preserve"> and CIP+</w:t>
      </w:r>
      <w:r>
        <w:rPr>
          <w:color w:val="000000"/>
          <w:shd w:fill="FFFFFF" w:val="clear"/>
        </w:rPr>
        <w:t>tobramycin (</w:t>
      </w:r>
      <w:r>
        <w:rPr>
          <w:color w:val="000000"/>
          <w:shd w:fill="FFFFFF" w:val="clear"/>
        </w:rPr>
        <w:t>TOB</w:t>
      </w:r>
      <w:r>
        <w:rPr>
          <w:color w:val="000000"/>
          <w:shd w:fill="FFFFFF" w:val="clear"/>
        </w:rPr>
        <w:t>)</w:t>
      </w:r>
      <w:r>
        <w:rPr>
          <w:color w:val="000000"/>
          <w:shd w:fill="FFFFFF" w:val="clear"/>
        </w:rPr>
        <w:t xml:space="preserve"> treatments compared to the “No Antibiotic” control treatment, </w:t>
      </w:r>
      <w:r>
        <w:rPr>
          <w:color w:val="000000"/>
          <w:shd w:fill="FFFFFF" w:val="clear"/>
        </w:rPr>
        <w:t>as well as with the CIP+CST+TOB treatment in LESB58</w:t>
      </w:r>
      <w:r>
        <w:rPr>
          <w:color w:val="000000"/>
          <w:shd w:fill="FFFFFF" w:val="clear"/>
        </w:rPr>
        <w:t xml:space="preserve"> (Post-hoc pairwise comparisons, PAO1: </w:t>
      </w:r>
      <w:r>
        <w:rPr>
          <w:i/>
          <w:iCs/>
          <w:color w:val="000000"/>
          <w:shd w:fill="FFFFFF" w:val="clear"/>
        </w:rPr>
        <w:t>t</w:t>
      </w:r>
      <w:r>
        <w:rPr>
          <w:color w:val="000000"/>
          <w:shd w:fill="FFFFFF" w:val="clear"/>
        </w:rPr>
        <w:t xml:space="preserve">(48) = </w:t>
      </w:r>
      <w:r>
        <w:rPr>
          <w:rFonts w:cs="Avenir Book"/>
          <w:color w:val="000000"/>
          <w:lang w:eastAsia="en-GB"/>
        </w:rPr>
        <w:t>11.78</w:t>
      </w:r>
      <w:r>
        <w:rPr>
          <w:color w:val="000000"/>
        </w:rPr>
        <w:t xml:space="preserve"> (CIP); </w:t>
      </w:r>
      <w:r>
        <w:rPr>
          <w:rFonts w:cs="Avenir Book"/>
          <w:color w:val="000000"/>
          <w:lang w:eastAsia="en-GB"/>
        </w:rPr>
        <w:t>13.76</w:t>
      </w:r>
      <w:r>
        <w:rPr>
          <w:color w:val="000000"/>
        </w:rPr>
        <w:t xml:space="preserve"> (CIP+CST); </w:t>
      </w:r>
      <w:r>
        <w:rPr>
          <w:rFonts w:cs="Avenir Book"/>
          <w:color w:val="000000"/>
          <w:lang w:eastAsia="en-GB"/>
        </w:rPr>
        <w:t>11.42</w:t>
      </w:r>
      <w:r>
        <w:rPr>
          <w:color w:val="000000"/>
        </w:rPr>
        <w:t xml:space="preserve"> (CIP+TOB),</w:t>
      </w:r>
      <w:r>
        <w:rPr>
          <w:color w:val="000000"/>
          <w:shd w:fill="FFFFFF" w:val="clear"/>
        </w:rPr>
        <w:t xml:space="preserve"> </w:t>
      </w:r>
      <w:r>
        <w:rPr>
          <w:i/>
          <w:iCs/>
          <w:color w:val="000000"/>
          <w:shd w:fill="FFFFFF" w:val="clear"/>
        </w:rPr>
        <w:t>p</w:t>
      </w:r>
      <w:r>
        <w:rPr>
          <w:color w:val="000000"/>
          <w:shd w:fill="FFFFFF" w:val="clear"/>
        </w:rPr>
        <w:t xml:space="preserve"> &lt; 0.001; LESB58: </w:t>
      </w:r>
      <w:r>
        <w:rPr>
          <w:i/>
          <w:iCs/>
          <w:color w:val="000000"/>
          <w:shd w:fill="FFFFFF" w:val="clear"/>
        </w:rPr>
        <w:t>t</w:t>
      </w:r>
      <w:r>
        <w:rPr>
          <w:color w:val="000000"/>
          <w:shd w:fill="FFFFFF" w:val="clear"/>
        </w:rPr>
        <w:t xml:space="preserve">(66) = </w:t>
      </w:r>
      <w:r>
        <w:rPr>
          <w:rFonts w:cs="Avenir Book"/>
          <w:color w:val="000000"/>
          <w:lang w:eastAsia="en-GB"/>
        </w:rPr>
        <w:t>4.73</w:t>
      </w:r>
      <w:r>
        <w:rPr>
          <w:color w:val="000000"/>
        </w:rPr>
        <w:t xml:space="preserve"> (CIP); </w:t>
      </w:r>
      <w:r>
        <w:rPr>
          <w:rFonts w:cs="Avenir Book"/>
          <w:color w:val="000000"/>
          <w:lang w:eastAsia="en-GB"/>
        </w:rPr>
        <w:t>4.82</w:t>
      </w:r>
      <w:r>
        <w:rPr>
          <w:color w:val="000000"/>
        </w:rPr>
        <w:t xml:space="preserve"> (CIP+CST), </w:t>
      </w:r>
      <w:r>
        <w:rPr>
          <w:i/>
          <w:iCs/>
          <w:color w:val="000000"/>
        </w:rPr>
        <w:t>p</w:t>
      </w:r>
      <w:r>
        <w:rPr>
          <w:i w:val="false"/>
          <w:iCs w:val="false"/>
          <w:color w:val="000000"/>
        </w:rPr>
        <w:t xml:space="preserve"> &lt; 0.001</w:t>
      </w:r>
      <w:r>
        <w:rPr>
          <w:color w:val="000000"/>
        </w:rPr>
        <w:t xml:space="preserve">; </w:t>
      </w:r>
      <w:r>
        <w:rPr>
          <w:i/>
          <w:iCs/>
          <w:color w:val="000000"/>
        </w:rPr>
        <w:t>t</w:t>
      </w:r>
      <w:r>
        <w:rPr>
          <w:color w:val="000000"/>
        </w:rPr>
        <w:t xml:space="preserve">(66) = </w:t>
      </w:r>
      <w:r>
        <w:rPr>
          <w:rFonts w:cs="Avenir Book"/>
          <w:color w:val="000000"/>
          <w:lang w:eastAsia="en-GB"/>
        </w:rPr>
        <w:t>4.42</w:t>
      </w:r>
      <w:r>
        <w:rPr>
          <w:color w:val="000000"/>
        </w:rPr>
        <w:t xml:space="preserve">, </w:t>
      </w:r>
      <w:r>
        <w:rPr>
          <w:i/>
          <w:iCs/>
          <w:color w:val="000000"/>
        </w:rPr>
        <w:t>p</w:t>
      </w:r>
      <w:r>
        <w:rPr>
          <w:color w:val="000000"/>
        </w:rPr>
        <w:t xml:space="preserve"> </w:t>
      </w:r>
      <w:r>
        <w:rPr>
          <w:color w:val="000000"/>
        </w:rPr>
        <w:t>=</w:t>
      </w:r>
      <w:r>
        <w:rPr>
          <w:color w:val="000000"/>
        </w:rPr>
        <w:t xml:space="preserve"> 0.001 (CIP+TOB);</w:t>
      </w:r>
      <w:r>
        <w:rPr>
          <w:i/>
          <w:iCs/>
          <w:color w:val="000000"/>
        </w:rPr>
        <w:t xml:space="preserve"> </w:t>
      </w:r>
      <w:r>
        <w:rPr>
          <w:i/>
          <w:iCs/>
          <w:color w:val="000000"/>
        </w:rPr>
        <w:t>t</w:t>
      </w:r>
      <w:r>
        <w:rPr>
          <w:i w:val="false"/>
          <w:iCs w:val="false"/>
          <w:color w:val="000000"/>
        </w:rPr>
        <w:t>(66) = 3.46,</w:t>
      </w:r>
      <w:r>
        <w:rPr>
          <w:i/>
          <w:iCs/>
          <w:color w:val="000000"/>
        </w:rPr>
        <w:t xml:space="preserve"> p</w:t>
      </w:r>
      <w:r>
        <w:rPr>
          <w:i w:val="false"/>
          <w:iCs w:val="false"/>
          <w:color w:val="000000"/>
        </w:rPr>
        <w:t xml:space="preserve"> = 0.026 (CIP+CST+TOB); </w:t>
      </w:r>
      <w:r>
        <w:rPr>
          <w:rFonts w:cs="Avenir Book"/>
          <w:color w:val="000000"/>
          <w:shd w:fill="FFFFFF" w:val="clear"/>
          <w:lang w:eastAsia="en-GB"/>
        </w:rPr>
        <w:t xml:space="preserve">Figure </w:t>
      </w:r>
      <w:r>
        <w:rPr>
          <w:rFonts w:cs="Avenir Book"/>
          <w:color w:val="000000"/>
          <w:shd w:fill="FFFFFF" w:val="clear"/>
          <w:lang w:eastAsia="en-GB"/>
        </w:rPr>
        <w:t>2</w:t>
      </w:r>
      <w:r>
        <w:rPr>
          <w:color w:val="000000"/>
          <w:shd w:fill="FFFFFF" w:val="clear"/>
        </w:rPr>
        <w:t xml:space="preserve">A, B). Similarly, the TOB and CIP+TOB treatments significantly increased tobramycin tolerance in PAO1 (Post-hoc pairwise comparisons, </w:t>
      </w:r>
      <w:r>
        <w:rPr>
          <w:i/>
          <w:iCs/>
          <w:color w:val="000000"/>
          <w:shd w:fill="FFFFFF" w:val="clear"/>
        </w:rPr>
        <w:t>t</w:t>
      </w:r>
      <w:r>
        <w:rPr>
          <w:color w:val="000000"/>
          <w:shd w:fill="FFFFFF" w:val="clear"/>
        </w:rPr>
        <w:t xml:space="preserve">(48) = </w:t>
      </w:r>
      <w:r>
        <w:rPr>
          <w:rFonts w:cs="Avenir Book"/>
          <w:color w:val="000000"/>
          <w:shd w:fill="FFFFFF" w:val="clear"/>
          <w:lang w:eastAsia="en-GB"/>
        </w:rPr>
        <w:t>7.71</w:t>
      </w:r>
      <w:r>
        <w:rPr>
          <w:color w:val="000000"/>
        </w:rPr>
        <w:t xml:space="preserve"> (TOB); </w:t>
      </w:r>
      <w:r>
        <w:rPr>
          <w:rFonts w:cs="Avenir Book"/>
          <w:color w:val="000000"/>
          <w:lang w:eastAsia="en-GB"/>
        </w:rPr>
        <w:t>6.20</w:t>
      </w:r>
      <w:r>
        <w:rPr>
          <w:color w:val="000000"/>
        </w:rPr>
        <w:t xml:space="preserve"> (CIP + TOB), </w:t>
      </w:r>
      <w:r>
        <w:rPr>
          <w:i/>
          <w:iCs/>
          <w:color w:val="000000"/>
        </w:rPr>
        <w:t>p</w:t>
      </w:r>
      <w:r>
        <w:rPr>
          <w:color w:val="000000"/>
        </w:rPr>
        <w:t xml:space="preserve"> &lt; 0.001; </w:t>
      </w:r>
      <w:r>
        <w:rPr>
          <w:rFonts w:cs="Avenir Book"/>
          <w:color w:val="000000"/>
          <w:lang w:eastAsia="en-GB"/>
        </w:rPr>
        <w:t xml:space="preserve">Figure </w:t>
      </w:r>
      <w:r>
        <w:rPr>
          <w:rFonts w:cs="Avenir Book"/>
          <w:color w:val="000000"/>
          <w:lang w:eastAsia="en-GB"/>
        </w:rPr>
        <w:t>2</w:t>
      </w:r>
      <w:r>
        <w:rPr>
          <w:color w:val="000000"/>
        </w:rPr>
        <w:t xml:space="preserve">E), while all tobramycin containing treatments significantly increased tolerance in LESB58 (Post-hoc pairwise comparisons, </w:t>
      </w:r>
      <w:r>
        <w:rPr>
          <w:i/>
          <w:iCs/>
          <w:color w:val="000000"/>
        </w:rPr>
        <w:t>t</w:t>
      </w:r>
      <w:r>
        <w:rPr>
          <w:color w:val="000000"/>
        </w:rPr>
        <w:t xml:space="preserve">(66) = </w:t>
      </w:r>
      <w:r>
        <w:rPr>
          <w:color w:val="000000"/>
        </w:rPr>
        <w:t>6.39</w:t>
      </w:r>
      <w:r>
        <w:rPr>
          <w:color w:val="000000"/>
        </w:rPr>
        <w:t xml:space="preserve"> (TOB); </w:t>
      </w:r>
      <w:r>
        <w:rPr>
          <w:color w:val="000000"/>
        </w:rPr>
        <w:t>6.53</w:t>
      </w:r>
      <w:r>
        <w:rPr>
          <w:color w:val="000000"/>
        </w:rPr>
        <w:t xml:space="preserve"> (CIP+TOB); </w:t>
      </w:r>
      <w:r>
        <w:rPr>
          <w:rFonts w:cs="Avenir Book"/>
          <w:color w:val="000000"/>
          <w:lang w:eastAsia="en-GB"/>
        </w:rPr>
        <w:t>6.92</w:t>
      </w:r>
      <w:r>
        <w:rPr>
          <w:color w:val="000000"/>
        </w:rPr>
        <w:t xml:space="preserve"> (CST+TOB); </w:t>
      </w:r>
      <w:r>
        <w:rPr>
          <w:rFonts w:cs="Avenir Book"/>
          <w:color w:val="000000"/>
          <w:lang w:eastAsia="en-GB"/>
        </w:rPr>
        <w:t>6.51</w:t>
      </w:r>
      <w:r>
        <w:rPr>
          <w:color w:val="000000"/>
        </w:rPr>
        <w:t xml:space="preserve"> (CIP+CST+TOB), </w:t>
      </w:r>
      <w:r>
        <w:rPr>
          <w:i/>
          <w:iCs/>
          <w:color w:val="000000"/>
        </w:rPr>
        <w:t xml:space="preserve">p </w:t>
      </w:r>
      <w:r>
        <w:rPr>
          <w:color w:val="000000"/>
        </w:rPr>
        <w:t xml:space="preserve">&lt; 0.001; </w:t>
      </w:r>
      <w:r>
        <w:rPr>
          <w:rFonts w:cs="Avenir Book"/>
          <w:color w:val="000000"/>
          <w:shd w:fill="FFFFFF" w:val="clear"/>
          <w:lang w:eastAsia="en-GB"/>
        </w:rPr>
        <w:t>Figure 2</w:t>
      </w:r>
      <w:r>
        <w:rPr>
          <w:color w:val="000000"/>
          <w:shd w:fill="FFFFFF" w:val="clear"/>
        </w:rPr>
        <w:t xml:space="preserve">F). </w:t>
      </w:r>
      <w:r>
        <w:rPr>
          <w:rFonts w:cs="Avenir Book"/>
          <w:color w:val="000000"/>
          <w:shd w:fill="FFFFFF" w:val="clear"/>
          <w:lang w:eastAsia="en-GB"/>
        </w:rPr>
        <w:t>In contrast</w:t>
      </w:r>
      <w:r>
        <w:rPr>
          <w:color w:val="000000"/>
          <w:shd w:fill="FFFFFF" w:val="clear"/>
        </w:rPr>
        <w:t xml:space="preserve">, </w:t>
      </w:r>
      <w:r>
        <w:rPr>
          <w:color w:val="000000"/>
          <w:shd w:fill="FFFFFF" w:val="clear"/>
        </w:rPr>
        <w:t>no</w:t>
      </w:r>
      <w:r>
        <w:rPr>
          <w:color w:val="000000"/>
          <w:shd w:fill="FFFFFF" w:val="clear"/>
        </w:rPr>
        <w:t xml:space="preserve"> colistin-containing treatment </w:t>
      </w:r>
      <w:r>
        <w:rPr>
          <w:rFonts w:cs="Avenir Book"/>
          <w:color w:val="000000"/>
          <w:shd w:fill="FFFFFF" w:val="clear"/>
          <w:lang w:eastAsia="en-GB"/>
        </w:rPr>
        <w:t xml:space="preserve">resulted </w:t>
      </w:r>
      <w:r>
        <w:rPr>
          <w:color w:val="000000"/>
          <w:shd w:fill="FFFFFF" w:val="clear"/>
        </w:rPr>
        <w:t xml:space="preserve">in increased colistin tolerance </w:t>
      </w:r>
      <w:r>
        <w:rPr>
          <w:color w:val="000000"/>
          <w:shd w:fill="FFFFFF" w:val="clear"/>
        </w:rPr>
        <w:t xml:space="preserve">in PAO1, while only the CST+TOB and CIP+CST+TOB treatments significantly increased colistin tolerance in LESB58 compared to the </w:t>
      </w:r>
      <w:r>
        <w:rPr>
          <w:rFonts w:cs="Avenir Book"/>
          <w:color w:val="000000"/>
          <w:shd w:fill="FFFFFF" w:val="clear"/>
          <w:lang w:eastAsia="en-GB"/>
        </w:rPr>
        <w:t>“No Antibiotic” control treatment</w:t>
      </w:r>
      <w:r>
        <w:rPr>
          <w:color w:val="000000"/>
          <w:shd w:fill="FFFFFF" w:val="clear"/>
        </w:rPr>
        <w:t xml:space="preserve"> (Pairwise post-hoc comparisons, </w:t>
      </w:r>
      <w:r>
        <w:rPr>
          <w:i/>
          <w:iCs/>
          <w:color w:val="000000"/>
          <w:shd w:fill="FFFFFF" w:val="clear"/>
        </w:rPr>
        <w:t>t</w:t>
      </w:r>
      <w:r>
        <w:rPr>
          <w:i w:val="false"/>
          <w:iCs w:val="false"/>
          <w:color w:val="000000"/>
          <w:shd w:fill="FFFFFF" w:val="clear"/>
        </w:rPr>
        <w:t xml:space="preserve">(66) = 3.30, </w:t>
      </w:r>
      <w:r>
        <w:rPr>
          <w:i/>
          <w:iCs/>
          <w:color w:val="000000"/>
          <w:shd w:fill="FFFFFF" w:val="clear"/>
        </w:rPr>
        <w:t xml:space="preserve">p </w:t>
      </w:r>
      <w:r>
        <w:rPr>
          <w:i w:val="false"/>
          <w:iCs w:val="false"/>
          <w:color w:val="000000"/>
          <w:shd w:fill="FFFFFF" w:val="clear"/>
        </w:rPr>
        <w:t xml:space="preserve">= 0.043 (CST+TOB); </w:t>
      </w:r>
      <w:r>
        <w:rPr>
          <w:i/>
          <w:iCs/>
          <w:color w:val="000000"/>
          <w:shd w:fill="FFFFFF" w:val="clear"/>
        </w:rPr>
        <w:t>t</w:t>
      </w:r>
      <w:r>
        <w:rPr>
          <w:i w:val="false"/>
          <w:iCs w:val="false"/>
          <w:color w:val="000000"/>
          <w:shd w:fill="FFFFFF" w:val="clear"/>
        </w:rPr>
        <w:t xml:space="preserve">(66) = 3.39, </w:t>
      </w:r>
      <w:r>
        <w:rPr>
          <w:i/>
          <w:iCs/>
          <w:color w:val="000000"/>
          <w:shd w:fill="FFFFFF" w:val="clear"/>
        </w:rPr>
        <w:t>p</w:t>
      </w:r>
      <w:r>
        <w:rPr>
          <w:i w:val="false"/>
          <w:iCs w:val="false"/>
          <w:color w:val="000000"/>
          <w:shd w:fill="FFFFFF" w:val="clear"/>
        </w:rPr>
        <w:t xml:space="preserve"> = 0.032 (CIP+CST+TOB); Figure 2C, D).</w:t>
      </w:r>
    </w:p>
    <w:p>
      <w:pPr>
        <w:pStyle w:val="Normal"/>
        <w:jc w:val="left"/>
        <w:rPr>
          <w:color w:val="000000"/>
        </w:rPr>
      </w:pPr>
      <w:r>
        <w:rPr>
          <w:color w:val="000000"/>
          <w:shd w:fill="FFFFFF" w:val="clear"/>
        </w:rPr>
        <w:t>We also observed cross-tolerance between ciprofloxacin and tobramycin, i.e., the CIP mono-treatment provided tobramycin tolerance, and vice versa (</w:t>
      </w:r>
      <w:r>
        <w:rPr>
          <w:rFonts w:cs="Avenir Book"/>
          <w:color w:val="000000"/>
          <w:shd w:fill="FFFFFF" w:val="clear"/>
          <w:lang w:eastAsia="en-GB"/>
        </w:rPr>
        <w:t>Figure 2</w:t>
      </w:r>
      <w:r>
        <w:rPr>
          <w:color w:val="000000"/>
          <w:shd w:fill="FFFFFF" w:val="clear"/>
        </w:rPr>
        <w:t xml:space="preserve">). In PAO1, TOB mono-treatment gave a significant increase in ciprofloxacin tolerance, </w:t>
      </w:r>
      <w:r>
        <w:rPr>
          <w:color w:val="000000"/>
          <w:shd w:fill="FFFFFF" w:val="clear"/>
        </w:rPr>
        <w:t>and to a similar degree as the CIP mono-treatment, when</w:t>
      </w:r>
      <w:r>
        <w:rPr>
          <w:color w:val="000000"/>
          <w:shd w:fill="FFFFFF" w:val="clear"/>
        </w:rPr>
        <w:t xml:space="preserve"> compared to the “No Antibiotic” control treatment (Post-hoc pairwise comparisons, </w:t>
      </w:r>
      <w:r>
        <w:rPr>
          <w:i/>
          <w:iCs/>
          <w:color w:val="000000"/>
          <w:shd w:fill="FFFFFF" w:val="clear"/>
        </w:rPr>
        <w:t>t</w:t>
      </w:r>
      <w:r>
        <w:rPr>
          <w:color w:val="000000"/>
          <w:shd w:fill="FFFFFF" w:val="clear"/>
        </w:rPr>
        <w:t xml:space="preserve">(48) = </w:t>
      </w:r>
      <w:r>
        <w:rPr>
          <w:rFonts w:cs="Avenir Book"/>
          <w:color w:val="000000"/>
          <w:shd w:fill="FFFFFF" w:val="clear"/>
          <w:lang w:eastAsia="en-GB"/>
        </w:rPr>
        <w:t>9.68</w:t>
      </w:r>
      <w:r>
        <w:rPr>
          <w:color w:val="000000"/>
          <w:shd w:fill="FFFFFF" w:val="clear"/>
        </w:rPr>
        <w:t xml:space="preserve">, </w:t>
      </w:r>
      <w:r>
        <w:rPr>
          <w:i/>
          <w:iCs/>
          <w:color w:val="000000"/>
          <w:shd w:fill="FFFFFF" w:val="clear"/>
        </w:rPr>
        <w:t>p</w:t>
      </w:r>
      <w:r>
        <w:rPr>
          <w:color w:val="000000"/>
          <w:shd w:fill="FFFFFF" w:val="clear"/>
        </w:rPr>
        <w:t xml:space="preserve"> &lt; </w:t>
      </w:r>
      <w:r>
        <w:rPr>
          <w:color w:val="000000"/>
          <w:shd w:fill="FFFFFF" w:val="clear"/>
        </w:rPr>
        <w:t>0.001; Figure 2A</w:t>
      </w:r>
      <w:r>
        <w:rPr>
          <w:color w:val="000000"/>
          <w:shd w:fill="FFFFFF" w:val="clear"/>
        </w:rPr>
        <w:t xml:space="preserve">). </w:t>
      </w:r>
      <w:r>
        <w:rPr>
          <w:color w:val="000000"/>
          <w:shd w:fill="FFFFFF" w:val="clear"/>
        </w:rPr>
        <w:t xml:space="preserve">And though not significant, </w:t>
      </w:r>
      <w:r>
        <w:rPr>
          <w:color w:val="000000"/>
          <w:shd w:fill="FFFFFF" w:val="clear"/>
        </w:rPr>
        <w:t xml:space="preserve">the CIP mono-treatment </w:t>
      </w:r>
      <w:r>
        <w:rPr>
          <w:color w:val="000000"/>
          <w:shd w:fill="FFFFFF" w:val="clear"/>
        </w:rPr>
        <w:t xml:space="preserve">increased tobramycin tolerance </w:t>
      </w:r>
      <w:r>
        <w:rPr>
          <w:color w:val="000000"/>
          <w:shd w:fill="FFFFFF" w:val="clear"/>
        </w:rPr>
        <w:t>(Pairwise post-hoc comparisons,</w:t>
      </w:r>
      <w:r>
        <w:rPr>
          <w:i/>
          <w:iCs/>
          <w:color w:val="000000"/>
          <w:shd w:fill="FFFFFF" w:val="clear"/>
        </w:rPr>
        <w:t xml:space="preserve"> t</w:t>
      </w:r>
      <w:r>
        <w:rPr>
          <w:i w:val="false"/>
          <w:iCs w:val="false"/>
          <w:color w:val="000000"/>
          <w:shd w:fill="FFFFFF" w:val="clear"/>
        </w:rPr>
        <w:t>(48) = 3.07,</w:t>
      </w:r>
      <w:r>
        <w:rPr>
          <w:i/>
          <w:iCs/>
          <w:color w:val="000000"/>
          <w:shd w:fill="FFFFFF" w:val="clear"/>
        </w:rPr>
        <w:t xml:space="preserve"> p</w:t>
      </w:r>
      <w:r>
        <w:rPr>
          <w:i w:val="false"/>
          <w:iCs w:val="false"/>
          <w:color w:val="000000"/>
          <w:shd w:fill="FFFFFF" w:val="clear"/>
        </w:rPr>
        <w:t xml:space="preserve"> = 0.093; Figure 2E)</w:t>
      </w:r>
      <w:r>
        <w:rPr>
          <w:color w:val="000000"/>
          <w:shd w:fill="FFFFFF" w:val="clear"/>
        </w:rPr>
        <w:t xml:space="preserve">. A similar pattern emerged in LESB58, where the CIP mono-treatment resulted in a significantly higher tobramycin tolerance than the “No Antibiotic” control (Post-hoc pairwise comparisons, </w:t>
      </w:r>
      <w:r>
        <w:rPr>
          <w:i/>
          <w:iCs/>
          <w:color w:val="000000"/>
          <w:shd w:fill="FFFFFF" w:val="clear"/>
        </w:rPr>
        <w:t>t</w:t>
      </w:r>
      <w:r>
        <w:rPr>
          <w:color w:val="000000"/>
          <w:shd w:fill="FFFFFF" w:val="clear"/>
        </w:rPr>
        <w:t>(66) = </w:t>
      </w:r>
      <w:r>
        <w:rPr>
          <w:rFonts w:cs="Avenir Book"/>
          <w:color w:val="000000"/>
          <w:lang w:eastAsia="en-GB"/>
        </w:rPr>
        <w:t>3.73</w:t>
      </w:r>
      <w:r>
        <w:rPr>
          <w:color w:val="000000"/>
        </w:rPr>
        <w:t xml:space="preserve">, </w:t>
      </w:r>
      <w:r>
        <w:rPr>
          <w:i/>
          <w:iCs/>
          <w:color w:val="000000"/>
        </w:rPr>
        <w:t>p</w:t>
      </w:r>
      <w:r>
        <w:rPr>
          <w:color w:val="000000"/>
        </w:rPr>
        <w:t xml:space="preserve"> </w:t>
      </w:r>
      <w:r>
        <w:rPr>
          <w:rFonts w:cs="Avenir Book"/>
          <w:color w:val="000000"/>
          <w:lang w:eastAsia="en-GB"/>
        </w:rPr>
        <w:t>= 0.011</w:t>
      </w:r>
      <w:r>
        <w:rPr>
          <w:color w:val="000000"/>
          <w:shd w:fill="FFFFFF" w:val="clear"/>
        </w:rPr>
        <w:t xml:space="preserve">; </w:t>
      </w:r>
      <w:r>
        <w:rPr>
          <w:rFonts w:cs="Avenir Book"/>
          <w:color w:val="000000"/>
          <w:shd w:fill="FFFFFF" w:val="clear"/>
          <w:lang w:eastAsia="en-GB"/>
        </w:rPr>
        <w:t>Figure 2</w:t>
      </w:r>
      <w:r>
        <w:rPr>
          <w:color w:val="000000"/>
          <w:shd w:fill="FFFFFF" w:val="clear"/>
        </w:rPr>
        <w:t xml:space="preserve">F). </w:t>
      </w:r>
      <w:r>
        <w:rPr>
          <w:color w:val="000000"/>
          <w:shd w:fill="FFFFFF" w:val="clear"/>
        </w:rPr>
        <w:t>A</w:t>
      </w:r>
      <w:r>
        <w:rPr>
          <w:color w:val="000000"/>
          <w:shd w:fill="FFFFFF" w:val="clear"/>
        </w:rPr>
        <w:t xml:space="preserve">nd </w:t>
      </w:r>
      <w:r>
        <w:rPr>
          <w:color w:val="000000"/>
          <w:shd w:fill="FFFFFF" w:val="clear"/>
        </w:rPr>
        <w:t xml:space="preserve">though the TOB mono-treatment did not significantly increase ciprofloxacin tolerance the CST+TOB treatment </w:t>
      </w:r>
      <w:r>
        <w:rPr>
          <w:rFonts w:cs="Avenir Book"/>
          <w:color w:val="000000"/>
          <w:shd w:fill="FFFFFF" w:val="clear"/>
          <w:lang w:eastAsia="en-GB"/>
        </w:rPr>
        <w:t xml:space="preserve">increased tolerance compared to the “No Antibiotic” control (Pairwise post-hoc comparison, </w:t>
      </w:r>
      <w:r>
        <w:rPr>
          <w:rFonts w:cs="Avenir Book"/>
          <w:i/>
          <w:iCs/>
          <w:color w:val="000000"/>
          <w:shd w:fill="FFFFFF" w:val="clear"/>
          <w:lang w:eastAsia="en-GB"/>
        </w:rPr>
        <w:t>t</w:t>
      </w:r>
      <w:r>
        <w:rPr>
          <w:rFonts w:cs="Avenir Book"/>
          <w:i w:val="false"/>
          <w:iCs w:val="false"/>
          <w:color w:val="000000"/>
          <w:shd w:fill="FFFFFF" w:val="clear"/>
          <w:lang w:eastAsia="en-GB"/>
        </w:rPr>
        <w:t xml:space="preserve">(66) = 3.94, </w:t>
      </w:r>
      <w:r>
        <w:rPr>
          <w:rFonts w:cs="Avenir Book"/>
          <w:i/>
          <w:iCs/>
          <w:color w:val="000000"/>
          <w:shd w:fill="FFFFFF" w:val="clear"/>
          <w:lang w:eastAsia="en-GB"/>
        </w:rPr>
        <w:t>p</w:t>
      </w:r>
      <w:r>
        <w:rPr>
          <w:rFonts w:cs="Avenir Book"/>
          <w:i w:val="false"/>
          <w:iCs w:val="false"/>
          <w:color w:val="000000"/>
          <w:shd w:fill="FFFFFF" w:val="clear"/>
          <w:lang w:eastAsia="en-GB"/>
        </w:rPr>
        <w:t xml:space="preserve"> = 0.006; Figure 2B). </w:t>
      </w:r>
      <w:r>
        <w:rPr>
          <w:color w:val="000000"/>
        </w:rPr>
        <w:t xml:space="preserve">Additionally, the CIP+TOB combination treatment resulted in cross-tolerance to colistin in both strains (Post-hoc pairwise comparisons, PAO1: </w:t>
      </w:r>
      <w:r>
        <w:rPr>
          <w:i/>
          <w:iCs/>
          <w:color w:val="000000"/>
        </w:rPr>
        <w:t>t</w:t>
      </w:r>
      <w:r>
        <w:rPr>
          <w:color w:val="000000"/>
        </w:rPr>
        <w:t>(48) = 5.0</w:t>
      </w:r>
      <w:r>
        <w:rPr>
          <w:color w:val="000000"/>
        </w:rPr>
        <w:t>4</w:t>
      </w:r>
      <w:r>
        <w:rPr>
          <w:color w:val="000000"/>
        </w:rPr>
        <w:t xml:space="preserve">, </w:t>
      </w:r>
      <w:r>
        <w:rPr>
          <w:i/>
          <w:iCs/>
          <w:color w:val="000000"/>
        </w:rPr>
        <w:t>p</w:t>
      </w:r>
      <w:r>
        <w:rPr>
          <w:color w:val="000000"/>
        </w:rPr>
        <w:t xml:space="preserve"> &lt; 0.001; LESB58: </w:t>
      </w:r>
      <w:r>
        <w:rPr>
          <w:i/>
          <w:iCs/>
          <w:color w:val="000000"/>
        </w:rPr>
        <w:t>t</w:t>
      </w:r>
      <w:r>
        <w:rPr>
          <w:color w:val="000000"/>
        </w:rPr>
        <w:t xml:space="preserve">(66) = </w:t>
      </w:r>
      <w:r>
        <w:rPr>
          <w:color w:val="000000"/>
        </w:rPr>
        <w:t>4.21</w:t>
      </w:r>
      <w:r>
        <w:rPr>
          <w:color w:val="000000"/>
        </w:rPr>
        <w:t xml:space="preserve">, </w:t>
      </w:r>
      <w:r>
        <w:rPr>
          <w:i/>
          <w:iCs/>
          <w:color w:val="000000"/>
        </w:rPr>
        <w:t xml:space="preserve">p </w:t>
      </w:r>
      <w:r>
        <w:rPr>
          <w:color w:val="000000"/>
        </w:rPr>
        <w:t>= 0.0</w:t>
      </w:r>
      <w:r>
        <w:rPr>
          <w:color w:val="000000"/>
        </w:rPr>
        <w:t>02</w:t>
      </w:r>
      <w:r>
        <w:rPr>
          <w:color w:val="000000"/>
        </w:rPr>
        <w:t xml:space="preserve">; </w:t>
      </w:r>
      <w:r>
        <w:rPr>
          <w:rFonts w:cs="Avenir Book"/>
          <w:color w:val="000000"/>
          <w:shd w:fill="FFFFFF" w:val="clear"/>
          <w:lang w:eastAsia="en-GB"/>
        </w:rPr>
        <w:t>Figure 2</w:t>
      </w:r>
      <w:r>
        <w:rPr>
          <w:color w:val="000000"/>
        </w:rPr>
        <w:t>B, F)</w:t>
      </w:r>
      <w:r>
        <w:rPr>
          <w:color w:val="000000"/>
          <w:shd w:fill="FFFFFF" w:val="clear"/>
        </w:rPr>
        <w:t xml:space="preserve">. </w:t>
      </w:r>
      <w:r>
        <w:rPr>
          <w:color w:val="000000"/>
          <w:shd w:fill="FFFFFF" w:val="clear"/>
        </w:rPr>
        <w:t>The CST mono-treatment did not provide any cross-t</w:t>
      </w:r>
      <w:r>
        <w:rPr>
          <w:color w:val="000000"/>
          <w:shd w:fill="auto" w:val="clear"/>
        </w:rPr>
        <w:t>olerance towards the other antibiotics.</w:t>
      </w:r>
      <w:r>
        <w:rPr>
          <w:color w:val="000000"/>
          <w:shd w:fill="auto" w:val="clear"/>
        </w:rPr>
        <w:t xml:space="preserve"> </w:t>
      </w:r>
      <w:r>
        <w:rPr>
          <w:b w:val="false"/>
          <w:bCs w:val="false"/>
          <w:color w:val="000000"/>
          <w:shd w:fill="auto" w:val="clear"/>
        </w:rPr>
        <w:t xml:space="preserve">These results suggest that while colistin tolerance evolution was rare, both pathogen strains </w:t>
      </w:r>
      <w:r>
        <w:rPr>
          <w:b w:val="false"/>
          <w:bCs w:val="false"/>
          <w:color w:val="000000"/>
          <w:shd w:fill="auto" w:val="clear"/>
        </w:rPr>
        <w:t>readily</w:t>
      </w:r>
      <w:r>
        <w:rPr>
          <w:b w:val="false"/>
          <w:bCs w:val="false"/>
          <w:color w:val="000000"/>
          <w:shd w:fill="auto" w:val="clear"/>
        </w:rPr>
        <w:t xml:space="preserve"> evolved tolerance to ciprofloxacin and tobramycin, which was driven by prior exposure to these antibiotics and reciprocal cross-tolerance.</w:t>
      </w:r>
    </w:p>
    <w:p>
      <w:pPr>
        <w:pStyle w:val="Normal"/>
        <w:jc w:val="left"/>
        <w:rPr>
          <w:color w:val="000000"/>
        </w:rPr>
      </w:pPr>
      <w:r>
        <w:rPr>
          <w:rFonts w:cs="Avenir Book"/>
          <w:color w:val="000000"/>
          <w:shd w:fill="auto" w:val="clear"/>
          <w:lang w:eastAsia="en-GB"/>
        </w:rPr>
        <w:t>T</w:t>
      </w:r>
      <w:r>
        <w:rPr>
          <w:color w:val="000000"/>
          <w:shd w:fill="auto" w:val="clear"/>
        </w:rPr>
        <w:t>o test whet</w:t>
      </w:r>
      <w:r>
        <w:rPr>
          <w:color w:val="000000"/>
          <w:shd w:fill="FFFFFF" w:val="clear"/>
        </w:rPr>
        <w:t>her selection in different antibiotic treatments led to a cost of tolerance, we grew each of the surviving evolved replicates in media without antibiotic and compared their growth relative to t</w:t>
      </w:r>
      <w:r>
        <w:rPr>
          <w:color w:val="000000"/>
          <w:shd w:fill="auto" w:val="clear"/>
        </w:rPr>
        <w:t>he respective ancestors (</w:t>
      </w:r>
      <w:r>
        <w:rPr>
          <w:rFonts w:cs="Avenir Book"/>
          <w:color w:val="000000"/>
          <w:shd w:fill="auto" w:val="clear"/>
          <w:lang w:eastAsia="en-GB"/>
        </w:rPr>
        <w:t>Figure 3</w:t>
      </w:r>
      <w:r>
        <w:rPr>
          <w:rFonts w:cs="Avenir Book"/>
          <w:color w:val="000000"/>
          <w:shd w:fill="auto" w:val="clear"/>
          <w:lang w:eastAsia="en-GB"/>
        </w:rPr>
        <w:t>A, B</w:t>
      </w:r>
      <w:r>
        <w:rPr>
          <w:color w:val="000000"/>
          <w:shd w:fill="auto" w:val="clear"/>
        </w:rPr>
        <w:t xml:space="preserve">). The majority of both </w:t>
      </w:r>
      <w:r>
        <w:rPr>
          <w:i/>
          <w:iCs/>
          <w:color w:val="000000"/>
          <w:shd w:fill="auto" w:val="clear"/>
        </w:rPr>
        <w:t>P.</w:t>
      </w:r>
      <w:r>
        <w:rPr>
          <w:i w:val="false"/>
          <w:iCs w:val="false"/>
          <w:color w:val="000000"/>
          <w:shd w:fill="auto" w:val="clear"/>
        </w:rPr>
        <w:t xml:space="preserve"> </w:t>
      </w:r>
      <w:r>
        <w:rPr>
          <w:i/>
          <w:iCs/>
          <w:color w:val="000000"/>
          <w:shd w:fill="auto" w:val="clear"/>
        </w:rPr>
        <w:t xml:space="preserve">aeruginosa </w:t>
      </w:r>
      <w:r>
        <w:rPr>
          <w:color w:val="000000"/>
          <w:shd w:fill="auto" w:val="clear"/>
        </w:rPr>
        <w:t>genotype replicates across all treatments evolved to grow better in the growth media relative to their ancestors (</w:t>
      </w:r>
      <w:r>
        <w:rPr>
          <w:rFonts w:cs="Avenir Book"/>
          <w:color w:val="000000"/>
          <w:shd w:fill="auto" w:val="clear"/>
          <w:lang w:eastAsia="en-GB"/>
        </w:rPr>
        <w:t>Figure 3</w:t>
      </w:r>
      <w:r>
        <w:rPr>
          <w:rFonts w:cs="Avenir Book"/>
          <w:color w:val="000000"/>
          <w:shd w:fill="auto" w:val="clear"/>
          <w:lang w:eastAsia="en-GB"/>
        </w:rPr>
        <w:t>A, B</w:t>
      </w:r>
      <w:r>
        <w:rPr>
          <w:color w:val="000000"/>
          <w:shd w:fill="auto" w:val="clear"/>
        </w:rPr>
        <w:t>), and the increase in growth, relative to the ancestor, was greater in the lung-adapted LESB58 tha</w:t>
      </w:r>
      <w:r>
        <w:rPr>
          <w:color w:val="000000"/>
          <w:shd w:fill="FFFFFF" w:val="clear"/>
        </w:rPr>
        <w:t xml:space="preserve">n the lab-adapted PAO1. However, this increase clearly varied between the antibiotic treatments. In the case of both genotypes, the TOB mono-treatment constrained adaptation, resulting in a significantly reduced growth compared to the “No Antibiotic” control treatment (Post-hoc pairwise comparisons, PAO1: </w:t>
      </w:r>
      <w:r>
        <w:rPr>
          <w:i/>
          <w:iCs/>
          <w:color w:val="000000"/>
          <w:shd w:fill="FFFFFF" w:val="clear"/>
        </w:rPr>
        <w:t>t</w:t>
      </w:r>
      <w:r>
        <w:rPr>
          <w:color w:val="000000"/>
          <w:shd w:fill="FFFFFF" w:val="clear"/>
        </w:rPr>
        <w:t xml:space="preserve">(44) = </w:t>
      </w:r>
      <w:r>
        <w:rPr>
          <w:color w:val="000000"/>
        </w:rPr>
        <w:t xml:space="preserve">4.47, </w:t>
      </w:r>
      <w:r>
        <w:rPr>
          <w:i/>
          <w:iCs/>
          <w:color w:val="000000"/>
        </w:rPr>
        <w:t>p</w:t>
      </w:r>
      <w:r>
        <w:rPr>
          <w:color w:val="000000"/>
        </w:rPr>
        <w:t xml:space="preserve"> = 0.001; LESB58: </w:t>
      </w:r>
      <w:r>
        <w:rPr>
          <w:i/>
          <w:iCs/>
          <w:color w:val="000000"/>
        </w:rPr>
        <w:t>t</w:t>
      </w:r>
      <w:r>
        <w:rPr>
          <w:color w:val="000000"/>
        </w:rPr>
        <w:t xml:space="preserve">(66) = 3.40, </w:t>
      </w:r>
      <w:r>
        <w:rPr>
          <w:i/>
          <w:iCs/>
          <w:color w:val="000000"/>
        </w:rPr>
        <w:t>p</w:t>
      </w:r>
      <w:r>
        <w:rPr>
          <w:color w:val="000000"/>
        </w:rPr>
        <w:t xml:space="preserve"> = 0.0</w:t>
      </w:r>
      <w:r>
        <w:rPr>
          <w:color w:val="000000"/>
        </w:rPr>
        <w:t>3</w:t>
      </w:r>
      <w:r>
        <w:rPr>
          <w:color w:val="000000"/>
          <w:shd w:fill="FFFFFF" w:val="clear"/>
        </w:rPr>
        <w:t xml:space="preserve">). Moreover, the growth of evolved LESB58 populations treated with any tobramycin-containing </w:t>
      </w:r>
      <w:r>
        <w:rPr>
          <w:color w:val="000000"/>
          <w:shd w:fill="FFFFFF" w:val="clear"/>
        </w:rPr>
        <w:t>antibiotic</w:t>
      </w:r>
      <w:r>
        <w:rPr>
          <w:color w:val="000000"/>
          <w:shd w:fill="FFFFFF" w:val="clear"/>
        </w:rPr>
        <w:t xml:space="preserve"> treatment were significantly below the “No Antibiotic” control treatment (Post-hoc pairwise comparisons, </w:t>
      </w:r>
      <w:r>
        <w:rPr>
          <w:i/>
          <w:iCs/>
          <w:color w:val="000000"/>
          <w:shd w:fill="FFFFFF" w:val="clear"/>
        </w:rPr>
        <w:t>t</w:t>
      </w:r>
      <w:r>
        <w:rPr>
          <w:color w:val="000000"/>
          <w:shd w:fill="FFFFFF" w:val="clear"/>
        </w:rPr>
        <w:t xml:space="preserve">(66) = </w:t>
      </w:r>
      <w:r>
        <w:rPr>
          <w:color w:val="000000"/>
        </w:rPr>
        <w:t xml:space="preserve">3.58, </w:t>
      </w:r>
      <w:r>
        <w:rPr>
          <w:i/>
          <w:iCs/>
          <w:color w:val="000000"/>
        </w:rPr>
        <w:t xml:space="preserve">p </w:t>
      </w:r>
      <w:r>
        <w:rPr>
          <w:color w:val="000000"/>
        </w:rPr>
        <w:t xml:space="preserve">= 0.01 (CIP+TOB); 4.81, </w:t>
      </w:r>
      <w:r>
        <w:rPr>
          <w:i/>
          <w:iCs/>
          <w:color w:val="000000"/>
        </w:rPr>
        <w:t>p</w:t>
      </w:r>
      <w:r>
        <w:rPr>
          <w:color w:val="000000"/>
        </w:rPr>
        <w:t xml:space="preserve"> &lt; 0.001 (CST+TOB); 3.89, </w:t>
      </w:r>
      <w:r>
        <w:rPr>
          <w:i/>
          <w:iCs/>
          <w:color w:val="000000"/>
        </w:rPr>
        <w:t>p</w:t>
      </w:r>
      <w:r>
        <w:rPr>
          <w:color w:val="000000"/>
        </w:rPr>
        <w:t xml:space="preserve"> = 0.005 (CIP+CST+TOB)</w:t>
      </w:r>
      <w:r>
        <w:rPr>
          <w:color w:val="000000"/>
          <w:shd w:fill="FFFFFF" w:val="clear"/>
        </w:rPr>
        <w:t xml:space="preserve">; </w:t>
      </w:r>
      <w:r>
        <w:rPr>
          <w:rFonts w:cs="Avenir Book"/>
          <w:color w:val="000000"/>
          <w:shd w:fill="FFFFFF" w:val="clear"/>
          <w:lang w:eastAsia="en-GB"/>
        </w:rPr>
        <w:t>Figure 3</w:t>
      </w:r>
      <w:r>
        <w:rPr>
          <w:color w:val="000000"/>
          <w:shd w:fill="FFFFFF" w:val="clear"/>
        </w:rPr>
        <w:t xml:space="preserve">H). These results suggest that adapting to tolerate tobramycin reduced the growth and potential competitive ability of </w:t>
      </w:r>
      <w:r>
        <w:rPr>
          <w:i/>
          <w:iCs/>
          <w:color w:val="000000"/>
          <w:shd w:fill="FFFFFF" w:val="clear"/>
        </w:rPr>
        <w:t xml:space="preserve">P. aeruginosa </w:t>
      </w:r>
      <w:r>
        <w:rPr>
          <w:color w:val="000000"/>
          <w:shd w:fill="FFFFFF" w:val="clear"/>
        </w:rPr>
        <w:t>strains.</w:t>
      </w:r>
    </w:p>
    <w:p>
      <w:pPr>
        <w:pStyle w:val="Heading3"/>
        <w:jc w:val="left"/>
        <w:rPr>
          <w:color w:val="000000"/>
        </w:rPr>
      </w:pPr>
      <w:r>
        <w:rPr>
          <w:color w:val="000000"/>
          <w:shd w:fill="FFFFFF" w:val="clear"/>
        </w:rPr>
        <w:t>Changes</w:t>
      </w:r>
      <w:r>
        <w:rPr>
          <w:color w:val="000000"/>
        </w:rPr>
        <w:t xml:space="preserve"> in the MIC of antibiotics with evolved </w:t>
      </w:r>
      <w:r>
        <w:rPr>
          <w:i/>
          <w:iCs/>
          <w:color w:val="000000"/>
        </w:rPr>
        <w:t xml:space="preserve">P. aeruginosa </w:t>
      </w:r>
      <w:r>
        <w:rPr>
          <w:color w:val="000000"/>
        </w:rPr>
        <w:t>populations</w:t>
      </w:r>
    </w:p>
    <w:p>
      <w:pPr>
        <w:pStyle w:val="Normal"/>
        <w:jc w:val="left"/>
        <w:rPr>
          <w:color w:val="000000"/>
        </w:rPr>
      </w:pPr>
      <w:r>
        <w:rPr>
          <w:color w:val="000000"/>
          <w:shd w:fill="FFFFFF" w:val="clear"/>
        </w:rPr>
        <w:t>W</w:t>
      </w:r>
      <w:r>
        <w:rPr>
          <w:color w:val="000000"/>
          <w:shd w:fill="FFFFFF" w:val="clear"/>
        </w:rPr>
        <w:t xml:space="preserve">e measured changes in the Minimum Inhibitory Concentration (MIC) of each antibiotic for evolved </w:t>
      </w:r>
      <w:r>
        <w:rPr>
          <w:i/>
          <w:iCs/>
          <w:color w:val="000000"/>
          <w:shd w:fill="FFFFFF" w:val="clear"/>
        </w:rPr>
        <w:t xml:space="preserve">P. aeruginosa </w:t>
      </w:r>
      <w:r>
        <w:rPr>
          <w:color w:val="000000"/>
          <w:shd w:fill="FFFFFF" w:val="clear"/>
        </w:rPr>
        <w:t>replicate populations, and MIC</w:t>
      </w:r>
      <w:r>
        <w:rPr>
          <w:color w:val="000000"/>
          <w:shd w:fill="FFFFFF" w:val="clear"/>
          <w:vertAlign w:val="subscript"/>
        </w:rPr>
        <w:t>50</w:t>
      </w:r>
      <w:r>
        <w:rPr>
          <w:color w:val="000000"/>
          <w:shd w:fill="FFFFFF" w:val="clear"/>
        </w:rPr>
        <w:t xml:space="preserve">—the MIC capable of inhibiting 50% of replicates—for each treatment </w:t>
      </w:r>
      <w:r>
        <w:rPr>
          <w:color w:val="000000"/>
          <w:shd w:fill="FFFFFF" w:val="clear"/>
        </w:rPr>
        <w:t>t</w:t>
      </w:r>
      <w:r>
        <w:rPr>
          <w:color w:val="000000"/>
          <w:shd w:fill="FFFFFF" w:val="clear"/>
        </w:rPr>
        <w:t xml:space="preserve">o quantify </w:t>
      </w:r>
      <w:r>
        <w:rPr>
          <w:rFonts w:cs="Avenir Book"/>
          <w:color w:val="000000"/>
          <w:shd w:fill="FFFFFF" w:val="clear"/>
          <w:lang w:eastAsia="en-GB"/>
        </w:rPr>
        <w:t>whether</w:t>
      </w:r>
      <w:r>
        <w:rPr>
          <w:color w:val="000000"/>
          <w:shd w:fill="FFFFFF" w:val="clear"/>
        </w:rPr>
        <w:t xml:space="preserve"> exposure to low antibiotic concentrations led to increased </w:t>
      </w:r>
      <w:r>
        <w:rPr>
          <w:rFonts w:cs="Avenir Book"/>
          <w:color w:val="000000"/>
          <w:shd w:fill="FFFFFF" w:val="clear"/>
          <w:lang w:eastAsia="en-GB"/>
        </w:rPr>
        <w:t>MIC</w:t>
      </w:r>
      <w:r>
        <w:rPr>
          <w:color w:val="000000"/>
          <w:shd w:fill="FFFFFF" w:val="clear"/>
        </w:rPr>
        <w:t xml:space="preserve">. </w:t>
      </w:r>
      <w:r>
        <w:rPr>
          <w:color w:val="000000"/>
        </w:rPr>
        <w:t xml:space="preserve">For both </w:t>
      </w:r>
      <w:r>
        <w:rPr>
          <w:i/>
          <w:iCs/>
          <w:color w:val="000000"/>
        </w:rPr>
        <w:t>P. aeruginosa</w:t>
      </w:r>
      <w:r>
        <w:rPr>
          <w:color w:val="000000"/>
        </w:rPr>
        <w:t xml:space="preserve"> strains across all three antibiotics, there was no effect of </w:t>
      </w:r>
      <w:r>
        <w:rPr>
          <w:color w:val="000000"/>
        </w:rPr>
        <w:t xml:space="preserve">previous exposure to </w:t>
      </w:r>
      <w:r>
        <w:rPr>
          <w:i/>
          <w:iCs/>
          <w:color w:val="000000"/>
        </w:rPr>
        <w:t xml:space="preserve">S. maltophilia </w:t>
      </w:r>
      <w:r>
        <w:rPr>
          <w:color w:val="000000"/>
        </w:rPr>
        <w:t xml:space="preserve">on the MICs. However, the MICs of the evolved populations changed considerably with both </w:t>
      </w:r>
      <w:r>
        <w:rPr>
          <w:i/>
          <w:iCs/>
          <w:color w:val="000000"/>
        </w:rPr>
        <w:t>P. aeruginosa</w:t>
      </w:r>
      <w:r>
        <w:rPr>
          <w:color w:val="000000"/>
        </w:rPr>
        <w:t xml:space="preserve"> strains in response to all antibiotics (</w:t>
      </w:r>
      <w:r>
        <w:rPr>
          <w:color w:val="000000"/>
        </w:rPr>
        <w:t xml:space="preserve">Table </w:t>
      </w:r>
      <w:r>
        <w:rPr>
          <w:color w:val="000000"/>
        </w:rPr>
        <w:t>S</w:t>
      </w:r>
      <w:r>
        <w:rPr>
          <w:color w:val="000000"/>
        </w:rPr>
        <w:t>3</w:t>
      </w:r>
      <w:r>
        <w:rPr>
          <w:color w:val="000000"/>
        </w:rPr>
        <w:t>).</w:t>
      </w:r>
    </w:p>
    <w:p>
      <w:pPr>
        <w:pStyle w:val="Heading4"/>
        <w:jc w:val="left"/>
        <w:rPr>
          <w:color w:val="000000"/>
          <w:shd w:fill="FFFFFF" w:val="clear"/>
        </w:rPr>
      </w:pPr>
      <w:r>
        <w:rPr>
          <w:color w:val="000000"/>
          <w:shd w:fill="FFFFFF" w:val="clear"/>
        </w:rPr>
        <w:t>Changes in ciprofloxacin MIC</w:t>
      </w:r>
    </w:p>
    <w:p>
      <w:pPr>
        <w:pStyle w:val="Normal"/>
        <w:jc w:val="left"/>
        <w:rPr>
          <w:color w:val="000000"/>
        </w:rPr>
      </w:pPr>
      <w:r>
        <w:rPr>
          <w:color w:val="000000"/>
        </w:rPr>
        <w:t xml:space="preserve">Both </w:t>
      </w:r>
      <w:r>
        <w:rPr>
          <w:color w:val="000000"/>
        </w:rPr>
        <w:t>evolved</w:t>
      </w:r>
      <w:r>
        <w:rPr>
          <w:color w:val="000000"/>
        </w:rPr>
        <w:t xml:space="preserve"> </w:t>
      </w:r>
      <w:r>
        <w:rPr>
          <w:i/>
          <w:iCs/>
          <w:color w:val="000000"/>
        </w:rPr>
        <w:t>P. aeruginosa</w:t>
      </w:r>
      <w:r>
        <w:rPr>
          <w:color w:val="000000"/>
        </w:rPr>
        <w:t xml:space="preserve"> strains </w:t>
      </w:r>
      <w:r>
        <w:rPr>
          <w:rFonts w:cs="Avenir Book"/>
          <w:color w:val="000000"/>
          <w:lang w:eastAsia="en-GB"/>
        </w:rPr>
        <w:t xml:space="preserve">showed </w:t>
      </w:r>
      <w:r>
        <w:rPr>
          <w:color w:val="000000"/>
        </w:rPr>
        <w:t>large increases in MIC to ciprofloxacin (</w:t>
      </w:r>
      <w:r>
        <w:rPr>
          <w:rFonts w:cs="Avenir Book"/>
          <w:color w:val="000000"/>
          <w:shd w:fill="FFFFFF" w:val="clear"/>
          <w:lang w:eastAsia="en-GB"/>
        </w:rPr>
        <w:t>Figure 4</w:t>
      </w:r>
      <w:r>
        <w:rPr>
          <w:color w:val="000000"/>
        </w:rPr>
        <w:t>A, B). The MIC of ciprofloxacin for PAO1 replicates from the “No Antibiotic” control treatment remained mostly unchanged relative to the ancestor, at 0.125 µg/ml, though a pair of individual replicates increased their MIC by three-fold (</w:t>
      </w:r>
      <w:r>
        <w:rPr>
          <w:rFonts w:cs="Avenir Book"/>
          <w:color w:val="000000"/>
          <w:shd w:fill="FFFFFF" w:val="clear"/>
          <w:lang w:eastAsia="en-GB"/>
        </w:rPr>
        <w:t>Figure 4</w:t>
      </w:r>
      <w:r>
        <w:rPr>
          <w:color w:val="000000"/>
        </w:rPr>
        <w:t xml:space="preserve">A). </w:t>
      </w:r>
      <w:r>
        <w:rPr>
          <w:rFonts w:cs="Avenir Book"/>
          <w:color w:val="000000"/>
          <w:lang w:eastAsia="en-GB"/>
        </w:rPr>
        <w:t xml:space="preserve">In comparison, </w:t>
      </w:r>
      <w:r>
        <w:rPr>
          <w:color w:val="000000"/>
        </w:rPr>
        <w:t xml:space="preserve">in LESB58 the baseline effect of the “No Antibiotic” control was a </w:t>
      </w:r>
      <w:r>
        <w:rPr>
          <w:color w:val="000000"/>
        </w:rPr>
        <w:t>three-fold</w:t>
      </w:r>
      <w:r>
        <w:rPr>
          <w:color w:val="000000"/>
        </w:rPr>
        <w:t xml:space="preserve"> decrease in MIC compared to the ancestor, from 1 µg/ml to 0.125 µg/ml—to the same MIC as the laboratory PAO1 strain (</w:t>
      </w:r>
      <w:r>
        <w:rPr>
          <w:rFonts w:cs="Avenir Book"/>
          <w:color w:val="000000"/>
          <w:shd w:fill="FFFFFF" w:val="clear"/>
          <w:lang w:eastAsia="en-GB"/>
        </w:rPr>
        <w:t>Figure 4</w:t>
      </w:r>
      <w:r>
        <w:rPr>
          <w:color w:val="000000"/>
        </w:rPr>
        <w:t xml:space="preserve">B). Pairwise Chi-squared tests showed that the CIP, CIP+CST, and CIP+TOB treatments all resulted in significantly greater MIC values, compared to the control </w:t>
      </w:r>
      <w:r>
        <w:rPr>
          <w:color w:val="000000"/>
        </w:rPr>
        <w:t>treatment</w:t>
      </w:r>
      <w:r>
        <w:rPr>
          <w:color w:val="000000"/>
        </w:rPr>
        <w:t xml:space="preserve">, amongst isolates of both strains (Pairwise independence, PAO1—CIP: </w:t>
      </w:r>
      <w:r>
        <w:rPr>
          <w:i/>
          <w:iCs/>
          <w:color w:val="000000"/>
        </w:rPr>
        <w:t>X</w:t>
      </w:r>
      <w:r>
        <w:rPr>
          <w:color w:val="000000"/>
          <w:vertAlign w:val="superscript"/>
        </w:rPr>
        <w:t>2</w:t>
      </w:r>
      <w:r>
        <w:rPr>
          <w:color w:val="000000"/>
        </w:rPr>
        <w:t xml:space="preserve">(1, N = 22) = 15.61, </w:t>
      </w:r>
      <w:r>
        <w:rPr>
          <w:i/>
          <w:iCs/>
          <w:color w:val="000000"/>
        </w:rPr>
        <w:t>p</w:t>
      </w:r>
      <w:r>
        <w:rPr>
          <w:color w:val="000000"/>
        </w:rPr>
        <w:t xml:space="preserve"> = 0.002; CIP+CST:</w:t>
      </w:r>
      <w:r>
        <w:rPr>
          <w:i/>
          <w:iCs/>
          <w:color w:val="000000"/>
        </w:rPr>
        <w:t xml:space="preserve"> X</w:t>
      </w:r>
      <w:r>
        <w:rPr>
          <w:color w:val="000000"/>
          <w:vertAlign w:val="superscript"/>
        </w:rPr>
        <w:t>2</w:t>
      </w:r>
      <w:r>
        <w:rPr>
          <w:color w:val="000000"/>
        </w:rPr>
        <w:t xml:space="preserve">(1, N = 22) = 10.77, </w:t>
      </w:r>
      <w:r>
        <w:rPr>
          <w:i/>
          <w:iCs/>
          <w:color w:val="000000"/>
        </w:rPr>
        <w:t xml:space="preserve">p </w:t>
      </w:r>
      <w:r>
        <w:rPr>
          <w:color w:val="000000"/>
        </w:rPr>
        <w:t xml:space="preserve">= 0.010; CIP+TOB: </w:t>
      </w:r>
      <w:r>
        <w:rPr>
          <w:i/>
          <w:iCs/>
          <w:color w:val="000000"/>
        </w:rPr>
        <w:t>X</w:t>
      </w:r>
      <w:r>
        <w:rPr>
          <w:color w:val="000000"/>
          <w:vertAlign w:val="superscript"/>
        </w:rPr>
        <w:t>2</w:t>
      </w:r>
      <w:r>
        <w:rPr>
          <w:color w:val="000000"/>
        </w:rPr>
        <w:t xml:space="preserve">(1, N = 15) = 8.34, </w:t>
      </w:r>
      <w:r>
        <w:rPr>
          <w:i/>
          <w:iCs/>
          <w:color w:val="000000"/>
        </w:rPr>
        <w:t>p</w:t>
      </w:r>
      <w:r>
        <w:rPr>
          <w:color w:val="000000"/>
        </w:rPr>
        <w:t xml:space="preserve"> = 0.018; </w:t>
      </w:r>
      <w:r>
        <w:rPr>
          <w:rFonts w:cs="Avenir Book"/>
          <w:color w:val="000000"/>
          <w:shd w:fill="FFFFFF" w:val="clear"/>
          <w:lang w:eastAsia="en-GB"/>
        </w:rPr>
        <w:t>Figure 4</w:t>
      </w:r>
      <w:r>
        <w:rPr>
          <w:color w:val="000000"/>
        </w:rPr>
        <w:t xml:space="preserve">A; LESB58—CIP: </w:t>
      </w:r>
      <w:r>
        <w:rPr>
          <w:i/>
          <w:iCs/>
          <w:color w:val="000000"/>
        </w:rPr>
        <w:t>X</w:t>
      </w:r>
      <w:r>
        <w:rPr>
          <w:color w:val="000000"/>
          <w:vertAlign w:val="superscript"/>
        </w:rPr>
        <w:t>2</w:t>
      </w:r>
      <w:r>
        <w:rPr>
          <w:color w:val="000000"/>
        </w:rPr>
        <w:t xml:space="preserve">(1, N = 24) = 19.03, </w:t>
      </w:r>
      <w:r>
        <w:rPr>
          <w:i/>
          <w:iCs/>
          <w:color w:val="000000"/>
        </w:rPr>
        <w:t xml:space="preserve">p </w:t>
      </w:r>
      <w:r>
        <w:rPr>
          <w:color w:val="000000"/>
        </w:rPr>
        <w:t xml:space="preserve">&gt; 0.001; CIP+CST: </w:t>
      </w:r>
      <w:r>
        <w:rPr>
          <w:i/>
          <w:iCs/>
          <w:color w:val="000000"/>
        </w:rPr>
        <w:t>X</w:t>
      </w:r>
      <w:r>
        <w:rPr>
          <w:color w:val="000000"/>
          <w:vertAlign w:val="superscript"/>
        </w:rPr>
        <w:t>2</w:t>
      </w:r>
      <w:r>
        <w:rPr>
          <w:color w:val="000000"/>
        </w:rPr>
        <w:t xml:space="preserve">(1, N = 24) = 13.71, </w:t>
      </w:r>
      <w:r>
        <w:rPr>
          <w:i/>
          <w:iCs/>
          <w:color w:val="000000"/>
        </w:rPr>
        <w:t xml:space="preserve">p </w:t>
      </w:r>
      <w:r>
        <w:rPr>
          <w:color w:val="000000"/>
        </w:rPr>
        <w:t xml:space="preserve">= 0.0019; CIP+TOB: </w:t>
      </w:r>
      <w:r>
        <w:rPr>
          <w:i/>
          <w:iCs/>
          <w:color w:val="000000"/>
        </w:rPr>
        <w:t>X</w:t>
      </w:r>
      <w:r>
        <w:rPr>
          <w:color w:val="000000"/>
          <w:vertAlign w:val="superscript"/>
        </w:rPr>
        <w:t>2</w:t>
      </w:r>
      <w:r>
        <w:rPr>
          <w:color w:val="000000"/>
        </w:rPr>
        <w:t xml:space="preserve">(1, N = 22) = 13.31, </w:t>
      </w:r>
      <w:r>
        <w:rPr>
          <w:i/>
          <w:iCs/>
          <w:color w:val="000000"/>
        </w:rPr>
        <w:t xml:space="preserve">p </w:t>
      </w:r>
      <w:r>
        <w:rPr>
          <w:color w:val="000000"/>
        </w:rPr>
        <w:t xml:space="preserve">= 0.0019; </w:t>
      </w:r>
      <w:r>
        <w:rPr>
          <w:rFonts w:cs="Avenir Book"/>
          <w:color w:val="000000"/>
          <w:shd w:fill="FFFFFF" w:val="clear"/>
          <w:lang w:eastAsia="en-GB"/>
        </w:rPr>
        <w:t>Figure 4</w:t>
      </w:r>
      <w:r>
        <w:rPr>
          <w:color w:val="000000"/>
        </w:rPr>
        <w:t xml:space="preserve">B). Indeed, in LESB58 the triple </w:t>
      </w:r>
      <w:r>
        <w:rPr>
          <w:color w:val="000000"/>
        </w:rPr>
        <w:t>antibiotic</w:t>
      </w:r>
      <w:r>
        <w:rPr>
          <w:color w:val="000000"/>
        </w:rPr>
        <w:t xml:space="preserve"> treatment also significantly increased MIC values (Pairwise independence: </w:t>
      </w:r>
      <w:r>
        <w:rPr>
          <w:i/>
          <w:iCs/>
          <w:color w:val="000000"/>
        </w:rPr>
        <w:t>X</w:t>
      </w:r>
      <w:r>
        <w:rPr>
          <w:color w:val="000000"/>
          <w:vertAlign w:val="superscript"/>
        </w:rPr>
        <w:t>2</w:t>
      </w:r>
      <w:r>
        <w:rPr>
          <w:color w:val="000000"/>
        </w:rPr>
        <w:t xml:space="preserve">(1, N = 21) = 9.95, </w:t>
      </w:r>
      <w:r>
        <w:rPr>
          <w:i/>
          <w:iCs/>
          <w:color w:val="000000"/>
        </w:rPr>
        <w:t xml:space="preserve">p </w:t>
      </w:r>
      <w:r>
        <w:rPr>
          <w:color w:val="000000"/>
        </w:rPr>
        <w:t xml:space="preserve">= 0.0064; </w:t>
      </w:r>
      <w:r>
        <w:rPr>
          <w:rFonts w:cs="Avenir Book"/>
          <w:color w:val="000000"/>
          <w:shd w:fill="FFFFFF" w:val="clear"/>
          <w:lang w:eastAsia="en-GB"/>
        </w:rPr>
        <w:t>Figure 4</w:t>
      </w:r>
      <w:r>
        <w:rPr>
          <w:color w:val="000000"/>
        </w:rPr>
        <w:t xml:space="preserve">B), such that all ciprofloxacin-containing treatments increased ciprofloxacin MIC. </w:t>
      </w:r>
      <w:r>
        <w:rPr>
          <w:rFonts w:cs="Avenir Book"/>
          <w:color w:val="000000"/>
          <w:lang w:eastAsia="en-GB"/>
        </w:rPr>
        <w:t>Moreover</w:t>
      </w:r>
      <w:r>
        <w:rPr>
          <w:color w:val="000000"/>
        </w:rPr>
        <w:t xml:space="preserve">, many of the TOB mono-treated isolates from both strains had high MIC values, and in LESB58 </w:t>
      </w:r>
      <w:r>
        <w:rPr>
          <w:color w:val="000000"/>
        </w:rPr>
        <w:t>the MICs for</w:t>
      </w:r>
      <w:r>
        <w:rPr>
          <w:color w:val="000000"/>
        </w:rPr>
        <w:t xml:space="preserve"> both these and the CST+TOB treated isolates were significantly different to the “No Antibiotic” control treatment (Pairwise independence, TOB: </w:t>
      </w:r>
      <w:r>
        <w:rPr>
          <w:i/>
          <w:iCs/>
          <w:color w:val="000000"/>
        </w:rPr>
        <w:t>X</w:t>
      </w:r>
      <w:r>
        <w:rPr>
          <w:color w:val="000000"/>
          <w:vertAlign w:val="superscript"/>
        </w:rPr>
        <w:t>2</w:t>
      </w:r>
      <w:r>
        <w:rPr>
          <w:color w:val="000000"/>
        </w:rPr>
        <w:t xml:space="preserve">(1, N = 21) = 7.34, </w:t>
      </w:r>
      <w:r>
        <w:rPr>
          <w:i/>
          <w:iCs/>
          <w:color w:val="000000"/>
        </w:rPr>
        <w:t xml:space="preserve">p </w:t>
      </w:r>
      <w:r>
        <w:rPr>
          <w:color w:val="000000"/>
        </w:rPr>
        <w:t xml:space="preserve">= 0.019; CST+TOB: </w:t>
      </w:r>
      <w:r>
        <w:rPr>
          <w:i/>
          <w:iCs/>
          <w:color w:val="000000"/>
        </w:rPr>
        <w:t>X</w:t>
      </w:r>
      <w:r>
        <w:rPr>
          <w:color w:val="000000"/>
          <w:vertAlign w:val="superscript"/>
        </w:rPr>
        <w:t>2</w:t>
      </w:r>
      <w:r>
        <w:rPr>
          <w:color w:val="000000"/>
        </w:rPr>
        <w:t xml:space="preserve">(1, N = 19) = 10.03, </w:t>
      </w:r>
      <w:r>
        <w:rPr>
          <w:i/>
          <w:iCs/>
          <w:color w:val="000000"/>
        </w:rPr>
        <w:t xml:space="preserve">p </w:t>
      </w:r>
      <w:r>
        <w:rPr>
          <w:color w:val="000000"/>
        </w:rPr>
        <w:t xml:space="preserve">= 0.0064), </w:t>
      </w:r>
      <w:r>
        <w:rPr>
          <w:color w:val="000000"/>
        </w:rPr>
        <w:t>further</w:t>
      </w:r>
      <w:r>
        <w:rPr>
          <w:color w:val="000000"/>
        </w:rPr>
        <w:t xml:space="preserve"> suggesting that there is some </w:t>
      </w:r>
      <w:r>
        <w:rPr>
          <w:rFonts w:cs="Avenir Book"/>
          <w:color w:val="000000"/>
          <w:lang w:eastAsia="en-GB"/>
        </w:rPr>
        <w:t>cross-</w:t>
      </w:r>
      <w:r>
        <w:rPr>
          <w:rFonts w:cs="Avenir Book"/>
          <w:color w:val="000000"/>
          <w:lang w:eastAsia="en-GB"/>
        </w:rPr>
        <w:t>tolerance</w:t>
      </w:r>
      <w:r>
        <w:rPr>
          <w:color w:val="000000"/>
        </w:rPr>
        <w:t xml:space="preserve"> provided by tobramycin as also seen in the growth measurements </w:t>
      </w:r>
      <w:r>
        <w:rPr>
          <w:color w:val="000000"/>
        </w:rPr>
        <w:t>(Figure 4)</w:t>
      </w:r>
      <w:r>
        <w:rPr>
          <w:color w:val="000000"/>
        </w:rPr>
        <w:t xml:space="preserve">. The MIC values for evolved LESB58 isolates reached higher levels than in PAO1, with 18 LESB58 isolates reaching 4 or 8 µg/ml compared with one PAO1 isolate, and there was also greater variation in MIC values among the LESB58 isolates of a given treatment than PAO1. Overall, both </w:t>
      </w:r>
      <w:r>
        <w:rPr>
          <w:i/>
          <w:iCs/>
          <w:color w:val="000000"/>
        </w:rPr>
        <w:t>P. aeruginosa</w:t>
      </w:r>
      <w:r>
        <w:rPr>
          <w:color w:val="000000"/>
        </w:rPr>
        <w:t xml:space="preserve"> strains evolved an increase in ciprofloxacin MIC, which was driven mostly by the previous exposure to ciprofloxacin.</w:t>
      </w:r>
    </w:p>
    <w:p>
      <w:pPr>
        <w:pStyle w:val="Heading4"/>
        <w:jc w:val="left"/>
        <w:rPr>
          <w:color w:val="000000"/>
          <w:shd w:fill="FFFFFF" w:val="clear"/>
        </w:rPr>
      </w:pPr>
      <w:r>
        <w:rPr>
          <w:color w:val="000000"/>
          <w:shd w:fill="FFFFFF" w:val="clear"/>
        </w:rPr>
        <w:t>Changes in colistin MIC</w:t>
      </w:r>
    </w:p>
    <w:p>
      <w:pPr>
        <w:pStyle w:val="Normal"/>
        <w:jc w:val="left"/>
        <w:rPr>
          <w:color w:val="000000"/>
        </w:rPr>
      </w:pPr>
      <w:r>
        <w:rPr>
          <w:color w:val="000000"/>
        </w:rPr>
        <w:t xml:space="preserve">As opposed to ciprofloxacin, the MICs of colistin did not increase as a result of prior colistin exposure during the selection experiment (Figure 4C, D). In the case of PAO1, the majority of treatments resulted in no change to the ancestral MIC of 4 µg/ml (Figure 4C). Slightly more variation was observed amongst the LESB58 isolates that had been exposed to CIP, CST, or TOB mono-treatments, though no changes greater than one-fold for more than a single replicate were found. However, the MICs of isolates treated with the combinations CIP+TOB and CST+TOB were both significantly higher compared with the “No Antibiotic” control treatment (Pairwise independence, CIP+TOB: X2(1, N = 22) = 6.13, p = 0.037; CST+TOB: X2(1, N = 19) = 6.21, p = 0.037; </w:t>
      </w:r>
      <w:r>
        <w:rPr>
          <w:rFonts w:cs="Avenir Book"/>
          <w:color w:val="000000"/>
          <w:shd w:fill="FFFFFF" w:val="clear"/>
          <w:lang w:eastAsia="en-GB"/>
        </w:rPr>
        <w:t>Figure 4</w:t>
      </w:r>
      <w:r>
        <w:rPr>
          <w:color w:val="000000"/>
        </w:rPr>
        <w:t xml:space="preserve">C). Overall, only small changes in </w:t>
      </w:r>
      <w:r>
        <w:rPr>
          <w:color w:val="000000"/>
        </w:rPr>
        <w:t>colistin</w:t>
      </w:r>
      <w:r>
        <w:rPr>
          <w:color w:val="000000"/>
        </w:rPr>
        <w:t xml:space="preserve"> MIC </w:t>
      </w:r>
      <w:r>
        <w:rPr>
          <w:rFonts w:cs="Avenir Book"/>
          <w:color w:val="000000"/>
          <w:lang w:eastAsia="en-GB"/>
        </w:rPr>
        <w:t>were</w:t>
      </w:r>
      <w:r>
        <w:rPr>
          <w:color w:val="000000"/>
        </w:rPr>
        <w:t xml:space="preserve"> observed, </w:t>
      </w:r>
      <w:r>
        <w:rPr>
          <w:color w:val="000000"/>
        </w:rPr>
        <w:t>which were indirectly driven by other antibiotics</w:t>
      </w:r>
      <w:r>
        <w:rPr>
          <w:color w:val="000000"/>
        </w:rPr>
        <w:t>.</w:t>
      </w:r>
    </w:p>
    <w:p>
      <w:pPr>
        <w:pStyle w:val="Heading4"/>
        <w:jc w:val="left"/>
        <w:rPr>
          <w:color w:val="000000"/>
        </w:rPr>
      </w:pPr>
      <w:r>
        <w:rPr>
          <w:color w:val="000000"/>
        </w:rPr>
        <w:t>Changes in tobramycin MIC</w:t>
      </w:r>
    </w:p>
    <w:p>
      <w:pPr>
        <w:pStyle w:val="Normal"/>
        <w:rPr>
          <w:color w:val="000000"/>
        </w:rPr>
      </w:pPr>
      <w:r>
        <w:rPr>
          <w:color w:val="000000"/>
        </w:rPr>
        <w:t xml:space="preserve">The MIC changes for tobramycin were similar between both </w:t>
      </w:r>
      <w:r>
        <w:rPr>
          <w:i/>
          <w:iCs/>
          <w:color w:val="000000"/>
        </w:rPr>
        <w:t>P. aeruginosa</w:t>
      </w:r>
      <w:r>
        <w:rPr>
          <w:color w:val="000000"/>
        </w:rPr>
        <w:t xml:space="preserve"> strains (</w:t>
      </w:r>
      <w:r>
        <w:rPr>
          <w:rFonts w:cs="Avenir Book"/>
          <w:color w:val="000000"/>
          <w:shd w:fill="FFFFFF" w:val="clear"/>
          <w:lang w:eastAsia="en-GB"/>
        </w:rPr>
        <w:t>Figure 4</w:t>
      </w:r>
      <w:r>
        <w:rPr>
          <w:color w:val="000000"/>
        </w:rPr>
        <w:t>E, F). The “No Antibiotic” control treated isolates of PAO1 maintained the ancestral MIC of 1 µg/ml (</w:t>
      </w:r>
      <w:r>
        <w:rPr>
          <w:rFonts w:cs="Avenir Book"/>
          <w:color w:val="000000"/>
          <w:shd w:fill="FFFFFF" w:val="clear"/>
          <w:lang w:eastAsia="en-GB"/>
        </w:rPr>
        <w:t>Figure 4</w:t>
      </w:r>
      <w:r>
        <w:rPr>
          <w:color w:val="000000"/>
        </w:rPr>
        <w:t xml:space="preserve">E), whereas the “No Antibiotic” control treated LESB58 isolates decreased in MIC relative to their ancestor (from 2 µg/ml down to 0.5 and 1 µg/ml; </w:t>
      </w:r>
      <w:r>
        <w:rPr>
          <w:rFonts w:cs="Avenir Book"/>
          <w:color w:val="000000"/>
          <w:shd w:fill="FFFFFF" w:val="clear"/>
          <w:lang w:eastAsia="en-GB"/>
        </w:rPr>
        <w:t>Figure 4</w:t>
      </w:r>
      <w:r>
        <w:rPr>
          <w:color w:val="000000"/>
        </w:rPr>
        <w:t>F). For both strains, the TOB and CIP+TOB treatments resulted in significant increase in MIC compared with the “No Antibiotic” control treatment (Pairwise independence, PAO1—TOB:</w:t>
      </w:r>
      <w:r>
        <w:rPr>
          <w:i/>
          <w:iCs/>
          <w:color w:val="000000"/>
        </w:rPr>
        <w:t xml:space="preserve"> X</w:t>
      </w:r>
      <w:r>
        <w:rPr>
          <w:color w:val="000000"/>
          <w:vertAlign w:val="superscript"/>
        </w:rPr>
        <w:t>2</w:t>
      </w:r>
      <w:r>
        <w:rPr>
          <w:color w:val="000000"/>
        </w:rPr>
        <w:t xml:space="preserve">(1, N = 20) = 8.54, </w:t>
      </w:r>
      <w:r>
        <w:rPr>
          <w:i/>
          <w:iCs/>
          <w:color w:val="000000"/>
        </w:rPr>
        <w:t>p</w:t>
      </w:r>
      <w:r>
        <w:rPr>
          <w:color w:val="000000"/>
        </w:rPr>
        <w:t xml:space="preserve"> = 0.0035; CIP+TOB: </w:t>
      </w:r>
      <w:r>
        <w:rPr>
          <w:i/>
          <w:iCs/>
          <w:color w:val="000000"/>
        </w:rPr>
        <w:t>X</w:t>
      </w:r>
      <w:r>
        <w:rPr>
          <w:color w:val="000000"/>
          <w:vertAlign w:val="superscript"/>
        </w:rPr>
        <w:t>2</w:t>
      </w:r>
      <w:r>
        <w:rPr>
          <w:color w:val="000000"/>
        </w:rPr>
        <w:t xml:space="preserve">(1, N = 15) = 12.00, </w:t>
      </w:r>
      <w:r>
        <w:rPr>
          <w:i/>
          <w:iCs/>
          <w:color w:val="000000"/>
        </w:rPr>
        <w:t>p</w:t>
      </w:r>
      <w:r>
        <w:rPr>
          <w:color w:val="000000"/>
        </w:rPr>
        <w:t xml:space="preserve"> &lt; 0.001; </w:t>
      </w:r>
      <w:r>
        <w:rPr>
          <w:rFonts w:cs="Avenir Book"/>
          <w:color w:val="000000"/>
          <w:shd w:fill="FFFFFF" w:val="clear"/>
          <w:lang w:eastAsia="en-GB"/>
        </w:rPr>
        <w:t>Figure 4</w:t>
      </w:r>
      <w:r>
        <w:rPr>
          <w:color w:val="000000"/>
        </w:rPr>
        <w:t xml:space="preserve">E; LESB58—TOB: </w:t>
      </w:r>
      <w:r>
        <w:rPr>
          <w:i/>
          <w:iCs/>
          <w:color w:val="000000"/>
        </w:rPr>
        <w:t>X</w:t>
      </w:r>
      <w:r>
        <w:rPr>
          <w:color w:val="000000"/>
          <w:vertAlign w:val="superscript"/>
        </w:rPr>
        <w:t>2</w:t>
      </w:r>
      <w:r>
        <w:rPr>
          <w:color w:val="000000"/>
        </w:rPr>
        <w:t xml:space="preserve">(1, N = 21) = 12.67, </w:t>
      </w:r>
      <w:r>
        <w:rPr>
          <w:i/>
          <w:iCs/>
          <w:color w:val="000000"/>
        </w:rPr>
        <w:t xml:space="preserve">p </w:t>
      </w:r>
      <w:r>
        <w:rPr>
          <w:color w:val="000000"/>
        </w:rPr>
        <w:t xml:space="preserve">= 0.0035; CIP+TOB: </w:t>
      </w:r>
      <w:r>
        <w:rPr>
          <w:i/>
          <w:iCs/>
          <w:color w:val="000000"/>
        </w:rPr>
        <w:t>X</w:t>
      </w:r>
      <w:r>
        <w:rPr>
          <w:color w:val="000000"/>
          <w:vertAlign w:val="superscript"/>
        </w:rPr>
        <w:t>2</w:t>
      </w:r>
      <w:r>
        <w:rPr>
          <w:color w:val="000000"/>
        </w:rPr>
        <w:t xml:space="preserve">(1, N = 22) = 11.35, </w:t>
      </w:r>
      <w:r>
        <w:rPr>
          <w:i/>
          <w:iCs/>
          <w:color w:val="000000"/>
        </w:rPr>
        <w:t xml:space="preserve">p </w:t>
      </w:r>
      <w:r>
        <w:rPr>
          <w:color w:val="000000"/>
        </w:rPr>
        <w:t xml:space="preserve">= 0.0053; </w:t>
      </w:r>
      <w:r>
        <w:rPr>
          <w:rFonts w:cs="Avenir Book"/>
          <w:color w:val="000000"/>
          <w:shd w:fill="FFFFFF" w:val="clear"/>
          <w:lang w:eastAsia="en-GB"/>
        </w:rPr>
        <w:t>Figure 4</w:t>
      </w:r>
      <w:r>
        <w:rPr>
          <w:color w:val="000000"/>
        </w:rPr>
        <w:t xml:space="preserve">F), </w:t>
      </w:r>
      <w:r>
        <w:rPr>
          <w:color w:val="000000"/>
        </w:rPr>
        <w:t>and</w:t>
      </w:r>
      <w:r>
        <w:rPr>
          <w:color w:val="000000"/>
        </w:rPr>
        <w:t xml:space="preserve"> </w:t>
      </w:r>
      <w:r>
        <w:rPr>
          <w:rFonts w:cs="Avenir Book"/>
          <w:color w:val="000000"/>
          <w:lang w:eastAsia="en-GB"/>
        </w:rPr>
        <w:t>f</w:t>
      </w:r>
      <w:r>
        <w:rPr>
          <w:color w:val="000000"/>
        </w:rPr>
        <w:t xml:space="preserve">or LESB58 this was the also the case with the CST+TOB and triple </w:t>
      </w:r>
      <w:r>
        <w:rPr>
          <w:color w:val="000000"/>
        </w:rPr>
        <w:t>antibiotic</w:t>
      </w:r>
      <w:r>
        <w:rPr>
          <w:color w:val="000000"/>
        </w:rPr>
        <w:t xml:space="preserve"> treatments (Pairwise independence, CST+TOB: </w:t>
      </w:r>
      <w:r>
        <w:rPr>
          <w:i/>
          <w:iCs/>
          <w:color w:val="000000"/>
        </w:rPr>
        <w:t>X</w:t>
      </w:r>
      <w:r>
        <w:rPr>
          <w:color w:val="000000"/>
          <w:vertAlign w:val="superscript"/>
        </w:rPr>
        <w:t>2</w:t>
      </w:r>
      <w:r>
        <w:rPr>
          <w:color w:val="000000"/>
        </w:rPr>
        <w:t xml:space="preserve">(1, N = 19) = 13.77, </w:t>
      </w:r>
      <w:r>
        <w:rPr>
          <w:i/>
          <w:iCs/>
          <w:color w:val="000000"/>
        </w:rPr>
        <w:t xml:space="preserve">p </w:t>
      </w:r>
      <w:r>
        <w:rPr>
          <w:color w:val="000000"/>
        </w:rPr>
        <w:t xml:space="preserve">= 0.0035; CIP+CST+TOB: </w:t>
      </w:r>
      <w:r>
        <w:rPr>
          <w:i/>
          <w:iCs/>
          <w:color w:val="000000"/>
        </w:rPr>
        <w:t>X</w:t>
      </w:r>
      <w:r>
        <w:rPr>
          <w:color w:val="000000"/>
          <w:vertAlign w:val="superscript"/>
        </w:rPr>
        <w:t>2</w:t>
      </w:r>
      <w:r>
        <w:rPr>
          <w:color w:val="000000"/>
        </w:rPr>
        <w:t xml:space="preserve">(1, N = 21) = 13.22, </w:t>
      </w:r>
      <w:r>
        <w:rPr>
          <w:i/>
          <w:iCs/>
          <w:color w:val="000000"/>
        </w:rPr>
        <w:t xml:space="preserve">p </w:t>
      </w:r>
      <w:r>
        <w:rPr>
          <w:color w:val="000000"/>
        </w:rPr>
        <w:t xml:space="preserve">= 0.0035). Both strains also had a significant increase in MIC as a result of the CIP mono-treatment  compared to the “No Antibiotic” control treatment (Pairwise independence, PAO1: </w:t>
      </w:r>
      <w:r>
        <w:rPr>
          <w:i/>
          <w:iCs/>
          <w:color w:val="000000"/>
        </w:rPr>
        <w:t>X</w:t>
      </w:r>
      <w:r>
        <w:rPr>
          <w:color w:val="000000"/>
          <w:vertAlign w:val="superscript"/>
        </w:rPr>
        <w:t>2</w:t>
      </w:r>
      <w:r>
        <w:rPr>
          <w:color w:val="000000"/>
        </w:rPr>
        <w:t xml:space="preserve">(1, N = 22) = 7.98, </w:t>
      </w:r>
      <w:r>
        <w:rPr>
          <w:i/>
          <w:iCs/>
          <w:color w:val="000000"/>
        </w:rPr>
        <w:t>p</w:t>
      </w:r>
      <w:r>
        <w:rPr>
          <w:color w:val="000000"/>
        </w:rPr>
        <w:t xml:space="preserve"> = 0.019); LESB58: </w:t>
      </w:r>
      <w:r>
        <w:rPr>
          <w:i/>
          <w:iCs/>
          <w:color w:val="000000"/>
        </w:rPr>
        <w:t>X</w:t>
      </w:r>
      <w:r>
        <w:rPr>
          <w:color w:val="000000"/>
          <w:vertAlign w:val="superscript"/>
        </w:rPr>
        <w:t>2</w:t>
      </w:r>
      <w:r>
        <w:rPr>
          <w:color w:val="000000"/>
        </w:rPr>
        <w:t xml:space="preserve">(1, N = 24) = 10.58, </w:t>
      </w:r>
      <w:r>
        <w:rPr>
          <w:i/>
          <w:iCs/>
          <w:color w:val="000000"/>
        </w:rPr>
        <w:t>p</w:t>
      </w:r>
      <w:r>
        <w:rPr>
          <w:color w:val="000000"/>
        </w:rPr>
        <w:t xml:space="preserve"> = 0.0064). </w:t>
      </w:r>
      <w:r>
        <w:rPr>
          <w:rFonts w:cs="Avenir Book"/>
          <w:color w:val="000000"/>
          <w:lang w:eastAsia="en-GB"/>
        </w:rPr>
        <w:t xml:space="preserve">However, </w:t>
      </w:r>
      <w:r>
        <w:rPr>
          <w:color w:val="000000"/>
        </w:rPr>
        <w:t xml:space="preserve">this increase did not reach the same values as the tobramycin containing treatments did; </w:t>
      </w:r>
      <w:r>
        <w:rPr>
          <w:color w:val="000000"/>
        </w:rPr>
        <w:t>t</w:t>
      </w:r>
      <w:r>
        <w:rPr>
          <w:color w:val="000000"/>
        </w:rPr>
        <w:t xml:space="preserve">he MIC of the CIP mono-treated LESB58 isolates was significantly lower compared to TOB, CST+TOB, and CIP+CST+TOB treatments (Pairwise independence, TOB: </w:t>
      </w:r>
      <w:r>
        <w:rPr>
          <w:i/>
          <w:iCs/>
          <w:color w:val="000000"/>
        </w:rPr>
        <w:t>X</w:t>
      </w:r>
      <w:r>
        <w:rPr>
          <w:color w:val="000000"/>
          <w:vertAlign w:val="superscript"/>
        </w:rPr>
        <w:t>2</w:t>
      </w:r>
      <w:r>
        <w:rPr>
          <w:color w:val="000000"/>
        </w:rPr>
        <w:t xml:space="preserve">(1, N = 21) = 7, </w:t>
      </w:r>
      <w:r>
        <w:rPr>
          <w:i/>
          <w:iCs/>
          <w:color w:val="000000"/>
        </w:rPr>
        <w:t xml:space="preserve">p </w:t>
      </w:r>
      <w:r>
        <w:rPr>
          <w:color w:val="000000"/>
        </w:rPr>
        <w:t xml:space="preserve">= 0.021; CST+TOB: </w:t>
      </w:r>
      <w:r>
        <w:rPr>
          <w:i/>
          <w:iCs/>
          <w:color w:val="000000"/>
        </w:rPr>
        <w:t>X</w:t>
      </w:r>
      <w:r>
        <w:rPr>
          <w:color w:val="000000"/>
          <w:vertAlign w:val="superscript"/>
        </w:rPr>
        <w:t>2</w:t>
      </w:r>
      <w:r>
        <w:rPr>
          <w:color w:val="000000"/>
        </w:rPr>
        <w:t xml:space="preserve">(1, N = 19) = 8.05, </w:t>
      </w:r>
      <w:r>
        <w:rPr>
          <w:i/>
          <w:iCs/>
          <w:color w:val="000000"/>
        </w:rPr>
        <w:t xml:space="preserve">p </w:t>
      </w:r>
      <w:r>
        <w:rPr>
          <w:color w:val="000000"/>
        </w:rPr>
        <w:t xml:space="preserve">= 0.014; CIP+CST+TOB: </w:t>
      </w:r>
      <w:r>
        <w:rPr>
          <w:i/>
          <w:iCs/>
          <w:color w:val="000000"/>
        </w:rPr>
        <w:t>X</w:t>
      </w:r>
      <w:r>
        <w:rPr>
          <w:color w:val="000000"/>
          <w:vertAlign w:val="superscript"/>
        </w:rPr>
        <w:t>2</w:t>
      </w:r>
      <w:r>
        <w:rPr>
          <w:color w:val="000000"/>
        </w:rPr>
        <w:t xml:space="preserve">(1, N = 21) = 6.64, </w:t>
      </w:r>
      <w:r>
        <w:rPr>
          <w:i/>
          <w:iCs/>
          <w:color w:val="000000"/>
        </w:rPr>
        <w:t xml:space="preserve">p </w:t>
      </w:r>
      <w:r>
        <w:rPr>
          <w:color w:val="000000"/>
        </w:rPr>
        <w:t xml:space="preserve">= 0.023), suggesting that the </w:t>
      </w:r>
      <w:r>
        <w:rPr>
          <w:rFonts w:eastAsia="Times New Roman" w:cs="Times New Roman"/>
          <w:color w:val="000000"/>
          <w:lang w:eastAsia="en-GB"/>
        </w:rPr>
        <w:t xml:space="preserve">cross-tolerance </w:t>
      </w:r>
      <w:r>
        <w:rPr>
          <w:color w:val="000000"/>
        </w:rPr>
        <w:t xml:space="preserve">provided by ciprofloxacin was weaker than that of tobramycin. Overall, both </w:t>
      </w:r>
      <w:r>
        <w:rPr>
          <w:i/>
          <w:iCs/>
          <w:color w:val="000000"/>
        </w:rPr>
        <w:t>P. aeruginosa</w:t>
      </w:r>
      <w:r>
        <w:rPr>
          <w:color w:val="000000"/>
        </w:rPr>
        <w:t xml:space="preserve"> strains evolved increases in tobramycin MIC, which was primarily driven by the previous exposure to tobramycin during the selection experiment.</w:t>
      </w:r>
    </w:p>
    <w:p>
      <w:pPr>
        <w:pStyle w:val="Heading3"/>
        <w:jc w:val="left"/>
        <w:rPr>
          <w:color w:val="000000"/>
        </w:rPr>
      </w:pPr>
      <w:r>
        <w:rPr>
          <w:color w:val="000000"/>
        </w:rPr>
        <w:t>The effect of antibiotic treatments on bacterial densities and coculture composition</w:t>
      </w:r>
    </w:p>
    <w:p>
      <w:pPr>
        <w:pStyle w:val="Normal"/>
        <w:jc w:val="left"/>
        <w:rPr>
          <w:color w:val="000000"/>
        </w:rPr>
      </w:pPr>
      <w:r>
        <w:rPr>
          <w:color w:val="000000"/>
          <w:shd w:fill="FFFFFF" w:val="clear"/>
        </w:rPr>
        <w:t xml:space="preserve">We measured a proxy of total population density </w:t>
      </w:r>
      <w:r>
        <w:rPr>
          <w:color w:val="000000"/>
          <w:shd w:fill="FFFFFF" w:val="clear"/>
        </w:rPr>
        <w:t>(</w:t>
      </w:r>
      <w:r>
        <w:rPr>
          <w:rFonts w:cs="Avenir Book"/>
          <w:color w:val="000000"/>
          <w:shd w:fill="FFFFFF" w:val="clear"/>
          <w:lang w:eastAsia="en-GB"/>
        </w:rPr>
        <w:t>OD</w:t>
      </w:r>
      <w:r>
        <w:rPr>
          <w:rFonts w:cs="Avenir Book"/>
          <w:color w:val="000000"/>
          <w:shd w:fill="FFFFFF" w:val="clear"/>
          <w:vertAlign w:val="subscript"/>
          <w:lang w:eastAsia="en-GB"/>
        </w:rPr>
        <w:t>600</w:t>
      </w:r>
      <w:r>
        <w:rPr>
          <w:rFonts w:cs="Avenir Book"/>
          <w:color w:val="000000"/>
          <w:position w:val="0"/>
          <w:sz w:val="24"/>
          <w:shd w:fill="FFFFFF" w:val="clear"/>
          <w:vertAlign w:val="baseline"/>
          <w:lang w:eastAsia="en-GB"/>
        </w:rPr>
        <w:t>)</w:t>
      </w:r>
      <w:r>
        <w:rPr>
          <w:rFonts w:cs="Avenir Book"/>
          <w:color w:val="000000"/>
          <w:shd w:fill="FFFFFF" w:val="clear"/>
          <w:vertAlign w:val="subscript"/>
          <w:lang w:eastAsia="en-GB"/>
        </w:rPr>
        <w:t xml:space="preserve"> </w:t>
      </w:r>
      <w:r>
        <w:rPr>
          <w:color w:val="000000"/>
          <w:shd w:fill="FFFFFF" w:val="clear"/>
        </w:rPr>
        <w:t xml:space="preserve">of each bacterial population at the final timepoint of the selection experiment to determine the extent to which antibiotics inhibited bacterial growth (measurements </w:t>
      </w:r>
      <w:r>
        <w:rPr>
          <w:color w:val="000000"/>
          <w:shd w:fill="FFFFFF" w:val="clear"/>
        </w:rPr>
        <w:t>were</w:t>
      </w:r>
      <w:r>
        <w:rPr>
          <w:color w:val="000000"/>
          <w:shd w:fill="FFFFFF" w:val="clear"/>
        </w:rPr>
        <w:t xml:space="preserve"> taken at the population level and did not differentiate species frequencies). For both</w:t>
      </w:r>
      <w:r>
        <w:rPr>
          <w:i/>
          <w:iCs/>
          <w:color w:val="000000"/>
          <w:shd w:fill="FFFFFF" w:val="clear"/>
        </w:rPr>
        <w:t xml:space="preserve"> Pseudomonas</w:t>
      </w:r>
      <w:r>
        <w:rPr>
          <w:color w:val="000000"/>
          <w:shd w:fill="FFFFFF" w:val="clear"/>
        </w:rPr>
        <w:t xml:space="preserve"> strains, there was a significant effect of antibiotic treatment on total population density (</w:t>
      </w:r>
      <w:r>
        <w:rPr>
          <w:color w:val="000000"/>
          <w:shd w:fill="FFFFFF" w:val="clear"/>
        </w:rPr>
        <w:t xml:space="preserve">Table </w:t>
      </w:r>
      <w:r>
        <w:rPr>
          <w:color w:val="000000"/>
          <w:shd w:fill="FFFFFF" w:val="clear"/>
        </w:rPr>
        <w:t>S</w:t>
      </w:r>
      <w:r>
        <w:rPr>
          <w:color w:val="000000"/>
          <w:shd w:fill="FFFFFF" w:val="clear"/>
        </w:rPr>
        <w:t>4</w:t>
      </w:r>
      <w:r>
        <w:rPr>
          <w:color w:val="000000"/>
          <w:shd w:fill="FFFFFF" w:val="clear"/>
        </w:rPr>
        <w:t xml:space="preserve">, </w:t>
      </w:r>
      <w:r>
        <w:rPr>
          <w:i/>
          <w:iCs/>
          <w:color w:val="000000"/>
          <w:shd w:fill="FFFFFF" w:val="clear"/>
        </w:rPr>
        <w:t>p</w:t>
      </w:r>
      <w:r>
        <w:rPr>
          <w:color w:val="000000"/>
          <w:shd w:fill="FFFFFF" w:val="clear"/>
        </w:rPr>
        <w:t xml:space="preserve"> &lt; 0.001), and with the exception of the </w:t>
      </w:r>
      <w:r>
        <w:rPr>
          <w:color w:val="000000"/>
          <w:shd w:fill="FFFFFF" w:val="clear"/>
        </w:rPr>
        <w:t>CST</w:t>
      </w:r>
      <w:r>
        <w:rPr>
          <w:color w:val="000000"/>
          <w:shd w:fill="FFFFFF" w:val="clear"/>
        </w:rPr>
        <w:t xml:space="preserve"> mono-treatment, antibiotics generally decreased the total population density relative to the “No Antibiotic” control treatment (</w:t>
      </w:r>
      <w:r>
        <w:rPr>
          <w:rFonts w:cs="Avenir Book"/>
          <w:color w:val="000000"/>
          <w:shd w:fill="FFFFFF" w:val="clear"/>
          <w:lang w:eastAsia="en-GB"/>
        </w:rPr>
        <w:t>Figure 5</w:t>
      </w:r>
      <w:r>
        <w:rPr>
          <w:color w:val="000000"/>
          <w:shd w:fill="FFFFFF" w:val="clear"/>
        </w:rPr>
        <w:t>A–D). However, post-hoc pairwise comparisons showed that this effect was driven by the cocultures as none of the monocultures differed significantly between any of the treatments with either strain (</w:t>
      </w:r>
      <w:r>
        <w:rPr>
          <w:rFonts w:cs="Avenir Book"/>
          <w:color w:val="000000"/>
          <w:shd w:fill="FFFFFF" w:val="clear"/>
          <w:lang w:eastAsia="en-GB"/>
        </w:rPr>
        <w:t>Figure 5</w:t>
      </w:r>
      <w:r>
        <w:rPr>
          <w:color w:val="000000"/>
          <w:shd w:fill="FFFFFF" w:val="clear"/>
        </w:rPr>
        <w:t>A, B). The combination of CST+</w:t>
      </w:r>
      <w:r>
        <w:rPr>
          <w:rFonts w:cs="Avenir Book"/>
          <w:color w:val="000000"/>
          <w:shd w:fill="FFFFFF" w:val="clear"/>
          <w:lang w:eastAsia="en-GB"/>
        </w:rPr>
        <w:t>TOB</w:t>
      </w:r>
      <w:r>
        <w:rPr>
          <w:color w:val="000000"/>
          <w:shd w:fill="FFFFFF" w:val="clear"/>
        </w:rPr>
        <w:t xml:space="preserve"> was particularly effective in the cocultures of both strains, reducing the population </w:t>
      </w:r>
      <w:r>
        <w:rPr>
          <w:color w:val="000000"/>
          <w:shd w:fill="FFFFFF" w:val="clear"/>
        </w:rPr>
        <w:t>density</w:t>
      </w:r>
      <w:r>
        <w:rPr>
          <w:color w:val="000000"/>
          <w:shd w:fill="FFFFFF" w:val="clear"/>
        </w:rPr>
        <w:t xml:space="preserve"> significantly compared with the “No Antibiotic” control (P</w:t>
      </w:r>
      <w:r>
        <w:rPr>
          <w:rFonts w:cs="Avenir Book"/>
          <w:color w:val="000000"/>
          <w:shd w:fill="FFFFFF" w:val="clear"/>
          <w:lang w:eastAsia="en-GB"/>
        </w:rPr>
        <w:t>ost-hoc pairwise comparison</w:t>
      </w:r>
      <w:r>
        <w:rPr>
          <w:color w:val="000000"/>
          <w:shd w:fill="FFFFFF" w:val="clear"/>
        </w:rPr>
        <w:t xml:space="preserve">, PAO1: </w:t>
      </w:r>
      <w:r>
        <w:rPr>
          <w:i/>
          <w:iCs/>
          <w:color w:val="000000"/>
          <w:shd w:fill="FFFFFF" w:val="clear"/>
        </w:rPr>
        <w:t>t</w:t>
      </w:r>
      <w:r>
        <w:rPr>
          <w:color w:val="000000"/>
          <w:shd w:fill="FFFFFF" w:val="clear"/>
        </w:rPr>
        <w:t xml:space="preserve">(65) = </w:t>
      </w:r>
      <w:r>
        <w:rPr>
          <w:color w:val="000000"/>
        </w:rPr>
        <w:t xml:space="preserve">4.21, </w:t>
      </w:r>
      <w:r>
        <w:rPr>
          <w:i/>
          <w:iCs/>
          <w:color w:val="000000"/>
        </w:rPr>
        <w:t>p</w:t>
      </w:r>
      <w:r>
        <w:rPr>
          <w:color w:val="000000"/>
        </w:rPr>
        <w:t xml:space="preserve"> = 0.00</w:t>
      </w:r>
      <w:r>
        <w:rPr>
          <w:color w:val="000000"/>
        </w:rPr>
        <w:t>5</w:t>
      </w:r>
      <w:r>
        <w:rPr>
          <w:color w:val="000000"/>
        </w:rPr>
        <w:t xml:space="preserve">; LESB58: </w:t>
      </w:r>
      <w:r>
        <w:rPr>
          <w:i/>
          <w:iCs/>
          <w:color w:val="000000"/>
          <w:shd w:fill="FFFFFF" w:val="clear"/>
        </w:rPr>
        <w:t>t</w:t>
      </w:r>
      <w:r>
        <w:rPr>
          <w:color w:val="000000"/>
          <w:shd w:fill="FFFFFF" w:val="clear"/>
        </w:rPr>
        <w:t>(71) = </w:t>
      </w:r>
      <w:r>
        <w:rPr>
          <w:color w:val="000000"/>
        </w:rPr>
        <w:t xml:space="preserve">3.98, </w:t>
      </w:r>
      <w:r>
        <w:rPr>
          <w:i/>
          <w:iCs/>
          <w:color w:val="000000"/>
        </w:rPr>
        <w:t>p</w:t>
      </w:r>
      <w:r>
        <w:rPr>
          <w:color w:val="000000"/>
        </w:rPr>
        <w:t xml:space="preserve"> = 0.0</w:t>
      </w:r>
      <w:r>
        <w:rPr>
          <w:rFonts w:cs="Avenir Book"/>
          <w:color w:val="000000"/>
          <w:lang w:eastAsia="en-GB"/>
        </w:rPr>
        <w:t>10</w:t>
      </w:r>
      <w:r>
        <w:rPr>
          <w:color w:val="000000"/>
        </w:rPr>
        <w:t xml:space="preserve">; </w:t>
      </w:r>
      <w:r>
        <w:rPr>
          <w:rFonts w:cs="Avenir Book"/>
          <w:color w:val="000000"/>
          <w:shd w:fill="FFFFFF" w:val="clear"/>
          <w:lang w:eastAsia="en-GB"/>
        </w:rPr>
        <w:t>Figure 5</w:t>
      </w:r>
      <w:r>
        <w:rPr>
          <w:color w:val="000000"/>
        </w:rPr>
        <w:t>C, D). There was no effect of growing in monoculture</w:t>
      </w:r>
      <w:r>
        <w:rPr>
          <w:color w:val="000000"/>
          <w:shd w:fill="FFFFFF" w:val="clear"/>
        </w:rPr>
        <w:t xml:space="preserve"> vs. coculture for PAO1 (</w:t>
      </w:r>
      <w:r>
        <w:rPr>
          <w:rFonts w:cs="Avenir Book"/>
          <w:color w:val="000000"/>
          <w:shd w:fill="FFFFFF" w:val="clear"/>
          <w:lang w:eastAsia="en-GB"/>
        </w:rPr>
        <w:t xml:space="preserve">Table </w:t>
      </w:r>
      <w:r>
        <w:rPr>
          <w:rFonts w:cs="Avenir Book"/>
          <w:color w:val="000000"/>
          <w:shd w:fill="FFFFFF" w:val="clear"/>
          <w:lang w:eastAsia="en-GB"/>
        </w:rPr>
        <w:t>S</w:t>
      </w:r>
      <w:r>
        <w:rPr>
          <w:rFonts w:cs="Avenir Book"/>
          <w:color w:val="000000"/>
          <w:shd w:fill="FFFFFF" w:val="clear"/>
          <w:lang w:eastAsia="en-GB"/>
        </w:rPr>
        <w:t>4</w:t>
      </w:r>
      <w:r>
        <w:rPr>
          <w:color w:val="000000"/>
          <w:shd w:fill="FFFFFF" w:val="clear"/>
        </w:rPr>
        <w:t xml:space="preserve">, </w:t>
      </w:r>
      <w:r>
        <w:rPr>
          <w:i/>
          <w:iCs/>
          <w:color w:val="000000"/>
          <w:shd w:fill="FFFFFF" w:val="clear"/>
        </w:rPr>
        <w:t>p</w:t>
      </w:r>
      <w:r>
        <w:rPr>
          <w:color w:val="000000"/>
          <w:shd w:fill="FFFFFF" w:val="clear"/>
        </w:rPr>
        <w:t xml:space="preserve"> &gt; 0.05), and though there was a significant effect in LESB58 (Table </w:t>
      </w:r>
      <w:r>
        <w:rPr>
          <w:color w:val="000000"/>
          <w:shd w:fill="FFFFFF" w:val="clear"/>
        </w:rPr>
        <w:t>S</w:t>
      </w:r>
      <w:r>
        <w:rPr>
          <w:color w:val="000000"/>
          <w:shd w:fill="FFFFFF" w:val="clear"/>
        </w:rPr>
        <w:t>4</w:t>
      </w:r>
      <w:r>
        <w:rPr>
          <w:color w:val="000000"/>
          <w:shd w:fill="FFFFFF" w:val="clear"/>
        </w:rPr>
        <w:t xml:space="preserve">, </w:t>
      </w:r>
      <w:r>
        <w:rPr>
          <w:i/>
          <w:iCs/>
          <w:color w:val="000000"/>
          <w:shd w:fill="FFFFFF" w:val="clear"/>
        </w:rPr>
        <w:t xml:space="preserve">p </w:t>
      </w:r>
      <w:r>
        <w:rPr>
          <w:color w:val="000000"/>
          <w:shd w:fill="FFFFFF" w:val="clear"/>
        </w:rPr>
        <w:t>= 0.022) this was likely driven by the large difference in population density between the two CST-mono treated cultures (</w:t>
      </w:r>
      <w:r>
        <w:rPr>
          <w:rFonts w:cs="Avenir Book"/>
          <w:color w:val="000000"/>
          <w:shd w:fill="FFFFFF" w:val="clear"/>
          <w:lang w:eastAsia="en-GB"/>
        </w:rPr>
        <w:t>Post-hoc pairwise comparison</w:t>
      </w:r>
      <w:r>
        <w:rPr>
          <w:color w:val="000000"/>
          <w:shd w:fill="FFFFFF" w:val="clear"/>
        </w:rPr>
        <w:t xml:space="preserve">, </w:t>
      </w:r>
      <w:r>
        <w:rPr>
          <w:i/>
          <w:iCs/>
          <w:color w:val="000000"/>
          <w:shd w:fill="FFFFFF" w:val="clear"/>
        </w:rPr>
        <w:t>t</w:t>
      </w:r>
      <w:r>
        <w:rPr>
          <w:color w:val="000000"/>
          <w:shd w:fill="FFFFFF" w:val="clear"/>
        </w:rPr>
        <w:t xml:space="preserve">(71) = </w:t>
      </w:r>
      <w:r>
        <w:rPr>
          <w:color w:val="000000"/>
        </w:rPr>
        <w:t xml:space="preserve">3.62, </w:t>
      </w:r>
      <w:r>
        <w:rPr>
          <w:i/>
          <w:iCs/>
          <w:color w:val="000000"/>
        </w:rPr>
        <w:t xml:space="preserve">p </w:t>
      </w:r>
      <w:r>
        <w:rPr>
          <w:color w:val="000000"/>
        </w:rPr>
        <w:t>= 0.0</w:t>
      </w:r>
      <w:r>
        <w:rPr>
          <w:color w:val="000000"/>
        </w:rPr>
        <w:t>34</w:t>
      </w:r>
      <w:r>
        <w:rPr>
          <w:color w:val="000000"/>
        </w:rPr>
        <w:t xml:space="preserve">; </w:t>
      </w:r>
      <w:r>
        <w:rPr>
          <w:rFonts w:cs="Avenir Book"/>
          <w:color w:val="000000"/>
          <w:shd w:fill="FFFFFF" w:val="clear"/>
          <w:lang w:eastAsia="en-GB"/>
        </w:rPr>
        <w:t>Figure 5</w:t>
      </w:r>
      <w:r>
        <w:rPr>
          <w:color w:val="000000"/>
        </w:rPr>
        <w:t>B, D)</w:t>
      </w:r>
      <w:r>
        <w:rPr>
          <w:color w:val="000000"/>
          <w:shd w:fill="FFFFFF" w:val="clear"/>
        </w:rPr>
        <w:t>.</w:t>
      </w:r>
      <w:r>
        <w:rPr>
          <w:color w:val="000000"/>
        </w:rPr>
        <w:t xml:space="preserve"> Together, these results show that the antibiotics reduced bacterial population densities compared with the “No Antibiotic” control treatment regardless of </w:t>
      </w:r>
      <w:r>
        <w:rPr>
          <w:rFonts w:cs="Avenir Book"/>
          <w:color w:val="000000"/>
          <w:lang w:eastAsia="en-GB"/>
        </w:rPr>
        <w:t xml:space="preserve">the presence of </w:t>
      </w:r>
      <w:r>
        <w:rPr>
          <w:rFonts w:cs="Avenir Book"/>
          <w:i/>
          <w:iCs/>
          <w:color w:val="000000"/>
          <w:lang w:eastAsia="en-GB"/>
        </w:rPr>
        <w:t>S. maltophilia</w:t>
      </w:r>
      <w:r>
        <w:rPr>
          <w:color w:val="000000"/>
        </w:rPr>
        <w:t xml:space="preserve">, and that the combination of CST+TOB was highly effective at reducing </w:t>
      </w:r>
      <w:r>
        <w:rPr>
          <w:color w:val="000000"/>
        </w:rPr>
        <w:t>total</w:t>
      </w:r>
      <w:r>
        <w:rPr>
          <w:color w:val="000000"/>
        </w:rPr>
        <w:t xml:space="preserve"> bacterial population densities.</w:t>
      </w:r>
    </w:p>
    <w:p>
      <w:pPr>
        <w:pStyle w:val="Normal"/>
        <w:jc w:val="left"/>
        <w:rPr>
          <w:color w:val="000000"/>
        </w:rPr>
      </w:pPr>
      <w:r>
        <w:rPr>
          <w:color w:val="000000"/>
          <w:shd w:fill="FFFFFF" w:val="clear"/>
        </w:rPr>
        <w:t xml:space="preserve">We also compared the composition of </w:t>
      </w:r>
      <w:r>
        <w:rPr>
          <w:i/>
          <w:iCs/>
          <w:color w:val="000000"/>
        </w:rPr>
        <w:t>P. aeruginosa</w:t>
      </w:r>
      <w:r>
        <w:rPr>
          <w:i/>
          <w:iCs/>
          <w:color w:val="000000"/>
          <w:shd w:fill="FFFFFF" w:val="clear"/>
        </w:rPr>
        <w:t xml:space="preserve"> </w:t>
      </w:r>
      <w:r>
        <w:rPr>
          <w:color w:val="000000"/>
          <w:shd w:fill="FFFFFF" w:val="clear"/>
        </w:rPr>
        <w:t xml:space="preserve">and </w:t>
      </w:r>
      <w:r>
        <w:rPr>
          <w:i/>
          <w:iCs/>
          <w:color w:val="000000"/>
        </w:rPr>
        <w:t>S. maltophilia</w:t>
      </w:r>
      <w:r>
        <w:rPr>
          <w:i/>
          <w:iCs/>
          <w:color w:val="000000"/>
          <w:shd w:fill="FFFFFF" w:val="clear"/>
        </w:rPr>
        <w:t xml:space="preserve"> </w:t>
      </w:r>
      <w:r>
        <w:rPr>
          <w:color w:val="000000"/>
          <w:shd w:fill="FFFFFF" w:val="clear"/>
        </w:rPr>
        <w:t xml:space="preserve">cocultures at the end of the experiment to examine the effects of antibiotics on the species coexistence. We found that </w:t>
      </w:r>
      <w:r>
        <w:rPr>
          <w:i/>
          <w:iCs/>
          <w:color w:val="000000"/>
        </w:rPr>
        <w:t>P. aeruginosa</w:t>
      </w:r>
      <w:r>
        <w:rPr>
          <w:i/>
          <w:iCs/>
          <w:color w:val="000000"/>
          <w:shd w:fill="FFFFFF" w:val="clear"/>
        </w:rPr>
        <w:t xml:space="preserve"> </w:t>
      </w:r>
      <w:r>
        <w:rPr>
          <w:color w:val="000000"/>
          <w:shd w:fill="FFFFFF" w:val="clear"/>
        </w:rPr>
        <w:t xml:space="preserve">survived in all monocultures across the different treatments (except for a single PAO1 replicate </w:t>
      </w:r>
      <w:r>
        <w:rPr>
          <w:rFonts w:cs="Avenir Book"/>
          <w:color w:val="000000"/>
          <w:shd w:fill="FFFFFF" w:val="clear"/>
          <w:lang w:eastAsia="en-GB"/>
        </w:rPr>
        <w:t xml:space="preserve">that went extinct </w:t>
      </w:r>
      <w:r>
        <w:rPr>
          <w:color w:val="000000"/>
          <w:shd w:fill="FFFFFF" w:val="clear"/>
        </w:rPr>
        <w:t xml:space="preserve">under CST+TOB treatment). This suggests that the low concentrations of the antibiotic were not sufficient to kill </w:t>
      </w:r>
      <w:r>
        <w:rPr>
          <w:i/>
          <w:iCs/>
          <w:color w:val="000000"/>
        </w:rPr>
        <w:t>P. aeruginosa</w:t>
      </w:r>
      <w:r>
        <w:rPr>
          <w:color w:val="000000"/>
          <w:shd w:fill="FFFFFF" w:val="clear"/>
        </w:rPr>
        <w:t xml:space="preserve">, even </w:t>
      </w:r>
      <w:r>
        <w:rPr>
          <w:color w:val="000000"/>
          <w:shd w:fill="FFFFFF" w:val="clear"/>
        </w:rPr>
        <w:t>when applied</w:t>
      </w:r>
      <w:r>
        <w:rPr>
          <w:color w:val="000000"/>
          <w:shd w:fill="FFFFFF" w:val="clear"/>
        </w:rPr>
        <w:t xml:space="preserve"> in combination. However, extinctions of </w:t>
      </w:r>
      <w:r>
        <w:rPr>
          <w:i/>
          <w:iCs/>
          <w:color w:val="000000"/>
        </w:rPr>
        <w:t>P. aeruginosa</w:t>
      </w:r>
      <w:r>
        <w:rPr>
          <w:color w:val="000000"/>
          <w:shd w:fill="FFFFFF" w:val="clear"/>
        </w:rPr>
        <w:t xml:space="preserve"> were more common in the presence of </w:t>
      </w:r>
      <w:r>
        <w:rPr>
          <w:i/>
          <w:iCs/>
          <w:color w:val="000000"/>
        </w:rPr>
        <w:t>S. maltophilia</w:t>
      </w:r>
      <w:r>
        <w:rPr>
          <w:color w:val="000000"/>
          <w:shd w:fill="FFFFFF" w:val="clear"/>
        </w:rPr>
        <w:t xml:space="preserve"> (</w:t>
      </w:r>
      <w:r>
        <w:rPr>
          <w:color w:val="000000"/>
          <w:shd w:fill="FFFFFF" w:val="clear"/>
        </w:rPr>
        <w:t>Figure 5</w:t>
      </w:r>
      <w:r>
        <w:rPr>
          <w:color w:val="000000"/>
          <w:shd w:fill="FFFFFF" w:val="clear"/>
        </w:rPr>
        <w:t xml:space="preserve">E, F). </w:t>
      </w:r>
      <w:r>
        <w:rPr>
          <w:rFonts w:cs="Avenir Book"/>
          <w:color w:val="000000"/>
          <w:shd w:fill="FFFFFF" w:val="clear"/>
          <w:lang w:eastAsia="en-GB"/>
        </w:rPr>
        <w:t>I</w:t>
      </w:r>
      <w:r>
        <w:rPr>
          <w:color w:val="000000"/>
          <w:shd w:fill="FFFFFF" w:val="clear"/>
        </w:rPr>
        <w:t>n</w:t>
      </w:r>
      <w:r>
        <w:rPr>
          <w:color w:val="000000"/>
          <w:shd w:fill="FFFFFF" w:val="clear"/>
        </w:rPr>
        <w:t xml:space="preserve"> the absence of antibiotics both </w:t>
      </w:r>
      <w:r>
        <w:rPr>
          <w:i/>
          <w:iCs/>
          <w:color w:val="000000"/>
        </w:rPr>
        <w:t>P. aeruginosa</w:t>
      </w:r>
      <w:r>
        <w:rPr>
          <w:color w:val="000000"/>
          <w:shd w:fill="FFFFFF" w:val="clear"/>
        </w:rPr>
        <w:t xml:space="preserve"> genotypes were able to dominate the cocultures, driving </w:t>
      </w:r>
      <w:r>
        <w:rPr>
          <w:i/>
          <w:iCs/>
          <w:color w:val="000000"/>
        </w:rPr>
        <w:t>S. maltophilia</w:t>
      </w:r>
      <w:r>
        <w:rPr>
          <w:color w:val="000000"/>
          <w:shd w:fill="FFFFFF" w:val="clear"/>
        </w:rPr>
        <w:t xml:space="preserve"> extinct in all replicates. </w:t>
      </w:r>
      <w:r>
        <w:rPr>
          <w:color w:val="000000"/>
          <w:shd w:fill="FFFFFF" w:val="clear"/>
        </w:rPr>
        <w:t>T</w:t>
      </w:r>
      <w:r>
        <w:rPr>
          <w:color w:val="000000"/>
          <w:shd w:fill="FFFFFF" w:val="clear"/>
        </w:rPr>
        <w:t xml:space="preserve">he same was true in the CIP and CST </w:t>
      </w:r>
      <w:r>
        <w:rPr>
          <w:color w:val="000000"/>
          <w:shd w:fill="FFFFFF" w:val="clear"/>
        </w:rPr>
        <w:t>mono-</w:t>
      </w:r>
      <w:r>
        <w:rPr>
          <w:color w:val="000000"/>
          <w:shd w:fill="FFFFFF" w:val="clear"/>
        </w:rPr>
        <w:t xml:space="preserve">treatments. </w:t>
      </w:r>
      <w:r>
        <w:rPr>
          <w:color w:val="000000"/>
          <w:shd w:fill="FFFFFF" w:val="clear"/>
        </w:rPr>
        <w:t xml:space="preserve">Moreover, in these treatments </w:t>
      </w:r>
      <w:r>
        <w:rPr>
          <w:i/>
          <w:iCs/>
          <w:color w:val="000000"/>
          <w:shd w:fill="FFFFFF" w:val="clear"/>
        </w:rPr>
        <w:t xml:space="preserve">S. maltophilia </w:t>
      </w:r>
      <w:r>
        <w:rPr>
          <w:i w:val="false"/>
          <w:iCs w:val="false"/>
          <w:color w:val="000000"/>
          <w:shd w:fill="FFFFFF" w:val="clear"/>
        </w:rPr>
        <w:t>became undetectable at early timepoints of the selection experiment (Figure S2).</w:t>
      </w:r>
      <w:r>
        <w:rPr>
          <w:color w:val="000000"/>
          <w:shd w:fill="FFFFFF" w:val="clear"/>
        </w:rPr>
        <w:t xml:space="preserve"> </w:t>
      </w:r>
      <w:r>
        <w:rPr>
          <w:color w:val="000000"/>
          <w:shd w:fill="FFFFFF" w:val="clear"/>
        </w:rPr>
        <w:t xml:space="preserve">In contrast, </w:t>
      </w:r>
      <w:r>
        <w:rPr>
          <w:color w:val="000000"/>
          <w:shd w:fill="FFFFFF" w:val="clear"/>
        </w:rPr>
        <w:t xml:space="preserve">the TOB mono-treatment allowed prolonged coexistence between the two bacteria </w:t>
      </w:r>
      <w:r>
        <w:rPr>
          <w:color w:val="000000"/>
          <w:shd w:fill="FFFFFF" w:val="clear"/>
        </w:rPr>
        <w:t>and</w:t>
      </w:r>
      <w:r>
        <w:rPr>
          <w:color w:val="000000"/>
          <w:shd w:fill="FFFFFF" w:val="clear"/>
        </w:rPr>
        <w:t xml:space="preserve"> </w:t>
      </w:r>
      <w:r>
        <w:rPr>
          <w:i/>
          <w:color w:val="000000"/>
        </w:rPr>
        <w:t>S. maltophilia</w:t>
      </w:r>
      <w:r>
        <w:rPr>
          <w:color w:val="000000"/>
          <w:shd w:fill="FFFFFF" w:val="clear"/>
        </w:rPr>
        <w:t xml:space="preserve"> was able to survive with </w:t>
      </w:r>
      <w:r>
        <w:rPr>
          <w:color w:val="000000"/>
        </w:rPr>
        <w:t xml:space="preserve">both </w:t>
      </w:r>
      <w:r>
        <w:rPr>
          <w:i/>
          <w:iCs/>
          <w:color w:val="000000"/>
        </w:rPr>
        <w:t>P. aeruginosa</w:t>
      </w:r>
      <w:r>
        <w:rPr>
          <w:color w:val="000000"/>
          <w:shd w:fill="FFFFFF" w:val="clear"/>
        </w:rPr>
        <w:t xml:space="preserve"> genotypes in two of the six TOB mono-treatment replicates, and fully outcompete</w:t>
      </w:r>
      <w:r>
        <w:rPr>
          <w:color w:val="000000"/>
          <w:shd w:fill="FFFFFF" w:val="clear"/>
        </w:rPr>
        <w:t>d</w:t>
      </w:r>
      <w:r>
        <w:rPr>
          <w:color w:val="000000"/>
          <w:shd w:fill="FFFFFF" w:val="clear"/>
        </w:rPr>
        <w:t xml:space="preserve"> </w:t>
      </w:r>
      <w:r>
        <w:rPr>
          <w:i/>
          <w:iCs/>
          <w:color w:val="000000"/>
        </w:rPr>
        <w:t>P. aeruginosa</w:t>
      </w:r>
      <w:r>
        <w:rPr>
          <w:i/>
          <w:iCs/>
          <w:color w:val="000000"/>
          <w:shd w:fill="FFFFFF" w:val="clear"/>
        </w:rPr>
        <w:t xml:space="preserve"> </w:t>
      </w:r>
      <w:r>
        <w:rPr>
          <w:color w:val="000000"/>
          <w:shd w:fill="FFFFFF" w:val="clear"/>
        </w:rPr>
        <w:t>in a further three replicates (</w:t>
      </w:r>
      <w:r>
        <w:rPr>
          <w:rFonts w:cs="Avenir Book"/>
          <w:color w:val="000000"/>
          <w:shd w:fill="FFFFFF" w:val="clear"/>
          <w:lang w:eastAsia="en-GB"/>
        </w:rPr>
        <w:t>Figure 5</w:t>
      </w:r>
      <w:r>
        <w:rPr>
          <w:color w:val="000000"/>
          <w:shd w:fill="FFFFFF" w:val="clear"/>
        </w:rPr>
        <w:t xml:space="preserve">E, F). </w:t>
      </w:r>
      <w:r>
        <w:rPr>
          <w:color w:val="000000"/>
          <w:shd w:fill="FFFFFF" w:val="clear"/>
        </w:rPr>
        <w:t>T</w:t>
      </w:r>
      <w:r>
        <w:rPr>
          <w:color w:val="000000"/>
          <w:shd w:fill="FFFFFF" w:val="clear"/>
        </w:rPr>
        <w:t xml:space="preserve">he two </w:t>
      </w:r>
      <w:r>
        <w:rPr>
          <w:i/>
          <w:iCs/>
          <w:color w:val="000000"/>
        </w:rPr>
        <w:t xml:space="preserve">P. aeruginosa </w:t>
      </w:r>
      <w:r>
        <w:rPr>
          <w:color w:val="000000"/>
          <w:shd w:fill="FFFFFF" w:val="clear"/>
        </w:rPr>
        <w:t xml:space="preserve">genotypes differed in their capacity to coexist with </w:t>
      </w:r>
      <w:r>
        <w:rPr>
          <w:i/>
          <w:iCs/>
          <w:color w:val="000000"/>
        </w:rPr>
        <w:t>S. maltophilia</w:t>
      </w:r>
      <w:r>
        <w:rPr>
          <w:color w:val="000000"/>
          <w:shd w:fill="FFFFFF" w:val="clear"/>
        </w:rPr>
        <w:t xml:space="preserve"> across the antibiotic combination treatments. </w:t>
      </w:r>
      <w:r>
        <w:rPr>
          <w:color w:val="000000"/>
          <w:shd w:fill="FFFFFF" w:val="clear"/>
        </w:rPr>
        <w:t>T</w:t>
      </w:r>
      <w:r>
        <w:rPr>
          <w:color w:val="000000"/>
          <w:shd w:fill="FFFFFF" w:val="clear"/>
        </w:rPr>
        <w:t xml:space="preserve">he laboratory strain PAO1 </w:t>
      </w:r>
      <w:r>
        <w:rPr>
          <w:color w:val="000000"/>
          <w:shd w:fill="FFFFFF" w:val="clear"/>
        </w:rPr>
        <w:t>was</w:t>
      </w:r>
      <w:r>
        <w:rPr>
          <w:color w:val="000000"/>
          <w:shd w:fill="FFFFFF" w:val="clear"/>
        </w:rPr>
        <w:t xml:space="preserve"> driven extinct more often than the clinical strain LESB58; PAO1 was only able to survive in two CIP+TOB treated replicates and was otherwise driven extinct in the remaining 22 replicates across the other tobramycin-containing combination treatments (</w:t>
      </w:r>
      <w:r>
        <w:rPr>
          <w:rFonts w:cs="Avenir Book"/>
          <w:color w:val="000000"/>
          <w:shd w:fill="FFFFFF" w:val="clear"/>
          <w:lang w:eastAsia="en-GB"/>
        </w:rPr>
        <w:t>Figure 5</w:t>
      </w:r>
      <w:r>
        <w:rPr>
          <w:color w:val="000000"/>
          <w:shd w:fill="FFFFFF" w:val="clear"/>
        </w:rPr>
        <w:t xml:space="preserve">E). In contrast, the LESB58 strain dominated </w:t>
      </w:r>
      <w:r>
        <w:rPr>
          <w:i/>
          <w:iCs/>
          <w:color w:val="000000"/>
        </w:rPr>
        <w:t>S. maltophilia</w:t>
      </w:r>
      <w:r>
        <w:rPr>
          <w:color w:val="000000"/>
          <w:shd w:fill="FFFFFF" w:val="clear"/>
        </w:rPr>
        <w:t xml:space="preserve"> in all combination treatments except for the CST+TOB treatment, in which </w:t>
      </w:r>
      <w:r>
        <w:rPr>
          <w:i/>
          <w:iCs/>
          <w:color w:val="000000"/>
        </w:rPr>
        <w:t>P. aeruginosa</w:t>
      </w:r>
      <w:r>
        <w:rPr>
          <w:color w:val="000000"/>
          <w:shd w:fill="FFFFFF" w:val="clear"/>
        </w:rPr>
        <w:t xml:space="preserve"> was driven extinct in two replicates (</w:t>
      </w:r>
      <w:r>
        <w:rPr>
          <w:rFonts w:cs="Avenir Book"/>
          <w:color w:val="000000"/>
          <w:shd w:fill="FFFFFF" w:val="clear"/>
          <w:lang w:eastAsia="en-GB"/>
        </w:rPr>
        <w:t>Figure 5</w:t>
      </w:r>
      <w:r>
        <w:rPr>
          <w:color w:val="000000"/>
          <w:shd w:fill="FFFFFF" w:val="clear"/>
        </w:rPr>
        <w:t xml:space="preserve">F). Together, these results suggest that while </w:t>
      </w:r>
      <w:r>
        <w:rPr>
          <w:i/>
          <w:iCs/>
          <w:color w:val="000000"/>
          <w:shd w:fill="FFFFFF" w:val="clear"/>
        </w:rPr>
        <w:t>P. aeruginosa</w:t>
      </w:r>
      <w:r>
        <w:rPr>
          <w:color w:val="000000"/>
          <w:shd w:fill="FFFFFF" w:val="clear"/>
        </w:rPr>
        <w:t xml:space="preserve"> was able to </w:t>
      </w:r>
      <w:r>
        <w:rPr>
          <w:rFonts w:cs="Avenir Book"/>
          <w:color w:val="000000"/>
          <w:shd w:fill="FFFFFF" w:val="clear"/>
          <w:lang w:eastAsia="en-GB"/>
        </w:rPr>
        <w:t>outcompete</w:t>
      </w:r>
      <w:r>
        <w:rPr>
          <w:color w:val="000000"/>
          <w:shd w:fill="FFFFFF" w:val="clear"/>
        </w:rPr>
        <w:t xml:space="preserve"> </w:t>
      </w:r>
      <w:r>
        <w:rPr>
          <w:i/>
          <w:iCs/>
          <w:color w:val="000000"/>
          <w:shd w:fill="FFFFFF" w:val="clear"/>
        </w:rPr>
        <w:t>S. maltophilia</w:t>
      </w:r>
      <w:r>
        <w:rPr>
          <w:color w:val="000000"/>
          <w:shd w:fill="FFFFFF" w:val="clear"/>
        </w:rPr>
        <w:t xml:space="preserve"> in most of the environments, this relationship was reversed in the presence of tobramycin, leading to either </w:t>
      </w:r>
      <w:r>
        <w:rPr>
          <w:i/>
          <w:iCs/>
          <w:color w:val="000000"/>
          <w:shd w:fill="FFFFFF" w:val="clear"/>
        </w:rPr>
        <w:t>P. aeruginosa</w:t>
      </w:r>
      <w:r>
        <w:rPr>
          <w:color w:val="000000"/>
          <w:shd w:fill="FFFFFF" w:val="clear"/>
        </w:rPr>
        <w:t xml:space="preserve"> extinction or coexistence with </w:t>
      </w:r>
      <w:r>
        <w:rPr>
          <w:i/>
          <w:iCs/>
          <w:color w:val="000000"/>
          <w:shd w:fill="FFFFFF" w:val="clear"/>
        </w:rPr>
        <w:t>S. maltophilia</w:t>
      </w:r>
      <w:r>
        <w:rPr>
          <w:color w:val="000000"/>
          <w:shd w:fill="FFFFFF" w:val="clear"/>
        </w:rPr>
        <w:t>.</w:t>
      </w:r>
    </w:p>
    <w:p>
      <w:pPr>
        <w:pStyle w:val="Heading2"/>
        <w:jc w:val="left"/>
        <w:rPr>
          <w:color w:val="000000"/>
          <w:shd w:fill="FFFFFF" w:val="clear"/>
        </w:rPr>
      </w:pPr>
      <w:bookmarkStart w:id="13" w:name="_Toc67329469"/>
      <w:bookmarkStart w:id="14" w:name="Discussion"/>
      <w:r>
        <w:rPr>
          <w:color w:val="000000"/>
          <w:shd w:fill="FFFFFF" w:val="clear"/>
        </w:rPr>
        <w:t>Discussion</w:t>
      </w:r>
      <w:bookmarkEnd w:id="13"/>
      <w:bookmarkEnd w:id="14"/>
    </w:p>
    <w:p>
      <w:pPr>
        <w:pStyle w:val="Normal"/>
        <w:jc w:val="left"/>
        <w:rPr>
          <w:color w:val="000000"/>
        </w:rPr>
      </w:pPr>
      <w:r>
        <w:rPr>
          <w:color w:val="000000"/>
          <w:shd w:fill="FFFFFF" w:val="clear"/>
        </w:rPr>
        <w:t xml:space="preserve">While antibiotics are routinely used to treat </w:t>
      </w:r>
      <w:r>
        <w:rPr>
          <w:i/>
          <w:iCs/>
          <w:color w:val="000000"/>
        </w:rPr>
        <w:t>P. aeruginosa</w:t>
      </w:r>
      <w:r>
        <w:rPr>
          <w:color w:val="000000"/>
          <w:shd w:fill="FFFFFF" w:val="clear"/>
        </w:rPr>
        <w:t xml:space="preserve"> infections within the polymicrobial communities in CF patient lungs, it is unclear how low antibiotic concentrations affect antibiotic resistance evolution in the presence of naturally occurring CF lung microbiota. Here we studied this by exposing </w:t>
      </w:r>
      <w:r>
        <w:rPr>
          <w:i/>
          <w:iCs/>
          <w:color w:val="000000"/>
        </w:rPr>
        <w:t>P. aeruginosa</w:t>
      </w:r>
      <w:r>
        <w:rPr>
          <w:color w:val="000000"/>
        </w:rPr>
        <w:t xml:space="preserve"> to</w:t>
      </w:r>
      <w:r>
        <w:rPr>
          <w:color w:val="000000"/>
          <w:shd w:fill="FFFFFF" w:val="clear"/>
        </w:rPr>
        <w:t xml:space="preserve"> sub-MIC concentrations of ciprofloxacin, colistin, tobramycin and their combinations in the presence and absence of a commonly co-occurring </w:t>
      </w:r>
      <w:r>
        <w:rPr>
          <w:color w:val="000000"/>
          <w:shd w:fill="FFFFFF" w:val="clear"/>
        </w:rPr>
        <w:t>CF</w:t>
      </w:r>
      <w:r>
        <w:rPr>
          <w:color w:val="000000"/>
          <w:shd w:fill="FFFFFF" w:val="clear"/>
        </w:rPr>
        <w:t xml:space="preserve"> species, </w:t>
      </w:r>
      <w:r>
        <w:rPr>
          <w:i/>
          <w:iCs/>
          <w:color w:val="000000"/>
          <w:shd w:fill="FFFFFF" w:val="clear"/>
        </w:rPr>
        <w:t>S. maltophilia</w:t>
      </w:r>
      <w:r>
        <w:rPr>
          <w:color w:val="000000"/>
          <w:shd w:fill="FFFFFF" w:val="clear"/>
        </w:rPr>
        <w:t xml:space="preserve">. </w:t>
      </w:r>
      <w:r>
        <w:rPr>
          <w:color w:val="000000"/>
        </w:rPr>
        <w:t xml:space="preserve">We observed </w:t>
      </w:r>
      <w:r>
        <w:rPr>
          <w:i/>
          <w:iCs/>
          <w:color w:val="000000"/>
        </w:rPr>
        <w:t>P. aeruginosa</w:t>
      </w:r>
      <w:r>
        <w:rPr>
          <w:color w:val="000000"/>
        </w:rPr>
        <w:t xml:space="preserve"> tolerance evolution to all antibiotics and a clear cross-tolerance between tobramycin and ciprofloxacin. Moreover, antibiotic exposure often le</w:t>
      </w:r>
      <w:r>
        <w:rPr>
          <w:color w:val="000000"/>
        </w:rPr>
        <w:t>d</w:t>
      </w:r>
      <w:r>
        <w:rPr>
          <w:color w:val="000000"/>
        </w:rPr>
        <w:t xml:space="preserve"> to an increase in MIC, suggesting that sub-MIC selection can lead to high levels of antibiotic tolerance. While the presence of a competitor had no effect on antibiotic tolerance evolution, antibiotic exposure had a strong effect on species community composition: even though </w:t>
      </w:r>
      <w:r>
        <w:rPr>
          <w:i/>
          <w:iCs/>
          <w:color w:val="000000"/>
        </w:rPr>
        <w:t>P. aeruginosa</w:t>
      </w:r>
      <w:r>
        <w:rPr>
          <w:color w:val="000000"/>
        </w:rPr>
        <w:t xml:space="preserve"> dominated most of the treatments, it coexisted with-, or was driven into extinction by, </w:t>
      </w:r>
      <w:r>
        <w:rPr>
          <w:i/>
          <w:iCs/>
          <w:color w:val="000000"/>
        </w:rPr>
        <w:t>S. maltophilia</w:t>
      </w:r>
      <w:r>
        <w:rPr>
          <w:color w:val="000000"/>
        </w:rPr>
        <w:t xml:space="preserve"> in the presence of tobramycin, </w:t>
      </w:r>
      <w:r>
        <w:rPr>
          <w:color w:val="000000"/>
        </w:rPr>
        <w:t>likely</w:t>
      </w:r>
      <w:r>
        <w:rPr>
          <w:color w:val="000000"/>
        </w:rPr>
        <w:t xml:space="preserve"> due to </w:t>
      </w:r>
      <w:r>
        <w:rPr>
          <w:color w:val="000000"/>
        </w:rPr>
        <w:t>drastic</w:t>
      </w:r>
      <w:r>
        <w:rPr>
          <w:color w:val="000000"/>
        </w:rPr>
        <w:t xml:space="preserve"> innate differences in tobramycin resistance. </w:t>
      </w:r>
      <w:r>
        <w:rPr>
          <w:color w:val="000000"/>
        </w:rPr>
        <w:t>Thus,</w:t>
      </w:r>
      <w:r>
        <w:rPr>
          <w:color w:val="000000"/>
        </w:rPr>
        <w:t xml:space="preserve"> </w:t>
      </w:r>
      <w:r>
        <w:rPr>
          <w:color w:val="000000"/>
        </w:rPr>
        <w:t>e</w:t>
      </w:r>
      <w:r>
        <w:rPr>
          <w:color w:val="000000"/>
        </w:rPr>
        <w:t>ven low doses of antibiotics could significantly change antibiotic tolerance evolution and composition of multi-species communities.</w:t>
      </w:r>
    </w:p>
    <w:p>
      <w:pPr>
        <w:pStyle w:val="Normal"/>
        <w:jc w:val="left"/>
        <w:rPr>
          <w:color w:val="000000"/>
        </w:rPr>
      </w:pPr>
      <w:r>
        <w:rPr>
          <w:color w:val="000000"/>
        </w:rPr>
        <w:t xml:space="preserve">We predicted that antibiotic tolerance evolution could be constrained by the presence of </w:t>
      </w:r>
      <w:r>
        <w:rPr>
          <w:i/>
          <w:iCs/>
          <w:color w:val="000000"/>
        </w:rPr>
        <w:t>S. maltophilia</w:t>
      </w:r>
      <w:r>
        <w:rPr>
          <w:color w:val="000000"/>
        </w:rPr>
        <w:t xml:space="preserve"> </w:t>
      </w:r>
      <w:r>
        <w:rPr>
          <w:color w:val="000000"/>
        </w:rPr>
        <w:t xml:space="preserve">as a </w:t>
      </w:r>
      <w:r>
        <w:rPr>
          <w:color w:val="000000"/>
        </w:rPr>
        <w:t xml:space="preserve">competitor, for example due to negative effects on </w:t>
      </w:r>
      <w:r>
        <w:rPr>
          <w:i/>
          <w:iCs/>
          <w:color w:val="000000"/>
        </w:rPr>
        <w:t>P. aeruginosa</w:t>
      </w:r>
      <w:r>
        <w:rPr>
          <w:color w:val="000000"/>
        </w:rPr>
        <w:t xml:space="preserve"> population densities and mutation supply rate </w:t>
      </w:r>
      <w:r>
        <w:rPr>
          <w:color w:val="000000"/>
          <w:position w:val="0"/>
          <w:sz w:val="24"/>
          <w:vertAlign w:val="baseline"/>
        </w:rPr>
        <w:t>(27)</w:t>
      </w:r>
      <w:r>
        <w:rPr>
          <w:color w:val="000000"/>
        </w:rPr>
        <w:t xml:space="preserve">⁠. </w:t>
      </w:r>
      <w:r>
        <w:rPr>
          <w:color w:val="000000"/>
        </w:rPr>
        <w:t>However, we found that the presence of</w:t>
      </w:r>
      <w:r>
        <w:rPr>
          <w:i/>
          <w:iCs/>
          <w:color w:val="000000"/>
        </w:rPr>
        <w:t xml:space="preserve"> </w:t>
      </w:r>
      <w:r>
        <w:rPr>
          <w:i/>
          <w:iCs/>
          <w:color w:val="000000"/>
        </w:rPr>
        <w:t>S. maltophilia</w:t>
      </w:r>
      <w:r>
        <w:rPr>
          <w:i/>
          <w:iCs/>
          <w:color w:val="000000"/>
        </w:rPr>
        <w:t xml:space="preserve"> </w:t>
      </w:r>
      <w:r>
        <w:rPr>
          <w:color w:val="000000"/>
        </w:rPr>
        <w:t>did not alter the trajectory of antibiotic tolerance evolution.</w:t>
      </w:r>
      <w:r>
        <w:rPr>
          <w:color w:val="000000"/>
          <w:shd w:fill="FFFFFF" w:val="clear"/>
        </w:rPr>
        <w:t xml:space="preserve"> Instead, </w:t>
      </w:r>
      <w:r>
        <w:rPr>
          <w:i/>
          <w:iCs/>
          <w:color w:val="000000"/>
        </w:rPr>
        <w:t>P. aeruginosa</w:t>
      </w:r>
      <w:r>
        <w:rPr>
          <w:color w:val="000000"/>
          <w:shd w:fill="FFFFFF" w:val="clear"/>
        </w:rPr>
        <w:t xml:space="preserve"> evolved increased tolerance to all antibiotics regardless of </w:t>
      </w:r>
      <w:r>
        <w:rPr>
          <w:color w:val="000000"/>
          <w:shd w:fill="FFFFFF" w:val="clear"/>
        </w:rPr>
        <w:t>the competitor presence, which was</w:t>
      </w:r>
      <w:r>
        <w:rPr>
          <w:color w:val="000000"/>
          <w:shd w:fill="FFFFFF" w:val="clear"/>
        </w:rPr>
        <w:t xml:space="preserve"> driven </w:t>
      </w:r>
      <w:r>
        <w:rPr>
          <w:color w:val="000000"/>
          <w:shd w:fill="FFFFFF" w:val="clear"/>
        </w:rPr>
        <w:t>primarily</w:t>
      </w:r>
      <w:r>
        <w:rPr>
          <w:color w:val="000000"/>
          <w:shd w:fill="FFFFFF" w:val="clear"/>
        </w:rPr>
        <w:t xml:space="preserve"> by previous exposure to the same antibiotics during the selection experiment. </w:t>
      </w:r>
      <w:r>
        <w:rPr>
          <w:color w:val="000000"/>
          <w:shd w:fill="FFFFFF" w:val="clear"/>
        </w:rPr>
        <w:t xml:space="preserve">The minimal effect of the competitor can in some cases be explained by </w:t>
      </w:r>
      <w:r>
        <w:rPr>
          <w:i/>
          <w:iCs/>
          <w:color w:val="000000"/>
          <w:shd w:fill="FFFFFF" w:val="clear"/>
        </w:rPr>
        <w:t>S. maltophilia</w:t>
      </w:r>
      <w:r>
        <w:rPr>
          <w:color w:val="000000"/>
          <w:shd w:fill="FFFFFF" w:val="clear"/>
        </w:rPr>
        <w:t xml:space="preserve"> extinction early during the selection experiment, as was the case in the “No Antibiotic” control, CIP and CST mono-treatments (Figure S2). However, when </w:t>
      </w:r>
      <w:r>
        <w:rPr>
          <w:i/>
          <w:iCs/>
          <w:color w:val="000000"/>
          <w:shd w:fill="FFFFFF" w:val="clear"/>
        </w:rPr>
        <w:t>S. maltophilia</w:t>
      </w:r>
      <w:r>
        <w:rPr>
          <w:color w:val="000000"/>
          <w:shd w:fill="FFFFFF" w:val="clear"/>
        </w:rPr>
        <w:t xml:space="preserve"> survived for longer, such as in the TOB mono-treatment or the CST+TOB treatment for LESB58 </w:t>
      </w:r>
      <w:r>
        <w:rPr>
          <w:color w:val="000000"/>
          <w:shd w:fill="FFFFFF" w:val="clear"/>
        </w:rPr>
        <w:t>(Figure S2)</w:t>
      </w:r>
      <w:r>
        <w:rPr>
          <w:color w:val="000000"/>
          <w:shd w:fill="FFFFFF" w:val="clear"/>
        </w:rPr>
        <w:t xml:space="preserve">, there remained no significant effect of competition on tolerance or MIC evolution compared with monoculture growth. This suggests that the presence of </w:t>
      </w:r>
      <w:r>
        <w:rPr>
          <w:i/>
          <w:iCs/>
          <w:color w:val="000000"/>
          <w:shd w:fill="FFFFFF" w:val="clear"/>
        </w:rPr>
        <w:t>S. maltophilia</w:t>
      </w:r>
      <w:r>
        <w:rPr>
          <w:color w:val="000000"/>
          <w:shd w:fill="FFFFFF" w:val="clear"/>
        </w:rPr>
        <w:t xml:space="preserve"> indeed had no effect on </w:t>
      </w:r>
      <w:r>
        <w:rPr>
          <w:i/>
          <w:iCs/>
          <w:color w:val="000000"/>
          <w:shd w:fill="FFFFFF" w:val="clear"/>
        </w:rPr>
        <w:t xml:space="preserve">P. aeruginosa </w:t>
      </w:r>
      <w:r>
        <w:rPr>
          <w:color w:val="000000"/>
          <w:shd w:fill="FFFFFF" w:val="clear"/>
        </w:rPr>
        <w:t xml:space="preserve">tolerance evolution. But </w:t>
      </w:r>
      <w:r>
        <w:rPr>
          <w:color w:val="000000"/>
          <w:shd w:fill="FFFFFF" w:val="clear"/>
        </w:rPr>
        <w:t>d</w:t>
      </w:r>
      <w:r>
        <w:rPr>
          <w:rFonts w:cs="Avenir Book"/>
          <w:i w:val="false"/>
          <w:iCs w:val="false"/>
          <w:color w:val="000000"/>
          <w:shd w:fill="FFFFFF" w:val="clear"/>
          <w:lang w:eastAsia="en-GB"/>
        </w:rPr>
        <w:t xml:space="preserve">ue to the nature of our experimental setup, </w:t>
      </w:r>
      <w:r>
        <w:rPr>
          <w:rFonts w:cs="Avenir Book"/>
          <w:b w:val="false"/>
          <w:i w:val="false"/>
          <w:iCs w:val="false"/>
          <w:caps w:val="false"/>
          <w:smallCaps w:val="false"/>
          <w:color w:val="000000"/>
          <w:spacing w:val="0"/>
          <w:sz w:val="24"/>
          <w:shd w:fill="FFFFFF" w:val="clear"/>
          <w:lang w:eastAsia="en-GB"/>
        </w:rPr>
        <w:t xml:space="preserve">wherein evolutionary dynamics are inherently linked with ecological dynamics, it is difficult to isolate the effect that </w:t>
      </w:r>
      <w:r>
        <w:rPr>
          <w:rFonts w:cs="Avenir Book"/>
          <w:b w:val="false"/>
          <w:i/>
          <w:iCs/>
          <w:caps w:val="false"/>
          <w:smallCaps w:val="false"/>
          <w:color w:val="000000"/>
          <w:spacing w:val="0"/>
          <w:sz w:val="24"/>
          <w:shd w:fill="FFFFFF" w:val="clear"/>
          <w:lang w:eastAsia="en-GB"/>
        </w:rPr>
        <w:t xml:space="preserve">S. maltophilia </w:t>
      </w:r>
      <w:r>
        <w:rPr>
          <w:rFonts w:cs="Avenir Book"/>
          <w:b w:val="false"/>
          <w:i w:val="false"/>
          <w:iCs w:val="false"/>
          <w:caps w:val="false"/>
          <w:smallCaps w:val="false"/>
          <w:color w:val="000000"/>
          <w:spacing w:val="0"/>
          <w:sz w:val="24"/>
          <w:shd w:fill="FFFFFF" w:val="clear"/>
          <w:lang w:eastAsia="en-GB"/>
        </w:rPr>
        <w:t xml:space="preserve">may have had on the evolution of tolerance in </w:t>
      </w:r>
      <w:r>
        <w:rPr>
          <w:rFonts w:cs="Avenir Book"/>
          <w:b w:val="false"/>
          <w:i/>
          <w:iCs/>
          <w:caps w:val="false"/>
          <w:smallCaps w:val="false"/>
          <w:color w:val="000000"/>
          <w:spacing w:val="0"/>
          <w:sz w:val="24"/>
          <w:shd w:fill="FFFFFF" w:val="clear"/>
          <w:lang w:eastAsia="en-GB"/>
        </w:rPr>
        <w:t>P. aeruginosa</w:t>
      </w:r>
      <w:r>
        <w:rPr>
          <w:rFonts w:cs="Avenir Book"/>
          <w:b w:val="false"/>
          <w:i w:val="false"/>
          <w:iCs w:val="false"/>
          <w:caps w:val="false"/>
          <w:smallCaps w:val="false"/>
          <w:color w:val="000000"/>
          <w:spacing w:val="0"/>
          <w:sz w:val="24"/>
          <w:shd w:fill="FFFFFF" w:val="clear"/>
          <w:lang w:eastAsia="en-GB"/>
        </w:rPr>
        <w:t>. A</w:t>
      </w:r>
      <w:r>
        <w:rPr>
          <w:rFonts w:cs="Avenir Book"/>
          <w:b w:val="false"/>
          <w:i w:val="false"/>
          <w:iCs w:val="false"/>
          <w:caps w:val="false"/>
          <w:smallCaps w:val="false"/>
          <w:color w:val="000000"/>
          <w:spacing w:val="0"/>
          <w:sz w:val="24"/>
          <w:shd w:fill="FFFFFF" w:val="clear"/>
          <w:lang w:eastAsia="en-GB"/>
        </w:rPr>
        <w:t>n alternative experimental setup, such as introducing fresh populations of</w:t>
      </w:r>
      <w:r>
        <w:rPr>
          <w:rFonts w:cs="Avenir Book"/>
          <w:b w:val="false"/>
          <w:i/>
          <w:iCs/>
          <w:caps w:val="false"/>
          <w:smallCaps w:val="false"/>
          <w:color w:val="000000"/>
          <w:spacing w:val="0"/>
          <w:sz w:val="24"/>
          <w:shd w:fill="FFFFFF" w:val="clear"/>
          <w:lang w:eastAsia="en-GB"/>
        </w:rPr>
        <w:t xml:space="preserve"> S. maltophilia</w:t>
      </w:r>
      <w:r>
        <w:rPr>
          <w:rFonts w:cs="Avenir Book"/>
          <w:b w:val="false"/>
          <w:i w:val="false"/>
          <w:iCs w:val="false"/>
          <w:caps w:val="false"/>
          <w:smallCaps w:val="false"/>
          <w:color w:val="000000"/>
          <w:spacing w:val="0"/>
          <w:sz w:val="24"/>
          <w:shd w:fill="FFFFFF" w:val="clear"/>
          <w:lang w:eastAsia="en-GB"/>
        </w:rPr>
        <w:t xml:space="preserve"> at each timepoint, could isolate the evolutionary effect of a competitor. Alternatively, it is possible that the effect of</w:t>
      </w:r>
      <w:r>
        <w:rPr>
          <w:rFonts w:cs="Avenir Book"/>
          <w:b w:val="false"/>
          <w:i/>
          <w:iCs/>
          <w:caps w:val="false"/>
          <w:smallCaps w:val="false"/>
          <w:color w:val="000000"/>
          <w:spacing w:val="0"/>
          <w:sz w:val="24"/>
          <w:shd w:fill="FFFFFF" w:val="clear"/>
          <w:lang w:eastAsia="en-GB"/>
        </w:rPr>
        <w:t xml:space="preserve"> S. maltophilia</w:t>
      </w:r>
      <w:r>
        <w:rPr>
          <w:rFonts w:cs="Avenir Book"/>
          <w:b w:val="false"/>
          <w:i w:val="false"/>
          <w:iCs w:val="false"/>
          <w:caps w:val="false"/>
          <w:smallCaps w:val="false"/>
          <w:color w:val="000000"/>
          <w:spacing w:val="0"/>
          <w:sz w:val="24"/>
          <w:shd w:fill="FFFFFF" w:val="clear"/>
          <w:lang w:eastAsia="en-GB"/>
        </w:rPr>
        <w:t xml:space="preserve"> occurred at an earlier timepoint. Quinn</w:t>
      </w:r>
      <w:r>
        <w:rPr>
          <w:rFonts w:cs="Avenir Book"/>
          <w:b w:val="false"/>
          <w:i/>
          <w:iCs/>
          <w:caps w:val="false"/>
          <w:smallCaps w:val="false"/>
          <w:color w:val="000000"/>
          <w:spacing w:val="0"/>
          <w:sz w:val="24"/>
          <w:shd w:fill="FFFFFF" w:val="clear"/>
          <w:lang w:eastAsia="en-GB"/>
        </w:rPr>
        <w:t xml:space="preserve"> et al.</w:t>
      </w:r>
      <w:r>
        <w:rPr>
          <w:rFonts w:cs="Avenir Book"/>
          <w:b w:val="false"/>
          <w:i w:val="false"/>
          <w:iCs w:val="false"/>
          <w:caps w:val="false"/>
          <w:smallCaps w:val="false"/>
          <w:color w:val="000000"/>
          <w:spacing w:val="0"/>
          <w:sz w:val="24"/>
          <w:shd w:fill="FFFFFF" w:val="clear"/>
          <w:lang w:eastAsia="en-GB"/>
        </w:rPr>
        <w:t xml:space="preserve"> </w:t>
      </w:r>
      <w:r>
        <w:rPr>
          <w:rFonts w:cs="Avenir Book"/>
          <w:b w:val="false"/>
          <w:i w:val="false"/>
          <w:iCs w:val="false"/>
          <w:caps w:val="false"/>
          <w:smallCaps w:val="false"/>
          <w:color w:val="000000"/>
          <w:spacing w:val="0"/>
          <w:position w:val="0"/>
          <w:sz w:val="24"/>
          <w:sz w:val="24"/>
          <w:shd w:fill="FFFFFF" w:val="clear"/>
          <w:vertAlign w:val="baseline"/>
          <w:lang w:eastAsia="en-GB"/>
        </w:rPr>
        <w:t>(59)</w:t>
      </w:r>
      <w:r>
        <w:rPr>
          <w:rFonts w:cs="Avenir Book"/>
          <w:b w:val="false"/>
          <w:i w:val="false"/>
          <w:iCs w:val="false"/>
          <w:caps w:val="false"/>
          <w:smallCaps w:val="false"/>
          <w:color w:val="000000"/>
          <w:spacing w:val="0"/>
          <w:sz w:val="24"/>
          <w:shd w:fill="FFFFFF" w:val="clear"/>
          <w:lang w:eastAsia="en-GB"/>
        </w:rPr>
        <w:t>⁠</w:t>
      </w:r>
      <w:r>
        <w:rPr>
          <w:i/>
          <w:iCs/>
          <w:color w:val="000000"/>
          <w:shd w:fill="FFFFFF" w:val="clear"/>
        </w:rPr>
        <w:t xml:space="preserve"> </w:t>
      </w:r>
      <w:r>
        <w:rPr>
          <w:i w:val="false"/>
          <w:iCs w:val="false"/>
          <w:color w:val="000000"/>
          <w:shd w:fill="FFFFFF" w:val="clear"/>
        </w:rPr>
        <w:t xml:space="preserve">found that the presence of </w:t>
      </w:r>
      <w:r>
        <w:rPr>
          <w:i/>
          <w:iCs/>
          <w:color w:val="000000"/>
          <w:shd w:fill="FFFFFF" w:val="clear"/>
        </w:rPr>
        <w:t xml:space="preserve">S. maltophilia </w:t>
      </w:r>
      <w:r>
        <w:rPr>
          <w:i w:val="false"/>
          <w:iCs w:val="false"/>
          <w:color w:val="000000"/>
          <w:shd w:fill="FFFFFF" w:val="clear"/>
        </w:rPr>
        <w:t xml:space="preserve">increased the rate at which imipenem resistance evolved in </w:t>
      </w:r>
      <w:r>
        <w:rPr>
          <w:i/>
          <w:iCs/>
          <w:color w:val="000000"/>
          <w:shd w:fill="FFFFFF" w:val="clear"/>
        </w:rPr>
        <w:t>P. aeruginosa</w:t>
      </w:r>
      <w:r>
        <w:rPr>
          <w:i w:val="false"/>
          <w:iCs w:val="false"/>
          <w:color w:val="000000"/>
          <w:shd w:fill="FFFFFF" w:val="clear"/>
        </w:rPr>
        <w:t xml:space="preserve"> strain PAO1 </w:t>
      </w:r>
      <w:r>
        <w:rPr>
          <w:i w:val="false"/>
          <w:iCs w:val="false"/>
          <w:color w:val="000000"/>
          <w:shd w:fill="FFFFFF" w:val="clear"/>
        </w:rPr>
        <w:t>when</w:t>
      </w:r>
      <w:r>
        <w:rPr>
          <w:i w:val="false"/>
          <w:iCs w:val="false"/>
          <w:color w:val="000000"/>
          <w:shd w:fill="FFFFFF" w:val="clear"/>
        </w:rPr>
        <w:t xml:space="preserve"> compared to</w:t>
      </w:r>
      <w:r>
        <w:rPr>
          <w:i/>
          <w:iCs/>
          <w:color w:val="000000"/>
          <w:shd w:fill="FFFFFF" w:val="clear"/>
        </w:rPr>
        <w:t xml:space="preserve"> P. aerugi</w:t>
      </w:r>
      <w:r>
        <w:rPr>
          <w:i/>
          <w:iCs/>
          <w:color w:val="000000"/>
          <w:shd w:fill="FFFFFF" w:val="clear"/>
        </w:rPr>
        <w:t>no</w:t>
      </w:r>
      <w:r>
        <w:rPr>
          <w:i/>
          <w:iCs/>
          <w:color w:val="000000"/>
          <w:shd w:fill="FFFFFF" w:val="clear"/>
        </w:rPr>
        <w:t xml:space="preserve">sa </w:t>
      </w:r>
      <w:r>
        <w:rPr>
          <w:i w:val="false"/>
          <w:iCs w:val="false"/>
          <w:color w:val="000000"/>
          <w:shd w:fill="FFFFFF" w:val="clear"/>
        </w:rPr>
        <w:t xml:space="preserve">monoculture. As such, </w:t>
      </w:r>
      <w:r>
        <w:rPr>
          <w:i w:val="false"/>
          <w:iCs w:val="false"/>
          <w:color w:val="000000"/>
          <w:shd w:fill="FFFFFF" w:val="clear"/>
        </w:rPr>
        <w:t>t</w:t>
      </w:r>
      <w:r>
        <w:rPr>
          <w:i w:val="false"/>
          <w:iCs w:val="false"/>
          <w:color w:val="000000"/>
          <w:shd w:fill="FFFFFF" w:val="clear"/>
        </w:rPr>
        <w:t xml:space="preserve">hough the final </w:t>
      </w:r>
      <w:r>
        <w:rPr>
          <w:i w:val="false"/>
          <w:iCs w:val="false"/>
          <w:color w:val="000000"/>
          <w:shd w:fill="FFFFFF" w:val="clear"/>
        </w:rPr>
        <w:t>timepoint</w:t>
      </w:r>
      <w:r>
        <w:rPr>
          <w:i w:val="false"/>
          <w:iCs w:val="false"/>
          <w:color w:val="000000"/>
          <w:shd w:fill="FFFFFF" w:val="clear"/>
        </w:rPr>
        <w:t xml:space="preserve"> tolerances </w:t>
      </w:r>
      <w:r>
        <w:rPr>
          <w:i w:val="false"/>
          <w:iCs w:val="false"/>
          <w:color w:val="000000"/>
          <w:shd w:fill="FFFFFF" w:val="clear"/>
        </w:rPr>
        <w:t>and MICs</w:t>
      </w:r>
      <w:r>
        <w:rPr>
          <w:i w:val="false"/>
          <w:iCs w:val="false"/>
          <w:color w:val="000000"/>
          <w:shd w:fill="FFFFFF" w:val="clear"/>
        </w:rPr>
        <w:t xml:space="preserve"> were similar between our monoculture and coculture</w:t>
      </w:r>
      <w:r>
        <w:rPr>
          <w:i/>
          <w:iCs/>
          <w:color w:val="000000"/>
          <w:shd w:fill="FFFFFF" w:val="clear"/>
        </w:rPr>
        <w:t xml:space="preserve"> P. aeruginosa</w:t>
      </w:r>
      <w:r>
        <w:rPr>
          <w:i w:val="false"/>
          <w:iCs w:val="false"/>
          <w:color w:val="000000"/>
          <w:shd w:fill="FFFFFF" w:val="clear"/>
        </w:rPr>
        <w:t xml:space="preserve">, </w:t>
      </w:r>
      <w:r>
        <w:rPr>
          <w:rFonts w:cs="Avenir Book"/>
          <w:i w:val="false"/>
          <w:iCs w:val="false"/>
          <w:color w:val="000000"/>
          <w:shd w:fill="FFFFFF" w:val="clear"/>
          <w:lang w:eastAsia="en-GB"/>
        </w:rPr>
        <w:t>it is possible that they</w:t>
      </w:r>
      <w:r>
        <w:rPr>
          <w:i w:val="false"/>
          <w:iCs w:val="false"/>
          <w:color w:val="000000"/>
          <w:shd w:fill="FFFFFF" w:val="clear"/>
        </w:rPr>
        <w:t xml:space="preserve"> developed at differing rates.</w:t>
      </w:r>
    </w:p>
    <w:p>
      <w:pPr>
        <w:pStyle w:val="Normal"/>
        <w:jc w:val="left"/>
        <w:rPr>
          <w:color w:val="000000"/>
        </w:rPr>
      </w:pPr>
      <w:r>
        <w:rPr>
          <w:color w:val="000000"/>
          <w:shd w:fill="FFFFFF" w:val="clear"/>
        </w:rPr>
        <w:t xml:space="preserve">We predicted that presence of multiple antibiotics could select for increased levels of antibiotic tolerance potentially due to </w:t>
      </w:r>
      <w:r>
        <w:rPr>
          <w:iCs/>
          <w:color w:val="000000"/>
          <w:shd w:fill="FFFFFF" w:val="clear"/>
        </w:rPr>
        <w:t xml:space="preserve">cross-tolerance or via </w:t>
      </w:r>
      <w:r>
        <w:rPr>
          <w:color w:val="000000"/>
          <w:shd w:fill="FFFFFF" w:val="clear"/>
          <w:lang w:eastAsia="en-US"/>
        </w:rPr>
        <w:t xml:space="preserve">selection for generalised </w:t>
      </w:r>
      <w:r>
        <w:rPr>
          <w:rFonts w:cs="Avenir Book"/>
          <w:color w:val="000000"/>
          <w:shd w:fill="FFFFFF" w:val="clear"/>
          <w:lang w:eastAsia="en-US"/>
        </w:rPr>
        <w:t>resistance</w:t>
      </w:r>
      <w:r>
        <w:rPr>
          <w:color w:val="000000"/>
          <w:shd w:fill="FFFFFF" w:val="clear"/>
          <w:lang w:eastAsia="en-US"/>
        </w:rPr>
        <w:t xml:space="preserve"> mechanisms such as efflux pumps </w:t>
      </w:r>
      <w:r>
        <w:rPr>
          <w:color w:val="000000"/>
          <w:position w:val="0"/>
          <w:sz w:val="24"/>
          <w:shd w:fill="FFFFFF" w:val="clear"/>
          <w:vertAlign w:val="baseline"/>
          <w:lang w:eastAsia="en-US"/>
        </w:rPr>
        <w:t>(4, 5)</w:t>
      </w:r>
      <w:r>
        <w:rPr>
          <w:color w:val="000000"/>
          <w:shd w:fill="FFFFFF" w:val="clear"/>
          <w:lang w:eastAsia="en-US"/>
        </w:rPr>
        <w:t xml:space="preserve">. In support </w:t>
      </w:r>
      <w:r>
        <w:rPr>
          <w:rFonts w:cs="Avenir Book"/>
          <w:color w:val="000000"/>
          <w:shd w:fill="FFFFFF" w:val="clear"/>
          <w:lang w:eastAsia="en-US"/>
        </w:rPr>
        <w:t>of</w:t>
      </w:r>
      <w:r>
        <w:rPr>
          <w:color w:val="000000"/>
          <w:shd w:fill="FFFFFF" w:val="clear"/>
          <w:lang w:eastAsia="en-US"/>
        </w:rPr>
        <w:t xml:space="preserve"> this we found that increasing the numbers of antibiotics in the treatments resulted in higher level </w:t>
      </w:r>
      <w:r>
        <w:rPr>
          <w:rFonts w:cs="Avenir Book"/>
          <w:color w:val="000000"/>
          <w:shd w:fill="FFFFFF" w:val="clear"/>
          <w:lang w:eastAsia="en-US"/>
        </w:rPr>
        <w:t>MICs</w:t>
      </w:r>
      <w:r>
        <w:rPr>
          <w:color w:val="000000"/>
          <w:shd w:fill="FFFFFF" w:val="clear"/>
          <w:lang w:eastAsia="en-US"/>
        </w:rPr>
        <w:t xml:space="preserve"> compared to mono-antibiotic treatments. We also found a </w:t>
      </w:r>
      <w:r>
        <w:rPr>
          <w:color w:val="000000"/>
          <w:shd w:fill="FFFFFF" w:val="clear"/>
          <w:lang w:eastAsia="en-US"/>
        </w:rPr>
        <w:t>reciprocal</w:t>
      </w:r>
      <w:r>
        <w:rPr>
          <w:color w:val="000000"/>
          <w:shd w:fill="FFFFFF" w:val="clear"/>
          <w:lang w:eastAsia="en-US"/>
        </w:rPr>
        <w:t xml:space="preserve"> cross-tolerance between ciprofloxacin and tobramycin in both </w:t>
      </w:r>
      <w:r>
        <w:rPr>
          <w:i/>
          <w:iCs/>
          <w:color w:val="000000"/>
          <w:shd w:fill="FFFFFF" w:val="clear"/>
          <w:lang w:eastAsia="en-US"/>
        </w:rPr>
        <w:t>P. aeruginosa</w:t>
      </w:r>
      <w:r>
        <w:rPr>
          <w:color w:val="000000"/>
          <w:shd w:fill="FFFFFF" w:val="clear"/>
          <w:lang w:eastAsia="en-US"/>
        </w:rPr>
        <w:t xml:space="preserve"> strains. </w:t>
      </w:r>
      <w:r>
        <w:rPr>
          <w:color w:val="000000"/>
          <w:shd w:fill="FFFFFF" w:val="clear"/>
          <w:lang w:eastAsia="en-US"/>
        </w:rPr>
        <w:t>W</w:t>
      </w:r>
      <w:r>
        <w:rPr>
          <w:color w:val="000000"/>
          <w:shd w:fill="FFFFFF" w:val="clear"/>
          <w:lang w:eastAsia="en-US"/>
        </w:rPr>
        <w:t xml:space="preserve">e recognise that </w:t>
      </w:r>
      <w:r>
        <w:rPr>
          <w:color w:val="000000"/>
          <w:shd w:fill="FFFFFF" w:val="clear"/>
          <w:lang w:eastAsia="en-US"/>
        </w:rPr>
        <w:t>our measurements have some limitations</w:t>
      </w:r>
      <w:r>
        <w:rPr>
          <w:color w:val="000000"/>
          <w:shd w:fill="FFFFFF" w:val="clear"/>
          <w:lang w:eastAsia="en-US"/>
        </w:rPr>
        <w:t xml:space="preserve">, as our tolerance measurements were obtained using optical density </w:t>
      </w:r>
      <w:r>
        <w:rPr>
          <w:color w:val="000000"/>
          <w:shd w:fill="FFFFFF" w:val="clear"/>
          <w:lang w:eastAsia="en-US"/>
        </w:rPr>
        <w:t xml:space="preserve">which </w:t>
      </w:r>
      <w:r>
        <w:rPr>
          <w:rFonts w:cs="Avenir Book"/>
          <w:color w:val="000000"/>
          <w:shd w:fill="FFFFFF" w:val="clear"/>
          <w:lang w:eastAsia="en-US"/>
        </w:rPr>
        <w:t>can</w:t>
      </w:r>
      <w:r>
        <w:rPr>
          <w:color w:val="000000"/>
          <w:shd w:fill="FFFFFF" w:val="clear"/>
          <w:lang w:eastAsia="en-US"/>
        </w:rPr>
        <w:t xml:space="preserve"> be biased by changes in cellular morphology unrelated to tolerance evolution, </w:t>
      </w:r>
      <w:r>
        <w:rPr>
          <w:color w:val="000000"/>
          <w:shd w:fill="FFFFFF" w:val="clear"/>
          <w:lang w:eastAsia="en-US"/>
        </w:rPr>
        <w:t>or by the presence of unviable cells</w:t>
      </w:r>
      <w:r>
        <w:rPr>
          <w:color w:val="000000"/>
          <w:shd w:fill="FFFFFF" w:val="clear"/>
          <w:lang w:eastAsia="en-US"/>
        </w:rPr>
        <w:t xml:space="preserve">. </w:t>
      </w:r>
      <w:r>
        <w:rPr>
          <w:color w:val="000000"/>
          <w:shd w:fill="FFFFFF" w:val="clear"/>
          <w:lang w:eastAsia="en-US"/>
        </w:rPr>
        <w:t xml:space="preserve">This bias is mitigated somewhat by calculating our proxy measurement that compared growth with antibiotic to growth without (see Methods), as it compares the growth of the same replicate in different conditions thus accounting for any morphological changes that have arisen by </w:t>
      </w:r>
      <w:r>
        <w:rPr>
          <w:rFonts w:cs="Avenir Book"/>
          <w:color w:val="000000"/>
          <w:shd w:fill="FFFFFF" w:val="clear"/>
          <w:lang w:eastAsia="en-US"/>
        </w:rPr>
        <w:t>adaptation to the growth media</w:t>
      </w:r>
      <w:r>
        <w:rPr>
          <w:color w:val="000000"/>
          <w:shd w:fill="FFFFFF" w:val="clear"/>
          <w:lang w:eastAsia="en-US"/>
        </w:rPr>
        <w:t xml:space="preserve">. To fully compensate for this in the future we </w:t>
      </w:r>
      <w:r>
        <w:rPr>
          <w:color w:val="000000"/>
          <w:shd w:fill="FFFFFF" w:val="clear"/>
          <w:lang w:eastAsia="en-US"/>
        </w:rPr>
        <w:t>c</w:t>
      </w:r>
      <w:r>
        <w:rPr>
          <w:color w:val="000000"/>
          <w:shd w:fill="FFFFFF" w:val="clear"/>
          <w:lang w:eastAsia="en-US"/>
        </w:rPr>
        <w:t>ould perform direct counts of viable cells, such as counting colony forming units.</w:t>
      </w:r>
    </w:p>
    <w:p>
      <w:pPr>
        <w:pStyle w:val="Normal"/>
        <w:jc w:val="left"/>
        <w:rPr>
          <w:color w:val="000000"/>
        </w:rPr>
      </w:pPr>
      <w:r>
        <w:rPr>
          <w:color w:val="000000"/>
          <w:shd w:fill="FFFFFF" w:val="clear"/>
          <w:lang w:eastAsia="en-US"/>
        </w:rPr>
        <w:t>While</w:t>
      </w:r>
      <w:r>
        <w:rPr>
          <w:color w:val="000000"/>
          <w:shd w:fill="FFFFFF" w:val="clear"/>
          <w:lang w:eastAsia="en-US"/>
        </w:rPr>
        <w:t xml:space="preserve"> </w:t>
      </w:r>
      <w:r>
        <w:rPr>
          <w:color w:val="000000"/>
          <w:shd w:fill="FFFFFF" w:val="clear"/>
          <w:lang w:eastAsia="en-US"/>
        </w:rPr>
        <w:t>c</w:t>
      </w:r>
      <w:r>
        <w:rPr>
          <w:color w:val="000000"/>
          <w:shd w:fill="FFFFFF" w:val="clear"/>
        </w:rPr>
        <w:t xml:space="preserve">iprofloxacin and tobramycin </w:t>
      </w:r>
      <w:r>
        <w:rPr>
          <w:color w:val="000000"/>
          <w:shd w:fill="FFFFFF" w:val="clear"/>
        </w:rPr>
        <w:t>resistance</w:t>
      </w:r>
      <w:r>
        <w:rPr>
          <w:color w:val="000000"/>
          <w:shd w:fill="FFFFFF" w:val="clear"/>
        </w:rPr>
        <w:t xml:space="preserve"> can</w:t>
      </w:r>
      <w:r>
        <w:rPr>
          <w:color w:val="000000"/>
          <w:shd w:fill="FFFFFF" w:val="clear"/>
        </w:rPr>
        <w:t xml:space="preserve"> </w:t>
      </w:r>
      <w:r>
        <w:rPr>
          <w:rFonts w:cs="Avenir Book"/>
          <w:color w:val="000000"/>
          <w:shd w:fill="FFFFFF" w:val="clear"/>
          <w:lang w:eastAsia="en-GB"/>
        </w:rPr>
        <w:t xml:space="preserve">be </w:t>
      </w:r>
      <w:r>
        <w:rPr>
          <w:rFonts w:cs="Avenir Book"/>
          <w:color w:val="000000"/>
          <w:shd w:fill="FFFFFF" w:val="clear"/>
          <w:lang w:eastAsia="en-GB"/>
        </w:rPr>
        <w:t>mediated</w:t>
      </w:r>
      <w:r>
        <w:rPr>
          <w:rFonts w:cs="Avenir Book"/>
          <w:color w:val="000000"/>
          <w:shd w:fill="FFFFFF" w:val="clear"/>
          <w:lang w:eastAsia="en-GB"/>
        </w:rPr>
        <w:t xml:space="preserve"> by the same </w:t>
      </w:r>
      <w:r>
        <w:rPr>
          <w:color w:val="000000"/>
          <w:shd w:fill="FFFFFF" w:val="clear"/>
        </w:rPr>
        <w:t xml:space="preserve">mechanism in </w:t>
      </w:r>
      <w:r>
        <w:rPr>
          <w:i/>
          <w:iCs/>
          <w:color w:val="000000"/>
          <w:shd w:fill="FFFFFF" w:val="clear"/>
        </w:rPr>
        <w:t>P. aeruginosa</w:t>
      </w:r>
      <w:r>
        <w:rPr>
          <w:i w:val="false"/>
          <w:iCs w:val="false"/>
          <w:color w:val="000000"/>
          <w:shd w:fill="FFFFFF" w:val="clear"/>
        </w:rPr>
        <w:t>—</w:t>
      </w:r>
      <w:r>
        <w:rPr>
          <w:color w:val="000000"/>
          <w:shd w:fill="FFFFFF" w:val="clear"/>
        </w:rPr>
        <w:t>upregulation</w:t>
      </w:r>
      <w:r>
        <w:rPr>
          <w:color w:val="000000"/>
          <w:shd w:fill="FFFFFF" w:val="clear"/>
        </w:rPr>
        <w:t xml:space="preserve"> of the MexXY-OprM efflux pump </w:t>
      </w:r>
      <w:r>
        <w:rPr>
          <w:color w:val="000000"/>
          <w:position w:val="0"/>
          <w:sz w:val="24"/>
          <w:shd w:fill="FFFFFF" w:val="clear"/>
          <w:vertAlign w:val="baseline"/>
        </w:rPr>
        <w:t>(60, 61)</w:t>
      </w:r>
      <w:r>
        <w:rPr>
          <w:color w:val="000000"/>
          <w:shd w:fill="FFFFFF" w:val="clear"/>
        </w:rPr>
        <w:t xml:space="preserve">⁠—previous studies have suggested that </w:t>
      </w:r>
      <w:r>
        <w:rPr>
          <w:i/>
          <w:iCs/>
          <w:color w:val="000000"/>
          <w:shd w:fill="FFFFFF" w:val="clear"/>
        </w:rPr>
        <w:t>in vitro</w:t>
      </w:r>
      <w:r>
        <w:rPr>
          <w:color w:val="000000"/>
          <w:shd w:fill="FFFFFF" w:val="clear"/>
        </w:rPr>
        <w:t xml:space="preserve"> selection for such mutations are rare </w:t>
      </w:r>
      <w:r>
        <w:rPr>
          <w:color w:val="000000"/>
          <w:position w:val="0"/>
          <w:sz w:val="24"/>
          <w:shd w:fill="FFFFFF" w:val="clear"/>
          <w:vertAlign w:val="baseline"/>
        </w:rPr>
        <w:t>(62, 63)</w:t>
      </w:r>
      <w:r>
        <w:rPr>
          <w:color w:val="000000"/>
          <w:shd w:fill="FFFFFF" w:val="clear"/>
        </w:rPr>
        <w:t xml:space="preserve">⁠. </w:t>
      </w:r>
      <w:r>
        <w:rPr>
          <w:color w:val="000000"/>
          <w:shd w:fill="FFFFFF" w:val="clear"/>
        </w:rPr>
        <w:t>As a result, other</w:t>
      </w:r>
      <w:r>
        <w:rPr>
          <w:color w:val="000000"/>
          <w:shd w:fill="FFFFFF" w:val="clear"/>
        </w:rPr>
        <w:t xml:space="preserve"> </w:t>
      </w:r>
      <w:r>
        <w:rPr>
          <w:color w:val="000000"/>
          <w:shd w:fill="FFFFFF" w:val="clear"/>
        </w:rPr>
        <w:t>a</w:t>
      </w:r>
      <w:r>
        <w:rPr>
          <w:color w:val="000000"/>
          <w:shd w:fill="FFFFFF" w:val="clear"/>
        </w:rPr>
        <w:t>ntibiotic-s</w:t>
      </w:r>
      <w:r>
        <w:rPr>
          <w:color w:val="000000"/>
          <w:shd w:fill="FFFFFF" w:val="clear"/>
        </w:rPr>
        <w:t xml:space="preserve">pecific resistance mechanisms could have evolved, such as mutations in </w:t>
      </w:r>
      <w:r>
        <w:rPr>
          <w:i/>
          <w:iCs/>
          <w:color w:val="000000"/>
          <w:shd w:fill="FFFFFF" w:val="clear"/>
        </w:rPr>
        <w:t>fusA1</w:t>
      </w:r>
      <w:r>
        <w:rPr>
          <w:color w:val="000000"/>
          <w:shd w:fill="FFFFFF" w:val="clear"/>
        </w:rPr>
        <w:t xml:space="preserve"> for tobramycin </w:t>
      </w:r>
      <w:r>
        <w:rPr>
          <w:color w:val="000000"/>
          <w:position w:val="0"/>
          <w:sz w:val="24"/>
          <w:shd w:fill="FFFFFF" w:val="clear"/>
          <w:vertAlign w:val="baseline"/>
        </w:rPr>
        <w:t>(63–65)</w:t>
      </w:r>
      <w:r>
        <w:rPr>
          <w:color w:val="000000"/>
          <w:shd w:fill="FFFFFF" w:val="clear"/>
        </w:rPr>
        <w:t xml:space="preserve">⁠ and </w:t>
      </w:r>
      <w:r>
        <w:rPr>
          <w:i/>
          <w:iCs/>
          <w:color w:val="000000"/>
          <w:shd w:fill="FFFFFF" w:val="clear"/>
        </w:rPr>
        <w:t>gyrAB</w:t>
      </w:r>
      <w:r>
        <w:rPr>
          <w:color w:val="000000"/>
          <w:shd w:fill="FFFFFF" w:val="clear"/>
        </w:rPr>
        <w:t xml:space="preserve"> for ciprofloxacin </w:t>
      </w:r>
      <w:r>
        <w:rPr>
          <w:color w:val="000000"/>
          <w:position w:val="0"/>
          <w:sz w:val="24"/>
          <w:shd w:fill="FFFFFF" w:val="clear"/>
          <w:vertAlign w:val="baseline"/>
        </w:rPr>
        <w:t>(29, 66)</w:t>
      </w:r>
      <w:r>
        <w:rPr>
          <w:color w:val="000000"/>
          <w:shd w:fill="FFFFFF" w:val="clear"/>
        </w:rPr>
        <w:t xml:space="preserve">⁠, </w:t>
      </w:r>
      <w:r>
        <w:rPr>
          <w:rFonts w:cs="Avenir Book"/>
          <w:color w:val="000000"/>
          <w:shd w:fill="FFFFFF" w:val="clear"/>
          <w:lang w:eastAsia="en-GB"/>
        </w:rPr>
        <w:t>even though these mutations are not known to provide cross-tolerance to the other antibiotic.</w:t>
      </w:r>
      <w:r>
        <w:rPr>
          <w:color w:val="000000"/>
          <w:shd w:fill="FFFFFF" w:val="clear"/>
        </w:rPr>
        <w:t xml:space="preserve"> Interestingly, </w:t>
      </w:r>
      <w:r>
        <w:rPr>
          <w:rFonts w:cs="Avenir Book"/>
          <w:color w:val="000000"/>
          <w:shd w:fill="FFFFFF" w:val="clear"/>
          <w:lang w:eastAsia="en-GB"/>
        </w:rPr>
        <w:t>in</w:t>
      </w:r>
      <w:r>
        <w:rPr>
          <w:color w:val="000000"/>
          <w:shd w:fill="FFFFFF" w:val="clear"/>
        </w:rPr>
        <w:t xml:space="preserve"> LESB58 the CST+TOB combination resulted in high levels of MICs for all three antibiotics, providing a cross tolerance to ciprofloxacin. Colistin and tobramycin resistance can be </w:t>
      </w:r>
      <w:r>
        <w:rPr>
          <w:rFonts w:cs="Avenir Book"/>
          <w:color w:val="000000"/>
          <w:shd w:fill="FFFFFF" w:val="clear"/>
          <w:lang w:eastAsia="en-GB"/>
        </w:rPr>
        <w:t>mediated</w:t>
      </w:r>
      <w:r>
        <w:rPr>
          <w:color w:val="000000"/>
          <w:shd w:fill="FFFFFF" w:val="clear"/>
        </w:rPr>
        <w:t xml:space="preserve"> by outer membrane modifications via activation of the PmrAB </w:t>
      </w:r>
      <w:r>
        <w:rPr>
          <w:color w:val="000000"/>
          <w:position w:val="0"/>
          <w:sz w:val="24"/>
          <w:shd w:fill="FFFFFF" w:val="clear"/>
          <w:vertAlign w:val="baseline"/>
        </w:rPr>
        <w:t>(67–69)</w:t>
      </w:r>
      <w:r>
        <w:rPr>
          <w:color w:val="000000"/>
          <w:shd w:fill="FFFFFF" w:val="clear"/>
        </w:rPr>
        <w:t xml:space="preserve">⁠ and ParRS </w:t>
      </w:r>
      <w:r>
        <w:rPr>
          <w:color w:val="000000"/>
          <w:position w:val="0"/>
          <w:sz w:val="24"/>
          <w:shd w:fill="FFFFFF" w:val="clear"/>
          <w:vertAlign w:val="baseline"/>
        </w:rPr>
        <w:t>(70, 71)</w:t>
      </w:r>
      <w:r>
        <w:rPr>
          <w:color w:val="000000"/>
          <w:shd w:fill="FFFFFF" w:val="clear"/>
        </w:rPr>
        <w:t xml:space="preserve">⁠ two component systems. </w:t>
      </w:r>
      <w:r>
        <w:rPr>
          <w:rFonts w:cs="Avenir Book"/>
          <w:color w:val="000000"/>
          <w:shd w:fill="FFFFFF" w:val="clear"/>
          <w:lang w:eastAsia="en-GB"/>
        </w:rPr>
        <w:t>G</w:t>
      </w:r>
      <w:r>
        <w:rPr>
          <w:color w:val="000000"/>
          <w:shd w:fill="FFFFFF" w:val="clear"/>
        </w:rPr>
        <w:t xml:space="preserve">ain-of-function mutations in either </w:t>
      </w:r>
      <w:r>
        <w:rPr>
          <w:i/>
          <w:iCs/>
          <w:color w:val="000000"/>
          <w:shd w:fill="FFFFFF" w:val="clear"/>
        </w:rPr>
        <w:t>pmrB</w:t>
      </w:r>
      <w:r>
        <w:rPr>
          <w:color w:val="000000"/>
          <w:shd w:fill="FFFFFF" w:val="clear"/>
        </w:rPr>
        <w:t xml:space="preserve"> or </w:t>
      </w:r>
      <w:r>
        <w:rPr>
          <w:i/>
          <w:iCs/>
          <w:color w:val="000000"/>
          <w:shd w:fill="FFFFFF" w:val="clear"/>
        </w:rPr>
        <w:t>parS</w:t>
      </w:r>
      <w:r>
        <w:rPr>
          <w:color w:val="000000"/>
          <w:shd w:fill="FFFFFF" w:val="clear"/>
        </w:rPr>
        <w:t xml:space="preserve"> can result in increased tolerance to both antibiotics and have been observed in </w:t>
      </w:r>
      <w:r>
        <w:rPr>
          <w:i/>
          <w:iCs/>
          <w:color w:val="000000"/>
          <w:shd w:fill="FFFFFF" w:val="clear"/>
        </w:rPr>
        <w:t>P. aeruginosa</w:t>
      </w:r>
      <w:r>
        <w:rPr>
          <w:color w:val="000000"/>
          <w:shd w:fill="FFFFFF" w:val="clear"/>
        </w:rPr>
        <w:t xml:space="preserve"> treated with aminoglycosides </w:t>
      </w:r>
      <w:r>
        <w:rPr>
          <w:i/>
          <w:iCs/>
          <w:color w:val="000000"/>
          <w:shd w:fill="FFFFFF" w:val="clear"/>
        </w:rPr>
        <w:t xml:space="preserve">in vitro </w:t>
      </w:r>
      <w:r>
        <w:rPr>
          <w:i w:val="false"/>
          <w:iCs w:val="false"/>
          <w:color w:val="000000"/>
          <w:position w:val="0"/>
          <w:sz w:val="24"/>
          <w:shd w:fill="FFFFFF" w:val="clear"/>
          <w:vertAlign w:val="baseline"/>
        </w:rPr>
        <w:t>(63, 72)</w:t>
      </w:r>
      <w:r>
        <w:rPr>
          <w:i w:val="false"/>
          <w:iCs w:val="false"/>
          <w:color w:val="000000"/>
          <w:shd w:fill="FFFFFF" w:val="clear"/>
        </w:rPr>
        <w:t xml:space="preserve">⁠ </w:t>
      </w:r>
      <w:r>
        <w:rPr>
          <w:color w:val="000000"/>
          <w:shd w:fill="FFFFFF" w:val="clear"/>
        </w:rPr>
        <w:t xml:space="preserve">and in </w:t>
      </w:r>
      <w:r>
        <w:rPr>
          <w:rFonts w:cs="Avenir Book"/>
          <w:color w:val="000000"/>
          <w:shd w:fill="FFFFFF" w:val="clear"/>
          <w:lang w:eastAsia="en-GB"/>
        </w:rPr>
        <w:t xml:space="preserve">the clinic </w:t>
      </w:r>
      <w:r>
        <w:rPr>
          <w:rFonts w:cs="Avenir Book"/>
          <w:color w:val="000000"/>
          <w:position w:val="0"/>
          <w:sz w:val="24"/>
          <w:shd w:fill="FFFFFF" w:val="clear"/>
          <w:vertAlign w:val="baseline"/>
          <w:lang w:eastAsia="en-GB"/>
        </w:rPr>
        <w:t>(22, 69)</w:t>
      </w:r>
      <w:r>
        <w:rPr>
          <w:color w:val="000000"/>
          <w:shd w:fill="FFFFFF" w:val="clear"/>
        </w:rPr>
        <w:t xml:space="preserve">⁠. However, whether the decrease in membrane permeability that these systems provide is sufficient to prevent entry of ciprofloxacin is unclear. </w:t>
      </w:r>
      <w:r>
        <w:rPr>
          <w:color w:val="000000"/>
          <w:shd w:fill="FFFFFF" w:val="clear"/>
        </w:rPr>
        <w:t>W</w:t>
      </w:r>
      <w:r>
        <w:rPr>
          <w:color w:val="000000"/>
          <w:shd w:fill="FFFFFF" w:val="clear"/>
        </w:rPr>
        <w:t xml:space="preserve">e </w:t>
      </w:r>
      <w:r>
        <w:rPr>
          <w:color w:val="000000"/>
          <w:shd w:fill="FFFFFF" w:val="clear"/>
        </w:rPr>
        <w:t>also</w:t>
      </w:r>
      <w:r>
        <w:rPr>
          <w:color w:val="000000"/>
          <w:shd w:fill="FFFFFF" w:val="clear"/>
        </w:rPr>
        <w:t xml:space="preserve"> found that sub-MIC antibiotic selection often led to a clear increase in MIC, providing tolerance to much higher concentration</w:t>
      </w:r>
      <w:r>
        <w:rPr>
          <w:color w:val="000000"/>
          <w:shd w:fill="FFFFFF" w:val="clear"/>
        </w:rPr>
        <w:t>s</w:t>
      </w:r>
      <w:r>
        <w:rPr>
          <w:color w:val="000000"/>
          <w:shd w:fill="FFFFFF" w:val="clear"/>
        </w:rPr>
        <w:t xml:space="preserve"> of antibiotics </w:t>
      </w:r>
      <w:r>
        <w:rPr>
          <w:color w:val="000000"/>
          <w:shd w:fill="FFFFFF" w:val="clear"/>
        </w:rPr>
        <w:t>than the</w:t>
      </w:r>
      <w:r>
        <w:rPr>
          <w:color w:val="000000"/>
          <w:shd w:fill="FFFFFF" w:val="clear"/>
        </w:rPr>
        <w:t xml:space="preserve"> bacteria experienced during the selection experiment. With PAO1, this was </w:t>
      </w:r>
      <w:r>
        <w:rPr>
          <w:color w:val="000000"/>
          <w:shd w:fill="FFFFFF" w:val="clear"/>
        </w:rPr>
        <w:t>e</w:t>
      </w:r>
      <w:r>
        <w:rPr>
          <w:color w:val="000000"/>
          <w:shd w:fill="FFFFFF" w:val="clear"/>
        </w:rPr>
        <w:t xml:space="preserve">specially clear with </w:t>
      </w:r>
      <w:r>
        <w:rPr>
          <w:color w:val="000000"/>
          <w:shd w:fill="FFFFFF" w:val="clear"/>
        </w:rPr>
        <w:t>the</w:t>
      </w:r>
      <w:r>
        <w:rPr>
          <w:color w:val="000000"/>
          <w:shd w:fill="FFFFFF" w:val="clear"/>
        </w:rPr>
        <w:t xml:space="preserve"> ciprofloxacin and tobramycin MIC</w:t>
      </w:r>
      <w:r>
        <w:rPr>
          <w:color w:val="000000"/>
          <w:shd w:fill="FFFFFF" w:val="clear"/>
        </w:rPr>
        <w:t>s</w:t>
      </w:r>
      <w:r>
        <w:rPr>
          <w:color w:val="000000"/>
          <w:shd w:fill="FFFFFF" w:val="clear"/>
        </w:rPr>
        <w:t>, while LESB58 showed increase in MIC to all antibiotics but mainly when exposed to antibiotic combinations. It has been shown previously that low levels of antibiotic selection can lead to high level</w:t>
      </w:r>
      <w:r>
        <w:rPr>
          <w:color w:val="000000"/>
          <w:shd w:fill="FFFFFF" w:val="clear"/>
        </w:rPr>
        <w:t>s</w:t>
      </w:r>
      <w:r>
        <w:rPr>
          <w:color w:val="000000"/>
          <w:shd w:fill="FFFFFF" w:val="clear"/>
        </w:rPr>
        <w:t xml:space="preserve"> of resistance due to epistasis </w:t>
      </w:r>
      <w:r>
        <w:rPr>
          <w:color w:val="000000"/>
          <w:position w:val="0"/>
          <w:sz w:val="24"/>
          <w:shd w:fill="FFFFFF" w:val="clear"/>
          <w:vertAlign w:val="baseline"/>
        </w:rPr>
        <w:t>(20)</w:t>
      </w:r>
      <w:r>
        <w:rPr>
          <w:color w:val="000000"/>
          <w:shd w:fill="FFFFFF" w:val="clear"/>
        </w:rPr>
        <w:t xml:space="preserve">⁠, or that antibiotic resistance can evolve </w:t>
      </w:r>
      <w:r>
        <w:rPr>
          <w:i/>
          <w:iCs/>
          <w:color w:val="000000"/>
          <w:shd w:fill="FFFFFF" w:val="clear"/>
        </w:rPr>
        <w:t>de novo</w:t>
      </w:r>
      <w:r>
        <w:rPr>
          <w:color w:val="000000"/>
          <w:shd w:fill="FFFFFF" w:val="clear"/>
        </w:rPr>
        <w:t xml:space="preserve"> even in the absence of antibiotic selection due to adaptation to the growth media </w:t>
      </w:r>
      <w:r>
        <w:rPr>
          <w:color w:val="000000"/>
          <w:position w:val="0"/>
          <w:sz w:val="24"/>
          <w:shd w:fill="FFFFFF" w:val="clear"/>
          <w:vertAlign w:val="baseline"/>
        </w:rPr>
        <w:t>(73)</w:t>
      </w:r>
      <w:r>
        <w:rPr>
          <w:color w:val="000000"/>
          <w:shd w:fill="FFFFFF" w:val="clear"/>
        </w:rPr>
        <w:t xml:space="preserve">⁠. Further genetic analyses </w:t>
      </w:r>
      <w:r>
        <w:rPr>
          <w:rFonts w:cs="Avenir Book"/>
          <w:color w:val="000000"/>
          <w:shd w:fill="FFFFFF" w:val="clear"/>
          <w:lang w:eastAsia="en-GB"/>
        </w:rPr>
        <w:t>would be</w:t>
      </w:r>
      <w:r>
        <w:rPr>
          <w:color w:val="000000"/>
          <w:shd w:fill="FFFFFF" w:val="clear"/>
        </w:rPr>
        <w:t xml:space="preserve"> </w:t>
      </w:r>
      <w:r>
        <w:rPr>
          <w:rFonts w:cs="Avenir Book"/>
          <w:color w:val="000000"/>
          <w:shd w:fill="FFFFFF" w:val="clear"/>
          <w:lang w:eastAsia="en-GB"/>
        </w:rPr>
        <w:t>of interest</w:t>
      </w:r>
      <w:r>
        <w:rPr>
          <w:color w:val="000000"/>
          <w:shd w:fill="FFFFFF" w:val="clear"/>
        </w:rPr>
        <w:t xml:space="preserve"> to ascertain the genetic mechanisms of antibiotic resistance in sub-MIC concentrations and to better understand the molecular basis of cross-</w:t>
      </w:r>
      <w:r>
        <w:rPr>
          <w:rFonts w:cs="Avenir Book"/>
          <w:color w:val="000000"/>
          <w:shd w:fill="FFFFFF" w:val="clear"/>
          <w:lang w:eastAsia="en-GB"/>
        </w:rPr>
        <w:t>tolerance</w:t>
      </w:r>
      <w:r>
        <w:rPr>
          <w:color w:val="000000"/>
          <w:shd w:fill="FFFFFF" w:val="clear"/>
        </w:rPr>
        <w:t>.</w:t>
      </w:r>
    </w:p>
    <w:p>
      <w:pPr>
        <w:pStyle w:val="Normal"/>
        <w:jc w:val="left"/>
        <w:rPr>
          <w:color w:val="000000"/>
        </w:rPr>
      </w:pPr>
      <w:r>
        <w:rPr>
          <w:i w:val="false"/>
          <w:iCs w:val="false"/>
          <w:color w:val="000000"/>
          <w:position w:val="0"/>
          <w:sz w:val="24"/>
          <w:shd w:fill="FFFFFF" w:val="clear"/>
          <w:vertAlign w:val="baseline"/>
        </w:rPr>
        <w:t xml:space="preserve">We also predicted that antibiotic exposure could alter the community composition via potential differences in innate antibiotic sensitivity or tolerance-growth trade-offs. The baseline interaction between </w:t>
      </w:r>
      <w:r>
        <w:rPr>
          <w:i/>
          <w:iCs/>
          <w:color w:val="000000"/>
          <w:position w:val="0"/>
          <w:sz w:val="24"/>
          <w:shd w:fill="FFFFFF" w:val="clear"/>
          <w:vertAlign w:val="baseline"/>
        </w:rPr>
        <w:t>P. aeruginosa</w:t>
      </w:r>
      <w:r>
        <w:rPr>
          <w:i w:val="false"/>
          <w:iCs w:val="false"/>
          <w:color w:val="000000"/>
          <w:position w:val="0"/>
          <w:sz w:val="24"/>
          <w:shd w:fill="FFFFFF" w:val="clear"/>
          <w:vertAlign w:val="baseline"/>
        </w:rPr>
        <w:t xml:space="preserve"> and </w:t>
      </w:r>
      <w:r>
        <w:rPr>
          <w:i/>
          <w:iCs/>
          <w:color w:val="000000"/>
          <w:position w:val="0"/>
          <w:sz w:val="24"/>
          <w:shd w:fill="FFFFFF" w:val="clear"/>
          <w:vertAlign w:val="baseline"/>
        </w:rPr>
        <w:t>S. maltophilia</w:t>
      </w:r>
      <w:r>
        <w:rPr>
          <w:i w:val="false"/>
          <w:iCs w:val="false"/>
          <w:color w:val="000000"/>
          <w:position w:val="0"/>
          <w:sz w:val="24"/>
          <w:shd w:fill="FFFFFF" w:val="clear"/>
          <w:vertAlign w:val="baseline"/>
        </w:rPr>
        <w:t xml:space="preserve"> in the “No Antibiotic” control cocultures was antagonistic, whereby </w:t>
      </w:r>
      <w:r>
        <w:rPr>
          <w:i/>
          <w:iCs/>
          <w:color w:val="000000"/>
          <w:position w:val="0"/>
          <w:sz w:val="24"/>
          <w:shd w:fill="FFFFFF" w:val="clear"/>
          <w:vertAlign w:val="baseline"/>
        </w:rPr>
        <w:t>P. aeruginosa</w:t>
      </w:r>
      <w:r>
        <w:rPr>
          <w:i w:val="false"/>
          <w:iCs w:val="false"/>
          <w:color w:val="000000"/>
          <w:position w:val="0"/>
          <w:sz w:val="24"/>
          <w:shd w:fill="FFFFFF" w:val="clear"/>
          <w:vertAlign w:val="baseline"/>
        </w:rPr>
        <w:t xml:space="preserve"> competitively exclude</w:t>
      </w:r>
      <w:r>
        <w:rPr>
          <w:i w:val="false"/>
          <w:iCs w:val="false"/>
          <w:color w:val="000000"/>
          <w:position w:val="0"/>
          <w:sz w:val="24"/>
          <w:shd w:fill="FFFFFF" w:val="clear"/>
          <w:vertAlign w:val="baseline"/>
        </w:rPr>
        <w:t>d</w:t>
      </w:r>
      <w:r>
        <w:rPr>
          <w:i w:val="false"/>
          <w:iCs w:val="false"/>
          <w:color w:val="000000"/>
          <w:position w:val="0"/>
          <w:sz w:val="24"/>
          <w:shd w:fill="FFFFFF" w:val="clear"/>
          <w:vertAlign w:val="baseline"/>
        </w:rPr>
        <w:t xml:space="preserve"> </w:t>
      </w:r>
      <w:r>
        <w:rPr>
          <w:i/>
          <w:iCs/>
          <w:color w:val="000000"/>
          <w:position w:val="0"/>
          <w:sz w:val="24"/>
          <w:shd w:fill="FFFFFF" w:val="clear"/>
          <w:vertAlign w:val="baseline"/>
        </w:rPr>
        <w:t>S. maltophilia</w:t>
      </w:r>
      <w:r>
        <w:rPr>
          <w:i w:val="false"/>
          <w:iCs w:val="false"/>
          <w:color w:val="000000"/>
          <w:position w:val="0"/>
          <w:sz w:val="24"/>
          <w:shd w:fill="FFFFFF" w:val="clear"/>
          <w:vertAlign w:val="baseline"/>
        </w:rPr>
        <w:t>. Indeed, it has previously been shown that</w:t>
      </w:r>
      <w:r>
        <w:rPr>
          <w:i/>
          <w:iCs/>
          <w:color w:val="000000"/>
          <w:position w:val="0"/>
          <w:sz w:val="24"/>
          <w:shd w:fill="FFFFFF" w:val="clear"/>
          <w:vertAlign w:val="baseline"/>
        </w:rPr>
        <w:t xml:space="preserve"> P. aeruginosa</w:t>
      </w:r>
      <w:r>
        <w:rPr>
          <w:i w:val="false"/>
          <w:iCs w:val="false"/>
          <w:color w:val="000000"/>
          <w:position w:val="0"/>
          <w:sz w:val="24"/>
          <w:shd w:fill="FFFFFF" w:val="clear"/>
          <w:vertAlign w:val="baseline"/>
        </w:rPr>
        <w:t xml:space="preserve"> can kill</w:t>
      </w:r>
      <w:r>
        <w:rPr>
          <w:i/>
          <w:iCs/>
          <w:color w:val="000000"/>
          <w:position w:val="0"/>
          <w:sz w:val="24"/>
          <w:shd w:fill="FFFFFF" w:val="clear"/>
          <w:vertAlign w:val="baseline"/>
        </w:rPr>
        <w:t xml:space="preserve"> S. maltophilia</w:t>
      </w:r>
      <w:r>
        <w:rPr>
          <w:i w:val="false"/>
          <w:iCs w:val="false"/>
          <w:color w:val="000000"/>
          <w:position w:val="0"/>
          <w:sz w:val="24"/>
          <w:shd w:fill="FFFFFF" w:val="clear"/>
          <w:vertAlign w:val="baseline"/>
        </w:rPr>
        <w:t xml:space="preserve"> via a contact dependent mechanism during planktonic growth, and that</w:t>
      </w:r>
      <w:r>
        <w:rPr>
          <w:i/>
          <w:iCs/>
          <w:color w:val="000000"/>
          <w:position w:val="0"/>
          <w:sz w:val="24"/>
          <w:shd w:fill="FFFFFF" w:val="clear"/>
          <w:vertAlign w:val="baseline"/>
        </w:rPr>
        <w:t xml:space="preserve"> P. aeruginosa</w:t>
      </w:r>
      <w:r>
        <w:rPr>
          <w:i w:val="false"/>
          <w:iCs w:val="false"/>
          <w:color w:val="000000"/>
          <w:position w:val="0"/>
          <w:sz w:val="24"/>
          <w:shd w:fill="FFFFFF" w:val="clear"/>
          <w:vertAlign w:val="baseline"/>
        </w:rPr>
        <w:t xml:space="preserve"> outcompetes</w:t>
      </w:r>
      <w:r>
        <w:rPr>
          <w:i/>
          <w:iCs/>
          <w:color w:val="000000"/>
          <w:position w:val="0"/>
          <w:sz w:val="24"/>
          <w:shd w:fill="FFFFFF" w:val="clear"/>
          <w:vertAlign w:val="baseline"/>
        </w:rPr>
        <w:t xml:space="preserve"> S. maltophilia</w:t>
      </w:r>
      <w:r>
        <w:rPr>
          <w:i w:val="false"/>
          <w:iCs w:val="false"/>
          <w:color w:val="000000"/>
          <w:position w:val="0"/>
          <w:sz w:val="24"/>
          <w:shd w:fill="FFFFFF" w:val="clear"/>
          <w:vertAlign w:val="baseline"/>
        </w:rPr>
        <w:t xml:space="preserve"> when grown in dual-species biofilms </w:t>
      </w:r>
      <w:r>
        <w:rPr>
          <w:i w:val="false"/>
          <w:iCs w:val="false"/>
          <w:color w:val="000000"/>
          <w:position w:val="0"/>
          <w:sz w:val="24"/>
          <w:shd w:fill="FFFFFF" w:val="clear"/>
          <w:vertAlign w:val="baseline"/>
        </w:rPr>
        <w:t>(74, 75)</w:t>
      </w:r>
      <w:r>
        <w:rPr>
          <w:i w:val="false"/>
          <w:iCs w:val="false"/>
          <w:color w:val="000000"/>
          <w:position w:val="0"/>
          <w:sz w:val="24"/>
          <w:shd w:fill="FFFFFF" w:val="clear"/>
          <w:vertAlign w:val="baseline"/>
        </w:rPr>
        <w:t>⁠</w:t>
      </w:r>
      <w:r>
        <w:rPr>
          <w:i w:val="false"/>
          <w:iCs w:val="false"/>
          <w:color w:val="000000"/>
          <w:shd w:fill="FFFFFF" w:val="clear"/>
        </w:rPr>
        <w:t>⁠</w:t>
      </w:r>
      <w:r>
        <w:rPr>
          <w:i w:val="false"/>
          <w:iCs/>
          <w:color w:val="000000"/>
          <w:shd w:fill="FFFFFF" w:val="clear"/>
        </w:rPr>
        <w:t>.</w:t>
      </w:r>
      <w:r>
        <w:rPr>
          <w:color w:val="000000"/>
          <w:shd w:fill="FFFFFF" w:val="clear"/>
        </w:rPr>
        <w:t xml:space="preserve"> However, while competitive exclusion of </w:t>
      </w:r>
      <w:r>
        <w:rPr>
          <w:i/>
          <w:iCs/>
          <w:color w:val="000000"/>
          <w:shd w:fill="FFFFFF" w:val="clear"/>
        </w:rPr>
        <w:t>S. maltophilia</w:t>
      </w:r>
      <w:r>
        <w:rPr>
          <w:color w:val="000000"/>
          <w:shd w:fill="FFFFFF" w:val="clear"/>
        </w:rPr>
        <w:t xml:space="preserve"> was observed in the absence and presence of most antibiotic treatments, this pattern was reversed in the presence of tobramycin. </w:t>
      </w:r>
      <w:r>
        <w:rPr>
          <w:rFonts w:cs="Avenir Book"/>
          <w:color w:val="000000"/>
          <w:shd w:fill="FFFFFF" w:val="clear"/>
          <w:lang w:eastAsia="en-GB"/>
        </w:rPr>
        <w:t>In these treatments we observed</w:t>
      </w:r>
      <w:r>
        <w:rPr>
          <w:color w:val="000000"/>
          <w:shd w:fill="FFFFFF" w:val="clear"/>
        </w:rPr>
        <w:t xml:space="preserve"> coexistence </w:t>
      </w:r>
      <w:r>
        <w:rPr>
          <w:color w:val="000000"/>
          <w:shd w:fill="FFFFFF" w:val="clear"/>
        </w:rPr>
        <w:t>of</w:t>
      </w:r>
      <w:r>
        <w:rPr>
          <w:i/>
          <w:iCs/>
          <w:color w:val="000000"/>
          <w:shd w:fill="FFFFFF" w:val="clear"/>
        </w:rPr>
        <w:t xml:space="preserve"> P. aeruginosa</w:t>
      </w:r>
      <w:r>
        <w:rPr>
          <w:i/>
          <w:iCs/>
          <w:color w:val="000000"/>
          <w:shd w:fill="FFFFFF" w:val="clear"/>
        </w:rPr>
        <w:t xml:space="preserve"> </w:t>
      </w:r>
      <w:r>
        <w:rPr>
          <w:color w:val="000000"/>
          <w:shd w:fill="FFFFFF" w:val="clear"/>
        </w:rPr>
        <w:t xml:space="preserve">with </w:t>
      </w:r>
      <w:r>
        <w:rPr>
          <w:color w:val="000000"/>
          <w:shd w:fill="FFFFFF" w:val="clear"/>
        </w:rPr>
        <w:t>the</w:t>
      </w:r>
      <w:r>
        <w:rPr>
          <w:color w:val="000000"/>
          <w:shd w:fill="FFFFFF" w:val="clear"/>
        </w:rPr>
        <w:t xml:space="preserve"> innately </w:t>
      </w:r>
      <w:r>
        <w:rPr>
          <w:color w:val="000000"/>
          <w:shd w:fill="FFFFFF" w:val="clear"/>
        </w:rPr>
        <w:t>tobramycin</w:t>
      </w:r>
      <w:r>
        <w:rPr>
          <w:color w:val="000000"/>
          <w:shd w:fill="FFFFFF" w:val="clear"/>
        </w:rPr>
        <w:t xml:space="preserve"> </w:t>
      </w:r>
      <w:r>
        <w:rPr>
          <w:rFonts w:cs="Avenir Book"/>
          <w:color w:val="000000"/>
          <w:shd w:fill="FFFFFF" w:val="clear"/>
          <w:lang w:eastAsia="en-GB"/>
        </w:rPr>
        <w:t>tolerant</w:t>
      </w:r>
      <w:r>
        <w:rPr>
          <w:color w:val="000000"/>
          <w:shd w:fill="FFFFFF" w:val="clear"/>
        </w:rPr>
        <w:t xml:space="preserve"> </w:t>
      </w:r>
      <w:r>
        <w:rPr>
          <w:i/>
          <w:iCs/>
          <w:color w:val="000000"/>
          <w:shd w:fill="FFFFFF" w:val="clear"/>
        </w:rPr>
        <w:t>S. maltophilia</w:t>
      </w:r>
      <w:r>
        <w:rPr>
          <w:color w:val="000000"/>
          <w:shd w:fill="FFFFFF" w:val="clear"/>
        </w:rPr>
        <w:t xml:space="preserve"> </w:t>
      </w:r>
      <w:r>
        <w:rPr>
          <w:color w:val="000000"/>
          <w:position w:val="0"/>
          <w:sz w:val="24"/>
          <w:shd w:fill="FFFFFF" w:val="clear"/>
          <w:vertAlign w:val="baseline"/>
        </w:rPr>
        <w:t>(50)</w:t>
      </w:r>
      <w:r>
        <w:rPr>
          <w:color w:val="000000"/>
          <w:shd w:fill="FFFFFF" w:val="clear"/>
        </w:rPr>
        <w:t xml:space="preserve">⁠, or extinction of </w:t>
      </w:r>
      <w:r>
        <w:rPr>
          <w:i/>
          <w:iCs/>
          <w:color w:val="000000"/>
          <w:shd w:fill="FFFFFF" w:val="clear"/>
        </w:rPr>
        <w:t>P. aeruginosa</w:t>
      </w:r>
      <w:r>
        <w:rPr>
          <w:color w:val="000000"/>
          <w:shd w:fill="FFFFFF" w:val="clear"/>
        </w:rPr>
        <w:t xml:space="preserve">. Though no follow-up data exist for the extinct </w:t>
      </w:r>
      <w:r>
        <w:rPr>
          <w:i/>
          <w:iCs/>
          <w:color w:val="000000"/>
          <w:shd w:fill="FFFFFF" w:val="clear"/>
        </w:rPr>
        <w:t>P. aeruginosa</w:t>
      </w:r>
      <w:r>
        <w:rPr>
          <w:color w:val="000000"/>
          <w:shd w:fill="FFFFFF" w:val="clear"/>
        </w:rPr>
        <w:t xml:space="preserve"> replicates in the tobramycin-containing cocultures, it is </w:t>
      </w:r>
      <w:r>
        <w:rPr>
          <w:rFonts w:cs="Avenir Book"/>
          <w:color w:val="000000"/>
          <w:shd w:fill="FFFFFF" w:val="clear"/>
          <w:lang w:eastAsia="en-GB"/>
        </w:rPr>
        <w:t>possible</w:t>
      </w:r>
      <w:r>
        <w:rPr>
          <w:color w:val="000000"/>
          <w:shd w:fill="FFFFFF" w:val="clear"/>
        </w:rPr>
        <w:t xml:space="preserve"> that they were unable to evolve tolerance to tobramycin, compared to surviving replicates, and were </w:t>
      </w:r>
      <w:r>
        <w:rPr>
          <w:color w:val="000000"/>
          <w:shd w:fill="FFFFFF" w:val="clear"/>
        </w:rPr>
        <w:t xml:space="preserve">thus </w:t>
      </w:r>
      <w:r>
        <w:rPr>
          <w:color w:val="000000"/>
          <w:shd w:fill="FFFFFF" w:val="clear"/>
        </w:rPr>
        <w:t xml:space="preserve">competitively excluded from cocultures. Moreover, evolution of tolerance by </w:t>
      </w:r>
      <w:r>
        <w:rPr>
          <w:i/>
          <w:iCs/>
          <w:color w:val="000000"/>
          <w:shd w:fill="FFFFFF" w:val="clear"/>
        </w:rPr>
        <w:t>P. aeruginosa</w:t>
      </w:r>
      <w:r>
        <w:rPr>
          <w:color w:val="000000"/>
          <w:shd w:fill="FFFFFF" w:val="clear"/>
        </w:rPr>
        <w:t xml:space="preserve"> </w:t>
      </w:r>
      <w:r>
        <w:rPr>
          <w:color w:val="000000"/>
          <w:shd w:fill="FFFFFF" w:val="clear"/>
        </w:rPr>
        <w:t>did not restore competitive dominance</w:t>
      </w:r>
      <w:r>
        <w:rPr>
          <w:color w:val="000000"/>
          <w:shd w:fill="FFFFFF" w:val="clear"/>
        </w:rPr>
        <w:t>, as s</w:t>
      </w:r>
      <w:r>
        <w:rPr>
          <w:color w:val="000000"/>
          <w:shd w:fill="FFFFFF" w:val="clear"/>
        </w:rPr>
        <w:t xml:space="preserve">urviving coculture replicates that evolved tobramycin tolerance </w:t>
      </w:r>
      <w:r>
        <w:rPr>
          <w:color w:val="000000"/>
          <w:shd w:fill="FFFFFF" w:val="clear"/>
        </w:rPr>
        <w:t xml:space="preserve">most frequently coexisted with </w:t>
      </w:r>
      <w:r>
        <w:rPr>
          <w:i/>
          <w:iCs/>
          <w:color w:val="000000"/>
          <w:shd w:fill="FFFFFF" w:val="clear"/>
        </w:rPr>
        <w:t>S. maltophilia</w:t>
      </w:r>
      <w:r>
        <w:rPr>
          <w:i w:val="false"/>
          <w:iCs w:val="false"/>
          <w:color w:val="000000"/>
          <w:shd w:fill="FFFFFF" w:val="clear"/>
        </w:rPr>
        <w:t xml:space="preserve">. </w:t>
      </w:r>
      <w:r>
        <w:rPr>
          <w:i w:val="false"/>
          <w:iCs w:val="false"/>
          <w:color w:val="000000"/>
          <w:shd w:fill="FFFFFF" w:val="clear"/>
        </w:rPr>
        <w:t>The m</w:t>
      </w:r>
      <w:r>
        <w:rPr>
          <w:i w:val="false"/>
          <w:iCs w:val="false"/>
          <w:color w:val="000000"/>
          <w:shd w:fill="FFFFFF" w:val="clear"/>
        </w:rPr>
        <w:t xml:space="preserve">ost probable explanation for this was </w:t>
      </w:r>
      <w:r>
        <w:rPr>
          <w:i w:val="false"/>
          <w:iCs w:val="false"/>
          <w:color w:val="000000"/>
          <w:shd w:fill="FFFFFF" w:val="clear"/>
        </w:rPr>
        <w:t>the</w:t>
      </w:r>
      <w:r>
        <w:rPr>
          <w:i w:val="false"/>
          <w:iCs w:val="false"/>
          <w:color w:val="000000"/>
          <w:shd w:fill="FFFFFF" w:val="clear"/>
        </w:rPr>
        <w:t xml:space="preserve"> cost of tobramycin tolerance, which resulted in reduced growth of evolved </w:t>
      </w:r>
      <w:r>
        <w:rPr>
          <w:i/>
          <w:iCs/>
          <w:color w:val="000000"/>
          <w:shd w:fill="FFFFFF" w:val="clear"/>
        </w:rPr>
        <w:t>P. aeruginosa</w:t>
      </w:r>
      <w:r>
        <w:rPr>
          <w:i w:val="false"/>
          <w:iCs w:val="false"/>
          <w:color w:val="000000"/>
          <w:shd w:fill="FFFFFF" w:val="clear"/>
        </w:rPr>
        <w:t xml:space="preserve"> isolates and </w:t>
      </w:r>
      <w:r>
        <w:rPr>
          <w:rFonts w:cs="Avenir Book"/>
          <w:i w:val="false"/>
          <w:iCs w:val="false"/>
          <w:color w:val="000000"/>
          <w:shd w:fill="FFFFFF" w:val="clear"/>
          <w:lang w:eastAsia="en-GB"/>
        </w:rPr>
        <w:t>thus</w:t>
      </w:r>
      <w:r>
        <w:rPr>
          <w:i w:val="false"/>
          <w:iCs w:val="false"/>
          <w:color w:val="000000"/>
          <w:shd w:fill="FFFFFF" w:val="clear"/>
        </w:rPr>
        <w:t xml:space="preserve"> likely less intense competition between the two species, </w:t>
      </w:r>
      <w:r>
        <w:rPr>
          <w:rFonts w:cs="Avenir Book"/>
          <w:i w:val="false"/>
          <w:iCs w:val="false"/>
          <w:color w:val="000000"/>
          <w:shd w:fill="FFFFFF" w:val="clear"/>
          <w:lang w:eastAsia="en-GB"/>
        </w:rPr>
        <w:t>though other</w:t>
      </w:r>
      <w:r>
        <w:rPr>
          <w:i w:val="false"/>
          <w:iCs w:val="false"/>
          <w:color w:val="000000"/>
          <w:shd w:fill="FFFFFF" w:val="clear"/>
        </w:rPr>
        <w:t xml:space="preserve"> mechanism</w:t>
      </w:r>
      <w:r>
        <w:rPr>
          <w:i w:val="false"/>
          <w:iCs w:val="false"/>
          <w:color w:val="000000"/>
          <w:shd w:fill="FFFFFF" w:val="clear"/>
        </w:rPr>
        <w:t>s</w:t>
      </w:r>
      <w:r>
        <w:rPr>
          <w:i w:val="false"/>
          <w:iCs w:val="false"/>
          <w:color w:val="000000"/>
          <w:shd w:fill="FFFFFF" w:val="clear"/>
        </w:rPr>
        <w:t xml:space="preserve"> cannot be ruled out. </w:t>
      </w:r>
      <w:r>
        <w:rPr>
          <w:i w:val="false"/>
          <w:iCs w:val="false"/>
          <w:color w:val="000000"/>
          <w:shd w:fill="FFFFFF" w:val="clear"/>
        </w:rPr>
        <w:t>We found that a</w:t>
      </w:r>
      <w:r>
        <w:rPr>
          <w:i w:val="false"/>
          <w:iCs w:val="false"/>
          <w:color w:val="000000"/>
          <w:shd w:fill="FFFFFF" w:val="clear"/>
        </w:rPr>
        <w:t xml:space="preserve">ntibiotic treatments containing tobramycin were more effective at driving competitive exclusion in the naïve PAO1 strain, suggesting that combination antibiotic treatments may be more effective at clearing </w:t>
      </w:r>
      <w:r>
        <w:rPr>
          <w:i/>
          <w:iCs/>
          <w:color w:val="000000"/>
          <w:shd w:fill="FFFFFF" w:val="clear"/>
        </w:rPr>
        <w:t>P. aeruginosa</w:t>
      </w:r>
      <w:r>
        <w:rPr>
          <w:i w:val="false"/>
          <w:iCs w:val="false"/>
          <w:color w:val="000000"/>
          <w:shd w:fill="FFFFFF" w:val="clear"/>
        </w:rPr>
        <w:t xml:space="preserve"> than individual treatments. Of the antibiotic combinations, colistin and tobramycin together resulted in extinction of both strains </w:t>
      </w:r>
      <w:r>
        <w:rPr>
          <w:i w:val="false"/>
          <w:iCs w:val="false"/>
          <w:color w:val="000000"/>
          <w:shd w:fill="FFFFFF" w:val="clear"/>
        </w:rPr>
        <w:t xml:space="preserve">of </w:t>
      </w:r>
      <w:r>
        <w:rPr>
          <w:i/>
          <w:iCs/>
          <w:color w:val="000000"/>
          <w:shd w:fill="FFFFFF" w:val="clear"/>
        </w:rPr>
        <w:t>P. aeruginosa</w:t>
      </w:r>
      <w:r>
        <w:rPr>
          <w:i w:val="false"/>
          <w:iCs w:val="false"/>
          <w:color w:val="000000"/>
          <w:shd w:fill="FFFFFF" w:val="clear"/>
        </w:rPr>
        <w:t xml:space="preserve">, adding support for their efficacy in clinic </w:t>
      </w:r>
      <w:r>
        <w:rPr>
          <w:i w:val="false"/>
          <w:iCs w:val="false"/>
          <w:color w:val="000000"/>
          <w:position w:val="0"/>
          <w:sz w:val="24"/>
          <w:shd w:fill="FFFFFF" w:val="clear"/>
          <w:vertAlign w:val="baseline"/>
        </w:rPr>
        <w:t>(15)</w:t>
      </w:r>
      <w:r>
        <w:rPr>
          <w:i w:val="false"/>
          <w:iCs w:val="false"/>
          <w:color w:val="000000"/>
          <w:shd w:fill="FFFFFF" w:val="clear"/>
        </w:rPr>
        <w:t>⁠</w:t>
      </w:r>
      <w:r>
        <w:rPr>
          <w:i w:val="false"/>
          <w:iCs w:val="false"/>
          <w:color w:val="000000"/>
          <w:shd w:fill="FFFFFF" w:val="clear"/>
        </w:rPr>
        <w:t xml:space="preserve">. </w:t>
      </w:r>
      <w:r>
        <w:rPr>
          <w:i w:val="false"/>
          <w:iCs w:val="false"/>
          <w:color w:val="000000"/>
          <w:shd w:fill="FFFFFF" w:val="clear"/>
        </w:rPr>
        <w:t xml:space="preserve">This </w:t>
      </w:r>
      <w:r>
        <w:rPr>
          <w:rFonts w:cs="Avenir Book"/>
          <w:i w:val="false"/>
          <w:iCs w:val="false"/>
          <w:color w:val="000000"/>
          <w:shd w:fill="FFFFFF" w:val="clear"/>
          <w:lang w:eastAsia="en-GB"/>
        </w:rPr>
        <w:t xml:space="preserve">would be </w:t>
      </w:r>
      <w:r>
        <w:rPr>
          <w:i w:val="false"/>
          <w:iCs w:val="false"/>
          <w:color w:val="000000"/>
          <w:shd w:fill="FFFFFF" w:val="clear"/>
        </w:rPr>
        <w:t xml:space="preserve">particularly important during early infection, as </w:t>
      </w:r>
      <w:r>
        <w:rPr>
          <w:i w:val="false"/>
          <w:iCs w:val="false"/>
          <w:color w:val="000000"/>
          <w:shd w:fill="FFFFFF" w:val="clear"/>
        </w:rPr>
        <w:t xml:space="preserve">failure to eradicate </w:t>
      </w:r>
      <w:r>
        <w:rPr>
          <w:i/>
          <w:iCs/>
          <w:color w:val="000000"/>
          <w:shd w:fill="FFFFFF" w:val="clear"/>
        </w:rPr>
        <w:t>P. aeruginosa</w:t>
      </w:r>
      <w:r>
        <w:rPr>
          <w:i w:val="false"/>
          <w:iCs w:val="false"/>
          <w:color w:val="000000"/>
          <w:shd w:fill="FFFFFF" w:val="clear"/>
        </w:rPr>
        <w:t xml:space="preserve"> can select for mutations that aid establishment of long-term chronic infections </w:t>
      </w:r>
      <w:r>
        <w:rPr>
          <w:i w:val="false"/>
          <w:iCs w:val="false"/>
          <w:color w:val="000000"/>
          <w:position w:val="0"/>
          <w:sz w:val="24"/>
          <w:shd w:fill="FFFFFF" w:val="clear"/>
          <w:vertAlign w:val="baseline"/>
        </w:rPr>
        <w:t>(76)</w:t>
      </w:r>
      <w:r>
        <w:rPr>
          <w:i w:val="false"/>
          <w:iCs w:val="false"/>
          <w:color w:val="000000"/>
          <w:position w:val="0"/>
          <w:sz w:val="24"/>
          <w:shd w:fill="FFFFFF" w:val="clear"/>
          <w:vertAlign w:val="baseline"/>
        </w:rPr>
        <w:t>⁠</w:t>
      </w:r>
      <w:r>
        <w:rPr>
          <w:i w:val="false"/>
          <w:iCs w:val="false"/>
          <w:color w:val="000000"/>
          <w:shd w:fill="FFFFFF" w:val="clear"/>
        </w:rPr>
        <w:t xml:space="preserve">⁠. Together, </w:t>
      </w:r>
      <w:r>
        <w:rPr>
          <w:rFonts w:cs="Avenir Book"/>
          <w:i w:val="false"/>
          <w:iCs w:val="false"/>
          <w:color w:val="000000"/>
          <w:shd w:fill="FFFFFF" w:val="clear"/>
          <w:lang w:eastAsia="en-GB"/>
        </w:rPr>
        <w:t>our</w:t>
      </w:r>
      <w:r>
        <w:rPr>
          <w:i w:val="false"/>
          <w:iCs w:val="false"/>
          <w:color w:val="000000"/>
          <w:shd w:fill="FFFFFF" w:val="clear"/>
        </w:rPr>
        <w:t xml:space="preserve"> findings suggest that the efficacy of antibiotic combinations can be magnified in polymicrobial infections, leading to higher clearance of the target pathogen.</w:t>
      </w:r>
    </w:p>
    <w:p>
      <w:pPr>
        <w:pStyle w:val="Normal"/>
        <w:jc w:val="left"/>
        <w:rPr>
          <w:color w:val="000000"/>
        </w:rPr>
      </w:pPr>
      <w:r>
        <w:rPr>
          <w:color w:val="000000"/>
          <w:shd w:fill="FFFFFF" w:val="clear"/>
        </w:rPr>
        <w:t>C</w:t>
      </w:r>
      <w:r>
        <w:rPr>
          <w:color w:val="000000"/>
          <w:shd w:fill="FFFFFF" w:val="clear"/>
        </w:rPr>
        <w:t xml:space="preserve">ompetitive exclusion </w:t>
      </w:r>
      <w:r>
        <w:rPr>
          <w:color w:val="000000"/>
          <w:shd w:fill="FFFFFF" w:val="clear"/>
        </w:rPr>
        <w:t>of</w:t>
      </w:r>
      <w:r>
        <w:rPr>
          <w:i/>
          <w:iCs/>
          <w:color w:val="000000"/>
          <w:shd w:fill="FFFFFF" w:val="clear"/>
        </w:rPr>
        <w:t xml:space="preserve"> P. aeruginosa</w:t>
      </w:r>
      <w:r>
        <w:rPr>
          <w:i/>
          <w:iCs/>
          <w:color w:val="000000"/>
          <w:shd w:fill="FFFFFF" w:val="clear"/>
        </w:rPr>
        <w:t xml:space="preserve"> </w:t>
      </w:r>
      <w:r>
        <w:rPr>
          <w:color w:val="000000"/>
          <w:shd w:fill="FFFFFF" w:val="clear"/>
        </w:rPr>
        <w:t xml:space="preserve">differed between </w:t>
      </w:r>
      <w:r>
        <w:rPr>
          <w:color w:val="000000"/>
          <w:shd w:fill="FFFFFF" w:val="clear"/>
        </w:rPr>
        <w:t>the</w:t>
      </w:r>
      <w:r>
        <w:rPr>
          <w:color w:val="000000"/>
          <w:shd w:fill="FFFFFF" w:val="clear"/>
        </w:rPr>
        <w:t xml:space="preserve"> two strains: the laboratory strain PAO1 was driven extinct in each tobramycin combination except for two CIP+TOB replicates, whereas the clinical strain LESB58 was only affected in the CST+TOB treatment. </w:t>
      </w:r>
      <w:r>
        <w:rPr>
          <w:color w:val="000000"/>
          <w:shd w:fill="FFFFFF" w:val="clear"/>
        </w:rPr>
        <w:t xml:space="preserve">A number of different factors may have contributed to this outcome. </w:t>
      </w:r>
      <w:r>
        <w:rPr>
          <w:rFonts w:cs="Avenir Book"/>
          <w:color w:val="000000"/>
          <w:shd w:fill="FFFFFF" w:val="clear"/>
          <w:lang w:eastAsia="en-GB"/>
        </w:rPr>
        <w:t>Firstly</w:t>
      </w:r>
      <w:r>
        <w:rPr>
          <w:color w:val="000000"/>
          <w:shd w:fill="FFFFFF" w:val="clear"/>
        </w:rPr>
        <w:t xml:space="preserve">, </w:t>
      </w:r>
      <w:r>
        <w:rPr>
          <w:color w:val="000000"/>
          <w:shd w:fill="FFFFFF" w:val="clear"/>
        </w:rPr>
        <w:t xml:space="preserve">LESB58 </w:t>
      </w:r>
      <w:r>
        <w:rPr>
          <w:rFonts w:cs="Avenir Book"/>
          <w:color w:val="000000"/>
          <w:shd w:fill="FFFFFF" w:val="clear"/>
          <w:lang w:eastAsia="en-GB"/>
        </w:rPr>
        <w:t xml:space="preserve">had a </w:t>
      </w:r>
      <w:r>
        <w:rPr>
          <w:color w:val="000000"/>
          <w:shd w:fill="FFFFFF" w:val="clear"/>
        </w:rPr>
        <w:t xml:space="preserve">relatively </w:t>
      </w:r>
      <w:r>
        <w:rPr>
          <w:rFonts w:cs="Avenir Book"/>
          <w:color w:val="000000"/>
          <w:shd w:fill="FFFFFF" w:val="clear"/>
          <w:lang w:eastAsia="en-GB"/>
        </w:rPr>
        <w:t>greater initial</w:t>
      </w:r>
      <w:r>
        <w:rPr>
          <w:color w:val="000000"/>
          <w:shd w:fill="FFFFFF" w:val="clear"/>
        </w:rPr>
        <w:t xml:space="preserve"> </w:t>
      </w:r>
      <w:r>
        <w:rPr>
          <w:color w:val="000000"/>
          <w:shd w:fill="FFFFFF" w:val="clear"/>
        </w:rPr>
        <w:t xml:space="preserve">tolerance of </w:t>
      </w:r>
      <w:r>
        <w:rPr>
          <w:color w:val="000000"/>
          <w:shd w:fill="FFFFFF" w:val="clear"/>
        </w:rPr>
        <w:t xml:space="preserve">ciprofloxacin </w:t>
      </w:r>
      <w:r>
        <w:rPr>
          <w:color w:val="000000"/>
          <w:shd w:fill="FFFFFF" w:val="clear"/>
        </w:rPr>
        <w:t>and tobramy</w:t>
      </w:r>
      <w:r>
        <w:rPr>
          <w:color w:val="000000"/>
          <w:shd w:fill="FFFFFF" w:val="clear"/>
        </w:rPr>
        <w:t>c</w:t>
      </w:r>
      <w:r>
        <w:rPr>
          <w:color w:val="000000"/>
          <w:shd w:fill="FFFFFF" w:val="clear"/>
        </w:rPr>
        <w:t>in</w:t>
      </w:r>
      <w:r>
        <w:rPr>
          <w:color w:val="000000"/>
          <w:shd w:fill="FFFFFF" w:val="clear"/>
        </w:rPr>
        <w:t xml:space="preserve"> </w:t>
      </w:r>
      <w:r>
        <w:rPr>
          <w:color w:val="000000"/>
          <w:shd w:fill="FFFFFF" w:val="clear"/>
        </w:rPr>
        <w:t>(Figure S1)</w:t>
      </w:r>
      <w:r>
        <w:rPr>
          <w:color w:val="000000"/>
          <w:shd w:fill="FFFFFF" w:val="clear"/>
        </w:rPr>
        <w:t xml:space="preserve">, which could have reduced the negative effect of antibiotics in the CIP+TOB and triple antibiotic treatments compared to PAO1. The initial differences in antibiotic susceptibility could reflect contrasting evolutionary histories between these two strains. PAO1 is highly lab-adapted due to repeated culturing in lab media while LESB58, a transmissible strain isolated in 1988 from CF patients </w:t>
      </w:r>
      <w:r>
        <w:rPr>
          <w:color w:val="000000"/>
          <w:position w:val="0"/>
          <w:sz w:val="24"/>
          <w:shd w:fill="FFFFFF" w:val="clear"/>
          <w:vertAlign w:val="baseline"/>
        </w:rPr>
        <w:t>(43)</w:t>
      </w:r>
      <w:r>
        <w:rPr>
          <w:color w:val="000000"/>
          <w:shd w:fill="FFFFFF" w:val="clear"/>
        </w:rPr>
        <w:t xml:space="preserve">⁠, is adapted to the CF lungs by producing more biofilm than PAO1 </w:t>
      </w:r>
      <w:r>
        <w:rPr>
          <w:color w:val="000000"/>
          <w:position w:val="0"/>
          <w:sz w:val="24"/>
          <w:shd w:fill="FFFFFF" w:val="clear"/>
          <w:vertAlign w:val="baseline"/>
        </w:rPr>
        <w:t>(77)</w:t>
      </w:r>
      <w:r>
        <w:rPr>
          <w:color w:val="000000"/>
          <w:shd w:fill="FFFFFF" w:val="clear"/>
        </w:rPr>
        <w:t xml:space="preserve">⁠ and lacks motility </w:t>
      </w:r>
      <w:r>
        <w:rPr>
          <w:color w:val="000000"/>
          <w:position w:val="0"/>
          <w:sz w:val="24"/>
          <w:shd w:fill="FFFFFF" w:val="clear"/>
          <w:vertAlign w:val="baseline"/>
        </w:rPr>
        <w:t>(42)</w:t>
      </w:r>
      <w:r>
        <w:rPr>
          <w:color w:val="000000"/>
          <w:shd w:fill="FFFFFF" w:val="clear"/>
        </w:rPr>
        <w:t xml:space="preserve">⁠. </w:t>
      </w:r>
      <w:r>
        <w:rPr>
          <w:rFonts w:cs="Avenir Book"/>
          <w:color w:val="000000"/>
          <w:shd w:fill="FFFFFF" w:val="clear"/>
          <w:lang w:eastAsia="en-GB"/>
        </w:rPr>
        <w:t>A further contributing factor is that</w:t>
      </w:r>
      <w:r>
        <w:rPr>
          <w:color w:val="000000"/>
          <w:shd w:fill="FFFFFF" w:val="clear"/>
        </w:rPr>
        <w:t xml:space="preserve"> LESB58 has a </w:t>
      </w:r>
      <w:r>
        <w:rPr>
          <w:rFonts w:cs="Avenir Book"/>
          <w:color w:val="000000"/>
          <w:shd w:fill="FFFFFF" w:val="clear"/>
          <w:lang w:eastAsia="en-GB"/>
        </w:rPr>
        <w:t xml:space="preserve">greater </w:t>
      </w:r>
      <w:r>
        <w:rPr>
          <w:rFonts w:cs="Avenir Book"/>
          <w:color w:val="000000"/>
          <w:shd w:fill="FFFFFF" w:val="clear"/>
          <w:lang w:eastAsia="en-GB"/>
        </w:rPr>
        <w:t>interbacterial</w:t>
      </w:r>
      <w:r>
        <w:rPr>
          <w:rFonts w:cs="Avenir Book"/>
          <w:color w:val="000000"/>
          <w:shd w:fill="FFFFFF" w:val="clear"/>
          <w:lang w:eastAsia="en-GB"/>
        </w:rPr>
        <w:t xml:space="preserve"> </w:t>
      </w:r>
      <w:r>
        <w:rPr>
          <w:color w:val="000000"/>
          <w:shd w:fill="FFFFFF" w:val="clear"/>
        </w:rPr>
        <w:t>competitive ability—</w:t>
      </w:r>
      <w:r>
        <w:rPr>
          <w:color w:val="000000"/>
          <w:shd w:fill="FFFFFF" w:val="clear"/>
        </w:rPr>
        <w:t xml:space="preserve">producing </w:t>
      </w:r>
      <w:r>
        <w:rPr>
          <w:rFonts w:cs="Avenir Book"/>
          <w:color w:val="000000"/>
          <w:shd w:fill="FFFFFF" w:val="clear"/>
          <w:lang w:eastAsia="en-GB"/>
        </w:rPr>
        <w:t>greater amounts of competitive</w:t>
      </w:r>
      <w:r>
        <w:rPr>
          <w:rFonts w:cs="Avenir Book"/>
          <w:color w:val="000000"/>
          <w:shd w:fill="FFFFFF" w:val="clear"/>
          <w:lang w:eastAsia="en-GB"/>
        </w:rPr>
        <w:t xml:space="preserve"> factors, such as pyocyanin </w:t>
      </w:r>
      <w:r>
        <w:rPr>
          <w:rFonts w:cs="Avenir Book"/>
          <w:color w:val="000000"/>
          <w:shd w:fill="FFFFFF" w:val="clear"/>
          <w:lang w:eastAsia="en-GB"/>
        </w:rPr>
        <w:t xml:space="preserve">and </w:t>
      </w:r>
      <w:r>
        <w:rPr>
          <w:rFonts w:cs="Avenir Book"/>
          <w:color w:val="000000"/>
          <w:shd w:fill="FFFFFF" w:val="clear"/>
          <w:lang w:eastAsia="en-GB"/>
        </w:rPr>
        <w:t>proteases</w:t>
      </w:r>
      <w:r>
        <w:rPr>
          <w:rFonts w:cs="Avenir Book"/>
          <w:color w:val="000000"/>
          <w:shd w:fill="FFFFFF" w:val="clear"/>
          <w:lang w:eastAsia="en-GB"/>
        </w:rPr>
        <w:t xml:space="preserve">, and </w:t>
      </w:r>
      <w:r>
        <w:rPr>
          <w:rFonts w:cs="Avenir Book"/>
          <w:color w:val="000000"/>
          <w:shd w:fill="FFFFFF" w:val="clear"/>
          <w:lang w:eastAsia="en-GB"/>
        </w:rPr>
        <w:t>secreting</w:t>
      </w:r>
      <w:r>
        <w:rPr>
          <w:rFonts w:cs="Avenir Book"/>
          <w:color w:val="000000"/>
          <w:shd w:fill="FFFFFF" w:val="clear"/>
          <w:lang w:eastAsia="en-GB"/>
        </w:rPr>
        <w:t xml:space="preserve"> these earlier in its growth phases</w:t>
      </w:r>
      <w:r>
        <w:rPr>
          <w:rFonts w:cs="Avenir Book"/>
          <w:color w:val="000000"/>
          <w:shd w:fill="FFFFFF" w:val="clear"/>
          <w:lang w:eastAsia="en-GB"/>
        </w:rPr>
        <w:t xml:space="preserve"> </w:t>
      </w:r>
      <w:r>
        <w:rPr>
          <w:rFonts w:cs="Avenir Book"/>
          <w:color w:val="000000"/>
          <w:position w:val="0"/>
          <w:sz w:val="24"/>
          <w:shd w:fill="FFFFFF" w:val="clear"/>
          <w:vertAlign w:val="baseline"/>
          <w:lang w:eastAsia="en-GB"/>
        </w:rPr>
        <w:t>(78, 79)</w:t>
      </w:r>
      <w:r>
        <w:rPr>
          <w:rFonts w:cs="Avenir Book"/>
          <w:color w:val="000000"/>
          <w:shd w:fill="FFFFFF" w:val="clear"/>
          <w:lang w:eastAsia="en-GB"/>
        </w:rPr>
        <w:t>⁠</w:t>
      </w:r>
      <w:r>
        <w:rPr>
          <w:rFonts w:cs="Avenir Book"/>
          <w:color w:val="000000"/>
          <w:shd w:fill="FFFFFF" w:val="clear"/>
          <w:lang w:eastAsia="en-GB"/>
        </w:rPr>
        <w:t>—</w:t>
      </w:r>
      <w:r>
        <w:rPr>
          <w:color w:val="000000"/>
          <w:shd w:fill="FFFFFF" w:val="clear"/>
        </w:rPr>
        <w:t xml:space="preserve">than PAO1, which is likely beneficial during polymicrobial CF infections when in competition with other bacteria </w:t>
      </w:r>
      <w:r>
        <w:rPr>
          <w:color w:val="000000"/>
          <w:position w:val="0"/>
          <w:sz w:val="24"/>
          <w:shd w:fill="FFFFFF" w:val="clear"/>
          <w:vertAlign w:val="baseline"/>
        </w:rPr>
        <w:t>(80, 81)</w:t>
      </w:r>
      <w:r>
        <w:rPr>
          <w:color w:val="000000"/>
          <w:shd w:fill="FFFFFF" w:val="clear"/>
        </w:rPr>
        <w:t xml:space="preserve">⁠. LESB58 was thus likely pre-adapted to compete with </w:t>
      </w:r>
      <w:r>
        <w:rPr>
          <w:color w:val="000000"/>
          <w:shd w:fill="FFFFFF" w:val="clear"/>
        </w:rPr>
        <w:t xml:space="preserve">other </w:t>
      </w:r>
      <w:r>
        <w:rPr>
          <w:rFonts w:cs="Avenir Book"/>
          <w:color w:val="000000"/>
          <w:shd w:fill="FFFFFF" w:val="clear"/>
          <w:lang w:eastAsia="en-GB"/>
        </w:rPr>
        <w:t>species</w:t>
      </w:r>
      <w:r>
        <w:rPr>
          <w:color w:val="000000"/>
          <w:shd w:fill="FFFFFF" w:val="clear"/>
        </w:rPr>
        <w:t xml:space="preserve"> such as</w:t>
      </w:r>
      <w:r>
        <w:rPr>
          <w:color w:val="000000"/>
          <w:shd w:fill="FFFFFF" w:val="clear"/>
        </w:rPr>
        <w:t xml:space="preserve"> </w:t>
      </w:r>
      <w:r>
        <w:rPr>
          <w:i/>
          <w:iCs/>
          <w:color w:val="000000"/>
          <w:shd w:fill="FFFFFF" w:val="clear"/>
        </w:rPr>
        <w:t>S. maltophilia</w:t>
      </w:r>
      <w:r>
        <w:rPr>
          <w:color w:val="000000"/>
          <w:shd w:fill="FFFFFF" w:val="clear"/>
        </w:rPr>
        <w:t xml:space="preserve">, which could </w:t>
      </w:r>
      <w:r>
        <w:rPr>
          <w:color w:val="000000"/>
          <w:shd w:fill="FFFFFF" w:val="clear"/>
        </w:rPr>
        <w:t>have</w:t>
      </w:r>
      <w:r>
        <w:rPr>
          <w:color w:val="000000"/>
          <w:shd w:fill="FFFFFF" w:val="clear"/>
        </w:rPr>
        <w:t xml:space="preserve"> </w:t>
      </w:r>
      <w:r>
        <w:rPr>
          <w:rFonts w:cs="Avenir Book"/>
          <w:color w:val="000000"/>
          <w:shd w:fill="FFFFFF" w:val="clear"/>
          <w:lang w:eastAsia="en-GB"/>
        </w:rPr>
        <w:t>contributed to</w:t>
      </w:r>
      <w:r>
        <w:rPr>
          <w:color w:val="000000"/>
          <w:shd w:fill="FFFFFF" w:val="clear"/>
        </w:rPr>
        <w:t xml:space="preserve"> the lower frequency of extinctions. </w:t>
      </w:r>
      <w:r>
        <w:rPr>
          <w:color w:val="000000"/>
          <w:shd w:fill="FFFFFF" w:val="clear"/>
        </w:rPr>
        <w:t xml:space="preserve">Finally, in our experimental setup the initial inoculant of LESB58 was three-fold greater </w:t>
      </w:r>
      <w:r>
        <w:rPr>
          <w:color w:val="000000"/>
          <w:shd w:fill="FFFFFF" w:val="clear"/>
        </w:rPr>
        <w:t>than</w:t>
      </w:r>
      <w:r>
        <w:rPr>
          <w:color w:val="000000"/>
          <w:shd w:fill="FFFFFF" w:val="clear"/>
        </w:rPr>
        <w:t xml:space="preserve"> PAO1, </w:t>
      </w:r>
      <w:r>
        <w:rPr>
          <w:rFonts w:cs="Avenir Book"/>
          <w:color w:val="000000"/>
          <w:shd w:fill="FFFFFF" w:val="clear"/>
          <w:lang w:eastAsia="en-GB"/>
        </w:rPr>
        <w:t>which</w:t>
      </w:r>
      <w:r>
        <w:rPr>
          <w:color w:val="000000"/>
          <w:shd w:fill="FFFFFF" w:val="clear"/>
        </w:rPr>
        <w:t xml:space="preserve"> may have </w:t>
      </w:r>
      <w:r>
        <w:rPr>
          <w:rFonts w:cs="Avenir Book"/>
          <w:color w:val="000000"/>
          <w:shd w:fill="FFFFFF" w:val="clear"/>
          <w:lang w:eastAsia="en-GB"/>
        </w:rPr>
        <w:t xml:space="preserve">increased the likelihood </w:t>
      </w:r>
      <w:r>
        <w:rPr>
          <w:rFonts w:cs="Avenir Book"/>
          <w:color w:val="000000"/>
          <w:shd w:fill="FFFFFF" w:val="clear"/>
          <w:lang w:eastAsia="en-GB"/>
        </w:rPr>
        <w:t>early in the selection experiment</w:t>
      </w:r>
      <w:r>
        <w:rPr>
          <w:rFonts w:cs="Avenir Book"/>
          <w:color w:val="000000"/>
          <w:shd w:fill="FFFFFF" w:val="clear"/>
          <w:lang w:eastAsia="en-GB"/>
        </w:rPr>
        <w:t xml:space="preserve"> that LESB58 survived in coculture treatments </w:t>
      </w:r>
      <w:r>
        <w:rPr>
          <w:rFonts w:cs="Avenir Book"/>
          <w:color w:val="000000"/>
          <w:shd w:fill="FFFFFF" w:val="clear"/>
          <w:lang w:eastAsia="en-GB"/>
        </w:rPr>
        <w:t xml:space="preserve">where </w:t>
      </w:r>
      <w:r>
        <w:rPr>
          <w:rFonts w:cs="Avenir Book"/>
          <w:color w:val="000000"/>
          <w:shd w:fill="FFFFFF" w:val="clear"/>
          <w:lang w:eastAsia="en-GB"/>
        </w:rPr>
        <w:t xml:space="preserve">PAO1 did not. </w:t>
      </w:r>
      <w:r>
        <w:rPr>
          <w:rFonts w:cs="Avenir Book"/>
          <w:color w:val="000000"/>
          <w:shd w:fill="FFFFFF" w:val="clear"/>
          <w:lang w:eastAsia="en-GB"/>
        </w:rPr>
        <w:t>Further work would be required to disentangle each of these possibilities.</w:t>
      </w:r>
    </w:p>
    <w:p>
      <w:pPr>
        <w:pStyle w:val="Normal"/>
        <w:jc w:val="left"/>
        <w:rPr>
          <w:color w:val="000000"/>
        </w:rPr>
      </w:pPr>
      <w:r>
        <w:rPr>
          <w:color w:val="000000"/>
        </w:rPr>
        <w:t>In summary, while the presence of competitor did not affect the trajectory of antibiotic tolerance evolution in</w:t>
      </w:r>
      <w:r>
        <w:rPr>
          <w:i/>
          <w:iCs/>
          <w:color w:val="000000"/>
        </w:rPr>
        <w:t xml:space="preserve"> P. aeruginosa, </w:t>
      </w:r>
      <w:r>
        <w:rPr>
          <w:color w:val="000000"/>
        </w:rPr>
        <w:t xml:space="preserve">we found that exposure to sublethal antibiotic concentrations led to more frequent extinctions of the target pathogen in the presence of </w:t>
      </w:r>
      <w:r>
        <w:rPr>
          <w:color w:val="000000"/>
        </w:rPr>
        <w:t>an</w:t>
      </w:r>
      <w:r>
        <w:rPr>
          <w:color w:val="000000"/>
        </w:rPr>
        <w:t xml:space="preserve"> antibiotic resistant competitor. Specifically, tobramycin played a key role in this </w:t>
      </w:r>
      <w:r>
        <w:rPr>
          <w:rFonts w:cs="Avenir Book"/>
          <w:color w:val="000000"/>
          <w:lang w:eastAsia="en-GB"/>
        </w:rPr>
        <w:t>eco-evolutionary</w:t>
      </w:r>
      <w:r>
        <w:rPr>
          <w:color w:val="000000"/>
        </w:rPr>
        <w:t xml:space="preserve"> process </w:t>
      </w:r>
      <w:r>
        <w:rPr>
          <w:color w:val="000000"/>
        </w:rPr>
        <w:t>where the negative effect of this antibiotic persisted despite</w:t>
      </w:r>
      <w:r>
        <w:rPr>
          <w:i/>
          <w:iCs/>
          <w:color w:val="000000"/>
        </w:rPr>
        <w:t xml:space="preserve"> P. aeruginosa </w:t>
      </w:r>
      <w:r>
        <w:rPr>
          <w:color w:val="000000"/>
        </w:rPr>
        <w:t xml:space="preserve">tolerance </w:t>
      </w:r>
      <w:r>
        <w:rPr>
          <w:color w:val="000000"/>
        </w:rPr>
        <w:t>evolution, likely</w:t>
      </w:r>
      <w:r>
        <w:rPr>
          <w:color w:val="000000"/>
        </w:rPr>
        <w:t xml:space="preserve"> due to the associated growth costs. Somewhat worryingly, </w:t>
      </w:r>
      <w:r>
        <w:rPr>
          <w:i/>
          <w:iCs/>
          <w:color w:val="000000"/>
        </w:rPr>
        <w:t xml:space="preserve">P. aeruginosa </w:t>
      </w:r>
      <w:r>
        <w:rPr>
          <w:color w:val="000000"/>
        </w:rPr>
        <w:t xml:space="preserve">populations often evolved increases in MIC to all antibiotics, leading to resistance against much higher concentrations of antibiotics than experienced during the selection experiment. In conclusion, our results suggest that differences in antibiotic susceptibility can magnify competition in bacterial communities, leading to changes in community composition. </w:t>
      </w:r>
      <w:r>
        <w:rPr>
          <w:color w:val="000000"/>
        </w:rPr>
        <w:t>The efficiency of the antibiotic treatment is then determined by both the surrounding community as well as efficacy of delivery, choice of antibiotic, and antibiotic concentration, further complicating treatment design.</w:t>
      </w:r>
    </w:p>
    <w:p>
      <w:pPr>
        <w:pStyle w:val="Heading2"/>
        <w:jc w:val="left"/>
        <w:rPr>
          <w:color w:val="000000"/>
        </w:rPr>
      </w:pPr>
      <w:r>
        <w:rPr>
          <w:color w:val="000000"/>
        </w:rPr>
        <w:t>Author Contributions</w:t>
      </w:r>
    </w:p>
    <w:p>
      <w:pPr>
        <w:pStyle w:val="Normal"/>
        <w:jc w:val="left"/>
        <w:rPr>
          <w:color w:val="000000"/>
        </w:rPr>
      </w:pPr>
      <w:r>
        <w:rPr>
          <w:rFonts w:cs="Avenir Book"/>
          <w:color w:val="000000"/>
          <w:lang w:eastAsia="en-GB"/>
        </w:rPr>
        <w:t>All authors</w:t>
      </w:r>
      <w:r>
        <w:rPr>
          <w:color w:val="000000"/>
        </w:rPr>
        <w:t xml:space="preserve"> conceived and designed the study, JPL collected and analysed the data, and all authors wrote the manuscript.</w:t>
      </w:r>
    </w:p>
    <w:p>
      <w:pPr>
        <w:pStyle w:val="Heading2"/>
        <w:jc w:val="left"/>
        <w:rPr>
          <w:color w:val="000000"/>
        </w:rPr>
      </w:pPr>
      <w:r>
        <w:rPr>
          <w:color w:val="000000"/>
        </w:rPr>
        <w:t>Funding Information</w:t>
      </w:r>
    </w:p>
    <w:p>
      <w:pPr>
        <w:pStyle w:val="Normal"/>
        <w:jc w:val="left"/>
        <w:rPr>
          <w:color w:val="000000"/>
        </w:rPr>
      </w:pPr>
      <w:r>
        <w:rPr>
          <w:color w:val="000000"/>
        </w:rPr>
        <w:t xml:space="preserve">This work was funded by the James Burgess Scholarship PhD studentship </w:t>
      </w:r>
      <w:r>
        <w:rPr>
          <w:color w:val="000000"/>
        </w:rPr>
        <w:t>at University of York</w:t>
      </w:r>
      <w:r>
        <w:rPr>
          <w:color w:val="000000"/>
        </w:rPr>
        <w:t xml:space="preserve"> awarded to JPL.</w:t>
      </w:r>
    </w:p>
    <w:p>
      <w:pPr>
        <w:pStyle w:val="Heading2"/>
        <w:jc w:val="left"/>
        <w:rPr>
          <w:color w:val="000000"/>
        </w:rPr>
      </w:pPr>
      <w:r>
        <w:rPr>
          <w:color w:val="000000"/>
        </w:rPr>
        <w:t>Conflicts of Interest</w:t>
      </w:r>
    </w:p>
    <w:p>
      <w:pPr>
        <w:pStyle w:val="Normal"/>
        <w:jc w:val="left"/>
        <w:rPr>
          <w:color w:val="000000"/>
        </w:rPr>
      </w:pPr>
      <w:r>
        <w:rPr>
          <w:color w:val="000000"/>
        </w:rPr>
        <w:t>The authors declare that there are no conflicts of interest.</w:t>
      </w:r>
    </w:p>
    <w:p>
      <w:pPr>
        <w:pStyle w:val="Heading2"/>
        <w:rPr>
          <w:color w:val="000000"/>
        </w:rPr>
      </w:pPr>
      <w:r>
        <w:rPr>
          <w:color w:val="000000"/>
        </w:rPr>
        <w:t>References</w:t>
      </w:r>
    </w:p>
    <w:p>
      <w:pPr>
        <w:sectPr>
          <w:footerReference w:type="default" r:id="rId2"/>
          <w:type w:val="nextPage"/>
          <w:pgSz w:w="12246" w:h="15874"/>
          <w:pgMar w:left="1440" w:right="1440" w:gutter="0" w:header="0" w:top="1440" w:footer="720" w:bottom="1497"/>
          <w:lnNumType w:countBy="1" w:restart="continuous" w:distance="283"/>
          <w:pgNumType w:fmt="decimal"/>
          <w:formProt w:val="false"/>
          <w:textDirection w:val="lrTb"/>
          <w:docGrid w:type="default" w:linePitch="360" w:charSpace="0"/>
        </w:sectPr>
      </w:pPr>
    </w:p>
    <w:p>
      <w:pPr>
        <w:pStyle w:val="Normal"/>
        <w:spacing w:lineRule="auto" w:line="288" w:before="0" w:after="140"/>
        <w:ind w:left="640" w:right="0" w:hanging="640"/>
        <w:rPr>
          <w:rFonts w:ascii="Optima" w:hAnsi="Optima"/>
          <w:sz w:val="24"/>
        </w:rPr>
      </w:pPr>
      <w:r>
        <w:rPr>
          <w:sz w:val="24"/>
        </w:rPr>
        <w:t xml:space="preserve">1. </w:t>
        <w:tab/>
        <w:t>Hart CA, Winstanley C. 2002. Persistent and aggressive bacteria in the lungs of cystic fibrosis children. Br Med Bull 61:81–96.</w:t>
      </w:r>
    </w:p>
    <w:p>
      <w:pPr>
        <w:pStyle w:val="Normal"/>
        <w:spacing w:lineRule="auto" w:line="288" w:before="0" w:after="140"/>
        <w:ind w:left="640" w:right="0" w:hanging="640"/>
        <w:rPr>
          <w:rFonts w:ascii="Optima" w:hAnsi="Optima"/>
          <w:sz w:val="24"/>
        </w:rPr>
      </w:pPr>
      <w:r>
        <w:rPr>
          <w:sz w:val="24"/>
        </w:rPr>
        <w:t xml:space="preserve">2. </w:t>
        <w:tab/>
        <w:t>Orenti A, Zolin A, Jung A, van Rens J. 2021. European Cystic Fibrosis Society Patient Registry Annual Data Report 2019.</w:t>
      </w:r>
    </w:p>
    <w:p>
      <w:pPr>
        <w:pStyle w:val="Normal"/>
        <w:spacing w:lineRule="auto" w:line="288" w:before="0" w:after="140"/>
        <w:ind w:left="640" w:right="0" w:hanging="640"/>
        <w:rPr>
          <w:rFonts w:ascii="Optima" w:hAnsi="Optima"/>
          <w:sz w:val="24"/>
        </w:rPr>
      </w:pPr>
      <w:r>
        <w:rPr>
          <w:sz w:val="24"/>
        </w:rPr>
        <w:t xml:space="preserve">3. </w:t>
        <w:tab/>
        <w:t>UK Cystic Fibrosis Registry. 2021. UK Cystic Fibrosis Registry Annual data report 2020.</w:t>
      </w:r>
    </w:p>
    <w:p>
      <w:pPr>
        <w:pStyle w:val="Normal"/>
        <w:spacing w:lineRule="auto" w:line="288" w:before="0" w:after="140"/>
        <w:ind w:left="640" w:right="0" w:hanging="640"/>
        <w:rPr>
          <w:rFonts w:ascii="Optima" w:hAnsi="Optima"/>
          <w:sz w:val="24"/>
        </w:rPr>
      </w:pPr>
      <w:r>
        <w:rPr>
          <w:sz w:val="24"/>
        </w:rPr>
        <w:t xml:space="preserve">4. </w:t>
        <w:tab/>
        <w:t>Poole K. 2011. Pseudomonas Aeruginosa: Resistance to the Max. Front Microbiol 2:1–13.</w:t>
      </w:r>
    </w:p>
    <w:p>
      <w:pPr>
        <w:pStyle w:val="Normal"/>
        <w:spacing w:lineRule="auto" w:line="288" w:before="0" w:after="140"/>
        <w:ind w:left="640" w:right="0" w:hanging="640"/>
        <w:rPr>
          <w:rFonts w:ascii="Optima" w:hAnsi="Optima"/>
          <w:sz w:val="24"/>
        </w:rPr>
      </w:pPr>
      <w:r>
        <w:rPr>
          <w:sz w:val="24"/>
        </w:rPr>
        <w:t xml:space="preserve">5. </w:t>
        <w:tab/>
        <w:t>López-Causapé C, Cabot G, del Barrio-Tofiño E, Oliver A. 2018. The Versatile Mutational Resistome of Pseudomonas aeruginosa. Front Microbiol 9:1–9.</w:t>
      </w:r>
    </w:p>
    <w:p>
      <w:pPr>
        <w:pStyle w:val="Normal"/>
        <w:spacing w:lineRule="auto" w:line="288" w:before="0" w:after="140"/>
        <w:ind w:left="640" w:right="0" w:hanging="640"/>
        <w:rPr>
          <w:rFonts w:ascii="Optima" w:hAnsi="Optima"/>
          <w:sz w:val="24"/>
        </w:rPr>
      </w:pPr>
      <w:r>
        <w:rPr>
          <w:sz w:val="24"/>
        </w:rPr>
        <w:t xml:space="preserve">6. </w:t>
        <w:tab/>
        <w:t>Zhao J, Schloss PD, Kalikin LM, Carmody LA, Foster BK, Petrosino JF, Cavalcoli JD, VanDevanter DR, Murray S, Li JZ, Young VB, LiPuma JJ. 2012. Decade-long bacterial community dynamics in cystic fibrosis airways. Proc Natl Acad Sci 109:5809–5814.</w:t>
      </w:r>
    </w:p>
    <w:p>
      <w:pPr>
        <w:pStyle w:val="Normal"/>
        <w:spacing w:lineRule="auto" w:line="288" w:before="0" w:after="140"/>
        <w:ind w:left="640" w:right="0" w:hanging="640"/>
        <w:rPr>
          <w:rFonts w:ascii="Optima" w:hAnsi="Optima"/>
          <w:sz w:val="24"/>
        </w:rPr>
      </w:pPr>
      <w:r>
        <w:rPr>
          <w:sz w:val="24"/>
        </w:rPr>
        <w:t xml:space="preserve">7. </w:t>
        <w:tab/>
        <w:t>Kramer R, Sauer-Heilborn A, Welte T, Jauregui R, Brettar I, Guzman CA, Höfle MG. 2015. High Individuality of Respiratory Bacterial Communities in a Large Cohort of Adult Cystic Fibrosis Patients under Continuous Antibiotic Treatment. PLoS One 10:e0117436.</w:t>
      </w:r>
    </w:p>
    <w:p>
      <w:pPr>
        <w:pStyle w:val="Normal"/>
        <w:spacing w:lineRule="auto" w:line="288" w:before="0" w:after="140"/>
        <w:ind w:left="640" w:right="0" w:hanging="640"/>
        <w:rPr>
          <w:rFonts w:ascii="Optima" w:hAnsi="Optima"/>
          <w:sz w:val="24"/>
        </w:rPr>
      </w:pPr>
      <w:r>
        <w:rPr>
          <w:sz w:val="24"/>
        </w:rPr>
        <w:t xml:space="preserve">8. </w:t>
        <w:tab/>
        <w:t>Coburn B, Wang PW, Diaz Caballero J, Clark ST, Brahma V, Donaldson S, Zhang Y, Surendra A, Gong Y, Elizabeth Tullis D, Yau YCW, Waters VJ, Hwang DM, Guttman DS. 2015. Lung microbiota across age and disease stage in cystic fibrosis. Sci Rep 5:10241.</w:t>
      </w:r>
    </w:p>
    <w:p>
      <w:pPr>
        <w:pStyle w:val="Normal"/>
        <w:spacing w:lineRule="auto" w:line="288" w:before="0" w:after="140"/>
        <w:ind w:left="640" w:right="0" w:hanging="640"/>
        <w:rPr>
          <w:rFonts w:ascii="Optima" w:hAnsi="Optima"/>
          <w:sz w:val="24"/>
        </w:rPr>
      </w:pPr>
      <w:r>
        <w:rPr>
          <w:sz w:val="24"/>
        </w:rPr>
        <w:t xml:space="preserve">9. </w:t>
        <w:tab/>
        <w:t>Zemanick ET, Wagner BD, Robertson CE, Ahrens RC, Chmiel JF, Clancy JP, Gibson RL, Harris WT, Kurland G, Laguna TA, McColley SA, McCoy K, Retsch-Bogart G, Sobush KT, Zeitlin PL, Stevens MJ, Accurso FJ, Sagel SD, Harris JK. 2017. Airway microbiota across age and disease spectrum in cystic fibrosis. Eur Respir J 50:1700832.</w:t>
      </w:r>
    </w:p>
    <w:p>
      <w:pPr>
        <w:pStyle w:val="Normal"/>
        <w:spacing w:lineRule="auto" w:line="288" w:before="0" w:after="140"/>
        <w:ind w:left="640" w:right="0" w:hanging="640"/>
        <w:rPr>
          <w:rFonts w:ascii="Optima" w:hAnsi="Optima"/>
          <w:sz w:val="24"/>
        </w:rPr>
      </w:pPr>
      <w:r>
        <w:rPr>
          <w:sz w:val="24"/>
        </w:rPr>
        <w:t xml:space="preserve">10. </w:t>
        <w:tab/>
        <w:t>Einarsson GG, Zhao J, LiPuma JJ, Downey DG, Tunney MM, Elborn JS. 2019. Community analysis and co-occurrence patterns in airway microbial communities during health and disease. ERJ Open Res 5:00128–02017.</w:t>
      </w:r>
    </w:p>
    <w:p>
      <w:pPr>
        <w:pStyle w:val="Normal"/>
        <w:spacing w:lineRule="auto" w:line="288" w:before="0" w:after="140"/>
        <w:ind w:left="640" w:right="0" w:hanging="640"/>
        <w:rPr>
          <w:rFonts w:ascii="Optima" w:hAnsi="Optima"/>
          <w:sz w:val="24"/>
        </w:rPr>
      </w:pPr>
      <w:r>
        <w:rPr>
          <w:sz w:val="24"/>
        </w:rPr>
        <w:t xml:space="preserve">11. </w:t>
        <w:tab/>
        <w:t>UK Cystic Fibrosis Trust. 2009. Antibiotic Treatment for Cystic Fibrosis. Third Edition. London.</w:t>
      </w:r>
    </w:p>
    <w:p>
      <w:pPr>
        <w:pStyle w:val="Normal"/>
        <w:spacing w:lineRule="auto" w:line="288" w:before="0" w:after="140"/>
        <w:ind w:left="640" w:right="0" w:hanging="640"/>
        <w:rPr>
          <w:rFonts w:ascii="Optima" w:hAnsi="Optima"/>
          <w:sz w:val="24"/>
        </w:rPr>
      </w:pPr>
      <w:r>
        <w:rPr>
          <w:sz w:val="24"/>
        </w:rPr>
        <w:t xml:space="preserve">12. </w:t>
        <w:tab/>
        <w:t>Langton Hewer SC, Smyth AR. 2017. Antibiotic strategies for eradicating Pseudomonas aeruginosa in people with cystic fibrosis. Cochrane Database Syst Rev 2020.</w:t>
      </w:r>
    </w:p>
    <w:p>
      <w:pPr>
        <w:pStyle w:val="Normal"/>
        <w:spacing w:lineRule="auto" w:line="288" w:before="0" w:after="140"/>
        <w:ind w:left="640" w:right="0" w:hanging="640"/>
        <w:rPr>
          <w:rFonts w:ascii="Optima" w:hAnsi="Optima"/>
          <w:sz w:val="24"/>
        </w:rPr>
      </w:pPr>
      <w:r>
        <w:rPr>
          <w:sz w:val="24"/>
        </w:rPr>
        <w:t xml:space="preserve">13. </w:t>
        <w:tab/>
        <w:t>Heijerman H, Westerman E, Conway S, Touw D. 2009. Inhaled medication and inhalation devices for lung disease in patients with cystic fibrosis: A European consensus. J Cyst Fibros 8:295–315.</w:t>
      </w:r>
    </w:p>
    <w:p>
      <w:pPr>
        <w:pStyle w:val="Normal"/>
        <w:spacing w:lineRule="auto" w:line="288" w:before="0" w:after="140"/>
        <w:ind w:left="640" w:right="0" w:hanging="640"/>
        <w:rPr>
          <w:rFonts w:ascii="Optima" w:hAnsi="Optima"/>
          <w:sz w:val="24"/>
        </w:rPr>
      </w:pPr>
      <w:r>
        <w:rPr>
          <w:sz w:val="24"/>
        </w:rPr>
        <w:t xml:space="preserve">14. </w:t>
        <w:tab/>
        <w:t>Andersson DI, Hughes D. 2012. Evolution of antibiotic resistance at non-lethal drug concentrations. Drug Resist Updat 15:162–172.</w:t>
      </w:r>
    </w:p>
    <w:p>
      <w:pPr>
        <w:pStyle w:val="Normal"/>
        <w:spacing w:lineRule="auto" w:line="288" w:before="0" w:after="140"/>
        <w:ind w:left="640" w:right="0" w:hanging="640"/>
        <w:rPr>
          <w:rFonts w:ascii="Optima" w:hAnsi="Optima"/>
          <w:sz w:val="24"/>
        </w:rPr>
      </w:pPr>
      <w:r>
        <w:rPr>
          <w:sz w:val="24"/>
        </w:rPr>
        <w:t xml:space="preserve">15. </w:t>
        <w:tab/>
        <w:t>Herrmann G, Yang L, Wu H, Song Z, Wang H, Høiby N, Ulrich M, Molin S, Riethmüller J, Döring G. 2010. Colistin‐Tobramycin Combinations Are Superior to Monotherapy Concerning the Killing of Biofilm Pseudomonas aeruginosa. J Infect Dis 202:1585–1592.</w:t>
      </w:r>
    </w:p>
    <w:p>
      <w:pPr>
        <w:pStyle w:val="Normal"/>
        <w:spacing w:lineRule="auto" w:line="288" w:before="0" w:after="140"/>
        <w:ind w:left="640" w:right="0" w:hanging="640"/>
        <w:rPr>
          <w:rFonts w:ascii="Optima" w:hAnsi="Optima"/>
          <w:sz w:val="24"/>
        </w:rPr>
      </w:pPr>
      <w:r>
        <w:rPr>
          <w:sz w:val="24"/>
        </w:rPr>
        <w:t xml:space="preserve">16. </w:t>
        <w:tab/>
        <w:t>Barbosa C, Beardmore R, Schulenburg H, Jansen G. 2018. Antibiotic combination efficacy (ACE) networks for a Pseudomonas aeruginosa model. PLOS Biol 16:e2004356.</w:t>
      </w:r>
    </w:p>
    <w:p>
      <w:pPr>
        <w:pStyle w:val="Normal"/>
        <w:spacing w:lineRule="auto" w:line="288" w:before="0" w:after="140"/>
        <w:ind w:left="640" w:right="0" w:hanging="640"/>
        <w:rPr>
          <w:rFonts w:ascii="Optima" w:hAnsi="Optima"/>
          <w:sz w:val="24"/>
        </w:rPr>
      </w:pPr>
      <w:r>
        <w:rPr>
          <w:sz w:val="24"/>
        </w:rPr>
        <w:t xml:space="preserve">17. </w:t>
        <w:tab/>
        <w:t>Moriarty TF, McElnay JC, Elborn JS, Tunney MM. 2007. Sputum antibiotic concentrations: Implications for treatment of cystic fibrosis lung infection. Pediatr Pulmonol 42:1008–1017.</w:t>
      </w:r>
    </w:p>
    <w:p>
      <w:pPr>
        <w:pStyle w:val="Normal"/>
        <w:spacing w:lineRule="auto" w:line="288" w:before="0" w:after="140"/>
        <w:ind w:left="640" w:right="0" w:hanging="640"/>
        <w:rPr>
          <w:rFonts w:ascii="Optima" w:hAnsi="Optima"/>
          <w:sz w:val="24"/>
        </w:rPr>
      </w:pPr>
      <w:r>
        <w:rPr>
          <w:sz w:val="24"/>
        </w:rPr>
        <w:t xml:space="preserve">18. </w:t>
        <w:tab/>
        <w:t>Bos AC, Passé KM, Mouton JW, Janssens HM, Tiddens HAWM. 2017. The fate of inhaled antibiotics after deposition in cystic fibrosis: How to get drug to the bug? J Cyst Fibros 16:13–23.</w:t>
      </w:r>
    </w:p>
    <w:p>
      <w:pPr>
        <w:pStyle w:val="Normal"/>
        <w:spacing w:lineRule="auto" w:line="288" w:before="0" w:after="140"/>
        <w:ind w:left="640" w:right="0" w:hanging="640"/>
        <w:rPr>
          <w:rFonts w:ascii="Optima" w:hAnsi="Optima"/>
          <w:sz w:val="24"/>
        </w:rPr>
      </w:pPr>
      <w:r>
        <w:rPr>
          <w:sz w:val="24"/>
        </w:rPr>
        <w:t xml:space="preserve">19. </w:t>
        <w:tab/>
        <w:t>Gullberg E, Cao S, Berg OG, Ilbäck C, Sandegren L, Hughes D, Andersson DI. 2011. Selection of Resistant Bacteria at Very Low Antibiotic Concentrations. PLoS Pathog 7:e1002158.</w:t>
      </w:r>
    </w:p>
    <w:p>
      <w:pPr>
        <w:pStyle w:val="Normal"/>
        <w:spacing w:lineRule="auto" w:line="288" w:before="0" w:after="140"/>
        <w:ind w:left="640" w:right="0" w:hanging="640"/>
        <w:rPr>
          <w:rFonts w:ascii="Optima" w:hAnsi="Optima"/>
          <w:sz w:val="24"/>
        </w:rPr>
      </w:pPr>
      <w:r>
        <w:rPr>
          <w:sz w:val="24"/>
        </w:rPr>
        <w:t xml:space="preserve">20. </w:t>
        <w:tab/>
        <w:t>Wistrand-Yuen E, Knopp M, Hjort K, Koskiniemi S, Berg OG, Andersson DI. 2018. Evolution of high-level resistance during low-level antibiotic exposure. Nat Commun 9:1599.</w:t>
      </w:r>
    </w:p>
    <w:p>
      <w:pPr>
        <w:pStyle w:val="Normal"/>
        <w:spacing w:lineRule="auto" w:line="288" w:before="0" w:after="140"/>
        <w:ind w:left="640" w:right="0" w:hanging="640"/>
        <w:rPr>
          <w:rFonts w:ascii="Optima" w:hAnsi="Optima"/>
          <w:sz w:val="24"/>
        </w:rPr>
      </w:pPr>
      <w:r>
        <w:rPr>
          <w:sz w:val="24"/>
        </w:rPr>
        <w:t xml:space="preserve">21. </w:t>
        <w:tab/>
        <w:t>Bottery MJ, Wood AJ, Brockhurst MA. 2017. Adaptive modulation of antibiotic resistance through intragenomic coevolution. Nat Ecol Evol 1:1364–1369.</w:t>
      </w:r>
    </w:p>
    <w:p>
      <w:pPr>
        <w:pStyle w:val="Normal"/>
        <w:spacing w:lineRule="auto" w:line="288" w:before="0" w:after="140"/>
        <w:ind w:left="640" w:right="0" w:hanging="640"/>
        <w:rPr>
          <w:rFonts w:ascii="Optima" w:hAnsi="Optima"/>
          <w:sz w:val="24"/>
        </w:rPr>
      </w:pPr>
      <w:r>
        <w:rPr>
          <w:sz w:val="24"/>
        </w:rPr>
        <w:t xml:space="preserve">22. </w:t>
        <w:tab/>
        <w:t>Jochumsen N, Marvig RL, Damkiær S, Jensen RL, Paulander W, Molin S, Jelsbak L, Folkesson A. 2016. The evolution of antimicrobial peptide resistance in Pseudomonas aeruginosa is shaped by strong epistatic interactions. Nat Commun 7:13002.</w:t>
      </w:r>
    </w:p>
    <w:p>
      <w:pPr>
        <w:pStyle w:val="Normal"/>
        <w:spacing w:lineRule="auto" w:line="288" w:before="0" w:after="140"/>
        <w:ind w:left="640" w:right="0" w:hanging="640"/>
        <w:rPr>
          <w:rFonts w:ascii="Optima" w:hAnsi="Optima"/>
          <w:sz w:val="24"/>
        </w:rPr>
      </w:pPr>
      <w:r>
        <w:rPr>
          <w:sz w:val="24"/>
        </w:rPr>
        <w:t xml:space="preserve">23. </w:t>
        <w:tab/>
        <w:t>Vestergaard M, Paulander W, Marvig RL, Clasen J, Jochumsen N, Molin S, Jelsbak L, Ingmer H, Folkesson A. 2016. Antibiotic combination therapy can select for broad-spectrum multidrug resistance in Pseudomonas aeruginosa. Int J Antimicrob Agents 47:48–55.</w:t>
      </w:r>
    </w:p>
    <w:p>
      <w:pPr>
        <w:pStyle w:val="Normal"/>
        <w:spacing w:lineRule="auto" w:line="288" w:before="0" w:after="140"/>
        <w:ind w:left="640" w:right="0" w:hanging="640"/>
        <w:rPr>
          <w:rFonts w:ascii="Optima" w:hAnsi="Optima"/>
          <w:sz w:val="24"/>
        </w:rPr>
      </w:pPr>
      <w:r>
        <w:rPr>
          <w:sz w:val="24"/>
        </w:rPr>
        <w:t xml:space="preserve">24. </w:t>
        <w:tab/>
        <w:t>Barbosa C, Mahrt N, Bunk J, Graßer M, Rosenstiel P, Jansen G, Schulenburg H. 2021. The Genomic Basis of Rapid Adaptation to Antibiotic Combination Therapy in Pseudomonas aeruginosa. Mol Biol Evol 38:449–464.</w:t>
      </w:r>
    </w:p>
    <w:p>
      <w:pPr>
        <w:pStyle w:val="Normal"/>
        <w:spacing w:lineRule="auto" w:line="288" w:before="0" w:after="140"/>
        <w:ind w:left="640" w:right="0" w:hanging="640"/>
        <w:rPr>
          <w:rFonts w:ascii="Optima" w:hAnsi="Optima"/>
          <w:sz w:val="24"/>
        </w:rPr>
      </w:pPr>
      <w:r>
        <w:rPr>
          <w:sz w:val="24"/>
        </w:rPr>
        <w:t xml:space="preserve">25. </w:t>
        <w:tab/>
        <w:t>Letten AD, Hall AR, Levine JM. 2021. Using ecological coexistence theory to understand antibiotic resistance and microbial competition. Nat Ecol Evol 5:431–441.</w:t>
      </w:r>
    </w:p>
    <w:p>
      <w:pPr>
        <w:pStyle w:val="Normal"/>
        <w:spacing w:lineRule="auto" w:line="288" w:before="0" w:after="140"/>
        <w:ind w:left="640" w:right="0" w:hanging="640"/>
        <w:rPr>
          <w:rFonts w:ascii="Optima" w:hAnsi="Optima"/>
          <w:sz w:val="24"/>
        </w:rPr>
      </w:pPr>
      <w:r>
        <w:rPr>
          <w:sz w:val="24"/>
        </w:rPr>
        <w:t xml:space="preserve">26. </w:t>
        <w:tab/>
        <w:t>Bottery MJ, Pitchford JW, Friman V-P. 2021. Ecology and evolution of antimicrobial resistance in bacterial communities. ISME J 15:939–948.</w:t>
      </w:r>
    </w:p>
    <w:p>
      <w:pPr>
        <w:pStyle w:val="Normal"/>
        <w:spacing w:lineRule="auto" w:line="288" w:before="0" w:after="140"/>
        <w:ind w:left="640" w:right="0" w:hanging="640"/>
        <w:rPr>
          <w:rFonts w:ascii="Optima" w:hAnsi="Optima"/>
          <w:sz w:val="24"/>
        </w:rPr>
      </w:pPr>
      <w:r>
        <w:rPr>
          <w:sz w:val="24"/>
        </w:rPr>
        <w:t xml:space="preserve">27. </w:t>
        <w:tab/>
        <w:t>de Visser JAGM, Rozen DE. 2006. Clonal Interference and the Periodic Selection of New Beneficial Mutations in Escherichia coli. Genetics 172:2093–2100.</w:t>
      </w:r>
    </w:p>
    <w:p>
      <w:pPr>
        <w:pStyle w:val="Normal"/>
        <w:spacing w:lineRule="auto" w:line="288" w:before="0" w:after="140"/>
        <w:ind w:left="640" w:right="0" w:hanging="640"/>
        <w:rPr>
          <w:rFonts w:ascii="Optima" w:hAnsi="Optima"/>
          <w:sz w:val="24"/>
        </w:rPr>
      </w:pPr>
      <w:r>
        <w:rPr>
          <w:sz w:val="24"/>
        </w:rPr>
        <w:t xml:space="preserve">28. </w:t>
        <w:tab/>
        <w:t>Stickland HG, Davenport PW, Lilley KS, Griffin JL, Welch M. 2010. Mutation of nfxB Causes Global Changes in the Physiology and Metabolism of Pseudomonas aeruginosa. J Proteome Res 9:2957–2967.</w:t>
      </w:r>
    </w:p>
    <w:p>
      <w:pPr>
        <w:pStyle w:val="Normal"/>
        <w:spacing w:lineRule="auto" w:line="288" w:before="0" w:after="140"/>
        <w:ind w:left="640" w:right="0" w:hanging="640"/>
        <w:rPr>
          <w:rFonts w:ascii="Optima" w:hAnsi="Optima"/>
          <w:sz w:val="24"/>
        </w:rPr>
      </w:pPr>
      <w:r>
        <w:rPr>
          <w:sz w:val="24"/>
        </w:rPr>
        <w:t xml:space="preserve">29. </w:t>
        <w:tab/>
        <w:t>Jørgensen KM, Wassermann T, Jensen PØ, Hengzuang W, Molin S, Høiby N, Ciofu O. 2013. Sublethal Ciprofloxacin Treatment Leads to Rapid Development of High-Level Ciprofloxacin Resistance during Long-Term Experimental Evolution of Pseudomonas aeruginosa. Antimicrob Agents Chemother 57:4215–4221.</w:t>
      </w:r>
    </w:p>
    <w:p>
      <w:pPr>
        <w:pStyle w:val="Normal"/>
        <w:spacing w:lineRule="auto" w:line="288" w:before="0" w:after="140"/>
        <w:ind w:left="640" w:right="0" w:hanging="640"/>
        <w:rPr>
          <w:rFonts w:ascii="Optima" w:hAnsi="Optima"/>
          <w:sz w:val="24"/>
        </w:rPr>
      </w:pPr>
      <w:r>
        <w:rPr>
          <w:sz w:val="24"/>
        </w:rPr>
        <w:t xml:space="preserve">30. </w:t>
        <w:tab/>
        <w:t>Klümper U, Recker M, Zhang L, Yin X, Zhang T, Buckling A, Gaze WH. 2019. Selection for antimicrobial resistance is reduced when embedded in a natural microbial community. ISME J 13:2927–2937.</w:t>
      </w:r>
    </w:p>
    <w:p>
      <w:pPr>
        <w:pStyle w:val="Normal"/>
        <w:spacing w:lineRule="auto" w:line="288" w:before="0" w:after="140"/>
        <w:ind w:left="640" w:right="0" w:hanging="640"/>
        <w:rPr>
          <w:rFonts w:ascii="Optima" w:hAnsi="Optima"/>
          <w:sz w:val="24"/>
        </w:rPr>
      </w:pPr>
      <w:r>
        <w:rPr>
          <w:sz w:val="24"/>
        </w:rPr>
        <w:t xml:space="preserve">31. </w:t>
        <w:tab/>
        <w:t>Foster KR, Bell T. 2012. Competition, Not Cooperation, Dominates Interactions among Culturable Microbial Species. Curr Biol 22:1845–1850.</w:t>
      </w:r>
    </w:p>
    <w:p>
      <w:pPr>
        <w:pStyle w:val="Normal"/>
        <w:spacing w:lineRule="auto" w:line="288" w:before="0" w:after="140"/>
        <w:ind w:left="640" w:right="0" w:hanging="640"/>
        <w:rPr>
          <w:rFonts w:ascii="Optima" w:hAnsi="Optima"/>
          <w:sz w:val="24"/>
        </w:rPr>
      </w:pPr>
      <w:r>
        <w:rPr>
          <w:sz w:val="24"/>
        </w:rPr>
        <w:t xml:space="preserve">32. </w:t>
        <w:tab/>
        <w:t>Botelho J, Grosso F, Peixe L. 2019. Antibiotic resistance in Pseudomonas aeruginosa – Mechanisms, epidemiology and evolution. Drug Resist Updat 44:100640.</w:t>
      </w:r>
    </w:p>
    <w:p>
      <w:pPr>
        <w:pStyle w:val="Normal"/>
        <w:spacing w:lineRule="auto" w:line="288" w:before="0" w:after="140"/>
        <w:ind w:left="640" w:right="0" w:hanging="640"/>
        <w:rPr>
          <w:rFonts w:ascii="Optima" w:hAnsi="Optima"/>
          <w:sz w:val="24"/>
        </w:rPr>
      </w:pPr>
      <w:r>
        <w:rPr>
          <w:sz w:val="24"/>
        </w:rPr>
        <w:t xml:space="preserve">33. </w:t>
        <w:tab/>
        <w:t>Bottery MJ, Wood AJ, Brockhurst MA. 2016. Selective Conditions for a Multidrug Resistance Plasmid Depend on the Sociality of Antibiotic Resistance. Antimicrob Agents Chemother 60:2524–2527.</w:t>
      </w:r>
    </w:p>
    <w:p>
      <w:pPr>
        <w:pStyle w:val="Normal"/>
        <w:spacing w:lineRule="auto" w:line="288" w:before="0" w:after="140"/>
        <w:ind w:left="640" w:right="0" w:hanging="640"/>
        <w:rPr>
          <w:rFonts w:ascii="Optima" w:hAnsi="Optima"/>
          <w:sz w:val="24"/>
        </w:rPr>
      </w:pPr>
      <w:r>
        <w:rPr>
          <w:sz w:val="24"/>
        </w:rPr>
        <w:t xml:space="preserve">34. </w:t>
        <w:tab/>
        <w:t>Bottery MJ, Matthews JL, Wood AJ, Johansen HK, Pitchford JW, Friman V-P. 2022. Inter-species interactions alter antibiotic efficacy in bacterial communities. ISME J 16:812–821.</w:t>
      </w:r>
    </w:p>
    <w:p>
      <w:pPr>
        <w:pStyle w:val="Normal"/>
        <w:spacing w:lineRule="auto" w:line="288" w:before="0" w:after="140"/>
        <w:ind w:left="640" w:right="0" w:hanging="640"/>
        <w:rPr>
          <w:rFonts w:ascii="Optima" w:hAnsi="Optima"/>
          <w:sz w:val="24"/>
        </w:rPr>
      </w:pPr>
      <w:r>
        <w:rPr>
          <w:sz w:val="24"/>
        </w:rPr>
        <w:t xml:space="preserve">35. </w:t>
        <w:tab/>
        <w:t>Beaudoin T, Yau YCW, Stapleton PJ, Gong Y, Wang PW, Guttman DS, Waters V. 2017. Staphylococcus aureus interaction with Pseudomonas aeruginosa biofilm enhances tobramycin resistance. npj Biofilms Microbiomes 3:25.</w:t>
      </w:r>
    </w:p>
    <w:p>
      <w:pPr>
        <w:pStyle w:val="Normal"/>
        <w:spacing w:lineRule="auto" w:line="288" w:before="0" w:after="140"/>
        <w:ind w:left="640" w:right="0" w:hanging="640"/>
        <w:rPr>
          <w:rFonts w:ascii="Optima" w:hAnsi="Optima"/>
          <w:sz w:val="24"/>
        </w:rPr>
      </w:pPr>
      <w:r>
        <w:rPr>
          <w:sz w:val="24"/>
        </w:rPr>
        <w:t xml:space="preserve">36. </w:t>
        <w:tab/>
        <w:t>Talmaciu I, Varlotta L, Mortensen J, Schidlow D V. 2000. Risk factors for emergence ofStenotrophomonas maltophilia in cystic fibrosis. Pediatr Pulmonol 30:10–15.</w:t>
      </w:r>
    </w:p>
    <w:p>
      <w:pPr>
        <w:pStyle w:val="Normal"/>
        <w:spacing w:lineRule="auto" w:line="288" w:before="0" w:after="140"/>
        <w:ind w:left="640" w:right="0" w:hanging="640"/>
        <w:rPr>
          <w:rFonts w:ascii="Optima" w:hAnsi="Optima"/>
          <w:sz w:val="24"/>
        </w:rPr>
      </w:pPr>
      <w:r>
        <w:rPr>
          <w:sz w:val="24"/>
        </w:rPr>
        <w:t xml:space="preserve">37. </w:t>
        <w:tab/>
        <w:t>Marchac V, Equi A, Le Bihan-Benjamin C, Hodson M, Bush A. 2004. Case-control study of Stenotrophomonas maltophilia acquisition in cystic fibrosis patients. Eur Respir J 23:98–102.</w:t>
      </w:r>
    </w:p>
    <w:p>
      <w:pPr>
        <w:pStyle w:val="Normal"/>
        <w:spacing w:lineRule="auto" w:line="288" w:before="0" w:after="140"/>
        <w:ind w:left="640" w:right="0" w:hanging="640"/>
        <w:rPr>
          <w:rFonts w:ascii="Optima" w:hAnsi="Optima"/>
          <w:sz w:val="24"/>
        </w:rPr>
      </w:pPr>
      <w:r>
        <w:rPr>
          <w:sz w:val="24"/>
        </w:rPr>
        <w:t xml:space="preserve">38. </w:t>
        <w:tab/>
        <w:t>Spicuzza L, Sciuto C, Vitaliti G, Dio G, Leonardi S, Rosa M. 2009. Emerging pathogens in cystic fibrosis: ten years of follow-up in a cohort of patients. Eur J Clin Microbiol Infect Dis 28:191–195.</w:t>
      </w:r>
    </w:p>
    <w:p>
      <w:pPr>
        <w:pStyle w:val="Normal"/>
        <w:spacing w:lineRule="auto" w:line="288" w:before="0" w:after="140"/>
        <w:ind w:left="640" w:right="0" w:hanging="640"/>
        <w:rPr>
          <w:rFonts w:ascii="Optima" w:hAnsi="Optima"/>
          <w:sz w:val="24"/>
        </w:rPr>
      </w:pPr>
      <w:r>
        <w:rPr>
          <w:sz w:val="24"/>
        </w:rPr>
        <w:t xml:space="preserve">39. </w:t>
        <w:tab/>
        <w:t>Salsgiver EL, Fink AK, Knapp EA, LiPuma JJ, Olivier KN, Marshall BC, Saiman L. 2016. Changing Epidemiology of the Respiratory Bacteriology of Patients With Cystic Fibrosis. Chest 149:390–400.</w:t>
      </w:r>
    </w:p>
    <w:p>
      <w:pPr>
        <w:pStyle w:val="Normal"/>
        <w:spacing w:lineRule="auto" w:line="288" w:before="0" w:after="140"/>
        <w:ind w:left="640" w:right="0" w:hanging="640"/>
        <w:rPr>
          <w:rFonts w:ascii="Optima" w:hAnsi="Optima"/>
          <w:sz w:val="24"/>
        </w:rPr>
      </w:pPr>
      <w:r>
        <w:rPr>
          <w:sz w:val="24"/>
        </w:rPr>
        <w:t xml:space="preserve">40. </w:t>
        <w:tab/>
        <w:t>Hatziagorou E, Orenti A, Drevinek P, Kashirskaya N, Mei-Zahav M, De Boeck K, Pfleger A, Sciensano MT, Lammertyn E, Macek M, Olesen HV, Farge A, Naehrlich L, Ujhelyi R, Fletcher G, Padoan R, Timpare Z, Malakauskas K, Fustik S, Gulmans V, Turcu O, Pereira L, Mosescu S, Rodic M, Kayserova H, Krivec U, Vazquez-Cordero C, de Monestrol I, Lindblad A, Jung A, Makukh H, Carr SB, Cosgriff R, Zolin A. 2020. Changing epidemiology of the respiratory bacteriology of patients with cystic fibrosis–data from the European cystic fibrosis society patient registry. J Cyst Fibros 19:376–383.</w:t>
      </w:r>
    </w:p>
    <w:p>
      <w:pPr>
        <w:pStyle w:val="Normal"/>
        <w:spacing w:lineRule="auto" w:line="288" w:before="0" w:after="140"/>
        <w:ind w:left="640" w:right="0" w:hanging="640"/>
        <w:rPr>
          <w:rFonts w:ascii="Optima" w:hAnsi="Optima"/>
          <w:sz w:val="24"/>
        </w:rPr>
      </w:pPr>
      <w:r>
        <w:rPr>
          <w:sz w:val="24"/>
        </w:rPr>
        <w:t xml:space="preserve">41. </w:t>
        <w:tab/>
        <w:t>Capaldo C, Beauruelle C, Saliou P, Rault G, Ramel S, Héry-Arnaud G. 2020. Investigation of Stenotrophomonas maltophilia epidemiology in a French cystic fibrosis center. Respir Med Res 78:100757.</w:t>
      </w:r>
    </w:p>
    <w:p>
      <w:pPr>
        <w:pStyle w:val="Normal"/>
        <w:spacing w:lineRule="auto" w:line="288" w:before="0" w:after="140"/>
        <w:ind w:left="640" w:right="0" w:hanging="640"/>
        <w:rPr>
          <w:rFonts w:ascii="Optima" w:hAnsi="Optima"/>
          <w:sz w:val="24"/>
        </w:rPr>
      </w:pPr>
      <w:r>
        <w:rPr>
          <w:sz w:val="24"/>
        </w:rPr>
        <w:t xml:space="preserve">42. </w:t>
        <w:tab/>
        <w:t>Dalbøge CS, Hansen CR, Pressler T, Høiby N, Johansen HK. 2011. Chronic pulmonary infection with Stenotrophomonas maltophilia and lung function in patients with cystic fibrosis. J Cyst Fibros 10:318–325.</w:t>
      </w:r>
    </w:p>
    <w:p>
      <w:pPr>
        <w:pStyle w:val="Normal"/>
        <w:spacing w:lineRule="auto" w:line="288" w:before="0" w:after="140"/>
        <w:ind w:left="640" w:right="0" w:hanging="640"/>
        <w:rPr>
          <w:rFonts w:ascii="Optima" w:hAnsi="Optima"/>
          <w:sz w:val="24"/>
        </w:rPr>
      </w:pPr>
      <w:r>
        <w:rPr>
          <w:sz w:val="24"/>
        </w:rPr>
        <w:t xml:space="preserve">43. </w:t>
        <w:tab/>
        <w:t>Winstanley C, Langille MGI, Fothergill JL, Kukavica-Ibrulj I, Paradis-Bleau C, Sanschagrin F, Thomson NR, Winsor GL, Quail MA, Lennard N, Bignell A, Clarke L, Seeger K, Saunders D, Harris D, Parkhill J, Hancock REW, Brinkman FSL, Levesque RC. 2009. Newly introduced genomic prophage islands are critical determinants of in vivo competitiveness in the Liverpool Epidemic Strain of Pseudomonas aeruginosa. Genome Res 19:12–23.</w:t>
      </w:r>
    </w:p>
    <w:p>
      <w:pPr>
        <w:pStyle w:val="Normal"/>
        <w:spacing w:lineRule="auto" w:line="288" w:before="0" w:after="140"/>
        <w:ind w:left="640" w:right="0" w:hanging="640"/>
        <w:rPr>
          <w:rFonts w:ascii="Optima" w:hAnsi="Optima"/>
          <w:sz w:val="24"/>
        </w:rPr>
      </w:pPr>
      <w:r>
        <w:rPr>
          <w:sz w:val="24"/>
        </w:rPr>
        <w:t xml:space="preserve">44. </w:t>
        <w:tab/>
        <w:t>Mogayzel PJ, Naureckas ET, Robinson KA, Mueller G, Hadjiliadis D, Hoag JB, Lubsch L, Hazle L, Sabadosa K, Marshall B. 2013. Cystic Fibrosis Pulmonary Guidelines. Am J Respir Crit Care Med 187:680–689.</w:t>
      </w:r>
    </w:p>
    <w:p>
      <w:pPr>
        <w:pStyle w:val="Normal"/>
        <w:spacing w:lineRule="auto" w:line="288" w:before="0" w:after="140"/>
        <w:ind w:left="640" w:right="0" w:hanging="640"/>
        <w:rPr>
          <w:rFonts w:ascii="Optima" w:hAnsi="Optima"/>
          <w:sz w:val="24"/>
        </w:rPr>
      </w:pPr>
      <w:r>
        <w:rPr>
          <w:sz w:val="24"/>
        </w:rPr>
        <w:t xml:space="preserve">45. </w:t>
        <w:tab/>
        <w:t>Smith S, Rowbotham NJ, Regan KH. 2018. Inhaled anti-pseudomonal antibiotics for long-term therapy in cystic fibrosis. Cochrane Database Syst Rev 2018.</w:t>
      </w:r>
    </w:p>
    <w:p>
      <w:pPr>
        <w:pStyle w:val="Normal"/>
        <w:spacing w:lineRule="auto" w:line="288" w:before="0" w:after="140"/>
        <w:ind w:left="640" w:right="0" w:hanging="640"/>
        <w:rPr>
          <w:rFonts w:ascii="Optima" w:hAnsi="Optima"/>
          <w:sz w:val="24"/>
        </w:rPr>
      </w:pPr>
      <w:r>
        <w:rPr>
          <w:sz w:val="24"/>
        </w:rPr>
        <w:t xml:space="preserve">46. </w:t>
        <w:tab/>
        <w:t>Kotra LP, Haddad J, Mobashery S. 2000. Aminoglycosides: Perspectives on Mechanisms of Action and Resistance and Strategies to Counter Resistance. Antimicrob Agents Chemother 44:3249–3256.</w:t>
      </w:r>
    </w:p>
    <w:p>
      <w:pPr>
        <w:pStyle w:val="Normal"/>
        <w:spacing w:lineRule="auto" w:line="288" w:before="0" w:after="140"/>
        <w:ind w:left="640" w:right="0" w:hanging="640"/>
        <w:rPr>
          <w:rFonts w:ascii="Optima" w:hAnsi="Optima"/>
          <w:sz w:val="24"/>
        </w:rPr>
      </w:pPr>
      <w:r>
        <w:rPr>
          <w:sz w:val="24"/>
        </w:rPr>
        <w:t xml:space="preserve">47. </w:t>
        <w:tab/>
        <w:t>Bialvaei AZ, Samadi Kafil H. 2015. Colistin, mechanisms and prevalence of resistance. Curr Med Res Opin 31:707–721.</w:t>
      </w:r>
    </w:p>
    <w:p>
      <w:pPr>
        <w:pStyle w:val="Normal"/>
        <w:spacing w:lineRule="auto" w:line="288" w:before="0" w:after="140"/>
        <w:ind w:left="640" w:right="0" w:hanging="640"/>
        <w:rPr>
          <w:rFonts w:ascii="Optima" w:hAnsi="Optima"/>
          <w:sz w:val="24"/>
        </w:rPr>
      </w:pPr>
      <w:r>
        <w:rPr>
          <w:sz w:val="24"/>
        </w:rPr>
        <w:t xml:space="preserve">48. </w:t>
        <w:tab/>
        <w:t>Hooper DC, Jacoby GA. 2016. Topoisomerase Inhibitors: Fluoroquinolone Mechanisms of Action and Resistance. Cold Spring Harb Perspect Med 6:a025320.</w:t>
      </w:r>
    </w:p>
    <w:p>
      <w:pPr>
        <w:pStyle w:val="Normal"/>
        <w:spacing w:lineRule="auto" w:line="288" w:before="0" w:after="140"/>
        <w:ind w:left="640" w:right="0" w:hanging="640"/>
        <w:rPr>
          <w:rFonts w:ascii="Optima" w:hAnsi="Optima"/>
          <w:sz w:val="24"/>
        </w:rPr>
      </w:pPr>
      <w:r>
        <w:rPr>
          <w:sz w:val="24"/>
        </w:rPr>
        <w:t xml:space="preserve">49. </w:t>
        <w:tab/>
        <w:t>Hugh R, Leifson E. 1963. A description of the type strain of Pseudomonas maltophilia. Int Bull Bacteriol Nomencl Taxon 13:133–138.</w:t>
      </w:r>
    </w:p>
    <w:p>
      <w:pPr>
        <w:pStyle w:val="Normal"/>
        <w:spacing w:lineRule="auto" w:line="288" w:before="0" w:after="140"/>
        <w:ind w:left="640" w:right="0" w:hanging="640"/>
        <w:rPr>
          <w:rFonts w:ascii="Optima" w:hAnsi="Optima"/>
          <w:sz w:val="24"/>
        </w:rPr>
      </w:pPr>
      <w:r>
        <w:rPr>
          <w:sz w:val="24"/>
        </w:rPr>
        <w:t xml:space="preserve">50. </w:t>
        <w:tab/>
        <w:t>Mooney L, Kerr K., Denton M. 2001. Survival of Stenotrophomonas maltophilia following exposure to concentrations of tobramycin used in aerosolized therapy for cystic fibrosis patients. Int J Antimicrob Agents 17:63–66.</w:t>
      </w:r>
    </w:p>
    <w:p>
      <w:pPr>
        <w:pStyle w:val="Normal"/>
        <w:spacing w:lineRule="auto" w:line="288" w:before="0" w:after="140"/>
        <w:ind w:left="640" w:right="0" w:hanging="640"/>
        <w:rPr>
          <w:rFonts w:ascii="Optima" w:hAnsi="Optima"/>
          <w:sz w:val="24"/>
        </w:rPr>
      </w:pPr>
      <w:r>
        <w:rPr>
          <w:sz w:val="24"/>
        </w:rPr>
        <w:t xml:space="preserve">51. </w:t>
        <w:tab/>
      </w:r>
      <w:r>
        <w:rPr>
          <w:rFonts w:cs="Avenir Book"/>
          <w:sz w:val="24"/>
          <w:lang w:eastAsia="en-GB"/>
        </w:rPr>
        <w:t>R Core Team</w:t>
      </w:r>
      <w:r>
        <w:rPr>
          <w:sz w:val="24"/>
        </w:rPr>
        <w:t>. 2021. R: A Language and Environment for Statistical Computing. Vienna, Austria.</w:t>
      </w:r>
    </w:p>
    <w:p>
      <w:pPr>
        <w:pStyle w:val="Normal"/>
        <w:spacing w:lineRule="auto" w:line="288" w:before="0" w:after="140"/>
        <w:ind w:left="640" w:right="0" w:hanging="640"/>
        <w:rPr>
          <w:rFonts w:ascii="Optima" w:hAnsi="Optima"/>
          <w:sz w:val="24"/>
        </w:rPr>
      </w:pPr>
      <w:r>
        <w:rPr>
          <w:sz w:val="24"/>
        </w:rPr>
        <w:t xml:space="preserve">52. </w:t>
        <w:tab/>
        <w:t>Wickham H. 2017. tidyverse: Easily Install and Load the “Tidyverse.”</w:t>
      </w:r>
    </w:p>
    <w:p>
      <w:pPr>
        <w:pStyle w:val="Normal"/>
        <w:spacing w:lineRule="auto" w:line="288" w:before="0" w:after="140"/>
        <w:ind w:left="640" w:right="0" w:hanging="640"/>
        <w:rPr>
          <w:rFonts w:ascii="Optima" w:hAnsi="Optima"/>
          <w:sz w:val="24"/>
        </w:rPr>
      </w:pPr>
      <w:r>
        <w:rPr>
          <w:sz w:val="24"/>
        </w:rPr>
        <w:t xml:space="preserve">53. </w:t>
        <w:tab/>
        <w:t>Auguie B. 2019. egg: Extensions for “ggplot2”: Custom Geom, Custom Themes, Plot Alignment, Labelled Panels, Symmetric Scales, and Fixed Panel Size.</w:t>
      </w:r>
    </w:p>
    <w:p>
      <w:pPr>
        <w:pStyle w:val="Normal"/>
        <w:spacing w:lineRule="auto" w:line="288" w:before="0" w:after="140"/>
        <w:ind w:left="640" w:right="0" w:hanging="640"/>
        <w:rPr>
          <w:rFonts w:ascii="Optima" w:hAnsi="Optima"/>
          <w:sz w:val="24"/>
        </w:rPr>
      </w:pPr>
      <w:r>
        <w:rPr>
          <w:sz w:val="24"/>
        </w:rPr>
        <w:t xml:space="preserve">54. </w:t>
        <w:tab/>
        <w:t>Clarke E, Sherrill-Mix S. 2017. ggbeeswarm: Categorical Scatter (Violin Point) Plots.</w:t>
      </w:r>
    </w:p>
    <w:p>
      <w:pPr>
        <w:pStyle w:val="Normal"/>
        <w:spacing w:lineRule="auto" w:line="288" w:before="0" w:after="140"/>
        <w:ind w:left="640" w:right="0" w:hanging="640"/>
        <w:rPr>
          <w:rFonts w:ascii="Optima" w:hAnsi="Optima"/>
          <w:sz w:val="24"/>
        </w:rPr>
      </w:pPr>
      <w:r>
        <w:rPr>
          <w:sz w:val="24"/>
        </w:rPr>
        <w:t xml:space="preserve">55. </w:t>
        <w:tab/>
        <w:t>Fox J, Weisberg S, Price B. 2019. car: Companion to Applied Regression.</w:t>
      </w:r>
    </w:p>
    <w:p>
      <w:pPr>
        <w:pStyle w:val="Normal"/>
        <w:spacing w:lineRule="auto" w:line="288" w:before="0" w:after="140"/>
        <w:ind w:left="640" w:right="0" w:hanging="640"/>
        <w:rPr>
          <w:rFonts w:ascii="Optima" w:hAnsi="Optima"/>
          <w:sz w:val="24"/>
        </w:rPr>
      </w:pPr>
      <w:r>
        <w:rPr>
          <w:sz w:val="24"/>
        </w:rPr>
        <w:t xml:space="preserve">56. </w:t>
        <w:tab/>
        <w:t>Lenth R. 2019. emmeans: Estimated Marginal Means, aka Least-Squares Means.</w:t>
      </w:r>
    </w:p>
    <w:p>
      <w:pPr>
        <w:pStyle w:val="Normal"/>
        <w:spacing w:lineRule="auto" w:line="288" w:before="0" w:after="140"/>
        <w:ind w:left="640" w:right="0" w:hanging="640"/>
        <w:rPr>
          <w:rFonts w:ascii="Optima" w:hAnsi="Optima"/>
          <w:sz w:val="24"/>
        </w:rPr>
      </w:pPr>
      <w:r>
        <w:rPr>
          <w:sz w:val="24"/>
        </w:rPr>
        <w:t xml:space="preserve">57. </w:t>
        <w:tab/>
        <w:t>Hothorn T, Hornik K, Wiel MA van de, Zeileis A. 2008. Implementing a Class of Permutation Tests: The coin Package. J Stat Softw 28:1–23.</w:t>
      </w:r>
    </w:p>
    <w:p>
      <w:pPr>
        <w:pStyle w:val="Normal"/>
        <w:spacing w:lineRule="auto" w:line="288" w:before="0" w:after="140"/>
        <w:ind w:left="640" w:right="0" w:hanging="640"/>
        <w:rPr>
          <w:rFonts w:ascii="Optima" w:hAnsi="Optima"/>
          <w:sz w:val="24"/>
        </w:rPr>
      </w:pPr>
      <w:r>
        <w:rPr>
          <w:sz w:val="24"/>
        </w:rPr>
        <w:t xml:space="preserve">58. </w:t>
        <w:tab/>
        <w:t>Mangiafico S. 2020. rcompanion: Functions to Support Extension Education Program Evaluation.</w:t>
      </w:r>
    </w:p>
    <w:p>
      <w:pPr>
        <w:pStyle w:val="Normal"/>
        <w:spacing w:lineRule="auto" w:line="288" w:before="0" w:after="140"/>
        <w:ind w:left="640" w:right="0" w:hanging="640"/>
        <w:rPr>
          <w:rFonts w:ascii="Optima" w:hAnsi="Optima"/>
          <w:sz w:val="24"/>
        </w:rPr>
      </w:pPr>
      <w:r>
        <w:rPr>
          <w:sz w:val="24"/>
        </w:rPr>
        <w:t xml:space="preserve">59. </w:t>
        <w:tab/>
        <w:t>Quinn AM, Bottery MJ, Thompson H, Friman V-P. 2022. Resistance evolution can disrupt antibiotic exposure protection through competitive exclusion of the protective species. ISME J 16:2433–2447.</w:t>
      </w:r>
    </w:p>
    <w:p>
      <w:pPr>
        <w:pStyle w:val="Normal"/>
        <w:spacing w:lineRule="auto" w:line="288" w:before="0" w:after="140"/>
        <w:ind w:left="640" w:right="0" w:hanging="640"/>
        <w:rPr>
          <w:rFonts w:ascii="Optima" w:hAnsi="Optima"/>
          <w:sz w:val="24"/>
        </w:rPr>
      </w:pPr>
      <w:r>
        <w:rPr>
          <w:sz w:val="24"/>
        </w:rPr>
        <w:t xml:space="preserve">60. </w:t>
        <w:tab/>
        <w:t>Masuda N, Sakagawa E, Ohya S, Gotoh N, Tsujimoto H, Nishino T. 2000. Substrate Specificities of MexAB-OprM, MexCD-OprJ, and MexXY-OprM Efflux Pumps in Pseudomonas aeruginosa. Antimicrob Agents Chemother 44:3322–3327.</w:t>
      </w:r>
    </w:p>
    <w:p>
      <w:pPr>
        <w:pStyle w:val="Normal"/>
        <w:spacing w:lineRule="auto" w:line="288" w:before="0" w:after="140"/>
        <w:ind w:left="640" w:right="0" w:hanging="640"/>
        <w:rPr>
          <w:rFonts w:ascii="Optima" w:hAnsi="Optima"/>
          <w:sz w:val="24"/>
        </w:rPr>
      </w:pPr>
      <w:r>
        <w:rPr>
          <w:sz w:val="24"/>
        </w:rPr>
        <w:t xml:space="preserve">61. </w:t>
        <w:tab/>
        <w:t>Hocquet D, Vogne C, El Garch F, Vejux A, Gotoh N, Lee A, Lomovskaya O, Plésiat P. 2003. MexXY-OprM Efflux Pump Is Necessary for Adaptive Resistance of Pseudomonas aeruginosa to Aminoglycosides. Antimicrob Agents Chemother 47:1371–1375.</w:t>
      </w:r>
    </w:p>
    <w:p>
      <w:pPr>
        <w:pStyle w:val="Normal"/>
        <w:spacing w:lineRule="auto" w:line="288" w:before="0" w:after="140"/>
        <w:ind w:left="640" w:right="0" w:hanging="640"/>
        <w:rPr>
          <w:rFonts w:ascii="Optima" w:hAnsi="Optima"/>
          <w:sz w:val="24"/>
        </w:rPr>
      </w:pPr>
      <w:r>
        <w:rPr>
          <w:sz w:val="24"/>
        </w:rPr>
        <w:t xml:space="preserve">62. </w:t>
        <w:tab/>
        <w:t>Yen P, Papin JA. 2017. History of antibiotic adaptation influences microbial evolutionary dynamics during subsequent treatment. PLOS Biol 15:e2001586.</w:t>
      </w:r>
    </w:p>
    <w:p>
      <w:pPr>
        <w:pStyle w:val="Normal"/>
        <w:spacing w:lineRule="auto" w:line="288" w:before="0" w:after="140"/>
        <w:ind w:left="640" w:right="0" w:hanging="640"/>
        <w:rPr>
          <w:rFonts w:ascii="Optima" w:hAnsi="Optima"/>
          <w:sz w:val="24"/>
        </w:rPr>
      </w:pPr>
      <w:r>
        <w:rPr>
          <w:sz w:val="24"/>
        </w:rPr>
        <w:t xml:space="preserve">63. </w:t>
        <w:tab/>
        <w:t>López-Causapé C, Rubio R, Cabot G, Oliver A. 2018. Evolution of the Pseudomonas aeruginosa Aminoglycoside Mutational Resistome In Vitro and in the Cystic Fibrosis Setting. Antimicrob Agents Chemother 62:1–6.</w:t>
      </w:r>
    </w:p>
    <w:p>
      <w:pPr>
        <w:pStyle w:val="Normal"/>
        <w:spacing w:lineRule="auto" w:line="288" w:before="0" w:after="140"/>
        <w:ind w:left="640" w:right="0" w:hanging="640"/>
        <w:rPr>
          <w:rFonts w:ascii="Optima" w:hAnsi="Optima"/>
          <w:sz w:val="24"/>
        </w:rPr>
      </w:pPr>
      <w:r>
        <w:rPr>
          <w:sz w:val="24"/>
        </w:rPr>
        <w:t xml:space="preserve">64. </w:t>
        <w:tab/>
        <w:t>Scribner MR, Santos-Lopez A, Marshall CW, Deitrick C, Cooper VS. 2020. Parallel Evolution of Tobramycin Resistance across Species and Environments. MBio 11:1–17.</w:t>
      </w:r>
    </w:p>
    <w:p>
      <w:pPr>
        <w:pStyle w:val="Normal"/>
        <w:spacing w:lineRule="auto" w:line="288" w:before="0" w:after="140"/>
        <w:ind w:left="640" w:right="0" w:hanging="640"/>
        <w:rPr>
          <w:rFonts w:ascii="Optima" w:hAnsi="Optima"/>
          <w:sz w:val="24"/>
        </w:rPr>
      </w:pPr>
      <w:r>
        <w:rPr>
          <w:sz w:val="24"/>
        </w:rPr>
        <w:t xml:space="preserve">65. </w:t>
        <w:tab/>
        <w:t>Bolard A, Plésiat P, Jeannot K. 2018. Mutations in Gene fusA1 as a Novel Mechanism of Aminoglycoside Resistance in Clinical Strains of Pseudomonas aeruginosa. Antimicrob Agents Chemother 62:1–10.</w:t>
      </w:r>
    </w:p>
    <w:p>
      <w:pPr>
        <w:pStyle w:val="Normal"/>
        <w:spacing w:lineRule="auto" w:line="288" w:before="0" w:after="140"/>
        <w:ind w:left="640" w:right="0" w:hanging="640"/>
        <w:rPr>
          <w:rFonts w:ascii="Optima" w:hAnsi="Optima"/>
          <w:sz w:val="24"/>
        </w:rPr>
      </w:pPr>
      <w:r>
        <w:rPr>
          <w:sz w:val="24"/>
        </w:rPr>
        <w:t xml:space="preserve">66. </w:t>
        <w:tab/>
        <w:t>Ahmed MN, Porse A, Sommer MOA, Høiby N, Ciofu O. 2018. Evolution of Antibiotic Resistance in Biofilm and Planktonic Pseudomonas aeruginosa Populations Exposed to Subinhibitory Levels of Ciprofloxacin. Antimicrob Agents Chemother 62:1–12.</w:t>
      </w:r>
    </w:p>
    <w:p>
      <w:pPr>
        <w:pStyle w:val="Normal"/>
        <w:spacing w:lineRule="auto" w:line="288" w:before="0" w:after="140"/>
        <w:ind w:left="640" w:right="0" w:hanging="640"/>
        <w:rPr>
          <w:rFonts w:ascii="Optima" w:hAnsi="Optima"/>
          <w:sz w:val="24"/>
        </w:rPr>
      </w:pPr>
      <w:r>
        <w:rPr>
          <w:sz w:val="24"/>
        </w:rPr>
        <w:t xml:space="preserve">67. </w:t>
        <w:tab/>
        <w:t>Moskowitz SM, Ernst RK, Miller SI. 2004. PmrAB, a Two-Component Regulatory System of Pseudomonas aeruginosa That Modulates Resistance to Cationic Antimicrobial Peptides and Addition of Aminoarabinose to Lipid A. J Bacteriol 186:575–579.</w:t>
      </w:r>
    </w:p>
    <w:p>
      <w:pPr>
        <w:pStyle w:val="Normal"/>
        <w:spacing w:lineRule="auto" w:line="288" w:before="0" w:after="140"/>
        <w:ind w:left="640" w:right="0" w:hanging="640"/>
        <w:rPr>
          <w:rFonts w:ascii="Optima" w:hAnsi="Optima"/>
          <w:sz w:val="24"/>
        </w:rPr>
      </w:pPr>
      <w:r>
        <w:rPr>
          <w:sz w:val="24"/>
        </w:rPr>
        <w:t xml:space="preserve">68. </w:t>
        <w:tab/>
        <w:t>Johnson L, Mulcahy H, Kanevets U, Shi Y, Lewenza S. 2012. Surface-Localized Spermidine Protects the Pseudomonas aeruginosa Outer Membrane from Antibiotic Treatment and Oxidative Stress. J Bacteriol 194:813–826.</w:t>
      </w:r>
    </w:p>
    <w:p>
      <w:pPr>
        <w:pStyle w:val="Normal"/>
        <w:spacing w:lineRule="auto" w:line="288" w:before="0" w:after="140"/>
        <w:ind w:left="640" w:right="0" w:hanging="640"/>
        <w:rPr>
          <w:rFonts w:ascii="Optima" w:hAnsi="Optima"/>
          <w:sz w:val="24"/>
        </w:rPr>
      </w:pPr>
      <w:r>
        <w:rPr>
          <w:sz w:val="24"/>
        </w:rPr>
        <w:t xml:space="preserve">69. </w:t>
        <w:tab/>
        <w:t>Bolard A, Schniederjans M, Haüssler S, Triponney P, Valot B, Plésiat P, Jeannot K. 2019. Production of Norspermidine Contributes to Aminoglycoside Resistance in pmrAB Mutants of Pseudomonas aeruginosa. Antimicrob Agents Chemother 63:1–14.</w:t>
      </w:r>
    </w:p>
    <w:p>
      <w:pPr>
        <w:pStyle w:val="Normal"/>
        <w:spacing w:lineRule="auto" w:line="288" w:before="0" w:after="140"/>
        <w:ind w:left="640" w:right="0" w:hanging="640"/>
        <w:rPr>
          <w:rFonts w:ascii="Optima" w:hAnsi="Optima"/>
          <w:sz w:val="24"/>
        </w:rPr>
      </w:pPr>
      <w:r>
        <w:rPr>
          <w:sz w:val="24"/>
        </w:rPr>
        <w:t xml:space="preserve">70. </w:t>
        <w:tab/>
        <w:t>Fernández L, Gooderham WJ, Bains M, McPhee JB, Wiegand I, Hancock REW. 2010. Adaptive resistance to the “last hope” antibiotics polymyxin B and colistin in Pseudomonas aeruginosa is mediated by the novel two-component regulatory system ParR-ParS. Antimicrob Agents Chemother 54:3372–3382.</w:t>
      </w:r>
    </w:p>
    <w:p>
      <w:pPr>
        <w:pStyle w:val="Normal"/>
        <w:spacing w:lineRule="auto" w:line="288" w:before="0" w:after="140"/>
        <w:ind w:left="640" w:right="0" w:hanging="640"/>
        <w:rPr>
          <w:rFonts w:ascii="Optima" w:hAnsi="Optima"/>
          <w:sz w:val="24"/>
        </w:rPr>
      </w:pPr>
      <w:r>
        <w:rPr>
          <w:sz w:val="24"/>
        </w:rPr>
        <w:t xml:space="preserve">71. </w:t>
        <w:tab/>
        <w:t>Puja H, Bolard A, Noguès A, Plésiat P, Jeannot K. 2020. The Efflux Pump MexXY/OprM Contributes to the Tolerance and Acquired Resistance of Pseudomonas aeruginosa to Colistin. Antimicrob Agents Chemother 64:1–11.</w:t>
      </w:r>
    </w:p>
    <w:p>
      <w:pPr>
        <w:pStyle w:val="Normal"/>
        <w:spacing w:lineRule="auto" w:line="288" w:before="0" w:after="140"/>
        <w:ind w:left="640" w:right="0" w:hanging="640"/>
        <w:rPr>
          <w:rFonts w:ascii="Optima" w:hAnsi="Optima"/>
          <w:sz w:val="24"/>
        </w:rPr>
      </w:pPr>
      <w:r>
        <w:rPr>
          <w:sz w:val="24"/>
        </w:rPr>
        <w:t xml:space="preserve">72. </w:t>
        <w:tab/>
        <w:t>Barbosa C, Trebosc V, Kemmer C, Rosenstiel P, Beardmore R, Schulenburg H, Jansen G. 2017. Alternative Evolutionary Paths to Bacterial Antibiotic Resistance Cause Distinct Collateral Effects. Mol Biol Evol 34:2229–2244.</w:t>
      </w:r>
    </w:p>
    <w:p>
      <w:pPr>
        <w:pStyle w:val="Normal"/>
        <w:spacing w:lineRule="auto" w:line="288" w:before="0" w:after="140"/>
        <w:ind w:left="640" w:right="0" w:hanging="640"/>
        <w:rPr>
          <w:rFonts w:ascii="Optima" w:hAnsi="Optima"/>
          <w:sz w:val="24"/>
        </w:rPr>
      </w:pPr>
      <w:r>
        <w:rPr>
          <w:sz w:val="24"/>
        </w:rPr>
        <w:t xml:space="preserve">73. </w:t>
        <w:tab/>
        <w:t>Lopatkin AJ, Bening SC, Manson AL, Stokes JM, Kohanski MA, Badran AH, Earl AM, Cheney NJ, Yang JH, Collins JJ. 2021. Clinically relevant mutations in core metabolic genes confer antibiotic resistance. Science (80- ) 371.</w:t>
      </w:r>
    </w:p>
    <w:p>
      <w:pPr>
        <w:pStyle w:val="Normal"/>
        <w:spacing w:lineRule="auto" w:line="288" w:before="0" w:after="140"/>
        <w:ind w:left="640" w:right="0" w:hanging="640"/>
        <w:rPr>
          <w:rFonts w:ascii="Optima" w:hAnsi="Optima"/>
          <w:sz w:val="24"/>
        </w:rPr>
      </w:pPr>
      <w:r>
        <w:rPr>
          <w:sz w:val="24"/>
        </w:rPr>
        <w:t xml:space="preserve">74. </w:t>
        <w:tab/>
        <w:t>Pompilio A, Crocetta V, De Nicola S, Verginelli F, Fiscarelli E, Di Bonaventura G. 2015. Cooperative pathogenicity in cystic fibrosis: Stenotrophomonas maltophilia modulates Pseudomonas aeruginosa virulence in mixed biofilm. Front Microbiol 6:1–13.</w:t>
      </w:r>
    </w:p>
    <w:p>
      <w:pPr>
        <w:pStyle w:val="Normal"/>
        <w:spacing w:lineRule="auto" w:line="288" w:before="0" w:after="140"/>
        <w:ind w:left="640" w:right="0" w:hanging="640"/>
        <w:rPr>
          <w:rFonts w:ascii="Optima" w:hAnsi="Optima"/>
          <w:sz w:val="24"/>
        </w:rPr>
      </w:pPr>
      <w:r>
        <w:rPr>
          <w:sz w:val="24"/>
        </w:rPr>
        <w:t xml:space="preserve">75. </w:t>
        <w:tab/>
        <w:t>Magalhães AP, Lopes SP, Pereira MO. 2017. Insights into Cystic Fibrosis Polymicrobial Consortia: The Role of Species Interactions in Biofilm Development, Phenotype, and Response to In-Use Antibiotics. Front Microbiol 7:1–11.</w:t>
      </w:r>
    </w:p>
    <w:p>
      <w:pPr>
        <w:pStyle w:val="Normal"/>
        <w:spacing w:lineRule="auto" w:line="288" w:before="0" w:after="140"/>
        <w:ind w:left="640" w:right="0" w:hanging="640"/>
        <w:rPr>
          <w:rFonts w:ascii="Optima" w:hAnsi="Optima"/>
          <w:sz w:val="24"/>
        </w:rPr>
      </w:pPr>
      <w:r>
        <w:rPr>
          <w:sz w:val="24"/>
        </w:rPr>
        <w:t xml:space="preserve">76. </w:t>
        <w:tab/>
        <w:t>Frimodt-Møller J, Rossi E, Haagensen JAJ, Falcone M, Molin S, Johansen HK. 2018. Mutations causing low level antibiotic resistance ensure bacterial survival in antibiotic-treated hosts. Sci Rep 8:12512.</w:t>
      </w:r>
    </w:p>
    <w:p>
      <w:pPr>
        <w:pStyle w:val="Normal"/>
        <w:spacing w:lineRule="auto" w:line="288" w:before="0" w:after="140"/>
        <w:ind w:left="640" w:right="0" w:hanging="640"/>
        <w:rPr>
          <w:rFonts w:ascii="Optima" w:hAnsi="Optima"/>
          <w:sz w:val="24"/>
        </w:rPr>
      </w:pPr>
      <w:r>
        <w:rPr>
          <w:sz w:val="24"/>
        </w:rPr>
        <w:t xml:space="preserve">77. </w:t>
        <w:tab/>
        <w:t>Kukavica-Ibrulj I, Bragonzi A, Paroni M, Winstanley C, Sanschagrin F, O’Toole GA, Levesque RC. 2008. In Vivo Growth of Pseudomonas aeruginosa Strains PAO1 and PA14 and the Hypervirulent Strain LESB58 in a Rat Model of Chronic Lung Infection. J Bacteriol 190:2804–2813.</w:t>
      </w:r>
    </w:p>
    <w:p>
      <w:pPr>
        <w:pStyle w:val="Normal"/>
        <w:spacing w:lineRule="auto" w:line="288" w:before="0" w:after="140"/>
        <w:ind w:left="640" w:right="0" w:hanging="640"/>
        <w:rPr>
          <w:rFonts w:ascii="Optima" w:hAnsi="Optima"/>
          <w:sz w:val="24"/>
        </w:rPr>
      </w:pPr>
      <w:r>
        <w:rPr>
          <w:sz w:val="24"/>
        </w:rPr>
        <w:t xml:space="preserve">78. </w:t>
        <w:tab/>
        <w:t>Salunkhe P, Smart CHM, Morgan JAW, Panagea S, Walshaw MJ, Hart CA, Geffers R, Tümmler B, Winstanley C. 2005. A Cystic Fibrosis Epidemic Strain of Pseudomonas aeruginosa Displays Enhanced Virulence and Antimicrobial Resistance. J Bacteriol 187:4908–4920.</w:t>
      </w:r>
    </w:p>
    <w:p>
      <w:pPr>
        <w:pStyle w:val="Normal"/>
        <w:spacing w:lineRule="auto" w:line="288" w:before="0" w:after="140"/>
        <w:ind w:left="640" w:right="0" w:hanging="640"/>
        <w:rPr>
          <w:rFonts w:ascii="Optima" w:hAnsi="Optima"/>
          <w:sz w:val="24"/>
        </w:rPr>
      </w:pPr>
      <w:r>
        <w:rPr>
          <w:sz w:val="24"/>
        </w:rPr>
        <w:t xml:space="preserve">79. </w:t>
        <w:tab/>
        <w:t>Fothergill JL, Panagea S, Hart CA, Walshaw MJ, Pitt TL, Winstanley C. 2007. Widespread pyocyanin over-production among isolates of a cystic fibrosis epidemic strain. BMC Microbiol 7:45.</w:t>
      </w:r>
    </w:p>
    <w:p>
      <w:pPr>
        <w:pStyle w:val="Normal"/>
        <w:spacing w:lineRule="auto" w:line="288" w:before="0" w:after="140"/>
        <w:ind w:left="640" w:right="0" w:hanging="640"/>
        <w:rPr>
          <w:rFonts w:ascii="Optima" w:hAnsi="Optima"/>
          <w:sz w:val="24"/>
        </w:rPr>
      </w:pPr>
      <w:r>
        <w:rPr>
          <w:sz w:val="24"/>
        </w:rPr>
        <w:t xml:space="preserve">80. </w:t>
        <w:tab/>
        <w:t>O’Brien S, Williams D, Fothergill JL, Paterson S, Winstanley C, Brockhurst MA. 2017. High virulence sub-populations in Pseudomonas aeruginosa long-term cystic fibrosis airway infections. BMC Microbiol 17:1–8.</w:t>
      </w:r>
    </w:p>
    <w:p>
      <w:pPr>
        <w:pStyle w:val="Normal"/>
        <w:spacing w:lineRule="auto" w:line="288"/>
        <w:ind w:left="641" w:right="0" w:hanging="641"/>
        <w:rPr>
          <w:rFonts w:ascii="Optima" w:hAnsi="Optima"/>
          <w:sz w:val="24"/>
        </w:rPr>
      </w:pPr>
      <w:r>
        <w:rPr>
          <w:sz w:val="24"/>
        </w:rPr>
        <w:t xml:space="preserve">81. </w:t>
        <w:tab/>
        <w:t>O’Brien S, Fothergill JL. 2017. The role of multispecies social interactions in shaping Pseudomonas aeruginosa pathogenicity in the cystic fibrosis lung. FEMS Microbiol Lett 364:1–10.</w:t>
      </w:r>
    </w:p>
    <w:p>
      <w:pPr>
        <w:sectPr>
          <w:type w:val="continuous"/>
          <w:pgSz w:w="12246" w:h="15874"/>
          <w:pgMar w:left="1440" w:right="1440" w:gutter="0" w:header="0" w:top="1440" w:footer="720" w:bottom="1497"/>
          <w:lnNumType w:countBy="1" w:restart="continuous" w:distance="283"/>
          <w:formProt w:val="false"/>
          <w:textDirection w:val="lrTb"/>
          <w:docGrid w:type="default" w:linePitch="360" w:charSpace="0"/>
        </w:sectPr>
      </w:pPr>
    </w:p>
    <w:p>
      <w:pPr>
        <w:pStyle w:val="Heading1"/>
        <w:jc w:val="left"/>
        <w:rPr>
          <w:color w:val="000000"/>
        </w:rPr>
      </w:pPr>
      <w:r>
        <w:rPr>
          <w:color w:val="000000"/>
        </w:rPr>
        <w:t>Tables</w:t>
      </w:r>
    </w:p>
    <w:p>
      <w:pPr>
        <w:pStyle w:val="Caption1"/>
        <w:rPr>
          <w:color w:val="000000"/>
        </w:rPr>
      </w:pPr>
      <w:bookmarkStart w:id="15" w:name="_Ref55036200"/>
      <w:r>
        <w:rPr>
          <w:color w:val="000000"/>
        </w:rPr>
        <w:t xml:space="preserve">Table </w:t>
      </w:r>
      <w:r>
        <w:rPr>
          <w:color w:val="000000"/>
        </w:rPr>
        <w:fldChar w:fldCharType="begin"/>
      </w:r>
      <w:r>
        <w:rPr>
          <w:color w:val="000000"/>
        </w:rPr>
        <w:instrText> SEQ Table \* ARABIC </w:instrText>
      </w:r>
      <w:r>
        <w:rPr>
          <w:color w:val="000000"/>
        </w:rPr>
        <w:fldChar w:fldCharType="separate"/>
      </w:r>
      <w:r>
        <w:rPr>
          <w:color w:val="000000"/>
        </w:rPr>
        <w:t>1</w:t>
      </w:r>
      <w:r>
        <w:rPr>
          <w:color w:val="000000"/>
        </w:rPr>
        <w:fldChar w:fldCharType="end"/>
      </w:r>
      <w:bookmarkEnd w:id="15"/>
      <w:r>
        <w:rPr>
          <w:color w:val="000000"/>
        </w:rPr>
        <w:t xml:space="preserve">: Minimum inhibitory concentrations for the three ancestral </w:t>
      </w:r>
      <w:r>
        <w:rPr>
          <w:color w:val="000000"/>
        </w:rPr>
        <w:t>bacterial</w:t>
      </w:r>
      <w:r>
        <w:rPr>
          <w:color w:val="000000"/>
        </w:rPr>
        <w:t xml:space="preserve"> strains, along with the experimental concentrations used of each antibiotic</w:t>
      </w:r>
      <w:bookmarkStart w:id="16" w:name="_Toc67329386"/>
      <w:bookmarkEnd w:id="16"/>
      <w:r>
        <w:rPr>
          <w:color w:val="000000"/>
        </w:rPr>
        <w:t>.</w:t>
      </w:r>
    </w:p>
    <w:tbl>
      <w:tblPr>
        <w:tblW w:w="3900" w:type="pct"/>
        <w:jc w:val="left"/>
        <w:tblInd w:w="0" w:type="dxa"/>
        <w:tblLayout w:type="fixed"/>
        <w:tblCellMar>
          <w:top w:w="0" w:type="dxa"/>
          <w:left w:w="108" w:type="dxa"/>
          <w:bottom w:w="0" w:type="dxa"/>
          <w:right w:w="108" w:type="dxa"/>
        </w:tblCellMar>
      </w:tblPr>
      <w:tblGrid>
        <w:gridCol w:w="1666"/>
        <w:gridCol w:w="1735"/>
        <w:gridCol w:w="1009"/>
        <w:gridCol w:w="1160"/>
        <w:gridCol w:w="1735"/>
      </w:tblGrid>
      <w:tr>
        <w:trPr/>
        <w:tc>
          <w:tcPr>
            <w:tcW w:w="1666" w:type="dxa"/>
            <w:vMerge w:val="restart"/>
            <w:tcBorders>
              <w:top w:val="single" w:sz="4" w:space="0" w:color="000000"/>
              <w:bottom w:val="single" w:sz="4" w:space="0" w:color="000000"/>
              <w:right w:val="single" w:sz="4" w:space="0" w:color="000000"/>
            </w:tcBorders>
          </w:tcPr>
          <w:p>
            <w:pPr>
              <w:pStyle w:val="Normal"/>
              <w:widowControl w:val="false"/>
              <w:spacing w:lineRule="auto" w:line="276" w:before="0" w:after="0"/>
              <w:ind w:left="0" w:right="0" w:hanging="0"/>
              <w:jc w:val="left"/>
              <w:rPr>
                <w:rFonts w:eastAsia="Arial"/>
                <w:b/>
                <w:b/>
                <w:bCs/>
                <w:color w:val="000000"/>
                <w:kern w:val="0"/>
                <w:sz w:val="22"/>
                <w:szCs w:val="22"/>
                <w:lang w:val="en-GB" w:bidi="ar-SA"/>
              </w:rPr>
            </w:pPr>
            <w:r>
              <w:rPr>
                <w:rFonts w:eastAsia="Arial"/>
                <w:b/>
                <w:bCs/>
                <w:color w:val="000000"/>
                <w:kern w:val="0"/>
                <w:sz w:val="22"/>
                <w:szCs w:val="22"/>
                <w:lang w:val="en-GB" w:bidi="ar-SA"/>
              </w:rPr>
              <w:t>Antibiotic</w:t>
            </w:r>
          </w:p>
        </w:tc>
        <w:tc>
          <w:tcPr>
            <w:tcW w:w="1735" w:type="dxa"/>
            <w:vMerge w:val="restart"/>
            <w:tcBorders>
              <w:top w:val="single" w:sz="4" w:space="0" w:color="000000"/>
              <w:left w:val="single" w:sz="4" w:space="0" w:color="000000"/>
              <w:bottom w:val="single" w:sz="4" w:space="0" w:color="000000"/>
            </w:tcBorders>
          </w:tcPr>
          <w:p>
            <w:pPr>
              <w:pStyle w:val="Normal"/>
              <w:widowControl w:val="false"/>
              <w:spacing w:lineRule="auto" w:line="276" w:before="0" w:after="0"/>
              <w:ind w:left="0" w:right="0" w:hanging="0"/>
              <w:jc w:val="left"/>
              <w:rPr>
                <w:rFonts w:eastAsia="Arial"/>
                <w:b/>
                <w:b/>
                <w:bCs/>
                <w:color w:val="000000"/>
                <w:kern w:val="0"/>
                <w:sz w:val="22"/>
                <w:szCs w:val="22"/>
                <w:lang w:val="en-GB" w:bidi="ar-SA"/>
              </w:rPr>
            </w:pPr>
            <w:r>
              <w:rPr>
                <w:rFonts w:eastAsia="Arial"/>
                <w:b/>
                <w:bCs/>
                <w:color w:val="000000"/>
                <w:kern w:val="0"/>
                <w:sz w:val="22"/>
                <w:szCs w:val="22"/>
                <w:lang w:val="en-GB" w:bidi="ar-SA"/>
              </w:rPr>
              <w:t>Treatment concentration (µg/ml)</w:t>
            </w:r>
          </w:p>
        </w:tc>
        <w:tc>
          <w:tcPr>
            <w:tcW w:w="3904" w:type="dxa"/>
            <w:gridSpan w:val="3"/>
            <w:tcBorders>
              <w:top w:val="single" w:sz="4" w:space="0" w:color="000000"/>
            </w:tcBorders>
          </w:tcPr>
          <w:p>
            <w:pPr>
              <w:pStyle w:val="Normal"/>
              <w:widowControl w:val="false"/>
              <w:spacing w:lineRule="auto" w:line="276" w:before="0" w:after="0"/>
              <w:ind w:left="0" w:right="0" w:hanging="0"/>
              <w:jc w:val="left"/>
              <w:rPr>
                <w:rFonts w:eastAsia="Arial"/>
                <w:b/>
                <w:b/>
                <w:bCs/>
                <w:color w:val="000000"/>
                <w:kern w:val="0"/>
                <w:sz w:val="22"/>
                <w:szCs w:val="22"/>
                <w:lang w:val="en-GB" w:bidi="ar-SA"/>
              </w:rPr>
            </w:pPr>
            <w:r>
              <w:rPr>
                <w:rFonts w:eastAsia="Arial"/>
                <w:b/>
                <w:bCs/>
                <w:color w:val="000000"/>
                <w:kern w:val="0"/>
                <w:sz w:val="22"/>
                <w:szCs w:val="22"/>
                <w:lang w:val="en-GB" w:bidi="ar-SA"/>
              </w:rPr>
              <w:t>Minimum inhibitory concentration (µg/ml)</w:t>
              <w:br/>
              <w:t>[treatment concentration as proportion of MIC]</w:t>
            </w:r>
          </w:p>
          <w:p>
            <w:pPr>
              <w:pStyle w:val="Normal"/>
              <w:widowControl w:val="false"/>
              <w:spacing w:lineRule="auto" w:line="276" w:before="0" w:after="0"/>
              <w:ind w:left="0" w:right="0" w:hanging="0"/>
              <w:jc w:val="left"/>
              <w:rPr>
                <w:rFonts w:eastAsia="Arial"/>
                <w:b/>
                <w:b/>
                <w:bCs/>
                <w:color w:val="000000"/>
                <w:kern w:val="0"/>
                <w:sz w:val="22"/>
                <w:szCs w:val="22"/>
                <w:lang w:val="en-GB" w:bidi="ar-SA"/>
              </w:rPr>
            </w:pPr>
            <w:r>
              <w:rPr>
                <w:rFonts w:eastAsia="Arial"/>
                <w:b/>
                <w:bCs/>
                <w:color w:val="000000"/>
                <w:kern w:val="0"/>
                <w:sz w:val="22"/>
                <w:szCs w:val="22"/>
                <w:lang w:val="en-GB" w:bidi="ar-SA"/>
              </w:rPr>
            </w:r>
          </w:p>
        </w:tc>
      </w:tr>
      <w:tr>
        <w:trPr/>
        <w:tc>
          <w:tcPr>
            <w:tcW w:w="1666" w:type="dxa"/>
            <w:vMerge w:val="continue"/>
            <w:tcBorders>
              <w:bottom w:val="single" w:sz="4" w:space="0" w:color="000000"/>
              <w:right w:val="single" w:sz="4" w:space="0" w:color="000000"/>
            </w:tcBorders>
          </w:tcPr>
          <w:p>
            <w:pPr>
              <w:pStyle w:val="Normal"/>
              <w:rPr/>
            </w:pPr>
            <w:r>
              <w:rPr/>
            </w:r>
          </w:p>
        </w:tc>
        <w:tc>
          <w:tcPr>
            <w:tcW w:w="1735" w:type="dxa"/>
            <w:vMerge w:val="continue"/>
            <w:tcBorders>
              <w:left w:val="single" w:sz="4" w:space="0" w:color="000000"/>
              <w:bottom w:val="single" w:sz="4" w:space="0" w:color="000000"/>
              <w:right w:val="dashed" w:sz="4" w:space="0" w:color="000000"/>
            </w:tcBorders>
          </w:tcPr>
          <w:p>
            <w:pPr>
              <w:pStyle w:val="Normal"/>
              <w:rPr/>
            </w:pPr>
            <w:r>
              <w:rPr/>
            </w:r>
          </w:p>
        </w:tc>
        <w:tc>
          <w:tcPr>
            <w:tcW w:w="1009" w:type="dxa"/>
            <w:tcBorders>
              <w:left w:val="dashed" w:sz="4" w:space="0" w:color="000000"/>
              <w:bottom w:val="single" w:sz="4" w:space="0" w:color="000000"/>
              <w:right w:val="dashed" w:sz="4" w:space="0" w:color="000000"/>
            </w:tcBorders>
            <w:vAlign w:val="bottom"/>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PAO1</w:t>
            </w:r>
          </w:p>
        </w:tc>
        <w:tc>
          <w:tcPr>
            <w:tcW w:w="1160" w:type="dxa"/>
            <w:tcBorders>
              <w:left w:val="dashed" w:sz="4" w:space="0" w:color="000000"/>
              <w:bottom w:val="single" w:sz="4" w:space="0" w:color="000000"/>
              <w:right w:val="dashed" w:sz="4" w:space="0" w:color="000000"/>
            </w:tcBorders>
            <w:vAlign w:val="bottom"/>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LESB58</w:t>
            </w:r>
          </w:p>
        </w:tc>
        <w:tc>
          <w:tcPr>
            <w:tcW w:w="1735" w:type="dxa"/>
            <w:tcBorders>
              <w:left w:val="dashed" w:sz="4" w:space="0" w:color="000000"/>
              <w:bottom w:val="single" w:sz="4" w:space="0" w:color="000000"/>
              <w:right w:val="dashed" w:sz="4" w:space="0" w:color="000000"/>
            </w:tcBorders>
            <w:vAlign w:val="bottom"/>
          </w:tcPr>
          <w:p>
            <w:pPr>
              <w:pStyle w:val="Normal"/>
              <w:widowControl w:val="false"/>
              <w:spacing w:before="0" w:after="0"/>
              <w:ind w:left="0" w:right="0" w:hanging="0"/>
              <w:jc w:val="center"/>
              <w:rPr>
                <w:rFonts w:eastAsia="Arial"/>
                <w:i/>
                <w:i/>
                <w:iCs/>
                <w:color w:val="000000"/>
                <w:kern w:val="0"/>
                <w:sz w:val="22"/>
                <w:szCs w:val="22"/>
                <w:lang w:val="en-GB" w:bidi="ar-SA"/>
              </w:rPr>
            </w:pPr>
            <w:r>
              <w:rPr>
                <w:rFonts w:eastAsia="Arial"/>
                <w:i/>
                <w:iCs/>
                <w:color w:val="000000"/>
                <w:kern w:val="0"/>
                <w:sz w:val="22"/>
                <w:szCs w:val="22"/>
                <w:lang w:val="en-GB" w:bidi="ar-SA"/>
              </w:rPr>
              <w:t>S. maltophilia</w:t>
            </w:r>
          </w:p>
        </w:tc>
      </w:tr>
      <w:tr>
        <w:trPr/>
        <w:tc>
          <w:tcPr>
            <w:tcW w:w="1666" w:type="dxa"/>
            <w:tcBorders>
              <w:top w:val="single" w:sz="4" w:space="0" w:color="000000"/>
              <w:right w:val="single" w:sz="4" w:space="0" w:color="000000"/>
            </w:tcBorders>
            <w:vAlign w:val="center"/>
          </w:tcPr>
          <w:p>
            <w:pPr>
              <w:pStyle w:val="Normal"/>
              <w:widowControl w:val="false"/>
              <w:spacing w:before="0" w:after="0"/>
              <w:ind w:left="0" w:right="0" w:hanging="0"/>
              <w:jc w:val="left"/>
              <w:rPr>
                <w:rFonts w:eastAsia="Arial"/>
                <w:color w:val="000000"/>
                <w:kern w:val="0"/>
                <w:sz w:val="22"/>
                <w:szCs w:val="22"/>
                <w:lang w:val="en-GB" w:bidi="ar-SA"/>
              </w:rPr>
            </w:pPr>
            <w:r>
              <w:rPr>
                <w:rFonts w:eastAsia="Arial"/>
                <w:color w:val="000000"/>
                <w:kern w:val="0"/>
                <w:sz w:val="22"/>
                <w:szCs w:val="22"/>
                <w:lang w:val="en-GB" w:bidi="ar-SA"/>
              </w:rPr>
              <w:t>Ciprofloxacin</w:t>
            </w:r>
          </w:p>
        </w:tc>
        <w:tc>
          <w:tcPr>
            <w:tcW w:w="1735" w:type="dxa"/>
            <w:tcBorders>
              <w:top w:val="single" w:sz="4" w:space="0" w:color="000000"/>
              <w:left w:val="single"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0.03125</w:t>
            </w:r>
          </w:p>
        </w:tc>
        <w:tc>
          <w:tcPr>
            <w:tcW w:w="1009" w:type="dxa"/>
            <w:tcBorders>
              <w:top w:val="single" w:sz="4" w:space="0" w:color="000000"/>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0.0625</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[1/2]</w:t>
            </w:r>
          </w:p>
        </w:tc>
        <w:tc>
          <w:tcPr>
            <w:tcW w:w="1160" w:type="dxa"/>
            <w:tcBorders>
              <w:top w:val="single" w:sz="4" w:space="0" w:color="000000"/>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[1/32]</w:t>
            </w:r>
          </w:p>
        </w:tc>
        <w:tc>
          <w:tcPr>
            <w:tcW w:w="1735" w:type="dxa"/>
            <w:tcBorders>
              <w:top w:val="single" w:sz="4" w:space="0" w:color="000000"/>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0.125</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[1/4]</w:t>
            </w:r>
          </w:p>
        </w:tc>
      </w:tr>
      <w:tr>
        <w:trPr/>
        <w:tc>
          <w:tcPr>
            <w:tcW w:w="1666" w:type="dxa"/>
            <w:tcBorders>
              <w:right w:val="single" w:sz="4" w:space="0" w:color="000000"/>
            </w:tcBorders>
            <w:vAlign w:val="center"/>
          </w:tcPr>
          <w:p>
            <w:pPr>
              <w:pStyle w:val="Normal"/>
              <w:widowControl w:val="false"/>
              <w:spacing w:before="0" w:after="0"/>
              <w:ind w:left="0" w:right="0" w:hanging="0"/>
              <w:jc w:val="left"/>
              <w:rPr>
                <w:rFonts w:eastAsia="Arial"/>
                <w:color w:val="000000"/>
                <w:kern w:val="0"/>
                <w:sz w:val="22"/>
                <w:szCs w:val="22"/>
                <w:lang w:val="en-GB" w:bidi="ar-SA"/>
              </w:rPr>
            </w:pPr>
            <w:r>
              <w:rPr>
                <w:rFonts w:eastAsia="Arial"/>
                <w:color w:val="000000"/>
                <w:kern w:val="0"/>
                <w:sz w:val="22"/>
                <w:szCs w:val="22"/>
                <w:lang w:val="en-GB" w:bidi="ar-SA"/>
              </w:rPr>
              <w:t>Colistin</w:t>
            </w:r>
          </w:p>
        </w:tc>
        <w:tc>
          <w:tcPr>
            <w:tcW w:w="1735" w:type="dxa"/>
            <w:tcBorders>
              <w:left w:val="single"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2</w:t>
            </w:r>
          </w:p>
        </w:tc>
        <w:tc>
          <w:tcPr>
            <w:tcW w:w="1009" w:type="dxa"/>
            <w:tcBorders>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4</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[1/2]</w:t>
            </w:r>
          </w:p>
        </w:tc>
        <w:tc>
          <w:tcPr>
            <w:tcW w:w="1160" w:type="dxa"/>
            <w:tcBorders>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4</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[1/2]</w:t>
            </w:r>
          </w:p>
        </w:tc>
        <w:tc>
          <w:tcPr>
            <w:tcW w:w="1735" w:type="dxa"/>
            <w:tcBorders>
              <w:left w:val="dashed" w:sz="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8</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[1/4]</w:t>
            </w:r>
          </w:p>
        </w:tc>
      </w:tr>
      <w:tr>
        <w:trPr/>
        <w:tc>
          <w:tcPr>
            <w:tcW w:w="1666" w:type="dxa"/>
            <w:tcBorders>
              <w:bottom w:val="thickThinLargeGap" w:sz="24" w:space="0" w:color="000000"/>
              <w:right w:val="single" w:sz="4" w:space="0" w:color="000000"/>
            </w:tcBorders>
            <w:vAlign w:val="center"/>
          </w:tcPr>
          <w:p>
            <w:pPr>
              <w:pStyle w:val="Normal"/>
              <w:widowControl w:val="false"/>
              <w:spacing w:before="0" w:after="0"/>
              <w:ind w:left="0" w:right="0" w:hanging="0"/>
              <w:jc w:val="left"/>
              <w:rPr>
                <w:rFonts w:eastAsia="Arial"/>
                <w:color w:val="000000"/>
                <w:kern w:val="0"/>
                <w:sz w:val="22"/>
                <w:szCs w:val="22"/>
                <w:lang w:val="en-GB" w:bidi="ar-SA"/>
              </w:rPr>
            </w:pPr>
            <w:r>
              <w:rPr>
                <w:rFonts w:eastAsia="Arial"/>
                <w:color w:val="000000"/>
                <w:kern w:val="0"/>
                <w:sz w:val="22"/>
                <w:szCs w:val="22"/>
                <w:lang w:val="en-GB" w:bidi="ar-SA"/>
              </w:rPr>
              <w:t>Tobramycin</w:t>
            </w:r>
          </w:p>
        </w:tc>
        <w:tc>
          <w:tcPr>
            <w:tcW w:w="1735" w:type="dxa"/>
            <w:tcBorders>
              <w:left w:val="single" w:sz="4" w:space="0" w:color="000000"/>
              <w:bottom w:val="thickThinLargeGap" w:sz="2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0.5</w:t>
            </w:r>
          </w:p>
        </w:tc>
        <w:tc>
          <w:tcPr>
            <w:tcW w:w="1009" w:type="dxa"/>
            <w:tcBorders>
              <w:left w:val="dashed" w:sz="4" w:space="0" w:color="000000"/>
              <w:bottom w:val="thickThinLargeGap" w:sz="2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[1/2]</w:t>
            </w:r>
          </w:p>
        </w:tc>
        <w:tc>
          <w:tcPr>
            <w:tcW w:w="1160" w:type="dxa"/>
            <w:tcBorders>
              <w:left w:val="dashed" w:sz="4" w:space="0" w:color="000000"/>
              <w:bottom w:val="thickThinLargeGap" w:sz="2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2</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[1/4]</w:t>
            </w:r>
          </w:p>
        </w:tc>
        <w:tc>
          <w:tcPr>
            <w:tcW w:w="1735" w:type="dxa"/>
            <w:tcBorders>
              <w:left w:val="dashed" w:sz="4" w:space="0" w:color="000000"/>
              <w:bottom w:val="thickThinLargeGap" w:sz="24" w:space="0" w:color="000000"/>
              <w:right w:val="dashed" w:sz="4" w:space="0" w:color="000000"/>
            </w:tcBorders>
            <w:vAlign w:val="center"/>
          </w:tcPr>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8</w:t>
            </w:r>
          </w:p>
          <w:p>
            <w:pPr>
              <w:pStyle w:val="Normal"/>
              <w:widowControl w:val="false"/>
              <w:spacing w:before="0" w:after="0"/>
              <w:ind w:left="0" w:right="0" w:hanging="0"/>
              <w:jc w:val="center"/>
              <w:rPr>
                <w:rFonts w:eastAsia="Arial"/>
                <w:color w:val="000000"/>
                <w:kern w:val="0"/>
                <w:sz w:val="22"/>
                <w:szCs w:val="22"/>
                <w:lang w:val="en-GB" w:bidi="ar-SA"/>
              </w:rPr>
            </w:pPr>
            <w:r>
              <w:rPr>
                <w:rFonts w:eastAsia="Arial"/>
                <w:color w:val="000000"/>
                <w:kern w:val="0"/>
                <w:sz w:val="22"/>
                <w:szCs w:val="22"/>
                <w:lang w:val="en-GB" w:bidi="ar-SA"/>
              </w:rPr>
              <w:t>[1/16]</w:t>
            </w:r>
          </w:p>
        </w:tc>
      </w:tr>
    </w:tbl>
    <w:p>
      <w:pPr>
        <w:pStyle w:val="Normal"/>
        <w:rPr>
          <w:color w:val="000000"/>
          <w:shd w:fill="FFFFFF" w:val="clear"/>
        </w:rPr>
      </w:pPr>
      <w:r>
        <w:rPr>
          <w:color w:val="000000"/>
          <w:shd w:fill="FFFFFF" w:val="clear"/>
        </w:rPr>
      </w:r>
      <w:r>
        <w:br w:type="page"/>
      </w:r>
    </w:p>
    <w:p>
      <w:pPr>
        <w:pStyle w:val="Heading1"/>
        <w:rPr>
          <w:color w:val="000000"/>
        </w:rPr>
      </w:pPr>
      <w:r>
        <w:rPr>
          <w:color w:val="000000"/>
        </w:rPr>
        <w:t>Figures</w:t>
      </w:r>
    </w:p>
    <w:p>
      <w:pPr>
        <w:pStyle w:val="Caption1"/>
        <w:widowControl w:val="false"/>
        <w:bidi w:val="0"/>
        <w:spacing w:lineRule="auto" w:line="360"/>
        <w:ind w:left="0" w:right="0" w:hanging="0"/>
        <w:rPr>
          <w:rFonts w:ascii="Optima" w:hAnsi="Optima" w:cs="Avenir Book"/>
          <w:color w:val="000000"/>
          <w:lang w:eastAsia="en-GB"/>
        </w:rPr>
      </w:pPr>
      <w:r>
        <w:rPr>
          <w:rFonts w:cs="Avenir Book"/>
          <w:color w:val="000000"/>
          <w:lang w:eastAsia="en-GB"/>
        </w:rPr>
        <w:t xml:space="preserve">Figure 1: Methods schematic showing (A) the </w:t>
      </w:r>
      <w:r>
        <w:rPr>
          <w:rFonts w:cs="Avenir Book"/>
          <w:b/>
          <w:iCs/>
          <w:color w:val="000000"/>
          <w:szCs w:val="18"/>
          <w:lang w:eastAsia="en-GB"/>
        </w:rPr>
        <w:t xml:space="preserve">combinations of </w:t>
      </w:r>
      <w:r>
        <w:rPr>
          <w:rFonts w:cs="Avenir Book"/>
          <w:b/>
          <w:iCs/>
          <w:color w:val="000000"/>
          <w:szCs w:val="18"/>
          <w:lang w:eastAsia="en-GB"/>
        </w:rPr>
        <w:t xml:space="preserve">antibiotic </w:t>
      </w:r>
      <w:r>
        <w:rPr>
          <w:rFonts w:cs="Avenir Book"/>
          <w:b/>
          <w:iCs/>
          <w:color w:val="000000"/>
          <w:szCs w:val="18"/>
          <w:lang w:eastAsia="en-GB"/>
        </w:rPr>
        <w:t xml:space="preserve">treatment and </w:t>
      </w:r>
      <w:r>
        <w:rPr>
          <w:rFonts w:cs="Avenir Book"/>
          <w:b/>
          <w:iCs/>
          <w:color w:val="000000"/>
          <w:szCs w:val="18"/>
          <w:lang w:eastAsia="en-GB"/>
        </w:rPr>
        <w:t xml:space="preserve">bacterial </w:t>
      </w:r>
      <w:r>
        <w:rPr>
          <w:rFonts w:cs="Avenir Book"/>
          <w:b/>
          <w:iCs/>
          <w:color w:val="000000"/>
          <w:szCs w:val="18"/>
          <w:lang w:eastAsia="en-GB"/>
        </w:rPr>
        <w:t xml:space="preserve">culture that </w:t>
      </w:r>
      <w:r>
        <w:rPr>
          <w:rFonts w:cs="Avenir Book"/>
          <w:b/>
          <w:iCs/>
          <w:color w:val="000000"/>
          <w:szCs w:val="18"/>
          <w:lang w:eastAsia="en-GB"/>
        </w:rPr>
        <w:t>were used during the selection experiment; and (B) the procedure followed during the selection experiment.</w:t>
      </w:r>
    </w:p>
    <w:p>
      <w:pPr>
        <w:pStyle w:val="Caption1"/>
        <w:widowControl w:val="false"/>
        <w:bidi w:val="0"/>
        <w:spacing w:lineRule="auto" w:line="360"/>
        <w:ind w:left="0" w:right="0" w:hanging="0"/>
        <w:rPr>
          <w:rFonts w:ascii="Optima" w:hAnsi="Optima" w:cs="Avenir Book"/>
          <w:color w:val="000000"/>
          <w:lang w:eastAsia="en-GB"/>
        </w:rPr>
      </w:pPr>
      <w:bookmarkStart w:id="17" w:name="_Toc67329340"/>
      <w:bookmarkStart w:id="18" w:name="_Ref55036251"/>
      <w:r>
        <w:rPr>
          <w:rFonts w:cs="Avenir Book"/>
          <w:color w:val="000000"/>
          <w:lang w:eastAsia="en-GB"/>
        </w:rPr>
        <w:t xml:space="preserve">Figure </w:t>
      </w:r>
      <w:bookmarkEnd w:id="18"/>
      <w:r>
        <w:rPr>
          <w:rFonts w:cs="Avenir Book"/>
          <w:color w:val="000000"/>
          <w:lang w:eastAsia="en-GB"/>
        </w:rPr>
        <w:t>2</w:t>
      </w:r>
      <w:r>
        <w:rPr>
          <w:rFonts w:cs="Avenir Book"/>
          <w:color w:val="000000"/>
          <w:lang w:eastAsia="en-GB"/>
        </w:rPr>
        <w:t xml:space="preserve">: Growth of each evolved </w:t>
      </w:r>
      <w:r>
        <w:rPr>
          <w:rFonts w:cs="Avenir Book"/>
          <w:i/>
          <w:iCs/>
          <w:color w:val="000000"/>
          <w:lang w:eastAsia="en-GB"/>
        </w:rPr>
        <w:t xml:space="preserve">P. aeruginosa </w:t>
      </w:r>
      <w:r>
        <w:rPr>
          <w:rFonts w:cs="Avenir Book"/>
          <w:color w:val="000000"/>
          <w:lang w:eastAsia="en-GB"/>
        </w:rPr>
        <w:t xml:space="preserve">replicate population </w:t>
      </w:r>
      <w:r>
        <w:rPr>
          <w:rFonts w:cs="Avenir Book"/>
          <w:color w:val="000000"/>
          <w:lang w:eastAsia="en-GB"/>
        </w:rPr>
        <w:t>in the treatment concentrations of antibiotic</w:t>
      </w:r>
      <w:r>
        <w:rPr>
          <w:rFonts w:cs="Avenir Book"/>
          <w:color w:val="000000"/>
          <w:lang w:eastAsia="en-GB"/>
        </w:rPr>
        <w:t xml:space="preserve"> relative to their </w:t>
      </w:r>
      <w:r>
        <w:rPr>
          <w:rFonts w:cs="Avenir Book"/>
          <w:b/>
          <w:iCs/>
          <w:color w:val="000000"/>
          <w:szCs w:val="18"/>
          <w:lang w:eastAsia="en-GB"/>
        </w:rPr>
        <w:t>growth without antibiotic</w:t>
      </w:r>
      <w:r>
        <w:rPr>
          <w:rFonts w:cs="Avenir Book"/>
          <w:color w:val="000000"/>
          <w:lang w:eastAsia="en-GB"/>
        </w:rPr>
        <w:t>, measured in separate growth assays at the end of the selection experiment.</w:t>
      </w:r>
      <w:bookmarkEnd w:id="17"/>
      <w:r>
        <w:rPr>
          <w:rFonts w:cs="Avenir Book"/>
          <w:color w:val="000000"/>
          <w:lang w:eastAsia="en-GB"/>
        </w:rPr>
        <w:t xml:space="preserve"> </w:t>
      </w:r>
    </w:p>
    <w:p>
      <w:pPr>
        <w:pStyle w:val="Normal"/>
        <w:widowControl w:val="false"/>
        <w:bidi w:val="0"/>
        <w:spacing w:lineRule="auto" w:line="360"/>
        <w:ind w:left="0" w:right="0" w:hanging="0"/>
        <w:jc w:val="left"/>
        <w:rPr>
          <w:rFonts w:ascii="Optima" w:hAnsi="Optima" w:cs="Avenir Book"/>
          <w:color w:val="000000"/>
          <w:lang w:eastAsia="en-GB"/>
        </w:rPr>
      </w:pPr>
      <w:r>
        <w:rPr>
          <w:rFonts w:cs="Avenir Book"/>
          <w:color w:val="000000"/>
          <w:lang w:eastAsia="en-GB"/>
        </w:rPr>
        <w:t xml:space="preserve">Panel columns show the two </w:t>
      </w:r>
      <w:r>
        <w:rPr>
          <w:rFonts w:cs="Avenir Book"/>
          <w:i/>
          <w:iCs/>
          <w:color w:val="000000"/>
          <w:lang w:eastAsia="en-GB"/>
        </w:rPr>
        <w:t>P. aeruginosa</w:t>
      </w:r>
      <w:r>
        <w:rPr>
          <w:rFonts w:cs="Avenir Book"/>
          <w:color w:val="000000"/>
          <w:lang w:eastAsia="en-GB"/>
        </w:rPr>
        <w:t xml:space="preserve"> strain</w:t>
      </w:r>
      <w:r>
        <w:rPr>
          <w:rFonts w:cs="Avenir Book"/>
          <w:color w:val="000000"/>
          <w:lang w:eastAsia="en-GB"/>
        </w:rPr>
        <w:t>s</w:t>
      </w:r>
      <w:r>
        <w:rPr>
          <w:rFonts w:cs="Avenir Book"/>
          <w:color w:val="000000"/>
          <w:lang w:eastAsia="en-GB"/>
        </w:rPr>
        <w:t xml:space="preserve">, while panel rows show growth in the presence of different antibiotics. Each point represents the mean growth </w:t>
      </w:r>
      <w:r>
        <w:rPr>
          <w:rFonts w:cs="Avenir Book"/>
          <w:color w:val="000000"/>
          <w:lang w:eastAsia="en-GB"/>
        </w:rPr>
        <w:t>in antibiotic</w:t>
      </w:r>
      <w:r>
        <w:rPr>
          <w:rFonts w:cs="Avenir Book"/>
          <w:color w:val="000000"/>
          <w:lang w:eastAsia="en-GB"/>
        </w:rPr>
        <w:t xml:space="preserve"> for three technical replicates of one replicate population, minus the growth </w:t>
      </w:r>
      <w:r>
        <w:rPr>
          <w:rFonts w:cs="Avenir Book"/>
          <w:color w:val="000000"/>
          <w:lang w:eastAsia="en-GB"/>
        </w:rPr>
        <w:t>without antibiotic</w:t>
      </w:r>
      <w:r>
        <w:rPr>
          <w:rFonts w:cs="Avenir Book"/>
          <w:color w:val="000000"/>
          <w:lang w:eastAsia="en-GB"/>
        </w:rPr>
        <w:t xml:space="preserve"> of </w:t>
      </w:r>
      <w:r>
        <w:rPr>
          <w:rFonts w:cs="Avenir Book"/>
          <w:color w:val="000000"/>
          <w:lang w:eastAsia="en-GB"/>
        </w:rPr>
        <w:t xml:space="preserve">the same replicate population </w:t>
      </w:r>
      <w:r>
        <w:rPr>
          <w:rFonts w:cs="Avenir Book"/>
          <w:color w:val="000000"/>
          <w:lang w:eastAsia="en-GB"/>
        </w:rPr>
        <w:t>(</w:t>
      </w:r>
      <w:r>
        <w:rPr>
          <w:rFonts w:cs="Avenir Book"/>
          <w:color w:val="000000"/>
          <w:lang w:eastAsia="en-GB"/>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w:r>
        <w:rPr>
          <w:rFonts w:cs="Avenir Book"/>
          <w:color w:val="000000"/>
          <w:lang w:eastAsia="en-GB"/>
        </w:rPr>
        <w:t xml:space="preserve">, as defined in Methods). Boxes show mean of all </w:t>
      </w:r>
      <w:r>
        <w:rPr>
          <w:rFonts w:cs="Avenir Book"/>
          <w:color w:val="000000"/>
          <w:lang w:eastAsia="en-GB"/>
        </w:rPr>
        <w:t>replicates</w:t>
      </w:r>
      <w:r>
        <w:rPr>
          <w:rFonts w:cs="Avenir Book"/>
          <w:color w:val="000000"/>
          <w:lang w:eastAsia="en-GB"/>
        </w:rPr>
        <w:t xml:space="preserve"> (centre line; </w:t>
      </w:r>
      <w:r>
        <w:rPr>
          <w:rFonts w:cs="Avenir Book"/>
          <w:color w:val="000000"/>
          <w:lang w:eastAsia="en-GB"/>
        </w:rPr>
      </w:r>
      <m:oMath xmlns:m="http://schemas.openxmlformats.org/officeDocument/2006/math">
        <m:bar>
          <m:barPr>
            <m:pos m:val="top"/>
          </m:barPr>
          <m:e>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e>
        </m:bar>
      </m:oMath>
      <w:r>
        <w:rPr>
          <w:rFonts w:cs="Avenir Book"/>
          <w:color w:val="000000"/>
          <w:lang w:eastAsia="en-GB"/>
        </w:rPr>
        <w:t xml:space="preserve">, as defined in Methods), and upper and lower limits represent ±SEM. The horizontal dashed line represents </w:t>
      </w:r>
      <w:r>
        <w:rPr>
          <w:rFonts w:cs="Avenir Book"/>
          <w:color w:val="000000"/>
          <w:lang w:eastAsia="en-GB"/>
        </w:rPr>
        <w:t xml:space="preserve">the </w:t>
      </w:r>
      <w:r>
        <w:rPr>
          <w:rFonts w:cs="Avenir Book"/>
          <w:color w:val="000000"/>
          <w:lang w:eastAsia="en-GB"/>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Abx</m:t>
            </m:r>
          </m:sup>
        </m:sSubSup>
      </m:oMath>
      <w:r>
        <w:rPr>
          <w:rFonts w:cs="Avenir Book"/>
          <w:color w:val="000000"/>
          <w:lang w:eastAsia="en-GB"/>
        </w:rPr>
        <w:t xml:space="preserve"> </w:t>
      </w:r>
      <w:r>
        <w:rPr>
          <w:rFonts w:cs="Avenir Book"/>
          <w:color w:val="000000"/>
          <w:lang w:eastAsia="en-GB"/>
        </w:rPr>
        <w:t xml:space="preserve">of the ancestor. The solid dark grey line represents </w:t>
      </w:r>
      <w:r>
        <w:rPr>
          <w:rFonts w:cs="Avenir Book"/>
          <w:color w:val="000000"/>
          <w:lang w:eastAsia="en-GB"/>
        </w:rPr>
        <w:t xml:space="preserve">growth equal to that </w:t>
      </w:r>
      <w:r>
        <w:rPr>
          <w:rFonts w:cs="Avenir Book"/>
          <w:color w:val="000000"/>
          <w:lang w:eastAsia="en-GB"/>
        </w:rPr>
        <w:t xml:space="preserve">without antibiotic </w:t>
      </w:r>
      <w:r>
        <w:rPr>
          <w:rFonts w:cs="Avenir Book"/>
          <w:color w:val="000000"/>
          <w:lang w:eastAsia="en-GB"/>
        </w:rPr>
        <w:t>(i.e., relative change in OD</w:t>
      </w:r>
      <w:r>
        <w:rPr>
          <w:rFonts w:cs="Avenir Book"/>
          <w:color w:val="000000"/>
          <w:vertAlign w:val="subscript"/>
          <w:lang w:eastAsia="en-GB"/>
        </w:rPr>
        <w:t>600</w:t>
      </w:r>
      <w:r>
        <w:rPr>
          <w:rFonts w:cs="Avenir Book"/>
          <w:color w:val="000000"/>
          <w:lang w:eastAsia="en-GB"/>
        </w:rPr>
        <w:t xml:space="preserve"> = 0). Shapes show mono- (circle; ‘Mono’) and cocultures (triangle; ‘Co’); colours show antibiotic treatment, with lighter and darker shades representing the absence and presence of the </w:t>
      </w:r>
      <w:r>
        <w:rPr>
          <w:rFonts w:cs="Avenir Book"/>
          <w:i/>
          <w:iCs/>
          <w:color w:val="000000"/>
          <w:lang w:eastAsia="en-GB"/>
        </w:rPr>
        <w:t>S. maltophilia</w:t>
      </w:r>
      <w:r>
        <w:rPr>
          <w:rFonts w:cs="Avenir Book"/>
          <w:color w:val="000000"/>
          <w:lang w:eastAsia="en-GB"/>
        </w:rPr>
        <w:t xml:space="preserve"> competitor. * </w:t>
      </w:r>
      <w:r>
        <w:rPr>
          <w:rFonts w:cs="Avenir Book"/>
          <w:color w:val="000000"/>
          <w:lang w:eastAsia="en-GB"/>
        </w:rPr>
        <w:t>represent</w:t>
      </w:r>
      <w:r>
        <w:rPr>
          <w:rFonts w:cs="Avenir Book"/>
          <w:color w:val="000000"/>
          <w:lang w:eastAsia="en-GB"/>
        </w:rPr>
        <w:t>s</w:t>
      </w:r>
      <w:r>
        <w:rPr>
          <w:rFonts w:cs="Avenir Book"/>
          <w:color w:val="000000"/>
          <w:lang w:eastAsia="en-GB"/>
        </w:rPr>
        <w:t xml:space="preserve"> significant difference (</w:t>
      </w:r>
      <w:r>
        <w:rPr>
          <w:rFonts w:cs="Avenir Book"/>
          <w:i/>
          <w:iCs/>
          <w:color w:val="000000"/>
          <w:lang w:eastAsia="en-GB"/>
        </w:rPr>
        <w:t xml:space="preserve">p </w:t>
      </w:r>
      <w:r>
        <w:rPr>
          <w:rFonts w:cs="Avenir Book"/>
          <w:i w:val="false"/>
          <w:iCs w:val="false"/>
          <w:color w:val="000000"/>
          <w:lang w:eastAsia="en-GB"/>
        </w:rPr>
        <w:t xml:space="preserve">&lt; 0.05) </w:t>
      </w:r>
      <w:r>
        <w:rPr>
          <w:rFonts w:cs="Avenir Book"/>
          <w:i w:val="false"/>
          <w:iCs w:val="false"/>
          <w:color w:val="000000"/>
          <w:lang w:eastAsia="en-GB"/>
        </w:rPr>
        <w:t>of antibiotic treatment to the “No Antibiotic” control treatment</w:t>
      </w:r>
      <w:r>
        <w:rPr>
          <w:rFonts w:cs="Avenir Book"/>
          <w:i w:val="false"/>
          <w:iCs w:val="false"/>
          <w:color w:val="000000"/>
          <w:lang w:eastAsia="en-GB"/>
        </w:rPr>
        <w:t xml:space="preserve"> by </w:t>
      </w:r>
      <w:r>
        <w:rPr>
          <w:rFonts w:cs="Avenir Book"/>
          <w:i w:val="false"/>
          <w:iCs w:val="false"/>
          <w:color w:val="000000"/>
          <w:lang w:eastAsia="en-GB"/>
        </w:rPr>
        <w:t xml:space="preserve">post-hoc </w:t>
      </w:r>
      <w:r>
        <w:rPr>
          <w:rFonts w:cs="Avenir Book"/>
          <w:i w:val="false"/>
          <w:iCs w:val="false"/>
          <w:color w:val="000000"/>
          <w:lang w:eastAsia="en-GB"/>
        </w:rPr>
        <w:t>pairwise comparison.</w:t>
      </w:r>
      <w:r>
        <w:rPr>
          <w:rFonts w:cs="Avenir Book"/>
          <w:color w:val="000000"/>
          <w:lang w:eastAsia="en-GB"/>
        </w:rPr>
        <w:t xml:space="preserve"> Cross tolerance between ciprofloxacin and tobramycin can be seen in panels A, B and E, F, comparing “No Antibiotic” treatment in columns 1, 2, to CIP and TOB treatments in columns 3, 4 and 7, 8. Cost of tobramycin tolerance can be seen in panels G, H, comparing “No Antibiotic” in columns 1, 2, to TOB treatments in columns 7, 8.</w:t>
      </w:r>
    </w:p>
    <w:p>
      <w:pPr>
        <w:pStyle w:val="Caption1"/>
        <w:widowControl w:val="false"/>
        <w:bidi w:val="0"/>
        <w:spacing w:lineRule="auto" w:line="360" w:before="0" w:after="200"/>
        <w:ind w:left="0" w:right="0" w:hanging="0"/>
        <w:rPr>
          <w:rFonts w:ascii="Optima" w:hAnsi="Optima" w:cs="Avenir Book"/>
          <w:b/>
          <w:b/>
          <w:iCs/>
          <w:color w:val="000000"/>
          <w:szCs w:val="18"/>
          <w:lang w:eastAsia="en-GB"/>
        </w:rPr>
      </w:pPr>
      <w:r>
        <w:rPr>
          <w:rFonts w:cs="Avenir Book"/>
          <w:b/>
          <w:iCs/>
          <w:color w:val="000000"/>
          <w:szCs w:val="18"/>
          <w:lang w:eastAsia="en-GB"/>
        </w:rPr>
      </w:r>
    </w:p>
    <w:p>
      <w:pPr>
        <w:pStyle w:val="Caption1"/>
        <w:widowControl w:val="false"/>
        <w:bidi w:val="0"/>
        <w:spacing w:lineRule="auto" w:line="360" w:before="0" w:after="200"/>
        <w:ind w:left="0" w:right="0" w:hanging="0"/>
        <w:rPr>
          <w:rFonts w:ascii="Optima" w:hAnsi="Optima" w:cs="Avenir Book"/>
          <w:color w:val="000000"/>
          <w:lang w:eastAsia="en-GB"/>
        </w:rPr>
      </w:pPr>
      <w:r>
        <w:rPr>
          <w:rFonts w:cs="Avenir Book"/>
          <w:b/>
          <w:iCs/>
          <w:color w:val="000000"/>
          <w:szCs w:val="18"/>
          <w:lang w:eastAsia="en-GB"/>
        </w:rPr>
        <w:t xml:space="preserve">Figure </w:t>
      </w:r>
      <w:r>
        <w:rPr>
          <w:rFonts w:cs="Avenir Book"/>
          <w:b/>
          <w:iCs/>
          <w:color w:val="000000"/>
          <w:szCs w:val="18"/>
          <w:lang w:eastAsia="en-GB"/>
        </w:rPr>
        <w:t>3</w:t>
      </w:r>
      <w:r>
        <w:rPr>
          <w:rFonts w:cs="Avenir Book"/>
          <w:b/>
          <w:iCs/>
          <w:color w:val="000000"/>
          <w:szCs w:val="18"/>
          <w:lang w:eastAsia="en-GB"/>
        </w:rPr>
        <w:t xml:space="preserve">: </w:t>
      </w:r>
      <w:r>
        <w:rPr>
          <w:rFonts w:cs="Avenir Book"/>
          <w:b/>
          <w:iCs/>
          <w:color w:val="000000"/>
          <w:szCs w:val="18"/>
          <w:lang w:eastAsia="en-GB"/>
        </w:rPr>
        <w:t xml:space="preserve">Growth of each evolved </w:t>
      </w:r>
      <w:r>
        <w:rPr>
          <w:rFonts w:cs="Avenir Book"/>
          <w:b/>
          <w:i/>
          <w:iCs/>
          <w:color w:val="000000"/>
          <w:szCs w:val="18"/>
          <w:lang w:eastAsia="en-GB"/>
        </w:rPr>
        <w:t xml:space="preserve">P. aeruginosa </w:t>
      </w:r>
      <w:r>
        <w:rPr>
          <w:rFonts w:cs="Avenir Book"/>
          <w:b/>
          <w:iCs/>
          <w:color w:val="000000"/>
          <w:szCs w:val="18"/>
          <w:lang w:eastAsia="en-GB"/>
        </w:rPr>
        <w:t>replicate population without antibiotic relative to the respective ancestor, measured in separate growth assays at the end of the selection experiment.</w:t>
      </w:r>
    </w:p>
    <w:p>
      <w:pPr>
        <w:pStyle w:val="Normal"/>
        <w:widowControl w:val="false"/>
        <w:bidi w:val="0"/>
        <w:spacing w:lineRule="auto" w:line="360"/>
        <w:ind w:left="0" w:right="0" w:hanging="0"/>
        <w:jc w:val="left"/>
        <w:rPr>
          <w:rFonts w:ascii="Optima" w:hAnsi="Optima" w:cs="Avenir Book"/>
          <w:b w:val="false"/>
          <w:b w:val="false"/>
          <w:bCs w:val="false"/>
          <w:color w:val="000000"/>
          <w:lang w:eastAsia="en-GB"/>
        </w:rPr>
      </w:pPr>
      <w:r>
        <w:rPr>
          <w:rFonts w:cs="Avenir Book"/>
          <w:b w:val="false"/>
          <w:bCs w:val="false"/>
          <w:iCs/>
          <w:color w:val="000000"/>
          <w:szCs w:val="18"/>
          <w:lang w:eastAsia="en-GB"/>
        </w:rPr>
        <w:t xml:space="preserve">Panel columns show the two </w:t>
      </w:r>
      <w:r>
        <w:rPr>
          <w:rFonts w:cs="Avenir Book"/>
          <w:b w:val="false"/>
          <w:bCs w:val="false"/>
          <w:i/>
          <w:iCs/>
          <w:color w:val="000000"/>
          <w:szCs w:val="18"/>
          <w:lang w:eastAsia="en-GB"/>
        </w:rPr>
        <w:t>P. aeruginosa</w:t>
      </w:r>
      <w:r>
        <w:rPr>
          <w:rFonts w:cs="Avenir Book"/>
          <w:b w:val="false"/>
          <w:bCs w:val="false"/>
          <w:iCs/>
          <w:color w:val="000000"/>
          <w:szCs w:val="18"/>
          <w:lang w:eastAsia="en-GB"/>
        </w:rPr>
        <w:t xml:space="preserve"> strain</w:t>
      </w:r>
      <w:r>
        <w:rPr>
          <w:rFonts w:cs="Avenir Book"/>
          <w:b w:val="false"/>
          <w:bCs w:val="false"/>
          <w:iCs/>
          <w:color w:val="000000"/>
          <w:szCs w:val="18"/>
          <w:lang w:eastAsia="en-GB"/>
        </w:rPr>
        <w:t>s</w:t>
      </w:r>
      <w:r>
        <w:rPr>
          <w:rFonts w:cs="Avenir Book"/>
          <w:b w:val="false"/>
          <w:bCs w:val="false"/>
          <w:iCs/>
          <w:color w:val="000000"/>
          <w:szCs w:val="18"/>
          <w:lang w:eastAsia="en-GB"/>
        </w:rPr>
        <w:t xml:space="preserve">, while panel rows show growth in the presence of different antibiotics. Each point represents the mean growth </w:t>
      </w:r>
      <w:r>
        <w:rPr>
          <w:rFonts w:cs="Avenir Book"/>
          <w:b w:val="false"/>
          <w:bCs w:val="false"/>
          <w:iCs/>
          <w:color w:val="000000"/>
          <w:szCs w:val="18"/>
          <w:lang w:eastAsia="en-GB"/>
        </w:rPr>
        <w:t>without</w:t>
      </w:r>
      <w:r>
        <w:rPr>
          <w:rFonts w:cs="Avenir Book"/>
          <w:b w:val="false"/>
          <w:bCs w:val="false"/>
          <w:iCs/>
          <w:color w:val="000000"/>
          <w:szCs w:val="18"/>
          <w:lang w:eastAsia="en-GB"/>
        </w:rPr>
        <w:t xml:space="preserve"> antibiotic</w:t>
      </w:r>
      <w:r>
        <w:rPr>
          <w:rFonts w:cs="Avenir Book"/>
          <w:b w:val="false"/>
          <w:bCs w:val="false"/>
          <w:iCs/>
          <w:color w:val="000000"/>
          <w:szCs w:val="18"/>
          <w:lang w:eastAsia="en-GB"/>
        </w:rPr>
        <w:t xml:space="preserve"> for three technical replicates of one replicate population, minus </w:t>
      </w:r>
      <w:r>
        <w:rPr>
          <w:rFonts w:cs="Avenir Book"/>
          <w:b w:val="false"/>
          <w:bCs w:val="false"/>
          <w:iCs/>
          <w:color w:val="000000"/>
          <w:szCs w:val="18"/>
          <w:lang w:eastAsia="en-GB"/>
        </w:rPr>
        <w:t>growth of the ancestor in the same conditions</w:t>
      </w:r>
      <w:r>
        <w:rPr>
          <w:rFonts w:cs="Avenir Book"/>
          <w:b w:val="false"/>
          <w:bCs w:val="false"/>
          <w:iCs/>
          <w:color w:val="000000"/>
          <w:szCs w:val="18"/>
          <w:lang w:eastAsia="en-GB"/>
        </w:rPr>
        <w:t xml:space="preserve"> </w:t>
      </w:r>
      <w:r>
        <w:rPr>
          <w:rFonts w:cs="Avenir Book"/>
          <w:b w:val="false"/>
          <w:bCs w:val="false"/>
          <w:iCs/>
          <w:color w:val="000000"/>
          <w:szCs w:val="18"/>
          <w:lang w:eastAsia="en-GB"/>
        </w:rPr>
        <w:t>(</w:t>
      </w:r>
      <w:r>
        <w:rPr>
          <w:rFonts w:cs="Avenir Book"/>
          <w:b w:val="false"/>
          <w:bCs w:val="false"/>
          <w:iCs/>
          <w:color w:val="000000"/>
          <w:szCs w:val="18"/>
          <w:lang w:eastAsia="en-GB"/>
        </w:rPr>
      </w:r>
      <m:oMath xmlns:m="http://schemas.openxmlformats.org/officeDocument/2006/math">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oMath>
      <w:r>
        <w:rPr>
          <w:rFonts w:cs="Avenir Book"/>
          <w:b w:val="false"/>
          <w:bCs w:val="false"/>
          <w:iCs/>
          <w:color w:val="000000"/>
          <w:szCs w:val="18"/>
          <w:lang w:eastAsia="en-GB"/>
        </w:rPr>
        <w:t xml:space="preserve">, as defined in Methods). Boxes show mean of all </w:t>
      </w:r>
      <w:r>
        <w:rPr>
          <w:rFonts w:cs="Avenir Book"/>
          <w:b w:val="false"/>
          <w:bCs w:val="false"/>
          <w:iCs/>
          <w:color w:val="000000"/>
          <w:szCs w:val="18"/>
          <w:lang w:eastAsia="en-GB"/>
        </w:rPr>
        <w:t>replicates</w:t>
      </w:r>
      <w:r>
        <w:rPr>
          <w:rFonts w:cs="Avenir Book"/>
          <w:b w:val="false"/>
          <w:bCs w:val="false"/>
          <w:iCs/>
          <w:color w:val="000000"/>
          <w:szCs w:val="18"/>
          <w:lang w:eastAsia="en-GB"/>
        </w:rPr>
        <w:t xml:space="preserve"> (centre line; </w:t>
      </w:r>
      <w:r>
        <w:rPr>
          <w:rFonts w:cs="Avenir Book"/>
          <w:b w:val="false"/>
          <w:bCs w:val="false"/>
          <w:iCs/>
          <w:color w:val="000000"/>
          <w:szCs w:val="18"/>
          <w:lang w:eastAsia="en-GB"/>
        </w:rPr>
      </w:r>
      <m:oMath xmlns:m="http://schemas.openxmlformats.org/officeDocument/2006/math">
        <m:bar>
          <m:barPr>
            <m:pos m:val="top"/>
          </m:barPr>
          <m:e>
            <m:r>
              <w:rPr>
                <w:rFonts w:ascii="Cambria Math" w:hAnsi="Cambria Math"/>
              </w:rPr>
              <m:t xml:space="preserve">∆</m:t>
            </m:r>
            <m:sSubSup>
              <m:e>
                <m:r>
                  <w:rPr>
                    <w:rFonts w:ascii="Cambria Math" w:hAnsi="Cambria Math"/>
                  </w:rPr>
                  <m:t xml:space="preserve">epOD</m:t>
                </m:r>
              </m:e>
              <m:sub>
                <m:r>
                  <w:rPr>
                    <w:rFonts w:ascii="Cambria Math" w:hAnsi="Cambria Math"/>
                  </w:rPr>
                  <m:t xml:space="preserve">600</m:t>
                </m:r>
              </m:sub>
              <m:sup>
                <m:r>
                  <w:rPr>
                    <w:rFonts w:ascii="Cambria Math" w:hAnsi="Cambria Math"/>
                  </w:rPr>
                  <m:t xml:space="preserve">E</m:t>
                </m:r>
              </m:sup>
            </m:sSubSup>
          </m:e>
        </m:bar>
      </m:oMath>
      <w:r>
        <w:rPr>
          <w:rFonts w:cs="Avenir Book"/>
          <w:b w:val="false"/>
          <w:bCs w:val="false"/>
          <w:iCs/>
          <w:color w:val="000000"/>
          <w:szCs w:val="18"/>
          <w:lang w:eastAsia="en-GB"/>
        </w:rPr>
        <w:t xml:space="preserve">, as defined in Methods), and upper and lower limits represent ±SEM. The horizontal dashed line represents growth equal to that </w:t>
      </w:r>
      <w:r>
        <w:rPr>
          <w:rFonts w:cs="Avenir Book"/>
          <w:b w:val="false"/>
          <w:bCs w:val="false"/>
          <w:iCs/>
          <w:color w:val="000000"/>
          <w:szCs w:val="18"/>
          <w:lang w:eastAsia="en-GB"/>
        </w:rPr>
        <w:t>of the ancestor</w:t>
      </w:r>
      <w:r>
        <w:rPr>
          <w:rFonts w:cs="Avenir Book"/>
          <w:b w:val="false"/>
          <w:bCs w:val="false"/>
          <w:iCs/>
          <w:color w:val="000000"/>
          <w:szCs w:val="18"/>
          <w:lang w:eastAsia="en-GB"/>
        </w:rPr>
        <w:t xml:space="preserve"> </w:t>
      </w:r>
      <w:r>
        <w:rPr>
          <w:rFonts w:cs="Avenir Book"/>
          <w:b w:val="false"/>
          <w:bCs w:val="false"/>
          <w:iCs/>
          <w:color w:val="000000"/>
          <w:szCs w:val="18"/>
          <w:lang w:eastAsia="en-GB"/>
        </w:rPr>
        <w:t>(i.e., relative change in OD</w:t>
      </w:r>
      <w:r>
        <w:rPr>
          <w:rFonts w:cs="Avenir Book"/>
          <w:b w:val="false"/>
          <w:bCs w:val="false"/>
          <w:iCs/>
          <w:color w:val="000000"/>
          <w:szCs w:val="18"/>
          <w:vertAlign w:val="subscript"/>
          <w:lang w:eastAsia="en-GB"/>
        </w:rPr>
        <w:t>600</w:t>
      </w:r>
      <w:r>
        <w:rPr>
          <w:rFonts w:cs="Avenir Book"/>
          <w:b w:val="false"/>
          <w:bCs w:val="false"/>
          <w:iCs/>
          <w:color w:val="000000"/>
          <w:szCs w:val="18"/>
          <w:lang w:eastAsia="en-GB"/>
        </w:rPr>
        <w:t xml:space="preserve"> = 0). Shapes show mono- (circle; ‘Mono’) and cocultures (triangle; ‘Co’); colours show antibiotic treatment, with lighter and darker shades representing the absence and presence of the </w:t>
      </w:r>
      <w:r>
        <w:rPr>
          <w:rFonts w:cs="Avenir Book"/>
          <w:b w:val="false"/>
          <w:bCs w:val="false"/>
          <w:i/>
          <w:iCs/>
          <w:color w:val="000000"/>
          <w:szCs w:val="18"/>
          <w:lang w:eastAsia="en-GB"/>
        </w:rPr>
        <w:t>S. maltophilia</w:t>
      </w:r>
      <w:r>
        <w:rPr>
          <w:rFonts w:cs="Avenir Book"/>
          <w:b w:val="false"/>
          <w:bCs w:val="false"/>
          <w:iCs/>
          <w:color w:val="000000"/>
          <w:szCs w:val="18"/>
          <w:lang w:eastAsia="en-GB"/>
        </w:rPr>
        <w:t xml:space="preserve"> competitor. * </w:t>
      </w:r>
      <w:r>
        <w:rPr>
          <w:rFonts w:cs="Avenir Book"/>
          <w:b w:val="false"/>
          <w:bCs w:val="false"/>
          <w:iCs/>
          <w:color w:val="000000"/>
          <w:szCs w:val="18"/>
          <w:lang w:eastAsia="en-GB"/>
        </w:rPr>
        <w:t>represent</w:t>
      </w:r>
      <w:r>
        <w:rPr>
          <w:rFonts w:cs="Avenir Book"/>
          <w:b w:val="false"/>
          <w:bCs w:val="false"/>
          <w:iCs/>
          <w:color w:val="000000"/>
          <w:szCs w:val="18"/>
          <w:lang w:eastAsia="en-GB"/>
        </w:rPr>
        <w:t>s</w:t>
      </w:r>
      <w:r>
        <w:rPr>
          <w:rFonts w:cs="Avenir Book"/>
          <w:b w:val="false"/>
          <w:bCs w:val="false"/>
          <w:iCs/>
          <w:color w:val="000000"/>
          <w:szCs w:val="18"/>
          <w:lang w:eastAsia="en-GB"/>
        </w:rPr>
        <w:t xml:space="preserve"> significant difference (</w:t>
      </w:r>
      <w:r>
        <w:rPr>
          <w:rFonts w:cs="Avenir Book"/>
          <w:b w:val="false"/>
          <w:bCs w:val="false"/>
          <w:i/>
          <w:iCs/>
          <w:color w:val="000000"/>
          <w:szCs w:val="18"/>
          <w:lang w:eastAsia="en-GB"/>
        </w:rPr>
        <w:t xml:space="preserve">p </w:t>
      </w:r>
      <w:r>
        <w:rPr>
          <w:rFonts w:cs="Avenir Book"/>
          <w:b w:val="false"/>
          <w:bCs w:val="false"/>
          <w:i w:val="false"/>
          <w:iCs w:val="false"/>
          <w:color w:val="000000"/>
          <w:szCs w:val="18"/>
          <w:lang w:eastAsia="en-GB"/>
        </w:rPr>
        <w:t xml:space="preserve">&lt; 0.05) </w:t>
      </w:r>
      <w:r>
        <w:rPr>
          <w:rFonts w:cs="Avenir Book"/>
          <w:b w:val="false"/>
          <w:bCs w:val="false"/>
          <w:i w:val="false"/>
          <w:iCs w:val="false"/>
          <w:color w:val="000000"/>
          <w:szCs w:val="18"/>
          <w:lang w:eastAsia="en-GB"/>
        </w:rPr>
        <w:t>of antibiotic treatment to the “No Antibiotic” control treatment</w:t>
      </w:r>
      <w:r>
        <w:rPr>
          <w:rFonts w:cs="Avenir Book"/>
          <w:b w:val="false"/>
          <w:bCs w:val="false"/>
          <w:i w:val="false"/>
          <w:iCs w:val="false"/>
          <w:color w:val="000000"/>
          <w:szCs w:val="18"/>
          <w:lang w:eastAsia="en-GB"/>
        </w:rPr>
        <w:t xml:space="preserve"> by </w:t>
      </w:r>
      <w:r>
        <w:rPr>
          <w:rFonts w:cs="Avenir Book"/>
          <w:b w:val="false"/>
          <w:bCs w:val="false"/>
          <w:i w:val="false"/>
          <w:iCs w:val="false"/>
          <w:color w:val="000000"/>
          <w:szCs w:val="18"/>
          <w:lang w:eastAsia="en-GB"/>
        </w:rPr>
        <w:t>post-hoc</w:t>
      </w:r>
      <w:r>
        <w:rPr>
          <w:rFonts w:cs="Avenir Book"/>
          <w:b w:val="false"/>
          <w:bCs w:val="false"/>
          <w:i w:val="false"/>
          <w:iCs w:val="false"/>
          <w:color w:val="000000"/>
          <w:szCs w:val="18"/>
          <w:lang w:eastAsia="en-GB"/>
        </w:rPr>
        <w:t xml:space="preserve"> pairwise comparison.</w:t>
      </w:r>
    </w:p>
    <w:p>
      <w:pPr>
        <w:pStyle w:val="Normal"/>
        <w:widowControl w:val="false"/>
        <w:bidi w:val="0"/>
        <w:spacing w:lineRule="auto" w:line="360"/>
        <w:ind w:left="0" w:right="0" w:hanging="0"/>
        <w:rPr>
          <w:rFonts w:ascii="Optima" w:hAnsi="Optima" w:cs="Avenir Book"/>
          <w:b w:val="false"/>
          <w:b w:val="false"/>
          <w:bCs w:val="false"/>
          <w:iCs/>
          <w:color w:val="000000"/>
          <w:szCs w:val="18"/>
          <w:lang w:eastAsia="en-GB"/>
        </w:rPr>
      </w:pPr>
      <w:r>
        <w:rPr>
          <w:rFonts w:cs="Avenir Book"/>
          <w:b w:val="false"/>
          <w:bCs w:val="false"/>
          <w:iCs/>
          <w:color w:val="000000"/>
          <w:szCs w:val="18"/>
          <w:lang w:eastAsia="en-GB"/>
        </w:rPr>
      </w:r>
    </w:p>
    <w:p>
      <w:pPr>
        <w:pStyle w:val="Caption1"/>
        <w:widowControl w:val="false"/>
        <w:bidi w:val="0"/>
        <w:spacing w:lineRule="auto" w:line="360" w:before="0" w:after="200"/>
        <w:ind w:left="0" w:right="0" w:hanging="0"/>
        <w:rPr>
          <w:color w:val="000000"/>
        </w:rPr>
      </w:pPr>
      <w:bookmarkStart w:id="19" w:name="_Toc67329341"/>
      <w:bookmarkStart w:id="20" w:name="_Ref55036595"/>
      <w:r>
        <w:rPr>
          <w:rFonts w:cs="Avenir Book"/>
          <w:b/>
          <w:iCs/>
          <w:color w:val="000000"/>
          <w:szCs w:val="18"/>
          <w:lang w:eastAsia="en-GB"/>
        </w:rPr>
        <w:t xml:space="preserve">Figure </w:t>
      </w:r>
      <w:bookmarkEnd w:id="20"/>
      <w:r>
        <w:rPr>
          <w:rFonts w:cs="Avenir Book"/>
          <w:b/>
          <w:iCs/>
          <w:color w:val="000000"/>
          <w:szCs w:val="18"/>
          <w:lang w:eastAsia="en-GB"/>
        </w:rPr>
        <w:t>4</w:t>
      </w:r>
      <w:r>
        <w:rPr>
          <w:rFonts w:cs="Avenir Book"/>
          <w:b/>
          <w:iCs/>
          <w:color w:val="000000"/>
          <w:szCs w:val="18"/>
          <w:lang w:eastAsia="en-GB"/>
        </w:rPr>
        <w:t xml:space="preserve">: The MIC of the three individual antibiotics for each evolved replicate population of </w:t>
      </w:r>
      <w:r>
        <w:rPr>
          <w:rFonts w:cs="Avenir Book"/>
          <w:b/>
          <w:i/>
          <w:iCs/>
          <w:color w:val="000000"/>
          <w:szCs w:val="18"/>
          <w:lang w:eastAsia="en-GB"/>
        </w:rPr>
        <w:t>P. aeruginosa</w:t>
      </w:r>
      <w:r>
        <w:rPr>
          <w:rFonts w:cs="Avenir Book"/>
          <w:b/>
          <w:iCs/>
          <w:color w:val="000000"/>
          <w:szCs w:val="18"/>
          <w:lang w:eastAsia="en-GB"/>
        </w:rPr>
        <w:t xml:space="preserve"> strains</w:t>
      </w:r>
      <w:bookmarkEnd w:id="19"/>
      <w:r>
        <w:rPr>
          <w:rFonts w:cs="Avenir Book"/>
          <w:b/>
          <w:iCs/>
          <w:color w:val="000000"/>
          <w:szCs w:val="18"/>
          <w:lang w:eastAsia="en-GB"/>
        </w:rPr>
        <w:t>.</w:t>
      </w:r>
    </w:p>
    <w:p>
      <w:pPr>
        <w:pStyle w:val="Normal"/>
        <w:ind w:left="0" w:right="0" w:hanging="0"/>
        <w:jc w:val="left"/>
        <w:rPr>
          <w:color w:val="000000"/>
        </w:rPr>
      </w:pPr>
      <w:r>
        <w:rPr>
          <w:color w:val="000000"/>
        </w:rPr>
        <w:t xml:space="preserve">Panel columns show </w:t>
      </w:r>
      <w:r>
        <w:rPr>
          <w:i/>
          <w:color w:val="000000"/>
        </w:rPr>
        <w:t xml:space="preserve">P. aeruginosa </w:t>
      </w:r>
      <w:r>
        <w:rPr>
          <w:rFonts w:cs="Avenir Book"/>
          <w:i w:val="false"/>
          <w:iCs w:val="false"/>
          <w:color w:val="000000"/>
          <w:lang w:eastAsia="en-GB"/>
        </w:rPr>
        <w:t>strain</w:t>
      </w:r>
      <w:r>
        <w:rPr>
          <w:color w:val="000000"/>
        </w:rPr>
        <w:t xml:space="preserve"> and rows the MIC of each antibiotic. The dashed line represents the MIC of the respective ancestors; the grey line shows the MIC</w:t>
      </w:r>
      <w:r>
        <w:rPr>
          <w:color w:val="000000"/>
          <w:vertAlign w:val="subscript"/>
        </w:rPr>
        <w:t>50</w:t>
      </w:r>
      <w:r>
        <w:rPr>
          <w:color w:val="000000"/>
        </w:rPr>
        <w:t xml:space="preserve"> of each treatment across replicate populations, as defined in the methods; the dashed blue line shows the treatment concentration. The size of each point represents the number of replicates with the specified MIC. Colour of the points represents treatment; white centre dot represents monoculture and black represents coculture. Number of extinctions in each treatment and coculture shown beneath the X-axis. MIC was measured in triplicate for each replicate. </w:t>
      </w:r>
      <w:r>
        <w:rPr>
          <w:rFonts w:cs="Avenir Book"/>
          <w:color w:val="000000"/>
          <w:lang w:eastAsia="en-GB"/>
        </w:rPr>
        <w:t xml:space="preserve">* </w:t>
      </w:r>
      <w:r>
        <w:rPr>
          <w:rFonts w:cs="Avenir Book"/>
          <w:color w:val="000000"/>
          <w:lang w:eastAsia="en-GB"/>
        </w:rPr>
        <w:t>represent</w:t>
      </w:r>
      <w:r>
        <w:rPr>
          <w:rFonts w:cs="Avenir Book"/>
          <w:color w:val="000000"/>
          <w:lang w:eastAsia="en-GB"/>
        </w:rPr>
        <w:t>s</w:t>
      </w:r>
      <w:r>
        <w:rPr>
          <w:rFonts w:cs="Avenir Book"/>
          <w:color w:val="000000"/>
          <w:lang w:eastAsia="en-GB"/>
        </w:rPr>
        <w:t xml:space="preserve"> significant difference (</w:t>
      </w:r>
      <w:r>
        <w:rPr>
          <w:rFonts w:cs="Avenir Book"/>
          <w:i/>
          <w:iCs/>
          <w:color w:val="000000"/>
          <w:lang w:eastAsia="en-GB"/>
        </w:rPr>
        <w:t xml:space="preserve">p </w:t>
      </w:r>
      <w:r>
        <w:rPr>
          <w:rFonts w:cs="Avenir Book"/>
          <w:i w:val="false"/>
          <w:iCs w:val="false"/>
          <w:color w:val="000000"/>
          <w:lang w:eastAsia="en-GB"/>
        </w:rPr>
        <w:t xml:space="preserve">&lt; 0.05) </w:t>
      </w:r>
      <w:r>
        <w:rPr>
          <w:rFonts w:cs="Avenir Book"/>
          <w:i w:val="false"/>
          <w:iCs w:val="false"/>
          <w:color w:val="000000"/>
          <w:lang w:eastAsia="en-GB"/>
        </w:rPr>
        <w:t>of antibiotic treatment to the “No Antibiotic” control treatment</w:t>
      </w:r>
      <w:r>
        <w:rPr>
          <w:rFonts w:cs="Avenir Book"/>
          <w:i w:val="false"/>
          <w:iCs w:val="false"/>
          <w:color w:val="000000"/>
          <w:lang w:eastAsia="en-GB"/>
        </w:rPr>
        <w:t xml:space="preserve"> by </w:t>
      </w:r>
      <w:r>
        <w:rPr>
          <w:rFonts w:cs="Avenir Book"/>
          <w:i w:val="false"/>
          <w:iCs w:val="false"/>
          <w:color w:val="000000"/>
          <w:lang w:eastAsia="en-GB"/>
        </w:rPr>
        <w:t>post-hoc</w:t>
      </w:r>
      <w:r>
        <w:rPr>
          <w:rFonts w:cs="Avenir Book"/>
          <w:i w:val="false"/>
          <w:iCs w:val="false"/>
          <w:color w:val="000000"/>
          <w:lang w:eastAsia="en-GB"/>
        </w:rPr>
        <w:t xml:space="preserve"> pairwise </w:t>
      </w:r>
      <w:r>
        <w:rPr>
          <w:rFonts w:cs="Avenir Book"/>
          <w:i w:val="false"/>
          <w:iCs w:val="false"/>
          <w:color w:val="000000"/>
          <w:lang w:eastAsia="en-GB"/>
        </w:rPr>
        <w:t>independence test</w:t>
      </w:r>
      <w:r>
        <w:rPr>
          <w:rFonts w:cs="Avenir Book"/>
          <w:i w:val="false"/>
          <w:iCs w:val="false"/>
          <w:color w:val="000000"/>
          <w:lang w:eastAsia="en-GB"/>
        </w:rPr>
        <w:t>.</w:t>
      </w:r>
      <w:r>
        <w:rPr>
          <w:color w:val="000000"/>
        </w:rPr>
        <w:t xml:space="preserve"> </w:t>
      </w:r>
      <w:r>
        <w:rPr>
          <w:color w:val="000000"/>
        </w:rPr>
        <w:t xml:space="preserve">Cross tolerance between ciprofloxacin and tobramycin can be seen in panels A, B </w:t>
      </w:r>
      <w:r>
        <w:rPr>
          <w:color w:val="000000"/>
        </w:rPr>
        <w:t>and</w:t>
      </w:r>
      <w:r>
        <w:rPr>
          <w:color w:val="000000"/>
        </w:rPr>
        <w:t xml:space="preserve"> E, F, comparing “No Antibiotic” treatment in columns 1, 2, to CIP and TOB treatments in columns 3, 4 and 7, 8.</w:t>
      </w:r>
    </w:p>
    <w:p>
      <w:pPr>
        <w:pStyle w:val="Normal"/>
        <w:ind w:left="0" w:right="0" w:hanging="0"/>
        <w:jc w:val="center"/>
        <w:rPr>
          <w:color w:val="000000"/>
        </w:rPr>
      </w:pPr>
      <w:r>
        <w:rPr>
          <w:color w:val="000000"/>
        </w:rPr>
      </w:r>
    </w:p>
    <w:p>
      <w:pPr>
        <w:pStyle w:val="Caption1"/>
        <w:rPr>
          <w:color w:val="000000"/>
        </w:rPr>
      </w:pPr>
      <w:bookmarkStart w:id="21" w:name="_Toc67329339"/>
      <w:bookmarkStart w:id="22" w:name="_Ref55036643"/>
      <w:r>
        <w:rPr>
          <w:color w:val="000000"/>
        </w:rPr>
        <w:t xml:space="preserve">Figure </w:t>
      </w:r>
      <w:bookmarkEnd w:id="22"/>
      <w:r>
        <w:rPr>
          <w:color w:val="000000"/>
        </w:rPr>
        <w:t>5</w:t>
      </w:r>
      <w:r>
        <w:rPr>
          <w:color w:val="000000"/>
        </w:rPr>
        <w:t xml:space="preserve">: </w:t>
      </w:r>
      <w:r>
        <w:rPr>
          <w:rFonts w:cs="Avenir Book"/>
          <w:b/>
          <w:iCs/>
          <w:color w:val="000000"/>
          <w:szCs w:val="18"/>
          <w:lang w:eastAsia="en-GB"/>
        </w:rPr>
        <w:t>Optical density of</w:t>
      </w:r>
      <w:r>
        <w:rPr>
          <w:color w:val="000000"/>
        </w:rPr>
        <w:t xml:space="preserve"> </w:t>
      </w:r>
      <w:r>
        <w:rPr>
          <w:color w:val="000000"/>
        </w:rPr>
        <w:t>bacterial</w:t>
      </w:r>
      <w:r>
        <w:rPr>
          <w:color w:val="000000"/>
        </w:rPr>
        <w:t xml:space="preserve"> population</w:t>
      </w:r>
      <w:r>
        <w:rPr>
          <w:color w:val="000000"/>
        </w:rPr>
        <w:t xml:space="preserve">s </w:t>
      </w:r>
      <w:r>
        <w:rPr>
          <w:color w:val="000000"/>
        </w:rPr>
        <w:t>and composition of cocultures at the final timepoint of the selection experiment.</w:t>
      </w:r>
      <w:bookmarkEnd w:id="21"/>
      <w:r>
        <w:rPr>
          <w:bCs/>
          <w:color w:val="000000"/>
        </w:rPr>
        <w:t xml:space="preserve"> </w:t>
      </w:r>
    </w:p>
    <w:p>
      <w:pPr>
        <w:pStyle w:val="Normal"/>
        <w:ind w:left="0" w:right="0" w:hanging="0"/>
        <w:jc w:val="left"/>
        <w:rPr>
          <w:color w:val="000000"/>
        </w:rPr>
      </w:pPr>
      <w:r>
        <w:rPr>
          <w:b/>
          <w:bCs/>
          <w:color w:val="000000"/>
        </w:rPr>
        <w:t>(</w:t>
      </w:r>
      <w:r>
        <w:rPr>
          <w:b/>
          <w:bCs/>
          <w:color w:val="000000"/>
        </w:rPr>
        <w:t>A–D</w:t>
      </w:r>
      <w:r>
        <w:rPr>
          <w:b/>
          <w:bCs/>
          <w:color w:val="000000"/>
        </w:rPr>
        <w:t>)</w:t>
      </w:r>
      <w:r>
        <w:rPr>
          <w:color w:val="000000"/>
        </w:rPr>
        <w:t xml:space="preserve"> Boxplots of </w:t>
      </w:r>
      <w:r>
        <w:rPr>
          <w:color w:val="000000"/>
        </w:rPr>
        <w:t>o</w:t>
      </w:r>
      <w:r>
        <w:rPr>
          <w:rFonts w:cs="Avenir Book"/>
          <w:color w:val="000000"/>
          <w:lang w:eastAsia="en-GB"/>
        </w:rPr>
        <w:t>ptical density of bacterial populations</w:t>
      </w:r>
      <w:r>
        <w:rPr>
          <w:color w:val="000000"/>
        </w:rPr>
        <w:t xml:space="preserve"> (</w:t>
      </w:r>
      <w:r>
        <w:rPr>
          <w:rFonts w:cs="Avenir Book"/>
          <w:color w:val="000000"/>
          <w:lang w:eastAsia="en-GB"/>
        </w:rPr>
        <w:t>OD</w:t>
      </w:r>
      <w:r>
        <w:rPr>
          <w:rFonts w:cs="Avenir Book"/>
          <w:color w:val="000000"/>
          <w:vertAlign w:val="subscript"/>
          <w:lang w:eastAsia="en-GB"/>
        </w:rPr>
        <w:t>600</w:t>
      </w:r>
      <w:r>
        <w:rPr>
          <w:color w:val="000000"/>
        </w:rPr>
        <w:t xml:space="preserve">) of each replicate population from eight treatments (see legend for boxplot fill colours). Panel columns show the </w:t>
      </w:r>
      <w:r>
        <w:rPr>
          <w:i/>
          <w:color w:val="000000"/>
        </w:rPr>
        <w:t>P. aeruginosa</w:t>
      </w:r>
      <w:r>
        <w:rPr>
          <w:color w:val="000000"/>
        </w:rPr>
        <w:t xml:space="preserve"> </w:t>
      </w:r>
      <w:r>
        <w:rPr>
          <w:rFonts w:cs="Avenir Book"/>
          <w:color w:val="000000"/>
          <w:lang w:eastAsia="en-GB"/>
        </w:rPr>
        <w:t>strain</w:t>
      </w:r>
      <w:r>
        <w:rPr>
          <w:color w:val="000000"/>
        </w:rPr>
        <w:t xml:space="preserve">, rows monocultures or cocultures. Points represent individual replicates; N = 6. Shapes show species present at the final timepoint: </w:t>
      </w:r>
      <w:r>
        <w:rPr>
          <w:i/>
          <w:color w:val="000000"/>
        </w:rPr>
        <w:t>P. aeruginosa</w:t>
      </w:r>
      <w:r>
        <w:rPr>
          <w:color w:val="000000"/>
        </w:rPr>
        <w:t xml:space="preserve"> as circles, </w:t>
      </w:r>
      <w:r>
        <w:rPr>
          <w:i/>
          <w:color w:val="000000"/>
        </w:rPr>
        <w:t>S. maltophilia</w:t>
      </w:r>
      <w:r>
        <w:rPr>
          <w:color w:val="000000"/>
        </w:rPr>
        <w:t xml:space="preserve"> as diamonds, and both as red squares. </w:t>
      </w:r>
      <w:r>
        <w:rPr>
          <w:b/>
          <w:bCs/>
          <w:color w:val="000000"/>
        </w:rPr>
        <w:t>(</w:t>
      </w:r>
      <w:r>
        <w:rPr>
          <w:b/>
          <w:bCs/>
          <w:color w:val="000000"/>
        </w:rPr>
        <w:t>E–F</w:t>
      </w:r>
      <w:r>
        <w:rPr>
          <w:b/>
          <w:bCs/>
          <w:color w:val="000000"/>
        </w:rPr>
        <w:t>)</w:t>
      </w:r>
      <w:r>
        <w:rPr>
          <w:color w:val="000000"/>
        </w:rPr>
        <w:t xml:space="preserve"> The presence of surviving species in each coculture replicate (N = 6). Colours represent the surviving species as follows: </w:t>
      </w:r>
      <w:r>
        <w:rPr>
          <w:i/>
          <w:color w:val="000000"/>
        </w:rPr>
        <w:t>P. aeruginosa</w:t>
      </w:r>
      <w:r>
        <w:rPr>
          <w:color w:val="000000"/>
        </w:rPr>
        <w:t xml:space="preserve"> in orange, </w:t>
      </w:r>
      <w:r>
        <w:rPr>
          <w:i/>
          <w:color w:val="000000"/>
        </w:rPr>
        <w:t xml:space="preserve">S. maltophilia </w:t>
      </w:r>
      <w:r>
        <w:rPr>
          <w:color w:val="000000"/>
        </w:rPr>
        <w:t>in blue, and both in red.</w:t>
      </w:r>
    </w:p>
    <w:sectPr>
      <w:footerReference w:type="default" r:id="rId3"/>
      <w:type w:val="continuous"/>
      <w:pgSz w:w="12246" w:h="15874"/>
      <w:pgMar w:left="1440" w:right="1440" w:gutter="0" w:header="0" w:top="1440" w:footer="720" w:bottom="1497"/>
      <w:lnNumType w:countBy="1" w:restart="continuous" w:distance="28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tima">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Optima">
    <w:charset w:val="01"/>
    <w:family w:val="auto"/>
    <w:pitch w:val="variable"/>
  </w:font>
  <w:font w:name="Wingdings">
    <w:charset w:val="02"/>
    <w:family w:val="auto"/>
    <w:pitch w:val="default"/>
  </w:font>
  <w:font w:name="Cambria">
    <w:charset w:val="01"/>
    <w:family w:val="roman"/>
    <w:pitch w:val="variable"/>
  </w:font>
  <w:font w:name="Inconsolat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39</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39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Helvetica" w:cs="Tahoma"/>
        <w:sz w:val="24"/>
        <w:szCs w:val="24"/>
        <w:lang w:val="en-GB" w:eastAsia="en-US" w:bidi="ar-SA"/>
      </w:rPr>
    </w:rPrDefault>
    <w:pPrDefault>
      <w:pPr>
        <w:suppressAutoHyphens w:val="true"/>
      </w:pPr>
    </w:pPrDefault>
  </w:docDefaults>
  <w:style w:type="paragraph" w:styleId="Normal">
    <w:name w:val="Normal"/>
    <w:qFormat/>
    <w:pPr>
      <w:widowControl w:val="false"/>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s>
      <w:kinsoku w:val="true"/>
      <w:overflowPunct w:val="true"/>
      <w:autoSpaceDE w:val="true"/>
      <w:bidi w:val="0"/>
      <w:spacing w:lineRule="auto" w:line="480" w:before="0" w:after="0"/>
      <w:ind w:left="0" w:right="0" w:firstLine="720"/>
      <w:jc w:val="both"/>
    </w:pPr>
    <w:rPr>
      <w:rFonts w:ascii="Optima" w:hAnsi="Optima" w:cs="Avenir Book" w:eastAsia="Helvetica"/>
      <w:color w:val="auto"/>
      <w:kern w:val="0"/>
      <w:sz w:val="24"/>
      <w:szCs w:val="24"/>
      <w:lang w:eastAsia="en-GB" w:val="en-GB" w:bidi="ar-SA"/>
    </w:rPr>
  </w:style>
  <w:style w:type="paragraph" w:styleId="Heading1">
    <w:name w:val="Heading 1"/>
    <w:basedOn w:val="Normal"/>
    <w:next w:val="Normal"/>
    <w:autoRedefine/>
    <w:qFormat/>
    <w:pPr>
      <w:keepNext w:val="true"/>
      <w:numPr>
        <w:ilvl w:val="0"/>
        <w:numId w:val="0"/>
      </w:numPr>
      <w:spacing w:before="240" w:after="60"/>
      <w:ind w:left="0" w:right="0" w:hanging="0"/>
      <w:jc w:val="left"/>
      <w:outlineLvl w:val="0"/>
    </w:pPr>
    <w:rPr>
      <w:rFonts w:eastAsia="Times New Roman"/>
      <w:b/>
      <w:bCs/>
      <w:kern w:val="2"/>
      <w:sz w:val="32"/>
      <w:szCs w:val="32"/>
      <w:lang w:eastAsia="en-US"/>
    </w:rPr>
  </w:style>
  <w:style w:type="paragraph" w:styleId="Heading2">
    <w:name w:val="Heading 2"/>
    <w:basedOn w:val="Normal"/>
    <w:next w:val="Normal"/>
    <w:autoRedefine/>
    <w:qFormat/>
    <w:pPr>
      <w:keepNext w:val="true"/>
      <w:numPr>
        <w:ilvl w:val="0"/>
        <w:numId w:val="0"/>
      </w:numPr>
      <w:spacing w:before="240" w:after="60"/>
      <w:ind w:left="0" w:right="0" w:hanging="0"/>
      <w:outlineLvl w:val="1"/>
    </w:pPr>
    <w:rPr>
      <w:rFonts w:eastAsia="Times New Roman" w:cs="Times New Roman"/>
      <w:b/>
      <w:bCs/>
      <w:i/>
      <w:iCs/>
      <w:sz w:val="28"/>
      <w:szCs w:val="28"/>
      <w:lang w:eastAsia="en-US"/>
    </w:rPr>
  </w:style>
  <w:style w:type="paragraph" w:styleId="Heading3">
    <w:name w:val="Heading 3"/>
    <w:basedOn w:val="Normal"/>
    <w:next w:val="Normal"/>
    <w:autoRedefine/>
    <w:qFormat/>
    <w:pPr>
      <w:keepNext w:val="true"/>
      <w:numPr>
        <w:ilvl w:val="0"/>
        <w:numId w:val="0"/>
      </w:numPr>
      <w:spacing w:before="240" w:after="60"/>
      <w:ind w:left="0" w:right="0" w:hanging="0"/>
      <w:outlineLvl w:val="2"/>
    </w:pPr>
    <w:rPr>
      <w:rFonts w:eastAsia="Times New Roman" w:cs="Times New Roman"/>
      <w:b/>
      <w:bCs/>
      <w:sz w:val="26"/>
      <w:szCs w:val="26"/>
      <w:lang w:eastAsia="en-US"/>
    </w:rPr>
  </w:style>
  <w:style w:type="paragraph" w:styleId="Heading4">
    <w:name w:val="Heading 4"/>
    <w:basedOn w:val="Normal"/>
    <w:next w:val="Normal"/>
    <w:autoRedefine/>
    <w:qFormat/>
    <w:pPr>
      <w:keepNext w:val="true"/>
      <w:numPr>
        <w:ilvl w:val="0"/>
        <w:numId w:val="0"/>
      </w:numPr>
      <w:spacing w:before="240" w:after="60"/>
      <w:ind w:left="0" w:right="0" w:hanging="0"/>
      <w:outlineLvl w:val="3"/>
    </w:pPr>
    <w:rPr>
      <w:rFonts w:eastAsia="Times New Roman"/>
      <w:bCs/>
      <w:i/>
      <w:sz w:val="26"/>
      <w:szCs w:val="28"/>
      <w:lang w:eastAsia="en-US"/>
    </w:rPr>
  </w:style>
  <w:style w:type="paragraph" w:styleId="Heading5">
    <w:name w:val="Heading 5"/>
    <w:basedOn w:val="Normal"/>
    <w:next w:val="Normal"/>
    <w:qFormat/>
    <w:pPr>
      <w:numPr>
        <w:ilvl w:val="0"/>
        <w:numId w:val="0"/>
      </w:numPr>
      <w:spacing w:before="240" w:after="60"/>
      <w:ind w:left="0" w:right="0" w:hanging="0"/>
      <w:outlineLvl w:val="4"/>
    </w:pPr>
    <w:rPr>
      <w:rFonts w:ascii="Calibri" w:hAnsi="Calibri" w:eastAsia="Times New Roman"/>
      <w:b/>
      <w:bCs/>
      <w:i/>
      <w:iCs/>
      <w:sz w:val="26"/>
      <w:szCs w:val="26"/>
    </w:rPr>
  </w:style>
  <w:style w:type="paragraph" w:styleId="Heading6">
    <w:name w:val="Heading 6"/>
    <w:basedOn w:val="Normal"/>
    <w:next w:val="Normal"/>
    <w:qFormat/>
    <w:pPr>
      <w:numPr>
        <w:ilvl w:val="0"/>
        <w:numId w:val="0"/>
      </w:numPr>
      <w:spacing w:before="240" w:after="60"/>
      <w:ind w:left="0" w:right="0" w:hanging="0"/>
      <w:outlineLvl w:val="5"/>
    </w:pPr>
    <w:rPr>
      <w:rFonts w:ascii="Calibri" w:hAnsi="Calibri" w:eastAsia="Times New Roman"/>
      <w:b/>
      <w:bCs/>
      <w:sz w:val="22"/>
      <w:szCs w:val="22"/>
    </w:rPr>
  </w:style>
  <w:style w:type="paragraph" w:styleId="Heading7">
    <w:name w:val="Heading 7"/>
    <w:basedOn w:val="Normal"/>
    <w:next w:val="Normal"/>
    <w:qFormat/>
    <w:pPr>
      <w:numPr>
        <w:ilvl w:val="0"/>
        <w:numId w:val="0"/>
      </w:numPr>
      <w:spacing w:before="240" w:after="60"/>
      <w:ind w:left="0" w:right="0" w:hanging="0"/>
      <w:outlineLvl w:val="6"/>
    </w:pPr>
    <w:rPr>
      <w:rFonts w:ascii="Calibri" w:hAnsi="Calibri" w:eastAsia="Times New Roman"/>
    </w:rPr>
  </w:style>
  <w:style w:type="paragraph" w:styleId="Heading8">
    <w:name w:val="Heading 8"/>
    <w:basedOn w:val="Normal"/>
    <w:next w:val="Normal"/>
    <w:qFormat/>
    <w:pPr>
      <w:numPr>
        <w:ilvl w:val="0"/>
        <w:numId w:val="0"/>
      </w:numPr>
      <w:spacing w:before="240" w:after="60"/>
      <w:ind w:left="0" w:right="0" w:hanging="0"/>
      <w:outlineLvl w:val="7"/>
    </w:pPr>
    <w:rPr>
      <w:rFonts w:ascii="Calibri" w:hAnsi="Calibri" w:eastAsia="Times New Roman"/>
      <w:i/>
      <w:iCs/>
    </w:rPr>
  </w:style>
  <w:style w:type="paragraph" w:styleId="Heading9">
    <w:name w:val="Heading 9"/>
    <w:basedOn w:val="Normal"/>
    <w:next w:val="Normal"/>
    <w:qFormat/>
    <w:pPr>
      <w:numPr>
        <w:ilvl w:val="0"/>
        <w:numId w:val="0"/>
      </w:numPr>
      <w:spacing w:before="240" w:after="60"/>
      <w:ind w:left="0" w:right="0" w:hanging="0"/>
      <w:outlineLvl w:val="8"/>
    </w:pPr>
    <w:rPr>
      <w:rFonts w:ascii="Calibri Light" w:hAnsi="Calibri Light" w:eastAsia="Times New Roman"/>
      <w:sz w:val="22"/>
      <w:szCs w:val="22"/>
    </w:rPr>
  </w:style>
  <w:style w:type="character" w:styleId="DefaultParagraphFont">
    <w:name w:val="Default Paragraph Font"/>
    <w:qFormat/>
    <w:rPr/>
  </w:style>
  <w:style w:type="character" w:styleId="Heading1Char">
    <w:name w:val="Heading 1 Char"/>
    <w:qFormat/>
    <w:rPr>
      <w:rFonts w:ascii="Optima" w:hAnsi="Optima" w:eastAsia="Times New Roman" w:cs="Avenir Book"/>
      <w:b/>
      <w:bCs/>
      <w:kern w:val="2"/>
      <w:sz w:val="32"/>
      <w:szCs w:val="32"/>
    </w:rPr>
  </w:style>
  <w:style w:type="character" w:styleId="Heading2Char">
    <w:name w:val="Heading 2 Char"/>
    <w:qFormat/>
    <w:rPr>
      <w:rFonts w:ascii="Optima" w:hAnsi="Optima" w:eastAsia="Times New Roman" w:cs="Times New Roman"/>
      <w:b/>
      <w:bCs/>
      <w:i/>
      <w:iCs/>
      <w:sz w:val="28"/>
      <w:szCs w:val="28"/>
    </w:rPr>
  </w:style>
  <w:style w:type="character" w:styleId="Heading3Char">
    <w:name w:val="Heading 3 Char"/>
    <w:qFormat/>
    <w:rPr>
      <w:rFonts w:ascii="Optima" w:hAnsi="Optima" w:eastAsia="Times New Roman" w:cs="Times New Roman"/>
      <w:b/>
      <w:bCs/>
      <w:sz w:val="26"/>
      <w:szCs w:val="26"/>
    </w:rPr>
  </w:style>
  <w:style w:type="character" w:styleId="Heading4Char">
    <w:name w:val="Heading 4 Char"/>
    <w:qFormat/>
    <w:rPr>
      <w:rFonts w:ascii="Optima" w:hAnsi="Optima" w:eastAsia="Times New Roman" w:cs="Avenir Book"/>
      <w:bCs/>
      <w:i/>
      <w:sz w:val="26"/>
      <w:szCs w:val="28"/>
    </w:rPr>
  </w:style>
  <w:style w:type="character" w:styleId="Heading5Char">
    <w:name w:val="Heading 5 Char"/>
    <w:qFormat/>
    <w:rPr>
      <w:rFonts w:ascii="Calibri" w:hAnsi="Calibri" w:eastAsia="Times New Roman" w:cs="Avenir Book"/>
      <w:b/>
      <w:bCs/>
      <w:i/>
      <w:iCs/>
      <w:sz w:val="26"/>
      <w:szCs w:val="26"/>
      <w:lang w:eastAsia="en-GB"/>
    </w:rPr>
  </w:style>
  <w:style w:type="character" w:styleId="Heading6Char">
    <w:name w:val="Heading 6 Char"/>
    <w:qFormat/>
    <w:rPr>
      <w:rFonts w:ascii="Calibri" w:hAnsi="Calibri" w:eastAsia="Times New Roman" w:cs="Avenir Book"/>
      <w:b/>
      <w:bCs/>
      <w:sz w:val="22"/>
      <w:szCs w:val="22"/>
      <w:lang w:eastAsia="en-GB"/>
    </w:rPr>
  </w:style>
  <w:style w:type="character" w:styleId="Heading7Char">
    <w:name w:val="Heading 7 Char"/>
    <w:qFormat/>
    <w:rPr>
      <w:rFonts w:ascii="Calibri" w:hAnsi="Calibri" w:eastAsia="Times New Roman" w:cs="Avenir Book"/>
      <w:lang w:eastAsia="en-GB"/>
    </w:rPr>
  </w:style>
  <w:style w:type="character" w:styleId="Heading8Char">
    <w:name w:val="Heading 8 Char"/>
    <w:qFormat/>
    <w:rPr>
      <w:rFonts w:ascii="Calibri" w:hAnsi="Calibri" w:eastAsia="Times New Roman" w:cs="Avenir Book"/>
      <w:i/>
      <w:iCs/>
      <w:lang w:eastAsia="en-GB"/>
    </w:rPr>
  </w:style>
  <w:style w:type="character" w:styleId="Heading9Char">
    <w:name w:val="Heading 9 Char"/>
    <w:qFormat/>
    <w:rPr>
      <w:rFonts w:ascii="Calibri Light" w:hAnsi="Calibri Light" w:eastAsia="Times New Roman" w:cs="Avenir Book"/>
      <w:sz w:val="22"/>
      <w:szCs w:val="22"/>
      <w:lang w:eastAsia="en-GB"/>
    </w:rPr>
  </w:style>
  <w:style w:type="character" w:styleId="HeaderChar">
    <w:name w:val="Header Char"/>
    <w:qFormat/>
    <w:rPr>
      <w:rFonts w:ascii="Optima" w:hAnsi="Optima" w:cs="Avenir Book"/>
      <w:lang w:eastAsia="en-GB"/>
    </w:rPr>
  </w:style>
  <w:style w:type="character" w:styleId="FooterChar">
    <w:name w:val="Footer Char"/>
    <w:qFormat/>
    <w:rPr>
      <w:rFonts w:ascii="Optima" w:hAnsi="Optima" w:cs="Avenir Book"/>
      <w:lang w:eastAsia="en-GB"/>
    </w:rPr>
  </w:style>
  <w:style w:type="character" w:styleId="BalloonTextChar">
    <w:name w:val="Balloon Text Char"/>
    <w:basedOn w:val="DefaultParagraphFont"/>
    <w:qFormat/>
    <w:rPr>
      <w:rFonts w:ascii="Times New Roman" w:hAnsi="Times New Roman" w:cs="Avenir Book"/>
      <w:sz w:val="18"/>
      <w:szCs w:val="18"/>
      <w:lang w:eastAsia="en-GB"/>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rFonts w:ascii="Optima" w:hAnsi="Optima" w:cs="Avenir Book"/>
      <w:sz w:val="20"/>
      <w:szCs w:val="20"/>
      <w:lang w:eastAsia="en-GB"/>
    </w:rPr>
  </w:style>
  <w:style w:type="character" w:styleId="CommentSubjectChar">
    <w:name w:val="Comment Subject Char"/>
    <w:basedOn w:val="CommentTextChar"/>
    <w:qFormat/>
    <w:rPr>
      <w:rFonts w:ascii="Optima" w:hAnsi="Optima" w:cs="Avenir Book"/>
      <w:b/>
      <w:bCs/>
      <w:sz w:val="20"/>
      <w:szCs w:val="20"/>
      <w:lang w:eastAsia="en-GB"/>
    </w:rPr>
  </w:style>
  <w:style w:type="character" w:styleId="Linenumber">
    <w:name w:val="line number"/>
    <w:basedOn w:val="DefaultParagraphFont"/>
    <w:qFormat/>
    <w:rPr/>
  </w:style>
  <w:style w:type="character" w:styleId="FootnoteTextChar">
    <w:name w:val="Footnote Text Char"/>
    <w:basedOn w:val="DefaultParagraphFont"/>
    <w:qFormat/>
    <w:rPr>
      <w:rFonts w:ascii="Optima" w:hAnsi="Optima" w:cs="Avenir Book"/>
      <w:sz w:val="20"/>
      <w:szCs w:val="20"/>
      <w:lang w:eastAsia="en-GB"/>
    </w:rPr>
  </w:style>
  <w:style w:type="character" w:styleId="FootnoteCharacters">
    <w:name w:val="Footnote Characters"/>
    <w:basedOn w:val="DefaultParagraphFont"/>
    <w:qFormat/>
    <w:rPr>
      <w:vertAlign w:val="superscript"/>
    </w:rPr>
  </w:style>
  <w:style w:type="character" w:styleId="FootnoteAnchor">
    <w:name w:val="Footnote Anchor"/>
    <w:rPr>
      <w:vertAlign w:val="superscript"/>
    </w:rPr>
  </w:style>
  <w:style w:type="character" w:styleId="Pagenumber">
    <w:name w:val="page number"/>
    <w:basedOn w:val="DefaultParagraphFont"/>
    <w:qFormat/>
    <w:rPr/>
  </w:style>
  <w:style w:type="character" w:styleId="PlaceholderText">
    <w:name w:val="Placeholder Text"/>
    <w:basedOn w:val="DefaultParagraphFont"/>
    <w:qFormat/>
    <w:rPr>
      <w:color w:val="808080"/>
    </w:rPr>
  </w:style>
  <w:style w:type="character" w:styleId="InternetLink">
    <w:name w:val="Hyperlink"/>
    <w:basedOn w:val="DefaultParagraphFont"/>
    <w:rPr>
      <w:color w:val="0000FF"/>
      <w:u w:val="single"/>
    </w:rPr>
  </w:style>
  <w:style w:type="character" w:styleId="UnresolvedMention">
    <w:name w:val="Unresolved Mention"/>
    <w:basedOn w:val="DefaultParagraphFont"/>
    <w:qFormat/>
    <w:rPr>
      <w:color w:val="605E5C"/>
      <w:shd w:fill="E1DFDD" w:val="clear"/>
    </w:rPr>
  </w:style>
  <w:style w:type="character" w:styleId="LineNumbering">
    <w:name w:val="Line Numbering"/>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References">
    <w:name w:val="References"/>
    <w:basedOn w:val="Normal"/>
    <w:qFormat/>
    <w:pPr>
      <w:ind w:left="720" w:right="0" w:hanging="720"/>
    </w:pPr>
    <w:rPr/>
  </w:style>
  <w:style w:type="paragraph" w:styleId="Caption1">
    <w:name w:val="caption"/>
    <w:basedOn w:val="Normal"/>
    <w:next w:val="Normal"/>
    <w:autoRedefine/>
    <w:qFormat/>
    <w:pPr>
      <w:spacing w:before="0" w:after="200"/>
      <w:ind w:left="0" w:right="0" w:hanging="0"/>
      <w:jc w:val="left"/>
    </w:pPr>
    <w:rPr>
      <w:b/>
      <w:iCs/>
      <w:color w:val="000000"/>
      <w:szCs w:val="18"/>
    </w:rPr>
  </w:style>
  <w:style w:type="paragraph" w:styleId="HeaderandFooter">
    <w:name w:val="Header and Footer"/>
    <w:basedOn w:val="Normal"/>
    <w:qFormat/>
    <w:pPr/>
    <w:rPr/>
  </w:style>
  <w:style w:type="paragraph" w:styleId="Header">
    <w:name w:val="Header"/>
    <w:basedOn w:val="Normal"/>
    <w:pPr>
      <w:suppressLineNumbers/>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center" w:pos="4680" w:leader="none"/>
        <w:tab w:val="right" w:pos="9360" w:leader="none"/>
      </w:tabs>
    </w:pPr>
    <w:rPr/>
  </w:style>
  <w:style w:type="paragraph" w:styleId="Footer">
    <w:name w:val="Footer"/>
    <w:basedOn w:val="Normal"/>
    <w:pPr>
      <w:suppressLineNumbers/>
      <w:tabs>
        <w:tab w:val="left" w:pos="360" w:leader="none"/>
        <w:tab w:val="left" w:pos="720" w:leader="none"/>
        <w:tab w:val="left" w:pos="1080" w:leader="none"/>
        <w:tab w:val="left" w:pos="1440" w:leader="none"/>
        <w:tab w:val="left" w:pos="1800" w:leader="none"/>
        <w:tab w:val="left" w:pos="2160" w:leader="none"/>
        <w:tab w:val="left" w:pos="2880" w:leader="none"/>
        <w:tab w:val="left" w:pos="3600" w:leader="none"/>
        <w:tab w:val="left" w:pos="4320" w:leader="none"/>
        <w:tab w:val="center" w:pos="4680" w:leader="none"/>
        <w:tab w:val="right" w:pos="9360" w:leader="none"/>
      </w:tabs>
    </w:pPr>
    <w:rPr/>
  </w:style>
  <w:style w:type="paragraph" w:styleId="NoSpacing">
    <w:name w:val="No Spacing"/>
    <w:qFormat/>
    <w:pPr>
      <w:widowControl w:val="false"/>
      <w:kinsoku w:val="true"/>
      <w:overflowPunct w:val="true"/>
      <w:autoSpaceDE w:val="true"/>
      <w:bidi w:val="0"/>
      <w:spacing w:before="0" w:after="0"/>
      <w:jc w:val="left"/>
    </w:pPr>
    <w:rPr>
      <w:rFonts w:ascii="Optima" w:hAnsi="Optima" w:cs="Times New Roman" w:eastAsia="Helvetica"/>
      <w:color w:val="auto"/>
      <w:kern w:val="0"/>
      <w:sz w:val="24"/>
      <w:szCs w:val="24"/>
      <w:lang w:eastAsia="en-GB" w:val="en-GB" w:bidi="ar-SA"/>
    </w:rPr>
  </w:style>
  <w:style w:type="paragraph" w:styleId="Revision">
    <w:name w:val="Revision"/>
    <w:qFormat/>
    <w:pPr>
      <w:widowControl/>
      <w:kinsoku w:val="true"/>
      <w:overflowPunct w:val="true"/>
      <w:autoSpaceDE w:val="true"/>
      <w:bidi w:val="0"/>
      <w:spacing w:before="0" w:after="0"/>
      <w:jc w:val="left"/>
    </w:pPr>
    <w:rPr>
      <w:rFonts w:ascii="Optima" w:hAnsi="Optima" w:cs="Times New Roman" w:eastAsia="Helvetica"/>
      <w:color w:val="auto"/>
      <w:kern w:val="0"/>
      <w:sz w:val="24"/>
      <w:szCs w:val="24"/>
      <w:lang w:eastAsia="en-GB" w:val="en-GB" w:bidi="ar-SA"/>
    </w:rPr>
  </w:style>
  <w:style w:type="paragraph" w:styleId="ListParagraph">
    <w:name w:val="List Paragraph"/>
    <w:basedOn w:val="Normal"/>
    <w:qFormat/>
    <w:pPr>
      <w:spacing w:before="0" w:after="0"/>
      <w:ind w:left="720" w:right="0" w:firstLine="720"/>
      <w:contextualSpacing/>
    </w:pPr>
    <w:rPr/>
  </w:style>
  <w:style w:type="paragraph" w:styleId="BalloonText">
    <w:name w:val="Balloon Text"/>
    <w:basedOn w:val="Normal"/>
    <w:qFormat/>
    <w:pPr/>
    <w:rPr>
      <w:rFonts w:ascii="Times New Roman" w:hAnsi="Times New Roman"/>
      <w:sz w:val="18"/>
      <w:szCs w:val="18"/>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Footnote">
    <w:name w:val="Footnote Text"/>
    <w:basedOn w:val="Normal"/>
    <w:pPr>
      <w:spacing w:lineRule="auto" w:line="240"/>
    </w:pPr>
    <w:rPr>
      <w:sz w:val="20"/>
      <w:szCs w:val="20"/>
    </w:rPr>
  </w:style>
  <w:style w:type="paragraph" w:styleId="Contents1">
    <w:name w:val="TOC 1"/>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 w:val="left" w:pos="1929" w:leader="none"/>
        <w:tab w:val="right" w:pos="9010" w:leader="dot"/>
      </w:tabs>
      <w:spacing w:before="120" w:after="120"/>
      <w:ind w:left="1134" w:right="0" w:hanging="1134"/>
      <w:jc w:val="left"/>
    </w:pPr>
    <w:rPr>
      <w:rFonts w:cs="Calibri"/>
      <w:b/>
      <w:bCs/>
      <w:caps/>
      <w:sz w:val="20"/>
      <w:szCs w:val="20"/>
    </w:rPr>
  </w:style>
  <w:style w:type="paragraph" w:styleId="Contents2">
    <w:name w:val="TOC 2"/>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 w:val="left" w:pos="1680" w:leader="none"/>
        <w:tab w:val="right" w:pos="8647" w:leader="dot"/>
      </w:tabs>
      <w:ind w:left="1843" w:right="-52" w:hanging="883"/>
      <w:jc w:val="left"/>
    </w:pPr>
    <w:rPr>
      <w:rFonts w:cs="Calibri"/>
      <w:smallCaps/>
      <w:sz w:val="20"/>
      <w:szCs w:val="20"/>
    </w:rPr>
  </w:style>
  <w:style w:type="paragraph" w:styleId="Contents3">
    <w:name w:val="TOC 3"/>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480" w:right="0" w:firstLine="720"/>
      <w:jc w:val="left"/>
    </w:pPr>
    <w:rPr>
      <w:rFonts w:ascii="Calibri" w:hAnsi="Calibri" w:cs="Calibri"/>
      <w:i/>
      <w:iCs/>
      <w:sz w:val="20"/>
      <w:szCs w:val="20"/>
    </w:rPr>
  </w:style>
  <w:style w:type="paragraph" w:styleId="Contents4">
    <w:name w:val="TOC 4"/>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720" w:right="0" w:firstLine="720"/>
      <w:jc w:val="left"/>
    </w:pPr>
    <w:rPr>
      <w:rFonts w:ascii="Calibri" w:hAnsi="Calibri" w:cs="Calibri"/>
      <w:sz w:val="18"/>
      <w:szCs w:val="18"/>
    </w:rPr>
  </w:style>
  <w:style w:type="paragraph" w:styleId="Contents5">
    <w:name w:val="TOC 5"/>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960" w:right="0" w:firstLine="720"/>
      <w:jc w:val="left"/>
    </w:pPr>
    <w:rPr>
      <w:rFonts w:ascii="Calibri" w:hAnsi="Calibri" w:cs="Calibri"/>
      <w:sz w:val="18"/>
      <w:szCs w:val="18"/>
    </w:rPr>
  </w:style>
  <w:style w:type="paragraph" w:styleId="Contents6">
    <w:name w:val="TOC 6"/>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1200" w:right="0" w:firstLine="720"/>
      <w:jc w:val="left"/>
    </w:pPr>
    <w:rPr>
      <w:rFonts w:ascii="Calibri" w:hAnsi="Calibri" w:cs="Calibri"/>
      <w:sz w:val="18"/>
      <w:szCs w:val="18"/>
    </w:rPr>
  </w:style>
  <w:style w:type="paragraph" w:styleId="Contents7">
    <w:name w:val="TOC 7"/>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1440" w:right="0" w:firstLine="720"/>
      <w:jc w:val="left"/>
    </w:pPr>
    <w:rPr>
      <w:rFonts w:ascii="Calibri" w:hAnsi="Calibri" w:cs="Calibri"/>
      <w:sz w:val="18"/>
      <w:szCs w:val="18"/>
    </w:rPr>
  </w:style>
  <w:style w:type="paragraph" w:styleId="Contents8">
    <w:name w:val="TOC 8"/>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1680" w:right="0" w:firstLine="720"/>
      <w:jc w:val="left"/>
    </w:pPr>
    <w:rPr>
      <w:rFonts w:ascii="Calibri" w:hAnsi="Calibri" w:cs="Calibri"/>
      <w:sz w:val="18"/>
      <w:szCs w:val="18"/>
    </w:rPr>
  </w:style>
  <w:style w:type="paragraph" w:styleId="Contents9">
    <w:name w:val="TOC 9"/>
    <w:basedOn w:val="Normal"/>
    <w:next w:val="Normal"/>
    <w:autoRedefine/>
    <w:pPr>
      <w:tabs>
        <w:tab w:val="clear" w:pos="360"/>
        <w:tab w:val="clear" w:pos="720"/>
        <w:tab w:val="clear" w:pos="1080"/>
        <w:tab w:val="clear" w:pos="1440"/>
        <w:tab w:val="clear" w:pos="1800"/>
        <w:tab w:val="clear" w:pos="2160"/>
        <w:tab w:val="clear" w:pos="2880"/>
        <w:tab w:val="clear" w:pos="3600"/>
        <w:tab w:val="clear" w:pos="4320"/>
      </w:tabs>
      <w:ind w:left="1920" w:right="0" w:firstLine="720"/>
      <w:jc w:val="left"/>
    </w:pPr>
    <w:rPr>
      <w:rFonts w:ascii="Calibri" w:hAnsi="Calibri" w:cs="Calibri"/>
      <w:sz w:val="18"/>
      <w:szCs w:val="18"/>
    </w:rPr>
  </w:style>
  <w:style w:type="paragraph" w:styleId="TOCHeading">
    <w:name w:val="TOC Heading"/>
    <w:basedOn w:val="Heading1"/>
    <w:next w:val="Normal"/>
    <w:qFormat/>
    <w:pPr>
      <w:keepLines/>
      <w:widowControl/>
      <w:tabs>
        <w:tab w:val="clear" w:pos="720"/>
        <w:tab w:val="clear" w:pos="1080"/>
        <w:tab w:val="clear" w:pos="1440"/>
        <w:tab w:val="clear" w:pos="1800"/>
        <w:tab w:val="clear" w:pos="2160"/>
        <w:tab w:val="clear" w:pos="2880"/>
        <w:tab w:val="clear" w:pos="3600"/>
        <w:tab w:val="clear" w:pos="4320"/>
        <w:tab w:val="left" w:pos="360" w:leader="none"/>
      </w:tabs>
      <w:spacing w:lineRule="auto" w:line="276" w:before="480" w:after="0"/>
      <w:jc w:val="left"/>
      <w:outlineLvl w:val="9"/>
    </w:pPr>
    <w:rPr>
      <w:rFonts w:ascii="Calibri Light" w:hAnsi="Calibri Light" w:eastAsia="Helvetica" w:cs="Tahoma"/>
      <w:color w:val="2F5496"/>
      <w:kern w:val="0"/>
      <w:sz w:val="28"/>
      <w:szCs w:val="28"/>
      <w:lang w:val="en-US"/>
    </w:rPr>
  </w:style>
  <w:style w:type="paragraph" w:styleId="Style11">
    <w:name w:val="Style1"/>
    <w:basedOn w:val="Heading1"/>
    <w:next w:val="Normal"/>
    <w:qFormat/>
    <w:pPr>
      <w:pageBreakBefore/>
      <w:outlineLvl w:val="9"/>
    </w:pPr>
    <w:rPr/>
  </w:style>
  <w:style w:type="paragraph" w:styleId="Tableoffigures">
    <w:name w:val="table of figures"/>
    <w:basedOn w:val="Normal"/>
    <w:next w:val="Normal"/>
    <w:qFormat/>
    <w:pPr>
      <w:tabs>
        <w:tab w:val="clear" w:pos="360"/>
        <w:tab w:val="clear" w:pos="720"/>
        <w:tab w:val="clear" w:pos="1080"/>
        <w:tab w:val="clear" w:pos="1440"/>
        <w:tab w:val="clear" w:pos="1800"/>
        <w:tab w:val="clear" w:pos="2160"/>
        <w:tab w:val="clear" w:pos="2880"/>
        <w:tab w:val="clear" w:pos="3600"/>
        <w:tab w:val="clear" w:pos="4320"/>
      </w:tabs>
      <w:ind w:left="480" w:right="0" w:hanging="480"/>
      <w:jc w:val="left"/>
    </w:pPr>
    <w:rPr>
      <w:rFonts w:cs="Calibri"/>
      <w:smallCaps/>
      <w:sz w:val="20"/>
      <w:szCs w:val="20"/>
    </w:rPr>
  </w:style>
  <w:style w:type="paragraph" w:styleId="Western">
    <w:name w:val="western"/>
    <w:basedOn w:val="Normal"/>
    <w:qFormat/>
    <w:pPr>
      <w:widowControl/>
      <w:tabs>
        <w:tab w:val="clear" w:pos="360"/>
        <w:tab w:val="clear" w:pos="720"/>
        <w:tab w:val="clear" w:pos="1080"/>
        <w:tab w:val="clear" w:pos="1440"/>
        <w:tab w:val="clear" w:pos="1800"/>
        <w:tab w:val="clear" w:pos="2160"/>
        <w:tab w:val="clear" w:pos="2880"/>
        <w:tab w:val="clear" w:pos="3600"/>
        <w:tab w:val="clear" w:pos="4320"/>
      </w:tabs>
      <w:spacing w:lineRule="auto" w:line="276" w:before="280" w:after="142"/>
    </w:pPr>
    <w:rPr>
      <w:rFonts w:eastAsia="Times New Roman" w:cs="Times New Roman"/>
    </w:rPr>
  </w:style>
  <w:style w:type="paragraph" w:styleId="TableContents">
    <w:name w:val="Table Contents"/>
    <w:basedOn w:val="Normal"/>
    <w:qFormat/>
    <w:pPr>
      <w:widowControl w:val="false"/>
      <w:suppressLineNumbers/>
    </w:pPr>
    <w:rPr/>
  </w:style>
  <w:style w:type="paragraph" w:styleId="FirstLineIndent">
    <w:name w:val="Body Text First Indent"/>
    <w:basedOn w:val="TextBody"/>
    <w:pPr>
      <w:ind w:left="0" w:right="0" w:firstLine="283"/>
    </w:pPr>
    <w:rPr/>
  </w:style>
  <w:style w:type="paragraph" w:styleId="HangingIndent">
    <w:name w:val="Hanging Indent"/>
    <w:basedOn w:val="TextBody"/>
    <w:qFormat/>
    <w:pPr>
      <w:tabs>
        <w:tab w:val="clear" w:pos="360"/>
        <w:tab w:val="clear" w:pos="720"/>
        <w:tab w:val="clear" w:pos="1080"/>
        <w:tab w:val="clear" w:pos="1440"/>
        <w:tab w:val="clear" w:pos="1800"/>
        <w:tab w:val="clear" w:pos="2160"/>
        <w:tab w:val="clear" w:pos="2880"/>
        <w:tab w:val="clear" w:pos="3600"/>
        <w:tab w:val="clear" w:pos="4320"/>
        <w:tab w:val="left" w:pos="0" w:leader="none"/>
      </w:tabs>
      <w:ind w:left="567" w:right="0" w:hanging="283"/>
    </w:pPr>
    <w:rPr/>
  </w:style>
  <w:style w:type="paragraph" w:styleId="Numbering1">
    <w:name w:val="List 3"/>
    <w:basedOn w:val="List"/>
    <w:pPr>
      <w:spacing w:before="0" w:after="120"/>
      <w:ind w:left="360" w:right="0" w:hanging="360"/>
    </w:pPr>
    <w:rPr/>
  </w:style>
  <w:style w:type="numbering" w:styleId="NoList">
    <w:name w:val="No List"/>
    <w:qFormat/>
  </w:style>
  <w:style w:type="numbering" w:styleId="CurrentList1">
    <w:name w:val="Current List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50849</TotalTime>
  <Application>LibreOffice/7.2.1.2$MacOSX_X86_64 LibreOffice_project/87b77fad49947c1441b67c559c339af8f3517e22</Application>
  <AppVersion>15.0000</AppVersion>
  <Pages>39</Pages>
  <Words>10254</Words>
  <Characters>58632</Characters>
  <CharactersWithSpaces>68688</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2021-11-04T11:52:00Z</dcterms:created>
  <dc:creator>Jack Law</dc:creator>
  <dc:description/>
  <dc:language>en-GB</dc:language>
  <cp:lastModifiedBy>Jack Law</cp:lastModifiedBy>
  <cp:lastPrinted>2021-07-06T06:54:00Z</cp:lastPrinted>
  <dcterms:modified xsi:type="dcterms:W3CDTF">2022-10-21T20:51:46Z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http://www.zotero.org/styles/mbio</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http://www.zotero.org/styles/harvard1</vt:lpwstr>
  </property>
  <property fmtid="{D5CDD505-2E9C-101B-9397-08002B2CF9AE}" pid="9" name="Mendeley Recent Style Id 5_1">
    <vt:lpwstr>http://www.zotero.org/styles/modern-humanities-research-association</vt:lpwstr>
  </property>
  <property fmtid="{D5CDD505-2E9C-101B-9397-08002B2CF9AE}" pid="10" name="Mendeley Recent Style Id 6_1">
    <vt:lpwstr>http://www.zotero.org/styles/modern-language-association</vt:lpwstr>
  </property>
  <property fmtid="{D5CDD505-2E9C-101B-9397-08002B2CF9AE}" pid="11" name="Mendeley Recent Style Id 7_1">
    <vt:lpwstr>http://www.zotero.org/styles/nature</vt:lpwstr>
  </property>
  <property fmtid="{D5CDD505-2E9C-101B-9397-08002B2CF9AE}" pid="12" name="Mendeley Recent Style Id 8_1">
    <vt:lpwstr>http://www.zotero.org/styles/vancouver</vt:lpwstr>
  </property>
  <property fmtid="{D5CDD505-2E9C-101B-9397-08002B2CF9AE}" pid="13" name="Mendeley Recent Style Id 9_1">
    <vt:lpwstr>http://www.zotero.org/styles/mbio</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Cite Them Right 10th edition - Harvard</vt:lpwstr>
  </property>
  <property fmtid="{D5CDD505-2E9C-101B-9397-08002B2CF9AE}" pid="18" name="Mendeley Recent Style Name 4_1">
    <vt:lpwstr>Harvard reference format 1 (deprecated)</vt:lpwstr>
  </property>
  <property fmtid="{D5CDD505-2E9C-101B-9397-08002B2CF9AE}" pid="19" name="Mendeley Recent Style Name 5_1">
    <vt:lpwstr>Modern Humanities Research Association 3rd edition (note with bibliography)</vt:lpwstr>
  </property>
  <property fmtid="{D5CDD505-2E9C-101B-9397-08002B2CF9AE}" pid="20" name="Mendeley Recent Style Name 6_1">
    <vt:lpwstr>Modern Language Association 8th edition</vt:lpwstr>
  </property>
  <property fmtid="{D5CDD505-2E9C-101B-9397-08002B2CF9AE}" pid="21" name="Mendeley Recent Style Name 7_1">
    <vt:lpwstr>Nature</vt:lpwstr>
  </property>
  <property fmtid="{D5CDD505-2E9C-101B-9397-08002B2CF9AE}" pid="22" name="Mendeley Recent Style Name 8_1">
    <vt:lpwstr>Vancouver</vt:lpwstr>
  </property>
  <property fmtid="{D5CDD505-2E9C-101B-9397-08002B2CF9AE}" pid="23" name="Mendeley Recent Style Name 9_1">
    <vt:lpwstr>mBio</vt:lpwstr>
  </property>
  <property fmtid="{D5CDD505-2E9C-101B-9397-08002B2CF9AE}" pid="24" name="Mendeley Unique User Id_1">
    <vt:lpwstr>9a5157f4-94c7-36ff-bf12-782cfee1dfdd</vt:lpwstr>
  </property>
</Properties>
</file>