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7E8" w:rsidRDefault="006477E8" w:rsidP="006477E8">
      <w:pPr>
        <w:pStyle w:val="Heading3"/>
      </w:pPr>
      <w:r>
        <w:t>Supplementary Table 1: Top ten hashtags</w:t>
      </w:r>
      <w:r w:rsidR="00C81712">
        <w:t>, handles and words</w:t>
      </w:r>
      <w:r w:rsidR="00E44F54">
        <w:t>*</w:t>
      </w:r>
      <w:bookmarkStart w:id="0" w:name="_GoBack"/>
      <w:bookmarkEnd w:id="0"/>
      <w:r>
        <w:t xml:space="preserve"> in 2019, 2020 and 2021</w:t>
      </w:r>
    </w:p>
    <w:p w:rsidR="00C81712" w:rsidRPr="00C81712" w:rsidRDefault="00C81712" w:rsidP="00C81712"/>
    <w:tbl>
      <w:tblPr>
        <w:tblStyle w:val="TableGrid"/>
        <w:tblW w:w="7225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552"/>
      </w:tblGrid>
      <w:tr w:rsidR="00C81712" w:rsidTr="00C81712">
        <w:tc>
          <w:tcPr>
            <w:tcW w:w="2263" w:type="dxa"/>
          </w:tcPr>
          <w:p w:rsidR="00C81712" w:rsidRPr="00C81712" w:rsidRDefault="00C81712" w:rsidP="009C2C0D">
            <w:pPr>
              <w:rPr>
                <w:b/>
                <w:sz w:val="20"/>
                <w:szCs w:val="20"/>
              </w:rPr>
            </w:pPr>
            <w:r w:rsidRPr="00C81712">
              <w:rPr>
                <w:b/>
                <w:sz w:val="20"/>
                <w:szCs w:val="20"/>
              </w:rPr>
              <w:t>Top 2019 Hashtags</w:t>
            </w:r>
          </w:p>
        </w:tc>
        <w:tc>
          <w:tcPr>
            <w:tcW w:w="2410" w:type="dxa"/>
          </w:tcPr>
          <w:p w:rsidR="00C81712" w:rsidRPr="00C81712" w:rsidRDefault="00C81712" w:rsidP="009C2C0D">
            <w:pPr>
              <w:rPr>
                <w:b/>
                <w:sz w:val="20"/>
                <w:szCs w:val="20"/>
              </w:rPr>
            </w:pPr>
            <w:r w:rsidRPr="00C81712">
              <w:rPr>
                <w:b/>
                <w:sz w:val="20"/>
                <w:szCs w:val="20"/>
              </w:rPr>
              <w:t>Top 2020 Hashtags</w:t>
            </w:r>
          </w:p>
        </w:tc>
        <w:tc>
          <w:tcPr>
            <w:tcW w:w="2552" w:type="dxa"/>
          </w:tcPr>
          <w:p w:rsidR="00C81712" w:rsidRPr="00C81712" w:rsidRDefault="00C81712" w:rsidP="009C2C0D">
            <w:pPr>
              <w:rPr>
                <w:b/>
                <w:sz w:val="20"/>
                <w:szCs w:val="20"/>
              </w:rPr>
            </w:pPr>
            <w:r w:rsidRPr="00C81712">
              <w:rPr>
                <w:b/>
                <w:sz w:val="20"/>
                <w:szCs w:val="20"/>
              </w:rPr>
              <w:t>Top 2021 Hashtags (Jan to 12</w:t>
            </w:r>
            <w:r w:rsidRPr="00C81712">
              <w:rPr>
                <w:b/>
                <w:sz w:val="20"/>
                <w:szCs w:val="20"/>
                <w:vertAlign w:val="superscript"/>
              </w:rPr>
              <w:t>th</w:t>
            </w:r>
            <w:r w:rsidRPr="00C81712">
              <w:rPr>
                <w:b/>
                <w:sz w:val="20"/>
                <w:szCs w:val="20"/>
              </w:rPr>
              <w:t xml:space="preserve"> Feb only)</w:t>
            </w:r>
          </w:p>
        </w:tc>
      </w:tr>
      <w:tr w:rsidR="00C81712" w:rsidRPr="00545B81" w:rsidTr="00C81712">
        <w:tc>
          <w:tcPr>
            <w:tcW w:w="2263" w:type="dxa"/>
            <w:shd w:val="clear" w:color="auto" w:fill="8EAADB" w:themeFill="accent1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nhs</w:t>
            </w:r>
            <w:proofErr w:type="spellEnd"/>
          </w:p>
        </w:tc>
        <w:tc>
          <w:tcPr>
            <w:tcW w:w="2410" w:type="dxa"/>
            <w:shd w:val="clear" w:color="auto" w:fill="FFD966" w:themeFill="accent4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#covid19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#covid19</w:t>
            </w:r>
          </w:p>
        </w:tc>
      </w:tr>
      <w:tr w:rsidR="00C81712" w:rsidRPr="00545B81" w:rsidTr="00C81712">
        <w:tc>
          <w:tcPr>
            <w:tcW w:w="2263" w:type="dxa"/>
            <w:shd w:val="clear" w:color="auto" w:fill="A8D08D" w:themeFill="accent6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rcgpac</w:t>
            </w:r>
            <w:proofErr w:type="spellEnd"/>
          </w:p>
        </w:tc>
        <w:tc>
          <w:tcPr>
            <w:tcW w:w="2410" w:type="dxa"/>
            <w:shd w:val="clear" w:color="auto" w:fill="8EAADB" w:themeFill="accent1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nhs</w:t>
            </w:r>
            <w:proofErr w:type="spellEnd"/>
          </w:p>
        </w:tc>
        <w:tc>
          <w:tcPr>
            <w:tcW w:w="2552" w:type="dxa"/>
            <w:shd w:val="clear" w:color="auto" w:fill="8EAADB" w:themeFill="accent1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nhs</w:t>
            </w:r>
            <w:proofErr w:type="spellEnd"/>
          </w:p>
        </w:tc>
      </w:tr>
      <w:tr w:rsidR="00C81712" w:rsidRPr="00545B81" w:rsidTr="00C81712">
        <w:tc>
          <w:tcPr>
            <w:tcW w:w="2263" w:type="dxa"/>
            <w:shd w:val="clear" w:color="auto" w:fill="A8D08D" w:themeFill="accent6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teamgp</w:t>
            </w:r>
            <w:proofErr w:type="spellEnd"/>
          </w:p>
        </w:tc>
        <w:tc>
          <w:tcPr>
            <w:tcW w:w="2410" w:type="dxa"/>
            <w:shd w:val="clear" w:color="auto" w:fill="FFD966" w:themeFill="accent4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#coronavirus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covidvaccine</w:t>
            </w:r>
            <w:proofErr w:type="spellEnd"/>
          </w:p>
        </w:tc>
      </w:tr>
      <w:tr w:rsidR="00C81712" w:rsidRPr="00545B81" w:rsidTr="00C81712">
        <w:tc>
          <w:tcPr>
            <w:tcW w:w="2263" w:type="dxa"/>
            <w:shd w:val="clear" w:color="auto" w:fill="8EAADB" w:themeFill="accent1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babylosshour</w:t>
            </w:r>
            <w:proofErr w:type="spellEnd"/>
          </w:p>
        </w:tc>
        <w:tc>
          <w:tcPr>
            <w:tcW w:w="2410" w:type="dxa"/>
            <w:shd w:val="clear" w:color="auto" w:fill="A8D08D" w:themeFill="accent6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teamgp</w:t>
            </w:r>
            <w:proofErr w:type="spellEnd"/>
          </w:p>
        </w:tc>
        <w:tc>
          <w:tcPr>
            <w:tcW w:w="2552" w:type="dxa"/>
            <w:shd w:val="clear" w:color="auto" w:fill="A8D08D" w:themeFill="accent6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teamgp</w:t>
            </w:r>
            <w:proofErr w:type="spellEnd"/>
          </w:p>
        </w:tc>
      </w:tr>
      <w:tr w:rsidR="00C81712" w:rsidRPr="00545B81" w:rsidTr="00C81712">
        <w:tc>
          <w:tcPr>
            <w:tcW w:w="2263" w:type="dxa"/>
            <w:shd w:val="clear" w:color="auto" w:fill="A8D08D" w:themeFill="accent6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gp</w:t>
            </w:r>
            <w:proofErr w:type="spellEnd"/>
          </w:p>
        </w:tc>
        <w:tc>
          <w:tcPr>
            <w:tcW w:w="2410" w:type="dxa"/>
            <w:shd w:val="clear" w:color="auto" w:fill="FFD966" w:themeFill="accent4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#covid_19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geribookclub</w:t>
            </w:r>
            <w:proofErr w:type="spellEnd"/>
          </w:p>
        </w:tc>
      </w:tr>
      <w:tr w:rsidR="00C81712" w:rsidRPr="00545B81" w:rsidTr="00C81712">
        <w:tc>
          <w:tcPr>
            <w:tcW w:w="2263" w:type="dxa"/>
            <w:shd w:val="clear" w:color="auto" w:fill="FF99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brexit</w:t>
            </w:r>
            <w:proofErr w:type="spellEnd"/>
          </w:p>
        </w:tc>
        <w:tc>
          <w:tcPr>
            <w:tcW w:w="2410" w:type="dxa"/>
            <w:shd w:val="clear" w:color="auto" w:fill="FFD966" w:themeFill="accent4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covid</w:t>
            </w:r>
            <w:proofErr w:type="spellEnd"/>
          </w:p>
        </w:tc>
        <w:tc>
          <w:tcPr>
            <w:tcW w:w="2552" w:type="dxa"/>
            <w:shd w:val="clear" w:color="auto" w:fill="FFD966" w:themeFill="accent4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covidvaccination</w:t>
            </w:r>
            <w:proofErr w:type="spellEnd"/>
          </w:p>
        </w:tc>
      </w:tr>
      <w:tr w:rsidR="00C81712" w:rsidRPr="00545B81" w:rsidTr="00C81712">
        <w:tc>
          <w:tcPr>
            <w:tcW w:w="2263" w:type="dxa"/>
            <w:shd w:val="clear" w:color="auto" w:fill="8EAADB" w:themeFill="accent1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menshealth</w:t>
            </w:r>
            <w:proofErr w:type="spellEnd"/>
          </w:p>
        </w:tc>
        <w:tc>
          <w:tcPr>
            <w:tcW w:w="2410" w:type="dxa"/>
            <w:shd w:val="clear" w:color="auto" w:fill="A8D08D" w:themeFill="accent6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primarycare</w:t>
            </w:r>
            <w:proofErr w:type="spellEnd"/>
          </w:p>
        </w:tc>
        <w:tc>
          <w:tcPr>
            <w:tcW w:w="2552" w:type="dxa"/>
            <w:shd w:val="clear" w:color="auto" w:fill="FFD966" w:themeFill="accent4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covid</w:t>
            </w:r>
            <w:proofErr w:type="spellEnd"/>
          </w:p>
        </w:tc>
      </w:tr>
      <w:tr w:rsidR="00C81712" w:rsidRPr="00545B81" w:rsidTr="00C81712">
        <w:tc>
          <w:tcPr>
            <w:tcW w:w="2263" w:type="dxa"/>
            <w:shd w:val="clear" w:color="auto" w:fill="A8D08D" w:themeFill="accent6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primarycarenetworks</w:t>
            </w:r>
            <w:proofErr w:type="spellEnd"/>
          </w:p>
        </w:tc>
        <w:tc>
          <w:tcPr>
            <w:tcW w:w="2410" w:type="dxa"/>
            <w:shd w:val="clear" w:color="auto" w:fill="FFD966" w:themeFill="accent4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#covid19uk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oneteam</w:t>
            </w:r>
            <w:proofErr w:type="spellEnd"/>
          </w:p>
        </w:tc>
      </w:tr>
      <w:tr w:rsidR="00C81712" w:rsidRPr="00545B81" w:rsidTr="00C81712">
        <w:tc>
          <w:tcPr>
            <w:tcW w:w="2263" w:type="dxa"/>
            <w:shd w:val="clear" w:color="auto" w:fill="8EAADB" w:themeFill="accent1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#sepsis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gp</w:t>
            </w:r>
            <w:proofErr w:type="spellEnd"/>
          </w:p>
        </w:tc>
        <w:tc>
          <w:tcPr>
            <w:tcW w:w="2552" w:type="dxa"/>
            <w:shd w:val="clear" w:color="auto" w:fill="8EAADB" w:themeFill="accent1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med</w:t>
            </w:r>
            <w:r>
              <w:rPr>
                <w:sz w:val="20"/>
                <w:szCs w:val="20"/>
              </w:rPr>
              <w:t>Twitter</w:t>
            </w:r>
            <w:proofErr w:type="spellEnd"/>
          </w:p>
        </w:tc>
      </w:tr>
      <w:tr w:rsidR="00C81712" w:rsidRPr="00545B81" w:rsidTr="00C81712">
        <w:tc>
          <w:tcPr>
            <w:tcW w:w="2263" w:type="dxa"/>
            <w:shd w:val="clear" w:color="auto" w:fill="A8D08D" w:themeFill="accent6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primarycare</w:t>
            </w:r>
            <w:proofErr w:type="spellEnd"/>
          </w:p>
        </w:tc>
        <w:tc>
          <w:tcPr>
            <w:tcW w:w="2410" w:type="dxa"/>
            <w:shd w:val="clear" w:color="auto" w:fill="A8D08D" w:themeFill="accent6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generalpractice</w:t>
            </w:r>
            <w:proofErr w:type="spellEnd"/>
          </w:p>
        </w:tc>
        <w:tc>
          <w:tcPr>
            <w:tcW w:w="2552" w:type="dxa"/>
            <w:shd w:val="clear" w:color="auto" w:fill="A8D08D" w:themeFill="accent6" w:themeFillTint="99"/>
          </w:tcPr>
          <w:p w:rsidR="00C81712" w:rsidRPr="00321D1F" w:rsidRDefault="00C81712" w:rsidP="009C2C0D">
            <w:pPr>
              <w:rPr>
                <w:sz w:val="20"/>
                <w:szCs w:val="20"/>
              </w:rPr>
            </w:pPr>
            <w:r w:rsidRPr="00321D1F">
              <w:rPr>
                <w:sz w:val="20"/>
                <w:szCs w:val="20"/>
              </w:rPr>
              <w:t>#</w:t>
            </w:r>
            <w:proofErr w:type="spellStart"/>
            <w:r w:rsidRPr="00321D1F">
              <w:rPr>
                <w:sz w:val="20"/>
                <w:szCs w:val="20"/>
              </w:rPr>
              <w:t>primarycare</w:t>
            </w:r>
            <w:proofErr w:type="spellEnd"/>
          </w:p>
        </w:tc>
      </w:tr>
      <w:tr w:rsidR="00C81712" w:rsidTr="00C81712">
        <w:tc>
          <w:tcPr>
            <w:tcW w:w="2263" w:type="dxa"/>
          </w:tcPr>
          <w:p w:rsidR="00C81712" w:rsidRPr="00C81712" w:rsidRDefault="00C81712" w:rsidP="009C2C0D">
            <w:pPr>
              <w:rPr>
                <w:b/>
                <w:sz w:val="20"/>
                <w:szCs w:val="20"/>
              </w:rPr>
            </w:pPr>
            <w:r w:rsidRPr="00C81712">
              <w:rPr>
                <w:b/>
                <w:sz w:val="20"/>
                <w:szCs w:val="20"/>
              </w:rPr>
              <w:t>Top 2019 Handle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410" w:type="dxa"/>
          </w:tcPr>
          <w:p w:rsidR="00C81712" w:rsidRPr="00C81712" w:rsidRDefault="00C81712" w:rsidP="009C2C0D">
            <w:pPr>
              <w:rPr>
                <w:b/>
                <w:sz w:val="20"/>
                <w:szCs w:val="20"/>
              </w:rPr>
            </w:pPr>
            <w:r w:rsidRPr="00C81712">
              <w:rPr>
                <w:b/>
                <w:sz w:val="20"/>
                <w:szCs w:val="20"/>
              </w:rPr>
              <w:t>Top 2020 Handle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552" w:type="dxa"/>
          </w:tcPr>
          <w:p w:rsidR="00C81712" w:rsidRPr="00C81712" w:rsidRDefault="00C81712" w:rsidP="009C2C0D">
            <w:pPr>
              <w:rPr>
                <w:b/>
                <w:sz w:val="20"/>
                <w:szCs w:val="20"/>
              </w:rPr>
            </w:pPr>
            <w:r w:rsidRPr="00C81712">
              <w:rPr>
                <w:b/>
                <w:sz w:val="20"/>
                <w:szCs w:val="20"/>
              </w:rPr>
              <w:t>Top 2021 Handle</w:t>
            </w:r>
            <w:r>
              <w:rPr>
                <w:b/>
                <w:sz w:val="20"/>
                <w:szCs w:val="20"/>
              </w:rPr>
              <w:t>s</w:t>
            </w:r>
          </w:p>
        </w:tc>
      </w:tr>
      <w:tr w:rsidR="00C81712" w:rsidTr="00C81712">
        <w:tc>
          <w:tcPr>
            <w:tcW w:w="2263" w:type="dxa"/>
            <w:shd w:val="clear" w:color="auto" w:fill="8EAADB" w:themeFill="accent1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rcgp</w:t>
            </w:r>
            <w:proofErr w:type="spellEnd"/>
          </w:p>
        </w:tc>
        <w:tc>
          <w:tcPr>
            <w:tcW w:w="2410" w:type="dxa"/>
            <w:shd w:val="clear" w:color="auto" w:fill="8EAADB" w:themeFill="accent1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rcgp</w:t>
            </w:r>
            <w:proofErr w:type="spellEnd"/>
          </w:p>
        </w:tc>
        <w:tc>
          <w:tcPr>
            <w:tcW w:w="2552" w:type="dxa"/>
            <w:shd w:val="clear" w:color="auto" w:fill="A8D08D" w:themeFill="accent6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nikkikf</w:t>
            </w:r>
            <w:proofErr w:type="spellEnd"/>
          </w:p>
        </w:tc>
      </w:tr>
      <w:tr w:rsidR="00C81712" w:rsidTr="00C81712">
        <w:tc>
          <w:tcPr>
            <w:tcW w:w="2263" w:type="dxa"/>
            <w:shd w:val="clear" w:color="auto" w:fill="8EAADB" w:themeFill="accent1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lowcarbgp</w:t>
            </w:r>
            <w:proofErr w:type="spellEnd"/>
          </w:p>
        </w:tc>
        <w:tc>
          <w:tcPr>
            <w:tcW w:w="2410" w:type="dxa"/>
            <w:shd w:val="clear" w:color="auto" w:fill="A8D08D" w:themeFill="accent6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nikkikf</w:t>
            </w:r>
            <w:proofErr w:type="spellEnd"/>
          </w:p>
        </w:tc>
        <w:tc>
          <w:tcPr>
            <w:tcW w:w="2552" w:type="dxa"/>
            <w:shd w:val="clear" w:color="auto" w:fill="8EAADB" w:themeFill="accent1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nhsengland</w:t>
            </w:r>
            <w:proofErr w:type="spellEnd"/>
          </w:p>
        </w:tc>
      </w:tr>
      <w:tr w:rsidR="00C81712" w:rsidTr="00C81712">
        <w:tc>
          <w:tcPr>
            <w:tcW w:w="2263" w:type="dxa"/>
            <w:shd w:val="clear" w:color="auto" w:fill="A8D08D" w:themeFill="accent6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nikkikf</w:t>
            </w:r>
            <w:proofErr w:type="spellEnd"/>
          </w:p>
        </w:tc>
        <w:tc>
          <w:tcPr>
            <w:tcW w:w="2410" w:type="dxa"/>
            <w:shd w:val="clear" w:color="auto" w:fill="A8D08D" w:themeFill="accent6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drsdeg</w:t>
            </w:r>
            <w:proofErr w:type="spellEnd"/>
          </w:p>
        </w:tc>
        <w:tc>
          <w:tcPr>
            <w:tcW w:w="2552" w:type="dxa"/>
            <w:shd w:val="clear" w:color="auto" w:fill="8EAADB" w:themeFill="accent1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rcgp</w:t>
            </w:r>
            <w:proofErr w:type="spellEnd"/>
          </w:p>
        </w:tc>
      </w:tr>
      <w:tr w:rsidR="00C81712" w:rsidTr="00C81712">
        <w:tc>
          <w:tcPr>
            <w:tcW w:w="2263" w:type="dxa"/>
            <w:shd w:val="clear" w:color="auto" w:fill="8EAADB" w:themeFill="accent1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nhsengland</w:t>
            </w:r>
            <w:proofErr w:type="spellEnd"/>
          </w:p>
        </w:tc>
        <w:tc>
          <w:tcPr>
            <w:tcW w:w="2410" w:type="dxa"/>
            <w:shd w:val="clear" w:color="auto" w:fill="8EAADB" w:themeFill="accent1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nhsengland</w:t>
            </w:r>
            <w:proofErr w:type="spellEnd"/>
          </w:p>
        </w:tc>
        <w:tc>
          <w:tcPr>
            <w:tcW w:w="2552" w:type="dxa"/>
            <w:shd w:val="clear" w:color="auto" w:fill="A8D08D" w:themeFill="accent6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parthaskar</w:t>
            </w:r>
            <w:proofErr w:type="spellEnd"/>
          </w:p>
        </w:tc>
      </w:tr>
      <w:tr w:rsidR="00C81712" w:rsidTr="00C81712">
        <w:tc>
          <w:tcPr>
            <w:tcW w:w="2263" w:type="dxa"/>
            <w:shd w:val="clear" w:color="auto" w:fill="A8D08D" w:themeFill="accent6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helenrcgp</w:t>
            </w:r>
            <w:proofErr w:type="spellEnd"/>
          </w:p>
        </w:tc>
        <w:tc>
          <w:tcPr>
            <w:tcW w:w="2410" w:type="dxa"/>
            <w:shd w:val="clear" w:color="auto" w:fill="FF99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matthancock</w:t>
            </w:r>
            <w:proofErr w:type="spellEnd"/>
          </w:p>
        </w:tc>
        <w:tc>
          <w:tcPr>
            <w:tcW w:w="2552" w:type="dxa"/>
            <w:shd w:val="clear" w:color="auto" w:fill="A8D08D" w:themeFill="accent6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drsimonhodes</w:t>
            </w:r>
            <w:proofErr w:type="spellEnd"/>
          </w:p>
        </w:tc>
      </w:tr>
      <w:tr w:rsidR="00C81712" w:rsidTr="00C81712">
        <w:tc>
          <w:tcPr>
            <w:tcW w:w="2263" w:type="dxa"/>
            <w:shd w:val="clear" w:color="auto" w:fill="A8D08D" w:themeFill="accent6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drsdeg</w:t>
            </w:r>
            <w:proofErr w:type="spellEnd"/>
          </w:p>
        </w:tc>
        <w:tc>
          <w:tcPr>
            <w:tcW w:w="2410" w:type="dxa"/>
            <w:shd w:val="clear" w:color="auto" w:fill="A8D08D" w:themeFill="accent6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@fhussain73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trisha_the_doc</w:t>
            </w:r>
            <w:proofErr w:type="spellEnd"/>
          </w:p>
        </w:tc>
      </w:tr>
      <w:tr w:rsidR="00C81712" w:rsidTr="00C81712">
        <w:tc>
          <w:tcPr>
            <w:tcW w:w="2263" w:type="dxa"/>
            <w:shd w:val="clear" w:color="auto" w:fill="FF99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matthancock</w:t>
            </w:r>
            <w:proofErr w:type="spellEnd"/>
          </w:p>
        </w:tc>
        <w:tc>
          <w:tcPr>
            <w:tcW w:w="2410" w:type="dxa"/>
            <w:shd w:val="clear" w:color="auto" w:fill="8EAADB" w:themeFill="accent1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thebma</w:t>
            </w:r>
            <w:proofErr w:type="spellEnd"/>
          </w:p>
        </w:tc>
        <w:tc>
          <w:tcPr>
            <w:tcW w:w="2552" w:type="dxa"/>
            <w:shd w:val="clear" w:color="auto" w:fill="A8D08D" w:themeFill="accent6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@yvettedoc50</w:t>
            </w:r>
          </w:p>
        </w:tc>
      </w:tr>
      <w:tr w:rsidR="00C81712" w:rsidTr="00C81712">
        <w:tc>
          <w:tcPr>
            <w:tcW w:w="2263" w:type="dxa"/>
            <w:shd w:val="clear" w:color="auto" w:fill="A8D08D" w:themeFill="accent6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sonalikinra</w:t>
            </w:r>
            <w:proofErr w:type="spellEnd"/>
          </w:p>
        </w:tc>
        <w:tc>
          <w:tcPr>
            <w:tcW w:w="2410" w:type="dxa"/>
            <w:shd w:val="clear" w:color="auto" w:fill="A8D08D" w:themeFill="accent6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trishgreenhalgh</w:t>
            </w:r>
            <w:proofErr w:type="spellEnd"/>
          </w:p>
        </w:tc>
        <w:tc>
          <w:tcPr>
            <w:tcW w:w="2552" w:type="dxa"/>
            <w:shd w:val="clear" w:color="auto" w:fill="A8D08D" w:themeFill="accent6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rbkingston</w:t>
            </w:r>
            <w:proofErr w:type="spellEnd"/>
          </w:p>
        </w:tc>
      </w:tr>
      <w:tr w:rsidR="00C81712" w:rsidTr="00C81712">
        <w:tc>
          <w:tcPr>
            <w:tcW w:w="2263" w:type="dxa"/>
            <w:shd w:val="clear" w:color="auto" w:fill="8EAADB" w:themeFill="accent1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thebma</w:t>
            </w:r>
            <w:proofErr w:type="spellEnd"/>
          </w:p>
        </w:tc>
        <w:tc>
          <w:tcPr>
            <w:tcW w:w="2410" w:type="dxa"/>
            <w:shd w:val="clear" w:color="auto" w:fill="8EAADB" w:themeFill="accent1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lowcarbgp</w:t>
            </w:r>
            <w:proofErr w:type="spellEnd"/>
          </w:p>
        </w:tc>
        <w:tc>
          <w:tcPr>
            <w:tcW w:w="2552" w:type="dxa"/>
            <w:shd w:val="clear" w:color="auto" w:fill="A8D08D" w:themeFill="accent6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drjamesgill</w:t>
            </w:r>
            <w:proofErr w:type="spellEnd"/>
          </w:p>
        </w:tc>
      </w:tr>
      <w:tr w:rsidR="00C81712" w:rsidTr="00C81712">
        <w:tc>
          <w:tcPr>
            <w:tcW w:w="2263" w:type="dxa"/>
            <w:shd w:val="clear" w:color="auto" w:fill="A8D08D" w:themeFill="accent6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@fhussain73</w:t>
            </w:r>
          </w:p>
        </w:tc>
        <w:tc>
          <w:tcPr>
            <w:tcW w:w="2410" w:type="dxa"/>
            <w:shd w:val="clear" w:color="auto" w:fill="C9C9C9" w:themeFill="accent3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movemoresheff</w:t>
            </w:r>
            <w:proofErr w:type="spellEnd"/>
          </w:p>
        </w:tc>
        <w:tc>
          <w:tcPr>
            <w:tcW w:w="2552" w:type="dxa"/>
            <w:shd w:val="clear" w:color="auto" w:fill="A8D08D" w:themeFill="accent6" w:themeFillTint="99"/>
          </w:tcPr>
          <w:p w:rsidR="00C81712" w:rsidRPr="009F06D9" w:rsidRDefault="00C81712" w:rsidP="009C2C0D">
            <w:pPr>
              <w:rPr>
                <w:sz w:val="20"/>
                <w:szCs w:val="20"/>
              </w:rPr>
            </w:pPr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@</w:t>
            </w:r>
            <w:proofErr w:type="spellStart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nhskingston</w:t>
            </w:r>
            <w:proofErr w:type="spellEnd"/>
            <w:r w:rsidRPr="009F06D9">
              <w:rPr>
                <w:rFonts w:ascii="Calibri" w:hAnsi="Calibri" w:cs="Calibri"/>
                <w:color w:val="000000"/>
                <w:sz w:val="20"/>
                <w:szCs w:val="20"/>
              </w:rPr>
              <w:t>_</w:t>
            </w:r>
          </w:p>
        </w:tc>
      </w:tr>
      <w:tr w:rsidR="00C81712" w:rsidTr="00C81712">
        <w:tc>
          <w:tcPr>
            <w:tcW w:w="2263" w:type="dxa"/>
          </w:tcPr>
          <w:p w:rsidR="00C81712" w:rsidRPr="00C81712" w:rsidRDefault="00C81712" w:rsidP="009C2C0D">
            <w:pPr>
              <w:rPr>
                <w:b/>
                <w:sz w:val="20"/>
                <w:szCs w:val="20"/>
              </w:rPr>
            </w:pPr>
            <w:r w:rsidRPr="00C81712">
              <w:rPr>
                <w:b/>
                <w:sz w:val="20"/>
                <w:szCs w:val="20"/>
              </w:rPr>
              <w:t>Top words used in 2019</w:t>
            </w:r>
          </w:p>
        </w:tc>
        <w:tc>
          <w:tcPr>
            <w:tcW w:w="2410" w:type="dxa"/>
          </w:tcPr>
          <w:p w:rsidR="00C81712" w:rsidRPr="00C81712" w:rsidRDefault="00C81712" w:rsidP="009C2C0D">
            <w:pPr>
              <w:rPr>
                <w:b/>
                <w:sz w:val="20"/>
                <w:szCs w:val="20"/>
              </w:rPr>
            </w:pPr>
            <w:r w:rsidRPr="00C81712">
              <w:rPr>
                <w:b/>
                <w:sz w:val="20"/>
                <w:szCs w:val="20"/>
              </w:rPr>
              <w:t>Top words used in 2020</w:t>
            </w:r>
          </w:p>
        </w:tc>
        <w:tc>
          <w:tcPr>
            <w:tcW w:w="2552" w:type="dxa"/>
          </w:tcPr>
          <w:p w:rsidR="00C81712" w:rsidRPr="00C81712" w:rsidRDefault="00C81712" w:rsidP="009C2C0D">
            <w:pPr>
              <w:rPr>
                <w:b/>
                <w:sz w:val="20"/>
                <w:szCs w:val="20"/>
              </w:rPr>
            </w:pPr>
            <w:r w:rsidRPr="00C81712">
              <w:rPr>
                <w:b/>
                <w:sz w:val="20"/>
                <w:szCs w:val="20"/>
              </w:rPr>
              <w:t xml:space="preserve">Top words used in 2021 </w:t>
            </w:r>
          </w:p>
        </w:tc>
      </w:tr>
      <w:tr w:rsidR="00C81712" w:rsidTr="00C81712">
        <w:tc>
          <w:tcPr>
            <w:tcW w:w="2263" w:type="dxa"/>
            <w:shd w:val="clear" w:color="auto" w:fill="C9C9C9" w:themeFill="accent3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Thank</w:t>
            </w:r>
          </w:p>
        </w:tc>
        <w:tc>
          <w:tcPr>
            <w:tcW w:w="2410" w:type="dxa"/>
            <w:shd w:val="clear" w:color="auto" w:fill="C9C9C9" w:themeFill="accent3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Thank</w:t>
            </w:r>
          </w:p>
        </w:tc>
        <w:tc>
          <w:tcPr>
            <w:tcW w:w="2552" w:type="dxa"/>
            <w:shd w:val="clear" w:color="auto" w:fill="C9C9C9" w:themeFill="accent3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Thank</w:t>
            </w:r>
          </w:p>
        </w:tc>
      </w:tr>
      <w:tr w:rsidR="00C81712" w:rsidTr="00C81712">
        <w:tc>
          <w:tcPr>
            <w:tcW w:w="2263" w:type="dxa"/>
            <w:shd w:val="clear" w:color="auto" w:fill="C9C9C9" w:themeFill="accent3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Great</w:t>
            </w:r>
          </w:p>
        </w:tc>
        <w:tc>
          <w:tcPr>
            <w:tcW w:w="2410" w:type="dxa"/>
            <w:shd w:val="clear" w:color="auto" w:fill="C9C9C9" w:themeFill="accent3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Time</w:t>
            </w:r>
          </w:p>
        </w:tc>
        <w:tc>
          <w:tcPr>
            <w:tcW w:w="2552" w:type="dxa"/>
            <w:shd w:val="clear" w:color="auto" w:fill="FFC000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Vaccine</w:t>
            </w:r>
          </w:p>
        </w:tc>
      </w:tr>
      <w:tr w:rsidR="00C81712" w:rsidTr="00C81712">
        <w:tc>
          <w:tcPr>
            <w:tcW w:w="2263" w:type="dxa"/>
            <w:shd w:val="clear" w:color="auto" w:fill="A8D08D" w:themeFill="accent6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</w:t>
            </w:r>
          </w:p>
        </w:tc>
        <w:tc>
          <w:tcPr>
            <w:tcW w:w="2410" w:type="dxa"/>
            <w:shd w:val="clear" w:color="auto" w:fill="C9C9C9" w:themeFill="accent3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Great</w:t>
            </w:r>
          </w:p>
        </w:tc>
        <w:tc>
          <w:tcPr>
            <w:tcW w:w="2552" w:type="dxa"/>
            <w:shd w:val="clear" w:color="auto" w:fill="8EAADB" w:themeFill="accent1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patient</w:t>
            </w:r>
          </w:p>
        </w:tc>
      </w:tr>
      <w:tr w:rsidR="00C81712" w:rsidTr="00C81712">
        <w:tc>
          <w:tcPr>
            <w:tcW w:w="2263" w:type="dxa"/>
            <w:shd w:val="clear" w:color="auto" w:fill="8EAADB" w:themeFill="accent1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Patient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Patient</w:t>
            </w:r>
          </w:p>
        </w:tc>
        <w:tc>
          <w:tcPr>
            <w:tcW w:w="2552" w:type="dxa"/>
            <w:shd w:val="clear" w:color="auto" w:fill="C9C9C9" w:themeFill="accent3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Time</w:t>
            </w:r>
          </w:p>
        </w:tc>
      </w:tr>
      <w:tr w:rsidR="00C81712" w:rsidTr="00C81712">
        <w:tc>
          <w:tcPr>
            <w:tcW w:w="2263" w:type="dxa"/>
            <w:shd w:val="clear" w:color="auto" w:fill="C9C9C9" w:themeFill="accent3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Time</w:t>
            </w:r>
          </w:p>
        </w:tc>
        <w:tc>
          <w:tcPr>
            <w:tcW w:w="2410" w:type="dxa"/>
            <w:shd w:val="clear" w:color="auto" w:fill="C9C9C9" w:themeFill="accent3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People</w:t>
            </w:r>
          </w:p>
        </w:tc>
        <w:tc>
          <w:tcPr>
            <w:tcW w:w="2552" w:type="dxa"/>
            <w:shd w:val="clear" w:color="auto" w:fill="C9C9C9" w:themeFill="accent3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People</w:t>
            </w:r>
          </w:p>
        </w:tc>
      </w:tr>
      <w:tr w:rsidR="00C81712" w:rsidTr="00C81712">
        <w:tc>
          <w:tcPr>
            <w:tcW w:w="2263" w:type="dxa"/>
            <w:shd w:val="clear" w:color="auto" w:fill="C9C9C9" w:themeFill="accent3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Good</w:t>
            </w:r>
          </w:p>
        </w:tc>
        <w:tc>
          <w:tcPr>
            <w:tcW w:w="2410" w:type="dxa"/>
            <w:shd w:val="clear" w:color="auto" w:fill="C9C9C9" w:themeFill="accent3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Good</w:t>
            </w:r>
          </w:p>
        </w:tc>
        <w:tc>
          <w:tcPr>
            <w:tcW w:w="2552" w:type="dxa"/>
            <w:shd w:val="clear" w:color="auto" w:fill="C9C9C9" w:themeFill="accent3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Great</w:t>
            </w:r>
          </w:p>
        </w:tc>
      </w:tr>
      <w:tr w:rsidR="00C81712" w:rsidTr="00C81712">
        <w:tc>
          <w:tcPr>
            <w:tcW w:w="2263" w:type="dxa"/>
            <w:shd w:val="clear" w:color="auto" w:fill="A8D08D" w:themeFill="accent6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Work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Work</w:t>
            </w:r>
          </w:p>
        </w:tc>
        <w:tc>
          <w:tcPr>
            <w:tcW w:w="2552" w:type="dxa"/>
            <w:shd w:val="clear" w:color="auto" w:fill="FFC000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proofErr w:type="spellStart"/>
            <w:r w:rsidRPr="00C46C1B">
              <w:rPr>
                <w:sz w:val="20"/>
                <w:szCs w:val="20"/>
              </w:rPr>
              <w:t>Covid</w:t>
            </w:r>
            <w:proofErr w:type="spellEnd"/>
          </w:p>
        </w:tc>
      </w:tr>
      <w:tr w:rsidR="00C81712" w:rsidTr="00C81712">
        <w:tc>
          <w:tcPr>
            <w:tcW w:w="2263" w:type="dxa"/>
            <w:shd w:val="clear" w:color="auto" w:fill="C9C9C9" w:themeFill="accent3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People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</w:t>
            </w:r>
          </w:p>
        </w:tc>
      </w:tr>
      <w:tr w:rsidR="00C81712" w:rsidTr="00C81712">
        <w:tc>
          <w:tcPr>
            <w:tcW w:w="2263" w:type="dxa"/>
            <w:shd w:val="clear" w:color="auto" w:fill="8EAADB" w:themeFill="accent1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care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Care</w:t>
            </w:r>
          </w:p>
        </w:tc>
        <w:tc>
          <w:tcPr>
            <w:tcW w:w="2552" w:type="dxa"/>
            <w:shd w:val="clear" w:color="auto" w:fill="C9C9C9" w:themeFill="accent3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Good</w:t>
            </w:r>
          </w:p>
        </w:tc>
      </w:tr>
      <w:tr w:rsidR="00C81712" w:rsidTr="00C81712">
        <w:tc>
          <w:tcPr>
            <w:tcW w:w="2263" w:type="dxa"/>
            <w:shd w:val="clear" w:color="auto" w:fill="8EAADB" w:themeFill="accent1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Health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Health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C81712" w:rsidRPr="00C46C1B" w:rsidRDefault="00C81712" w:rsidP="009C2C0D">
            <w:pPr>
              <w:rPr>
                <w:sz w:val="20"/>
                <w:szCs w:val="20"/>
              </w:rPr>
            </w:pPr>
            <w:r w:rsidRPr="00C46C1B">
              <w:rPr>
                <w:sz w:val="20"/>
                <w:szCs w:val="20"/>
              </w:rPr>
              <w:t>Work</w:t>
            </w:r>
          </w:p>
        </w:tc>
      </w:tr>
    </w:tbl>
    <w:p w:rsidR="00C81712" w:rsidRDefault="00C81712" w:rsidP="00C81712">
      <w:pPr>
        <w:pStyle w:val="Heading4"/>
        <w:spacing w:before="0" w:line="240" w:lineRule="auto"/>
      </w:pPr>
    </w:p>
    <w:p w:rsidR="00C81712" w:rsidRDefault="00C81712" w:rsidP="00C81712">
      <w:pPr>
        <w:pStyle w:val="Heading4"/>
        <w:spacing w:before="0" w:line="240" w:lineRule="auto"/>
      </w:pPr>
      <w:r>
        <w:t>Key</w:t>
      </w:r>
    </w:p>
    <w:p w:rsidR="00C81712" w:rsidRPr="005D28B8" w:rsidRDefault="00C81712" w:rsidP="00C81712">
      <w:r>
        <w:t>Red =current affairs or politician, Blue – health or health service or health organisation, Orange = COVID-19, Green =primary care,</w:t>
      </w:r>
      <w:r w:rsidRPr="00C81712">
        <w:t xml:space="preserve"> </w:t>
      </w:r>
      <w:r>
        <w:t>GPs or heads of organisations, Grey =miscellaneous</w:t>
      </w:r>
    </w:p>
    <w:p w:rsidR="00E44F54" w:rsidRDefault="00E44F54" w:rsidP="006477E8">
      <w:r>
        <w:t>*Excludes stop words such as ‘the’, ‘and’, ‘is’</w:t>
      </w:r>
    </w:p>
    <w:p w:rsidR="00E44F54" w:rsidRDefault="00E44F54" w:rsidP="006477E8"/>
    <w:p w:rsidR="00E44F54" w:rsidRDefault="00E44F54" w:rsidP="006477E8">
      <w:pPr>
        <w:sectPr w:rsidR="00E44F54" w:rsidSect="00C8171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477E8" w:rsidRDefault="006477E8" w:rsidP="006477E8">
      <w:pPr>
        <w:pStyle w:val="Heading3"/>
      </w:pPr>
      <w:r>
        <w:lastRenderedPageBreak/>
        <w:t xml:space="preserve">Supplementary Table </w:t>
      </w:r>
      <w:r w:rsidR="00C81712">
        <w:t>2</w:t>
      </w:r>
      <w:r>
        <w:t>: Trends in terms used for selected topics 2019 to February 2021</w:t>
      </w:r>
    </w:p>
    <w:p w:rsidR="006477E8" w:rsidRDefault="006477E8" w:rsidP="006477E8">
      <w:pPr>
        <w:spacing w:after="0" w:line="240" w:lineRule="auto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507"/>
        <w:gridCol w:w="6278"/>
        <w:gridCol w:w="1150"/>
        <w:gridCol w:w="5661"/>
      </w:tblGrid>
      <w:tr w:rsidR="006477E8" w:rsidTr="00C81712">
        <w:tc>
          <w:tcPr>
            <w:tcW w:w="1507" w:type="dxa"/>
          </w:tcPr>
          <w:p w:rsidR="006477E8" w:rsidRPr="00650B6E" w:rsidRDefault="006477E8" w:rsidP="009C2C0D">
            <w:pPr>
              <w:rPr>
                <w:b/>
                <w:sz w:val="20"/>
                <w:szCs w:val="20"/>
              </w:rPr>
            </w:pPr>
            <w:r w:rsidRPr="00650B6E"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6278" w:type="dxa"/>
          </w:tcPr>
          <w:p w:rsidR="006477E8" w:rsidRPr="00650B6E" w:rsidRDefault="006477E8" w:rsidP="009C2C0D">
            <w:pPr>
              <w:rPr>
                <w:b/>
                <w:sz w:val="20"/>
                <w:szCs w:val="20"/>
              </w:rPr>
            </w:pPr>
            <w:r w:rsidRPr="00650B6E">
              <w:rPr>
                <w:b/>
                <w:sz w:val="20"/>
                <w:szCs w:val="20"/>
              </w:rPr>
              <w:t>Terms Searched</w:t>
            </w:r>
          </w:p>
        </w:tc>
        <w:tc>
          <w:tcPr>
            <w:tcW w:w="1150" w:type="dxa"/>
          </w:tcPr>
          <w:p w:rsidR="006477E8" w:rsidRPr="00650B6E" w:rsidRDefault="006477E8" w:rsidP="009C2C0D">
            <w:pPr>
              <w:rPr>
                <w:b/>
                <w:sz w:val="20"/>
                <w:szCs w:val="20"/>
              </w:rPr>
            </w:pPr>
            <w:r w:rsidRPr="00650B6E">
              <w:rPr>
                <w:b/>
                <w:sz w:val="20"/>
                <w:szCs w:val="20"/>
              </w:rPr>
              <w:t>Highest Percentage of Daily Tweets</w:t>
            </w:r>
          </w:p>
        </w:tc>
        <w:tc>
          <w:tcPr>
            <w:tcW w:w="5661" w:type="dxa"/>
          </w:tcPr>
          <w:p w:rsidR="006477E8" w:rsidRPr="00650B6E" w:rsidRDefault="006477E8" w:rsidP="009C2C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6477E8" w:rsidTr="00C81712">
        <w:tc>
          <w:tcPr>
            <w:tcW w:w="1507" w:type="dxa"/>
          </w:tcPr>
          <w:p w:rsidR="006477E8" w:rsidRPr="00C86312" w:rsidRDefault="006477E8" w:rsidP="009C2C0D">
            <w:pPr>
              <w:rPr>
                <w:b/>
                <w:sz w:val="20"/>
                <w:szCs w:val="20"/>
              </w:rPr>
            </w:pPr>
            <w:r w:rsidRPr="00C86312">
              <w:rPr>
                <w:b/>
                <w:sz w:val="20"/>
                <w:szCs w:val="20"/>
              </w:rPr>
              <w:t>Vaccin</w:t>
            </w:r>
            <w:r w:rsidR="00C86312" w:rsidRPr="00C86312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6278" w:type="dxa"/>
          </w:tcPr>
          <w:p w:rsidR="006477E8" w:rsidRPr="007C4A5C" w:rsidRDefault="006477E8" w:rsidP="009C2C0D">
            <w:pPr>
              <w:rPr>
                <w:sz w:val="20"/>
                <w:szCs w:val="20"/>
              </w:rPr>
            </w:pPr>
            <w:r w:rsidRPr="007C4A5C">
              <w:rPr>
                <w:sz w:val="20"/>
                <w:szCs w:val="20"/>
              </w:rPr>
              <w:t>Vaccination</w:t>
            </w:r>
            <w:r>
              <w:rPr>
                <w:sz w:val="20"/>
                <w:szCs w:val="20"/>
              </w:rPr>
              <w:t xml:space="preserve"> OR</w:t>
            </w:r>
            <w:r w:rsidRPr="007C4A5C">
              <w:rPr>
                <w:sz w:val="20"/>
                <w:szCs w:val="20"/>
              </w:rPr>
              <w:t xml:space="preserve"> vaccinations </w:t>
            </w:r>
            <w:r>
              <w:rPr>
                <w:sz w:val="20"/>
                <w:szCs w:val="20"/>
              </w:rPr>
              <w:t>OR</w:t>
            </w:r>
            <w:r w:rsidRPr="007C4A5C">
              <w:rPr>
                <w:sz w:val="20"/>
                <w:szCs w:val="20"/>
              </w:rPr>
              <w:t xml:space="preserve"> vaccine </w:t>
            </w:r>
            <w:r>
              <w:rPr>
                <w:sz w:val="20"/>
                <w:szCs w:val="20"/>
              </w:rPr>
              <w:t>OR</w:t>
            </w:r>
            <w:r w:rsidRPr="007C4A5C">
              <w:rPr>
                <w:sz w:val="20"/>
                <w:szCs w:val="20"/>
              </w:rPr>
              <w:t xml:space="preserve"> vaccines </w:t>
            </w:r>
            <w:r>
              <w:rPr>
                <w:sz w:val="20"/>
                <w:szCs w:val="20"/>
              </w:rPr>
              <w:t>OR</w:t>
            </w:r>
            <w:r w:rsidRPr="007C4A5C">
              <w:rPr>
                <w:sz w:val="20"/>
                <w:szCs w:val="20"/>
              </w:rPr>
              <w:t xml:space="preserve"> vaccinated </w:t>
            </w:r>
            <w:r>
              <w:rPr>
                <w:sz w:val="20"/>
                <w:szCs w:val="20"/>
              </w:rPr>
              <w:t>OR</w:t>
            </w:r>
            <w:r w:rsidRPr="007C4A5C">
              <w:rPr>
                <w:sz w:val="20"/>
                <w:szCs w:val="20"/>
              </w:rPr>
              <w:t xml:space="preserve"> vaccinating </w:t>
            </w:r>
            <w:r>
              <w:rPr>
                <w:sz w:val="20"/>
                <w:szCs w:val="20"/>
              </w:rPr>
              <w:t xml:space="preserve">OR </w:t>
            </w:r>
            <w:r w:rsidRPr="007C4A5C">
              <w:rPr>
                <w:sz w:val="20"/>
                <w:szCs w:val="20"/>
              </w:rPr>
              <w:t>#</w:t>
            </w:r>
            <w:proofErr w:type="spellStart"/>
            <w:r w:rsidRPr="007C4A5C">
              <w:rPr>
                <w:sz w:val="20"/>
                <w:szCs w:val="20"/>
              </w:rPr>
              <w:t>covidvaccine</w:t>
            </w:r>
            <w:proofErr w:type="spellEnd"/>
            <w:r>
              <w:rPr>
                <w:sz w:val="20"/>
                <w:szCs w:val="20"/>
              </w:rPr>
              <w:t xml:space="preserve"> OR</w:t>
            </w:r>
            <w:r w:rsidRPr="007C4A5C">
              <w:rPr>
                <w:sz w:val="20"/>
                <w:szCs w:val="20"/>
              </w:rPr>
              <w:t xml:space="preserve"> #vaccines</w:t>
            </w:r>
            <w:r>
              <w:rPr>
                <w:sz w:val="20"/>
                <w:szCs w:val="20"/>
              </w:rPr>
              <w:t xml:space="preserve"> OR</w:t>
            </w:r>
            <w:r w:rsidRPr="007C4A5C">
              <w:rPr>
                <w:sz w:val="20"/>
                <w:szCs w:val="20"/>
              </w:rPr>
              <w:t xml:space="preserve"> #</w:t>
            </w:r>
            <w:proofErr w:type="spellStart"/>
            <w:r w:rsidRPr="007C4A5C">
              <w:rPr>
                <w:sz w:val="20"/>
                <w:szCs w:val="20"/>
              </w:rPr>
              <w:t>covidvaccination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r w:rsidRPr="007C4A5C">
              <w:rPr>
                <w:sz w:val="20"/>
                <w:szCs w:val="20"/>
              </w:rPr>
              <w:t>#vaccineswork</w:t>
            </w:r>
            <w:proofErr w:type="spellEnd"/>
            <w:r>
              <w:rPr>
                <w:sz w:val="20"/>
                <w:szCs w:val="20"/>
              </w:rPr>
              <w:t xml:space="preserve"> OR</w:t>
            </w:r>
            <w:r w:rsidRPr="007C4A5C">
              <w:rPr>
                <w:sz w:val="20"/>
                <w:szCs w:val="20"/>
              </w:rPr>
              <w:t xml:space="preserve"> #covid-19</w:t>
            </w:r>
            <w:r>
              <w:rPr>
                <w:sz w:val="20"/>
                <w:szCs w:val="20"/>
              </w:rPr>
              <w:t xml:space="preserve"> OR</w:t>
            </w:r>
            <w:r w:rsidRPr="007C4A5C">
              <w:rPr>
                <w:sz w:val="20"/>
                <w:szCs w:val="20"/>
              </w:rPr>
              <w:t xml:space="preserve">#covid2019 </w:t>
            </w:r>
            <w:r>
              <w:rPr>
                <w:sz w:val="20"/>
                <w:szCs w:val="20"/>
              </w:rPr>
              <w:t xml:space="preserve">OR </w:t>
            </w:r>
            <w:r w:rsidRPr="007C4A5C">
              <w:rPr>
                <w:sz w:val="20"/>
                <w:szCs w:val="20"/>
              </w:rPr>
              <w:t xml:space="preserve">#vaccine </w:t>
            </w:r>
            <w:r>
              <w:rPr>
                <w:sz w:val="20"/>
                <w:szCs w:val="20"/>
              </w:rPr>
              <w:t xml:space="preserve">OR </w:t>
            </w:r>
            <w:r w:rsidRPr="007C4A5C">
              <w:rPr>
                <w:sz w:val="20"/>
                <w:szCs w:val="20"/>
              </w:rPr>
              <w:t xml:space="preserve">#vaccination </w:t>
            </w:r>
            <w:r>
              <w:rPr>
                <w:sz w:val="20"/>
                <w:szCs w:val="20"/>
              </w:rPr>
              <w:t xml:space="preserve">OR </w:t>
            </w:r>
            <w:r w:rsidRPr="007C4A5C">
              <w:rPr>
                <w:sz w:val="20"/>
                <w:szCs w:val="20"/>
              </w:rPr>
              <w:t>#</w:t>
            </w:r>
            <w:proofErr w:type="spellStart"/>
            <w:r w:rsidRPr="007C4A5C">
              <w:rPr>
                <w:sz w:val="20"/>
                <w:szCs w:val="20"/>
              </w:rPr>
              <w:t>covidvaccines</w:t>
            </w:r>
            <w:proofErr w:type="spellEnd"/>
            <w:r w:rsidRPr="007C4A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 </w:t>
            </w:r>
            <w:r w:rsidRPr="007C4A5C">
              <w:rPr>
                <w:sz w:val="20"/>
                <w:szCs w:val="20"/>
              </w:rPr>
              <w:t xml:space="preserve">#covid19vaccine </w:t>
            </w:r>
            <w:r>
              <w:rPr>
                <w:sz w:val="20"/>
                <w:szCs w:val="20"/>
              </w:rPr>
              <w:t xml:space="preserve">OR </w:t>
            </w:r>
            <w:r w:rsidRPr="007C4A5C">
              <w:rPr>
                <w:sz w:val="20"/>
                <w:szCs w:val="20"/>
              </w:rPr>
              <w:t>#</w:t>
            </w:r>
            <w:proofErr w:type="spellStart"/>
            <w:r w:rsidRPr="007C4A5C">
              <w:rPr>
                <w:sz w:val="20"/>
                <w:szCs w:val="20"/>
              </w:rPr>
              <w:t>vaccinessavelives</w:t>
            </w:r>
            <w:proofErr w:type="spellEnd"/>
            <w:r>
              <w:rPr>
                <w:sz w:val="20"/>
                <w:szCs w:val="20"/>
              </w:rPr>
              <w:t xml:space="preserve"> OR</w:t>
            </w:r>
            <w:r w:rsidRPr="007C4A5C">
              <w:rPr>
                <w:sz w:val="20"/>
                <w:szCs w:val="20"/>
              </w:rPr>
              <w:t xml:space="preserve"> #</w:t>
            </w:r>
            <w:proofErr w:type="spellStart"/>
            <w:r w:rsidRPr="007C4A5C">
              <w:rPr>
                <w:sz w:val="20"/>
                <w:szCs w:val="20"/>
              </w:rPr>
              <w:t>pfizervaccine</w:t>
            </w:r>
            <w:proofErr w:type="spellEnd"/>
            <w:r w:rsidRPr="007C4A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 </w:t>
            </w:r>
            <w:r w:rsidRPr="007C4A5C">
              <w:rPr>
                <w:sz w:val="20"/>
                <w:szCs w:val="20"/>
              </w:rPr>
              <w:t>#</w:t>
            </w:r>
            <w:proofErr w:type="spellStart"/>
            <w:r w:rsidRPr="007C4A5C">
              <w:rPr>
                <w:sz w:val="20"/>
                <w:szCs w:val="20"/>
              </w:rPr>
              <w:t>pfizer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7C4A5C">
              <w:rPr>
                <w:sz w:val="20"/>
                <w:szCs w:val="20"/>
              </w:rPr>
              <w:t>#</w:t>
            </w:r>
            <w:proofErr w:type="spellStart"/>
            <w:r w:rsidRPr="007C4A5C">
              <w:rPr>
                <w:sz w:val="20"/>
                <w:szCs w:val="20"/>
              </w:rPr>
              <w:t>astrazeneca</w:t>
            </w:r>
            <w:proofErr w:type="spellEnd"/>
            <w:r w:rsidRPr="007C4A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 </w:t>
            </w:r>
            <w:r w:rsidRPr="007C4A5C">
              <w:rPr>
                <w:sz w:val="20"/>
                <w:szCs w:val="20"/>
              </w:rPr>
              <w:t>#</w:t>
            </w:r>
            <w:proofErr w:type="spellStart"/>
            <w:r w:rsidRPr="007C4A5C">
              <w:rPr>
                <w:sz w:val="20"/>
                <w:szCs w:val="20"/>
              </w:rPr>
              <w:t>covidvacccine</w:t>
            </w:r>
            <w:proofErr w:type="spellEnd"/>
            <w:r w:rsidRPr="007C4A5C">
              <w:rPr>
                <w:sz w:val="20"/>
                <w:szCs w:val="20"/>
              </w:rPr>
              <w:t xml:space="preserve"> #vaccinate </w:t>
            </w:r>
            <w:r>
              <w:rPr>
                <w:sz w:val="20"/>
                <w:szCs w:val="20"/>
              </w:rPr>
              <w:t xml:space="preserve">OR </w:t>
            </w:r>
            <w:r w:rsidRPr="007C4A5C">
              <w:rPr>
                <w:sz w:val="20"/>
                <w:szCs w:val="20"/>
              </w:rPr>
              <w:t>#</w:t>
            </w:r>
            <w:proofErr w:type="spellStart"/>
            <w:r w:rsidRPr="007C4A5C">
              <w:rPr>
                <w:sz w:val="20"/>
                <w:szCs w:val="20"/>
              </w:rPr>
              <w:t>getvaccinated</w:t>
            </w:r>
            <w:proofErr w:type="spellEnd"/>
          </w:p>
        </w:tc>
        <w:tc>
          <w:tcPr>
            <w:tcW w:w="1150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3.4</w:t>
            </w:r>
            <w:r w:rsidRPr="00650B6E">
              <w:rPr>
                <w:sz w:val="20"/>
                <w:szCs w:val="20"/>
              </w:rPr>
              <w:t>%</w:t>
            </w:r>
          </w:p>
        </w:tc>
        <w:tc>
          <w:tcPr>
            <w:tcW w:w="5661" w:type="dxa"/>
          </w:tcPr>
          <w:p w:rsidR="006477E8" w:rsidRPr="00650B6E" w:rsidRDefault="006477E8" w:rsidP="00324959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Prevalent from the 9</w:t>
            </w:r>
            <w:r w:rsidRPr="00650B6E">
              <w:rPr>
                <w:sz w:val="20"/>
                <w:szCs w:val="20"/>
                <w:vertAlign w:val="superscript"/>
              </w:rPr>
              <w:t>th</w:t>
            </w:r>
            <w:r w:rsidRPr="00650B6E">
              <w:rPr>
                <w:sz w:val="20"/>
                <w:szCs w:val="20"/>
              </w:rPr>
              <w:t xml:space="preserve"> November 2020 onwards</w:t>
            </w:r>
            <w:r>
              <w:rPr>
                <w:sz w:val="20"/>
                <w:szCs w:val="20"/>
              </w:rPr>
              <w:t>, with high volume from beginning of December.</w:t>
            </w:r>
            <w:r w:rsidRPr="00650B6E">
              <w:rPr>
                <w:sz w:val="20"/>
                <w:szCs w:val="20"/>
              </w:rPr>
              <w:t xml:space="preserve"> 9</w:t>
            </w:r>
            <w:r w:rsidRPr="00650B6E">
              <w:rPr>
                <w:sz w:val="20"/>
                <w:szCs w:val="20"/>
                <w:vertAlign w:val="superscript"/>
              </w:rPr>
              <w:t>th</w:t>
            </w:r>
            <w:r w:rsidRPr="00650B6E">
              <w:rPr>
                <w:sz w:val="20"/>
                <w:szCs w:val="20"/>
              </w:rPr>
              <w:t xml:space="preserve"> November 2020 Pfizer announced results of their phase 3 clinical trial efficacy test results. Vaccination roll out began on 8</w:t>
            </w:r>
            <w:r w:rsidRPr="00650B6E">
              <w:rPr>
                <w:sz w:val="20"/>
                <w:szCs w:val="20"/>
                <w:vertAlign w:val="superscript"/>
              </w:rPr>
              <w:t>th</w:t>
            </w:r>
            <w:r w:rsidRPr="00650B6E">
              <w:rPr>
                <w:sz w:val="20"/>
                <w:szCs w:val="20"/>
              </w:rPr>
              <w:t xml:space="preserve"> December 2020</w:t>
            </w:r>
            <w:r>
              <w:rPr>
                <w:sz w:val="20"/>
                <w:szCs w:val="20"/>
              </w:rPr>
              <w:t>.</w:t>
            </w:r>
          </w:p>
        </w:tc>
      </w:tr>
      <w:tr w:rsidR="006477E8" w:rsidTr="00C81712">
        <w:tc>
          <w:tcPr>
            <w:tcW w:w="1507" w:type="dxa"/>
          </w:tcPr>
          <w:p w:rsidR="006477E8" w:rsidRPr="00C86312" w:rsidRDefault="006477E8" w:rsidP="009C2C0D">
            <w:pPr>
              <w:rPr>
                <w:b/>
                <w:sz w:val="20"/>
                <w:szCs w:val="20"/>
              </w:rPr>
            </w:pPr>
            <w:r w:rsidRPr="00C86312">
              <w:rPr>
                <w:b/>
                <w:sz w:val="20"/>
                <w:szCs w:val="20"/>
              </w:rPr>
              <w:t>COVID-19</w:t>
            </w:r>
          </w:p>
        </w:tc>
        <w:tc>
          <w:tcPr>
            <w:tcW w:w="6278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650B6E">
              <w:rPr>
                <w:sz w:val="20"/>
                <w:szCs w:val="20"/>
              </w:rPr>
              <w:t>orona</w:t>
            </w:r>
            <w:proofErr w:type="spellEnd"/>
            <w:r w:rsidRPr="00650B6E">
              <w:rPr>
                <w:sz w:val="20"/>
                <w:szCs w:val="20"/>
              </w:rPr>
              <w:t xml:space="preserve"> OR coronavirus OR </w:t>
            </w:r>
            <w:proofErr w:type="spellStart"/>
            <w:r w:rsidRPr="00650B6E">
              <w:rPr>
                <w:sz w:val="20"/>
                <w:szCs w:val="20"/>
              </w:rPr>
              <w:t>covid</w:t>
            </w:r>
            <w:proofErr w:type="spellEnd"/>
            <w:r w:rsidRPr="00650B6E">
              <w:rPr>
                <w:sz w:val="20"/>
                <w:szCs w:val="20"/>
              </w:rPr>
              <w:t xml:space="preserve"> OR covid19 OR pandemic OR viru</w:t>
            </w:r>
            <w:r w:rsidRPr="00BF7C8E">
              <w:rPr>
                <w:sz w:val="20"/>
                <w:szCs w:val="20"/>
              </w:rPr>
              <w:t>s#covid19 OR #coronavirus OR  #covid2019 OR #covid_19 OR #</w:t>
            </w:r>
            <w:proofErr w:type="spellStart"/>
            <w:r w:rsidRPr="00BF7C8E">
              <w:rPr>
                <w:sz w:val="20"/>
                <w:szCs w:val="20"/>
              </w:rPr>
              <w:t>covid</w:t>
            </w:r>
            <w:proofErr w:type="spellEnd"/>
            <w:r w:rsidRPr="00BF7C8E">
              <w:rPr>
                <w:sz w:val="20"/>
                <w:szCs w:val="20"/>
              </w:rPr>
              <w:t xml:space="preserve"> OR #covid_19 OR #covid19uk OR #</w:t>
            </w:r>
            <w:proofErr w:type="spellStart"/>
            <w:r w:rsidRPr="00BF7C8E">
              <w:rPr>
                <w:sz w:val="20"/>
                <w:szCs w:val="20"/>
              </w:rPr>
              <w:t>coronavirusuk</w:t>
            </w:r>
            <w:proofErr w:type="spellEnd"/>
            <w:r w:rsidRPr="00BF7C8E">
              <w:rPr>
                <w:sz w:val="20"/>
                <w:szCs w:val="20"/>
              </w:rPr>
              <w:t xml:space="preserve"> OR #covid-19 OR #fightcovid19 </w:t>
            </w:r>
            <w:proofErr w:type="spellStart"/>
            <w:r w:rsidRPr="00BF7C8E">
              <w:rPr>
                <w:sz w:val="20"/>
                <w:szCs w:val="20"/>
              </w:rPr>
              <w:t>OR#pandemic</w:t>
            </w:r>
            <w:proofErr w:type="spellEnd"/>
            <w:r w:rsidRPr="00BF7C8E">
              <w:rPr>
                <w:sz w:val="20"/>
                <w:szCs w:val="20"/>
              </w:rPr>
              <w:t xml:space="preserve"> OR #covid__19 OR #corona OR #covid_19uk OR #</w:t>
            </w:r>
            <w:proofErr w:type="spellStart"/>
            <w:r w:rsidRPr="00BF7C8E">
              <w:rPr>
                <w:sz w:val="20"/>
                <w:szCs w:val="20"/>
              </w:rPr>
              <w:t>coronavirusoutbreak</w:t>
            </w:r>
            <w:proofErr w:type="spellEnd"/>
            <w:r w:rsidRPr="00BF7C8E">
              <w:rPr>
                <w:sz w:val="20"/>
                <w:szCs w:val="20"/>
              </w:rPr>
              <w:t xml:space="preserve"> OR #</w:t>
            </w:r>
            <w:proofErr w:type="spellStart"/>
            <w:r w:rsidRPr="00BF7C8E">
              <w:rPr>
                <w:sz w:val="20"/>
                <w:szCs w:val="20"/>
              </w:rPr>
              <w:t>coronavirusupdate</w:t>
            </w:r>
            <w:proofErr w:type="spellEnd"/>
            <w:r w:rsidRPr="00BF7C8E">
              <w:rPr>
                <w:sz w:val="20"/>
                <w:szCs w:val="20"/>
              </w:rPr>
              <w:t xml:space="preserve"> OR#covid2019uk OR #covid19pandemic OR #</w:t>
            </w:r>
            <w:proofErr w:type="spellStart"/>
            <w:r w:rsidRPr="00BF7C8E">
              <w:rPr>
                <w:sz w:val="20"/>
                <w:szCs w:val="20"/>
              </w:rPr>
              <w:t>longcovid</w:t>
            </w:r>
            <w:proofErr w:type="spellEnd"/>
            <w:r w:rsidRPr="00BF7C8E">
              <w:rPr>
                <w:sz w:val="20"/>
                <w:szCs w:val="20"/>
              </w:rPr>
              <w:t xml:space="preserve"> OR #</w:t>
            </w:r>
            <w:proofErr w:type="spellStart"/>
            <w:r w:rsidRPr="00BF7C8E">
              <w:rPr>
                <w:sz w:val="20"/>
                <w:szCs w:val="20"/>
              </w:rPr>
              <w:t>covidassessmentcentre</w:t>
            </w:r>
            <w:proofErr w:type="spellEnd"/>
            <w:r w:rsidRPr="00BF7C8E">
              <w:rPr>
                <w:sz w:val="20"/>
                <w:szCs w:val="20"/>
              </w:rPr>
              <w:t xml:space="preserve"> OR #</w:t>
            </w:r>
            <w:proofErr w:type="spellStart"/>
            <w:r w:rsidRPr="00BF7C8E">
              <w:rPr>
                <w:sz w:val="20"/>
                <w:szCs w:val="20"/>
              </w:rPr>
              <w:t>coronacrisis</w:t>
            </w:r>
            <w:proofErr w:type="spellEnd"/>
            <w:r w:rsidRPr="00BF7C8E">
              <w:rPr>
                <w:sz w:val="20"/>
                <w:szCs w:val="20"/>
              </w:rPr>
              <w:t xml:space="preserve"> OR #</w:t>
            </w:r>
            <w:proofErr w:type="spellStart"/>
            <w:r w:rsidRPr="00BF7C8E">
              <w:rPr>
                <w:sz w:val="20"/>
                <w:szCs w:val="20"/>
              </w:rPr>
              <w:t>coronaviruspandemic</w:t>
            </w:r>
            <w:proofErr w:type="spellEnd"/>
            <w:r w:rsidRPr="00BF7C8E">
              <w:rPr>
                <w:sz w:val="20"/>
                <w:szCs w:val="20"/>
              </w:rPr>
              <w:t xml:space="preserve"> OR #</w:t>
            </w:r>
            <w:proofErr w:type="spellStart"/>
            <w:r w:rsidRPr="00BF7C8E">
              <w:rPr>
                <w:sz w:val="20"/>
                <w:szCs w:val="20"/>
              </w:rPr>
              <w:t>coviduk</w:t>
            </w:r>
            <w:proofErr w:type="spellEnd"/>
            <w:r w:rsidRPr="00BF7C8E">
              <w:rPr>
                <w:sz w:val="20"/>
                <w:szCs w:val="20"/>
              </w:rPr>
              <w:t xml:space="preserve"> OR #</w:t>
            </w:r>
            <w:proofErr w:type="spellStart"/>
            <w:r w:rsidRPr="00BF7C8E">
              <w:rPr>
                <w:sz w:val="20"/>
                <w:szCs w:val="20"/>
              </w:rPr>
              <w:t>coronacrisisuk</w:t>
            </w:r>
            <w:proofErr w:type="spellEnd"/>
            <w:r w:rsidRPr="00BF7C8E">
              <w:rPr>
                <w:sz w:val="20"/>
                <w:szCs w:val="20"/>
              </w:rPr>
              <w:t xml:space="preserve"> OR #</w:t>
            </w:r>
            <w:proofErr w:type="spellStart"/>
            <w:r w:rsidRPr="00BF7C8E">
              <w:rPr>
                <w:sz w:val="20"/>
                <w:szCs w:val="20"/>
              </w:rPr>
              <w:t>zerocovid</w:t>
            </w:r>
            <w:proofErr w:type="spellEnd"/>
            <w:r w:rsidRPr="00BF7C8E">
              <w:rPr>
                <w:sz w:val="20"/>
                <w:szCs w:val="20"/>
              </w:rPr>
              <w:t xml:space="preserve"> OR #</w:t>
            </w:r>
            <w:proofErr w:type="spellStart"/>
            <w:r w:rsidRPr="00BF7C8E">
              <w:rPr>
                <w:sz w:val="20"/>
                <w:szCs w:val="20"/>
              </w:rPr>
              <w:t>coronauk</w:t>
            </w:r>
            <w:proofErr w:type="spellEnd"/>
            <w:r w:rsidRPr="00BF7C8E">
              <w:rPr>
                <w:sz w:val="20"/>
                <w:szCs w:val="20"/>
              </w:rPr>
              <w:t xml:space="preserve"> OR #</w:t>
            </w:r>
            <w:proofErr w:type="spellStart"/>
            <w:r w:rsidRPr="00BF7C8E">
              <w:rPr>
                <w:sz w:val="20"/>
                <w:szCs w:val="20"/>
              </w:rPr>
              <w:t>coronavirusupdates</w:t>
            </w:r>
            <w:proofErr w:type="spellEnd"/>
            <w:r w:rsidRPr="00BF7C8E">
              <w:rPr>
                <w:sz w:val="20"/>
                <w:szCs w:val="20"/>
              </w:rPr>
              <w:t xml:space="preserve"> </w:t>
            </w:r>
            <w:proofErr w:type="spellStart"/>
            <w:r w:rsidRPr="00BF7C8E">
              <w:rPr>
                <w:sz w:val="20"/>
                <w:szCs w:val="20"/>
              </w:rPr>
              <w:t>OR#coronaoutbreak</w:t>
            </w:r>
            <w:proofErr w:type="spellEnd"/>
            <w:r w:rsidRPr="00BF7C8E">
              <w:rPr>
                <w:sz w:val="20"/>
                <w:szCs w:val="20"/>
              </w:rPr>
              <w:t xml:space="preserve"> OR #</w:t>
            </w:r>
            <w:proofErr w:type="spellStart"/>
            <w:r w:rsidRPr="00BF7C8E">
              <w:rPr>
                <w:sz w:val="20"/>
                <w:szCs w:val="20"/>
              </w:rPr>
              <w:t>coronaupdate</w:t>
            </w:r>
            <w:proofErr w:type="spellEnd"/>
            <w:r w:rsidRPr="00BF7C8E">
              <w:rPr>
                <w:sz w:val="20"/>
                <w:szCs w:val="20"/>
              </w:rPr>
              <w:t xml:space="preserve"> OR #</w:t>
            </w:r>
            <w:proofErr w:type="spellStart"/>
            <w:r w:rsidRPr="00BF7C8E">
              <w:rPr>
                <w:sz w:val="20"/>
                <w:szCs w:val="20"/>
              </w:rPr>
              <w:t>coronvirusuk</w:t>
            </w:r>
            <w:proofErr w:type="spellEnd"/>
            <w:r w:rsidRPr="00BF7C8E">
              <w:rPr>
                <w:sz w:val="20"/>
                <w:szCs w:val="20"/>
              </w:rPr>
              <w:t xml:space="preserve"> OR #</w:t>
            </w:r>
            <w:proofErr w:type="spellStart"/>
            <w:r w:rsidRPr="00BF7C8E">
              <w:rPr>
                <w:sz w:val="20"/>
                <w:szCs w:val="20"/>
              </w:rPr>
              <w:t>covidiots</w:t>
            </w:r>
            <w:proofErr w:type="spellEnd"/>
          </w:p>
        </w:tc>
        <w:tc>
          <w:tcPr>
            <w:tcW w:w="1150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8.1</w:t>
            </w:r>
            <w:r w:rsidRPr="00650B6E">
              <w:rPr>
                <w:sz w:val="20"/>
                <w:szCs w:val="20"/>
              </w:rPr>
              <w:t>%</w:t>
            </w:r>
          </w:p>
        </w:tc>
        <w:tc>
          <w:tcPr>
            <w:tcW w:w="5661" w:type="dxa"/>
          </w:tcPr>
          <w:p w:rsidR="006477E8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Prevalent from Feb and March 2020 onwards</w:t>
            </w:r>
            <w:r>
              <w:rPr>
                <w:sz w:val="20"/>
                <w:szCs w:val="20"/>
              </w:rPr>
              <w:t xml:space="preserve">. </w:t>
            </w:r>
            <w:r w:rsidRPr="00650B6E">
              <w:rPr>
                <w:sz w:val="20"/>
                <w:szCs w:val="20"/>
              </w:rPr>
              <w:t>COVID became notifiable disease in UK</w:t>
            </w:r>
            <w:r>
              <w:rPr>
                <w:sz w:val="20"/>
                <w:szCs w:val="20"/>
              </w:rPr>
              <w:t xml:space="preserve"> on 5</w:t>
            </w:r>
            <w:r w:rsidRPr="00BF7C8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2020.</w:t>
            </w:r>
          </w:p>
          <w:p w:rsidR="006477E8" w:rsidRPr="00650B6E" w:rsidRDefault="006477E8" w:rsidP="009C2C0D">
            <w:pPr>
              <w:rPr>
                <w:sz w:val="20"/>
                <w:szCs w:val="20"/>
              </w:rPr>
            </w:pPr>
          </w:p>
        </w:tc>
      </w:tr>
      <w:tr w:rsidR="006477E8" w:rsidTr="00C81712">
        <w:tc>
          <w:tcPr>
            <w:tcW w:w="1507" w:type="dxa"/>
          </w:tcPr>
          <w:p w:rsidR="006477E8" w:rsidRPr="00C86312" w:rsidRDefault="00C86312" w:rsidP="009C2C0D">
            <w:pPr>
              <w:rPr>
                <w:b/>
                <w:sz w:val="20"/>
                <w:szCs w:val="20"/>
              </w:rPr>
            </w:pPr>
            <w:r w:rsidRPr="00C86312">
              <w:rPr>
                <w:b/>
                <w:sz w:val="20"/>
                <w:szCs w:val="20"/>
              </w:rPr>
              <w:t>Transmission</w:t>
            </w:r>
          </w:p>
        </w:tc>
        <w:tc>
          <w:tcPr>
            <w:tcW w:w="6278" w:type="dxa"/>
          </w:tcPr>
          <w:p w:rsidR="006477E8" w:rsidRPr="00D8166C" w:rsidRDefault="006477E8" w:rsidP="009C2C0D">
            <w:pPr>
              <w:rPr>
                <w:sz w:val="20"/>
                <w:szCs w:val="20"/>
              </w:rPr>
            </w:pPr>
            <w:r w:rsidRPr="00D8166C">
              <w:rPr>
                <w:sz w:val="20"/>
                <w:szCs w:val="20"/>
              </w:rPr>
              <w:t>distancing OR isolate OR isolated OR isolating OR isolation OR lockdown OR mask OR socially OR transmission OR transmitted OR transmit OR vulnerable OR wave OR shielding OR #</w:t>
            </w:r>
            <w:proofErr w:type="spellStart"/>
            <w:r w:rsidRPr="00D8166C">
              <w:rPr>
                <w:sz w:val="20"/>
                <w:szCs w:val="20"/>
              </w:rPr>
              <w:t>uklockdown</w:t>
            </w:r>
            <w:proofErr w:type="spellEnd"/>
            <w:r w:rsidRPr="00D8166C">
              <w:rPr>
                <w:sz w:val="20"/>
                <w:szCs w:val="20"/>
              </w:rPr>
              <w:t xml:space="preserve"> OR #</w:t>
            </w:r>
            <w:proofErr w:type="spellStart"/>
            <w:r w:rsidRPr="00D8166C">
              <w:rPr>
                <w:sz w:val="20"/>
                <w:szCs w:val="20"/>
              </w:rPr>
              <w:t>stayathomeandstaysafe</w:t>
            </w:r>
            <w:proofErr w:type="spellEnd"/>
            <w:r w:rsidRPr="00D8166C">
              <w:rPr>
                <w:sz w:val="20"/>
                <w:szCs w:val="20"/>
              </w:rPr>
              <w:t xml:space="preserve"> OR </w:t>
            </w:r>
            <w:r w:rsidRPr="00EC5F6A">
              <w:rPr>
                <w:sz w:val="20"/>
                <w:szCs w:val="20"/>
              </w:rPr>
              <w:t>#</w:t>
            </w:r>
            <w:proofErr w:type="spellStart"/>
            <w:r w:rsidRPr="00EC5F6A">
              <w:rPr>
                <w:sz w:val="20"/>
                <w:szCs w:val="20"/>
              </w:rPr>
              <w:t>stayhomesavelives</w:t>
            </w:r>
            <w:proofErr w:type="spellEnd"/>
            <w:r w:rsidRPr="00EC5F6A">
              <w:rPr>
                <w:sz w:val="20"/>
                <w:szCs w:val="20"/>
              </w:rPr>
              <w:t xml:space="preserve"> OR #lockdown OR #lockdown2 OR #</w:t>
            </w:r>
            <w:proofErr w:type="spellStart"/>
            <w:r w:rsidRPr="00EC5F6A">
              <w:rPr>
                <w:sz w:val="20"/>
                <w:szCs w:val="20"/>
              </w:rPr>
              <w:t>lockdownuk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lockdownnow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socialdistancing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socialdistancinguk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stayhome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stayathome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staysafe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wearamask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flattenthecurve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stayinworkout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covidiots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washyourhands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wearamask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physicaldistancing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savelives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stayathomesavelives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stayhomestaysafe</w:t>
            </w:r>
            <w:proofErr w:type="spellEnd"/>
            <w:r w:rsidRPr="00EC5F6A">
              <w:rPr>
                <w:sz w:val="20"/>
                <w:szCs w:val="20"/>
              </w:rPr>
              <w:t xml:space="preserve"> OR #mask OR #facemask OR #shielding OR  #</w:t>
            </w:r>
            <w:proofErr w:type="spellStart"/>
            <w:r w:rsidRPr="00EC5F6A">
              <w:rPr>
                <w:sz w:val="20"/>
                <w:szCs w:val="20"/>
              </w:rPr>
              <w:t>mymaskprotectsyou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staysafestayhome</w:t>
            </w:r>
            <w:proofErr w:type="spellEnd"/>
            <w:r w:rsidRPr="00EC5F6A">
              <w:rPr>
                <w:sz w:val="20"/>
                <w:szCs w:val="20"/>
              </w:rPr>
              <w:t xml:space="preserve"> OR  #</w:t>
            </w:r>
            <w:proofErr w:type="spellStart"/>
            <w:r w:rsidRPr="00EC5F6A">
              <w:rPr>
                <w:sz w:val="20"/>
                <w:szCs w:val="20"/>
              </w:rPr>
              <w:t>selfisolation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flattenthecuve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stayathomeprotectthenhssavelives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protectthenhs</w:t>
            </w:r>
            <w:proofErr w:type="spellEnd"/>
            <w:r w:rsidRPr="00EC5F6A">
              <w:rPr>
                <w:sz w:val="20"/>
                <w:szCs w:val="20"/>
              </w:rPr>
              <w:t xml:space="preserve"> OR #facemasks OR #</w:t>
            </w:r>
            <w:proofErr w:type="spellStart"/>
            <w:r w:rsidRPr="00EC5F6A">
              <w:rPr>
                <w:sz w:val="20"/>
                <w:szCs w:val="20"/>
              </w:rPr>
              <w:t>saveournhs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coronaviruslockdownuk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selfisolating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socialdistancinguk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covidiot</w:t>
            </w:r>
            <w:proofErr w:type="spellEnd"/>
            <w:r w:rsidRPr="00EC5F6A">
              <w:rPr>
                <w:sz w:val="20"/>
                <w:szCs w:val="20"/>
              </w:rPr>
              <w:t xml:space="preserve"> OR #mask OR #</w:t>
            </w:r>
            <w:proofErr w:type="spellStart"/>
            <w:r w:rsidRPr="00EC5F6A">
              <w:rPr>
                <w:sz w:val="20"/>
                <w:szCs w:val="20"/>
              </w:rPr>
              <w:t>selfisolate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trackandtrace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coronaviruslockdown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socialdistanacing</w:t>
            </w:r>
            <w:proofErr w:type="spellEnd"/>
            <w:r w:rsidRPr="00EC5F6A">
              <w:rPr>
                <w:sz w:val="20"/>
                <w:szCs w:val="20"/>
              </w:rPr>
              <w:t xml:space="preserve"> OR #shielding OR #</w:t>
            </w:r>
            <w:proofErr w:type="spellStart"/>
            <w:r w:rsidRPr="00EC5F6A">
              <w:rPr>
                <w:sz w:val="20"/>
                <w:szCs w:val="20"/>
              </w:rPr>
              <w:t>coronalockdown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coronaviruslockdown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coronalockdown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social_distancing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socialdistance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stayalert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keepyourdistance</w:t>
            </w:r>
            <w:proofErr w:type="spellEnd"/>
            <w:r w:rsidRPr="00EC5F6A">
              <w:rPr>
                <w:sz w:val="20"/>
                <w:szCs w:val="20"/>
              </w:rPr>
              <w:t xml:space="preserve"> OR #isolation</w:t>
            </w:r>
          </w:p>
        </w:tc>
        <w:tc>
          <w:tcPr>
            <w:tcW w:w="1150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</w:t>
            </w:r>
            <w:r w:rsidRPr="00650B6E">
              <w:rPr>
                <w:sz w:val="20"/>
                <w:szCs w:val="20"/>
              </w:rPr>
              <w:t>%</w:t>
            </w:r>
          </w:p>
        </w:tc>
        <w:tc>
          <w:tcPr>
            <w:tcW w:w="5661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 xml:space="preserve">Prevalent from March 2020 onwards. </w:t>
            </w:r>
          </w:p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Peaks on topics of lockdowns, Dominic Cummings, and mask campaigning</w:t>
            </w:r>
          </w:p>
          <w:p w:rsidR="006477E8" w:rsidRPr="00650B6E" w:rsidRDefault="006477E8" w:rsidP="009C2C0D">
            <w:pPr>
              <w:rPr>
                <w:sz w:val="20"/>
                <w:szCs w:val="20"/>
                <w:shd w:val="clear" w:color="auto" w:fill="FFFFFF"/>
              </w:rPr>
            </w:pPr>
            <w:r w:rsidRPr="00650B6E">
              <w:rPr>
                <w:color w:val="202122"/>
                <w:sz w:val="20"/>
                <w:szCs w:val="20"/>
                <w:shd w:val="clear" w:color="auto" w:fill="FFFFFF"/>
              </w:rPr>
              <w:t>23 March 2020, the UK went into </w:t>
            </w:r>
            <w:r w:rsidRPr="00650B6E">
              <w:rPr>
                <w:sz w:val="20"/>
                <w:szCs w:val="20"/>
                <w:shd w:val="clear" w:color="auto" w:fill="FFFFFF"/>
              </w:rPr>
              <w:t xml:space="preserve">lockdown. </w:t>
            </w:r>
          </w:p>
          <w:p w:rsidR="006477E8" w:rsidRDefault="006477E8" w:rsidP="009C2C0D">
            <w:pPr>
              <w:rPr>
                <w:sz w:val="20"/>
                <w:szCs w:val="20"/>
                <w:shd w:val="clear" w:color="auto" w:fill="FFFFFF"/>
              </w:rPr>
            </w:pPr>
            <w:r w:rsidRPr="00650B6E">
              <w:rPr>
                <w:sz w:val="20"/>
                <w:szCs w:val="20"/>
                <w:shd w:val="clear" w:color="auto" w:fill="FFFFFF"/>
              </w:rPr>
              <w:t xml:space="preserve">22 May News breaks of </w:t>
            </w:r>
            <w:r w:rsidRPr="00650B6E">
              <w:rPr>
                <w:sz w:val="20"/>
                <w:szCs w:val="20"/>
              </w:rPr>
              <w:t>Mr Cummings trip to Durham</w:t>
            </w:r>
            <w:r>
              <w:rPr>
                <w:sz w:val="20"/>
                <w:szCs w:val="20"/>
              </w:rPr>
              <w:t xml:space="preserve">, </w:t>
            </w:r>
            <w:r w:rsidRPr="00650B6E">
              <w:rPr>
                <w:sz w:val="20"/>
                <w:szCs w:val="20"/>
              </w:rPr>
              <w:t>24 July Compulsory face coverings in indoor public spaces</w:t>
            </w:r>
            <w:r>
              <w:rPr>
                <w:sz w:val="20"/>
                <w:szCs w:val="20"/>
              </w:rPr>
              <w:t xml:space="preserve">, </w:t>
            </w:r>
            <w:r w:rsidRPr="00650B6E">
              <w:rPr>
                <w:sz w:val="20"/>
                <w:szCs w:val="20"/>
                <w:shd w:val="clear" w:color="auto" w:fill="FFFFFF"/>
              </w:rPr>
              <w:t>31 October 2020 announcement of second lockdown</w:t>
            </w:r>
          </w:p>
          <w:p w:rsidR="006477E8" w:rsidRPr="00650B6E" w:rsidRDefault="006477E8" w:rsidP="009C2C0D">
            <w:pPr>
              <w:rPr>
                <w:sz w:val="20"/>
                <w:szCs w:val="20"/>
              </w:rPr>
            </w:pPr>
          </w:p>
        </w:tc>
      </w:tr>
      <w:tr w:rsidR="006477E8" w:rsidTr="00C81712">
        <w:tc>
          <w:tcPr>
            <w:tcW w:w="1507" w:type="dxa"/>
          </w:tcPr>
          <w:p w:rsidR="006477E8" w:rsidRPr="00650B6E" w:rsidRDefault="006477E8" w:rsidP="009C2C0D">
            <w:pPr>
              <w:rPr>
                <w:b/>
                <w:sz w:val="20"/>
                <w:szCs w:val="20"/>
              </w:rPr>
            </w:pPr>
            <w:r w:rsidRPr="00650B6E">
              <w:rPr>
                <w:b/>
                <w:sz w:val="20"/>
                <w:szCs w:val="20"/>
              </w:rPr>
              <w:t>Remote Working</w:t>
            </w:r>
          </w:p>
        </w:tc>
        <w:tc>
          <w:tcPr>
            <w:tcW w:w="6278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Telephone OR phone OR video OR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virtual OR remote OR remotely OR teleconsultation OR </w:t>
            </w:r>
            <w:proofErr w:type="spellStart"/>
            <w:r w:rsidRPr="00650B6E">
              <w:rPr>
                <w:sz w:val="20"/>
                <w:szCs w:val="20"/>
              </w:rPr>
              <w:t>accurx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footfall</w:t>
            </w:r>
            <w:r>
              <w:rPr>
                <w:sz w:val="20"/>
                <w:szCs w:val="20"/>
              </w:rPr>
              <w:t xml:space="preserve"> OR </w:t>
            </w:r>
            <w:proofErr w:type="spellStart"/>
            <w:r w:rsidRPr="00650B6E">
              <w:rPr>
                <w:sz w:val="20"/>
                <w:szCs w:val="20"/>
              </w:rPr>
              <w:t>econsult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skype OR zoom</w:t>
            </w:r>
            <w:r>
              <w:rPr>
                <w:sz w:val="20"/>
                <w:szCs w:val="20"/>
              </w:rPr>
              <w:t xml:space="preserve"> OR </w:t>
            </w:r>
            <w:r w:rsidRPr="00B62501">
              <w:rPr>
                <w:sz w:val="20"/>
                <w:szCs w:val="20"/>
              </w:rPr>
              <w:t>#</w:t>
            </w:r>
            <w:proofErr w:type="spellStart"/>
            <w:r w:rsidRPr="00B62501">
              <w:rPr>
                <w:sz w:val="20"/>
                <w:szCs w:val="20"/>
              </w:rPr>
              <w:t>remoteworking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272A94">
              <w:rPr>
                <w:sz w:val="20"/>
                <w:szCs w:val="20"/>
              </w:rPr>
              <w:t>#</w:t>
            </w:r>
            <w:proofErr w:type="spellStart"/>
            <w:r w:rsidRPr="00272A94">
              <w:rPr>
                <w:sz w:val="20"/>
                <w:szCs w:val="20"/>
              </w:rPr>
              <w:t>accurx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272A94">
              <w:rPr>
                <w:sz w:val="20"/>
                <w:szCs w:val="20"/>
              </w:rPr>
              <w:t>#</w:t>
            </w:r>
            <w:proofErr w:type="spellStart"/>
            <w:r w:rsidRPr="00272A94">
              <w:rPr>
                <w:sz w:val="20"/>
                <w:szCs w:val="20"/>
              </w:rPr>
              <w:t>remoteconsultations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272A94">
              <w:rPr>
                <w:sz w:val="20"/>
                <w:szCs w:val="20"/>
              </w:rPr>
              <w:t>#</w:t>
            </w:r>
            <w:proofErr w:type="spellStart"/>
            <w:r w:rsidRPr="00272A94">
              <w:rPr>
                <w:sz w:val="20"/>
                <w:szCs w:val="20"/>
              </w:rPr>
              <w:t>doctorlink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272A94">
              <w:rPr>
                <w:sz w:val="20"/>
                <w:szCs w:val="20"/>
              </w:rPr>
              <w:lastRenderedPageBreak/>
              <w:t>#</w:t>
            </w:r>
            <w:proofErr w:type="spellStart"/>
            <w:r w:rsidRPr="00272A94">
              <w:rPr>
                <w:sz w:val="20"/>
                <w:szCs w:val="20"/>
              </w:rPr>
              <w:t>onlineconsultations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72A94">
              <w:rPr>
                <w:sz w:val="20"/>
                <w:szCs w:val="20"/>
              </w:rPr>
              <w:t>#</w:t>
            </w:r>
            <w:proofErr w:type="spellStart"/>
            <w:r w:rsidRPr="00272A94">
              <w:rPr>
                <w:sz w:val="20"/>
                <w:szCs w:val="20"/>
              </w:rPr>
              <w:t>econsultations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272A94">
              <w:rPr>
                <w:sz w:val="20"/>
                <w:szCs w:val="20"/>
              </w:rPr>
              <w:t>#teleconsultations</w:t>
            </w:r>
            <w:r>
              <w:rPr>
                <w:sz w:val="20"/>
                <w:szCs w:val="20"/>
              </w:rPr>
              <w:t xml:space="preserve"> OR </w:t>
            </w:r>
            <w:r w:rsidRPr="00C05D42">
              <w:rPr>
                <w:sz w:val="20"/>
                <w:szCs w:val="20"/>
              </w:rPr>
              <w:t>#</w:t>
            </w:r>
            <w:proofErr w:type="spellStart"/>
            <w:r w:rsidRPr="00C05D42">
              <w:rPr>
                <w:sz w:val="20"/>
                <w:szCs w:val="20"/>
              </w:rPr>
              <w:t>virtualgroupconsultations</w:t>
            </w:r>
            <w:proofErr w:type="spellEnd"/>
            <w:r>
              <w:rPr>
                <w:sz w:val="20"/>
                <w:szCs w:val="20"/>
              </w:rPr>
              <w:t xml:space="preserve"> OR  </w:t>
            </w:r>
            <w:r w:rsidRPr="00C05D42">
              <w:rPr>
                <w:sz w:val="20"/>
                <w:szCs w:val="20"/>
              </w:rPr>
              <w:t>#</w:t>
            </w:r>
            <w:proofErr w:type="spellStart"/>
            <w:r w:rsidRPr="00C05D42">
              <w:rPr>
                <w:sz w:val="20"/>
                <w:szCs w:val="20"/>
              </w:rPr>
              <w:t>newmodelsofconsultation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C05D42">
              <w:rPr>
                <w:sz w:val="20"/>
                <w:szCs w:val="20"/>
              </w:rPr>
              <w:t>#</w:t>
            </w:r>
            <w:proofErr w:type="spellStart"/>
            <w:r w:rsidRPr="00C05D42">
              <w:rPr>
                <w:sz w:val="20"/>
                <w:szCs w:val="20"/>
              </w:rPr>
              <w:t>newconsultationmodels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C05D42">
              <w:rPr>
                <w:sz w:val="20"/>
                <w:szCs w:val="20"/>
              </w:rPr>
              <w:t>#</w:t>
            </w:r>
            <w:proofErr w:type="spellStart"/>
            <w:r w:rsidRPr="00C05D42">
              <w:rPr>
                <w:sz w:val="20"/>
                <w:szCs w:val="20"/>
              </w:rPr>
              <w:t>videoconsultation</w:t>
            </w:r>
            <w:proofErr w:type="spellEnd"/>
            <w:r>
              <w:rPr>
                <w:sz w:val="20"/>
                <w:szCs w:val="20"/>
              </w:rPr>
              <w:t xml:space="preserve"> OR  </w:t>
            </w:r>
            <w:r w:rsidRPr="00C05D42">
              <w:rPr>
                <w:sz w:val="20"/>
                <w:szCs w:val="20"/>
              </w:rPr>
              <w:t>#</w:t>
            </w:r>
            <w:proofErr w:type="spellStart"/>
            <w:r w:rsidRPr="00C05D42">
              <w:rPr>
                <w:sz w:val="20"/>
                <w:szCs w:val="20"/>
              </w:rPr>
              <w:t>virtualconsulting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C05D42">
              <w:rPr>
                <w:sz w:val="20"/>
                <w:szCs w:val="20"/>
              </w:rPr>
              <w:t>#</w:t>
            </w:r>
            <w:proofErr w:type="spellStart"/>
            <w:r w:rsidRPr="00C05D42">
              <w:rPr>
                <w:sz w:val="20"/>
                <w:szCs w:val="20"/>
              </w:rPr>
              <w:t>virtualmedicalmeetings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C05D42">
              <w:rPr>
                <w:sz w:val="20"/>
                <w:szCs w:val="20"/>
              </w:rPr>
              <w:t>#</w:t>
            </w:r>
            <w:proofErr w:type="spellStart"/>
            <w:r w:rsidRPr="00C05D42">
              <w:rPr>
                <w:sz w:val="20"/>
                <w:szCs w:val="20"/>
              </w:rPr>
              <w:t>virtualmeetings</w:t>
            </w:r>
            <w:proofErr w:type="spellEnd"/>
            <w:r>
              <w:rPr>
                <w:sz w:val="20"/>
                <w:szCs w:val="20"/>
              </w:rPr>
              <w:t xml:space="preserve"> OR #zoom OR </w:t>
            </w:r>
            <w:r w:rsidRPr="00C05D42">
              <w:rPr>
                <w:sz w:val="20"/>
                <w:szCs w:val="20"/>
              </w:rPr>
              <w:t>#</w:t>
            </w:r>
            <w:proofErr w:type="spellStart"/>
            <w:r w:rsidRPr="00C05D42">
              <w:rPr>
                <w:sz w:val="20"/>
                <w:szCs w:val="20"/>
              </w:rPr>
              <w:t>saturdayzooming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C05D42">
              <w:rPr>
                <w:sz w:val="20"/>
                <w:szCs w:val="20"/>
              </w:rPr>
              <w:t>#</w:t>
            </w:r>
            <w:proofErr w:type="spellStart"/>
            <w:r w:rsidRPr="00C05D42">
              <w:rPr>
                <w:sz w:val="20"/>
                <w:szCs w:val="20"/>
              </w:rPr>
              <w:t>zoomlife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D92670">
              <w:rPr>
                <w:sz w:val="20"/>
                <w:szCs w:val="20"/>
              </w:rPr>
              <w:t>#</w:t>
            </w:r>
            <w:proofErr w:type="spellStart"/>
            <w:r w:rsidRPr="00D92670">
              <w:rPr>
                <w:sz w:val="20"/>
                <w:szCs w:val="20"/>
              </w:rPr>
              <w:t>workingfromhome</w:t>
            </w:r>
            <w:proofErr w:type="spellEnd"/>
          </w:p>
        </w:tc>
        <w:tc>
          <w:tcPr>
            <w:tcW w:w="1150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14.2</w:t>
            </w:r>
            <w:r w:rsidRPr="00650B6E">
              <w:rPr>
                <w:sz w:val="20"/>
                <w:szCs w:val="20"/>
              </w:rPr>
              <w:t>%</w:t>
            </w:r>
          </w:p>
        </w:tc>
        <w:tc>
          <w:tcPr>
            <w:tcW w:w="5661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 xml:space="preserve">Prevalent throughout 2019 to 2021. </w:t>
            </w:r>
            <w:r>
              <w:rPr>
                <w:sz w:val="20"/>
                <w:szCs w:val="20"/>
              </w:rPr>
              <w:t xml:space="preserve">More consistently discussed from February 2020 onwards. </w:t>
            </w:r>
            <w:r w:rsidRPr="00650B6E">
              <w:rPr>
                <w:sz w:val="20"/>
                <w:szCs w:val="20"/>
              </w:rPr>
              <w:t xml:space="preserve">Slight upward peak in March 2020 and larger peak 30 July 2020. </w:t>
            </w:r>
          </w:p>
          <w:p w:rsidR="006477E8" w:rsidRPr="00650B6E" w:rsidRDefault="006477E8" w:rsidP="009C2C0D">
            <w:pPr>
              <w:rPr>
                <w:sz w:val="20"/>
                <w:szCs w:val="20"/>
                <w:shd w:val="clear" w:color="auto" w:fill="FFFFFF"/>
              </w:rPr>
            </w:pPr>
            <w:r w:rsidRPr="00650B6E">
              <w:rPr>
                <w:sz w:val="20"/>
                <w:szCs w:val="20"/>
                <w:shd w:val="clear" w:color="auto" w:fill="FFFFFF"/>
              </w:rPr>
              <w:lastRenderedPageBreak/>
              <w:t>NHS Long Term Plan committed practices to offer e-consultations from April 2020.</w:t>
            </w:r>
          </w:p>
          <w:p w:rsidR="006477E8" w:rsidRPr="00650B6E" w:rsidRDefault="006477E8" w:rsidP="006B232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30 July 2020 Matt Hancock state GPs ‘should do all consultations remotely going forward’.</w:t>
            </w:r>
          </w:p>
        </w:tc>
      </w:tr>
      <w:tr w:rsidR="006477E8" w:rsidTr="00C81712">
        <w:tc>
          <w:tcPr>
            <w:tcW w:w="1507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b/>
                <w:sz w:val="20"/>
                <w:szCs w:val="20"/>
              </w:rPr>
              <w:lastRenderedPageBreak/>
              <w:t>Testing</w:t>
            </w:r>
          </w:p>
        </w:tc>
        <w:tc>
          <w:tcPr>
            <w:tcW w:w="6278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 xml:space="preserve">test OR tested OR testing </w:t>
            </w:r>
            <w:r>
              <w:rPr>
                <w:sz w:val="20"/>
                <w:szCs w:val="20"/>
              </w:rPr>
              <w:t xml:space="preserve">OR </w:t>
            </w:r>
            <w:r w:rsidRPr="004C7494">
              <w:rPr>
                <w:sz w:val="20"/>
                <w:szCs w:val="20"/>
              </w:rPr>
              <w:t>#</w:t>
            </w:r>
            <w:proofErr w:type="spellStart"/>
            <w:r w:rsidRPr="004C7494">
              <w:rPr>
                <w:sz w:val="20"/>
                <w:szCs w:val="20"/>
              </w:rPr>
              <w:t>covidtesting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C05D42">
              <w:rPr>
                <w:sz w:val="20"/>
                <w:szCs w:val="20"/>
              </w:rPr>
              <w:t>#</w:t>
            </w:r>
            <w:proofErr w:type="spellStart"/>
            <w:r w:rsidRPr="00C05D42">
              <w:rPr>
                <w:sz w:val="20"/>
                <w:szCs w:val="20"/>
              </w:rPr>
              <w:t>testhealthcareworkersnow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C05D42">
              <w:rPr>
                <w:sz w:val="20"/>
                <w:szCs w:val="20"/>
              </w:rPr>
              <w:t>#</w:t>
            </w:r>
            <w:proofErr w:type="spellStart"/>
            <w:r w:rsidRPr="00C05D42">
              <w:rPr>
                <w:sz w:val="20"/>
                <w:szCs w:val="20"/>
              </w:rPr>
              <w:t>testnhsstaff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C05D42">
              <w:rPr>
                <w:sz w:val="20"/>
                <w:szCs w:val="20"/>
              </w:rPr>
              <w:t>#</w:t>
            </w:r>
            <w:proofErr w:type="spellStart"/>
            <w:r w:rsidRPr="00C05D42">
              <w:rPr>
                <w:sz w:val="20"/>
                <w:szCs w:val="20"/>
              </w:rPr>
              <w:t>testtesttest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OR  </w:t>
            </w:r>
            <w:r w:rsidRPr="00C05D42">
              <w:rPr>
                <w:sz w:val="20"/>
                <w:szCs w:val="20"/>
              </w:rPr>
              <w:t>#</w:t>
            </w:r>
            <w:proofErr w:type="gramEnd"/>
            <w:r w:rsidRPr="00C05D42">
              <w:rPr>
                <w:sz w:val="20"/>
                <w:szCs w:val="20"/>
              </w:rPr>
              <w:t>testingforcovid19</w:t>
            </w:r>
            <w:r>
              <w:rPr>
                <w:sz w:val="20"/>
                <w:szCs w:val="20"/>
              </w:rPr>
              <w:t xml:space="preserve"> OR </w:t>
            </w:r>
            <w:r w:rsidRPr="00C05D42">
              <w:rPr>
                <w:sz w:val="20"/>
                <w:szCs w:val="20"/>
              </w:rPr>
              <w:t>#</w:t>
            </w:r>
            <w:proofErr w:type="spellStart"/>
            <w:r w:rsidRPr="00C05D42">
              <w:rPr>
                <w:sz w:val="20"/>
                <w:szCs w:val="20"/>
              </w:rPr>
              <w:t>testthenhs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C05D42">
              <w:rPr>
                <w:sz w:val="20"/>
                <w:szCs w:val="20"/>
              </w:rPr>
              <w:t>#</w:t>
            </w:r>
            <w:proofErr w:type="spellStart"/>
            <w:r w:rsidRPr="00C05D42">
              <w:rPr>
                <w:sz w:val="20"/>
                <w:szCs w:val="20"/>
              </w:rPr>
              <w:t>coronavirustesting</w:t>
            </w:r>
            <w:proofErr w:type="spellEnd"/>
            <w:r>
              <w:rPr>
                <w:sz w:val="20"/>
                <w:szCs w:val="20"/>
              </w:rPr>
              <w:t xml:space="preserve"> OR #testing</w:t>
            </w:r>
          </w:p>
        </w:tc>
        <w:tc>
          <w:tcPr>
            <w:tcW w:w="1150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9</w:t>
            </w:r>
            <w:r w:rsidRPr="00650B6E">
              <w:rPr>
                <w:sz w:val="20"/>
                <w:szCs w:val="20"/>
              </w:rPr>
              <w:t>%</w:t>
            </w:r>
          </w:p>
        </w:tc>
        <w:tc>
          <w:tcPr>
            <w:tcW w:w="5661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Prevalent from March 2020 onwards</w:t>
            </w:r>
          </w:p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Peak in first wave and September 2020</w:t>
            </w:r>
          </w:p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Testing was not widely available during the first wave even for HCPs.</w:t>
            </w:r>
          </w:p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Shortages in testing was reported in September with people unable to get a test or travelling for miles to get one.</w:t>
            </w:r>
          </w:p>
        </w:tc>
      </w:tr>
      <w:tr w:rsidR="006477E8" w:rsidTr="00C81712">
        <w:tc>
          <w:tcPr>
            <w:tcW w:w="1507" w:type="dxa"/>
          </w:tcPr>
          <w:p w:rsidR="006477E8" w:rsidRPr="00C86312" w:rsidRDefault="006477E8" w:rsidP="009C2C0D">
            <w:pPr>
              <w:rPr>
                <w:b/>
                <w:sz w:val="20"/>
                <w:szCs w:val="20"/>
              </w:rPr>
            </w:pPr>
            <w:r w:rsidRPr="00C86312">
              <w:rPr>
                <w:b/>
                <w:sz w:val="20"/>
                <w:szCs w:val="20"/>
              </w:rPr>
              <w:t>Safety</w:t>
            </w:r>
          </w:p>
        </w:tc>
        <w:tc>
          <w:tcPr>
            <w:tcW w:w="6278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at-risk OR danger OR dangerous OR dangerously OR safe OR safely OR safer OR safety OR scary OR scare OR scaremongering OR risk OR risking OR risky OR unsafe</w:t>
            </w:r>
          </w:p>
        </w:tc>
        <w:tc>
          <w:tcPr>
            <w:tcW w:w="1150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.1</w:t>
            </w:r>
            <w:r w:rsidRPr="00650B6E">
              <w:rPr>
                <w:sz w:val="20"/>
                <w:szCs w:val="20"/>
              </w:rPr>
              <w:t>%</w:t>
            </w:r>
          </w:p>
        </w:tc>
        <w:tc>
          <w:tcPr>
            <w:tcW w:w="5661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Prevalent from March 2020 onwards</w:t>
            </w:r>
          </w:p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Peak in March –April 2020</w:t>
            </w:r>
          </w:p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First COVID death initially reported on 5 March 2020 (later earlier death on 30 January 2020 identified as first death). 25 March 2020 - first GP death. PPE shortages were widely reported during the first wave.</w:t>
            </w:r>
          </w:p>
        </w:tc>
      </w:tr>
      <w:tr w:rsidR="006477E8" w:rsidTr="00C81712">
        <w:tc>
          <w:tcPr>
            <w:tcW w:w="1507" w:type="dxa"/>
          </w:tcPr>
          <w:p w:rsidR="006477E8" w:rsidRPr="00650B6E" w:rsidRDefault="006477E8" w:rsidP="009C2C0D">
            <w:pPr>
              <w:rPr>
                <w:b/>
                <w:sz w:val="20"/>
                <w:szCs w:val="20"/>
              </w:rPr>
            </w:pPr>
            <w:r w:rsidRPr="00650B6E">
              <w:rPr>
                <w:b/>
                <w:sz w:val="20"/>
                <w:szCs w:val="20"/>
              </w:rPr>
              <w:t>Coping</w:t>
            </w:r>
          </w:p>
        </w:tc>
        <w:tc>
          <w:tcPr>
            <w:tcW w:w="6278" w:type="dxa"/>
          </w:tcPr>
          <w:p w:rsidR="006477E8" w:rsidRPr="00650B6E" w:rsidRDefault="006477E8" w:rsidP="009C2C0D">
            <w:pPr>
              <w:rPr>
                <w:sz w:val="20"/>
                <w:szCs w:val="20"/>
                <w:lang w:val="en-US"/>
              </w:rPr>
            </w:pPr>
            <w:r w:rsidRPr="00650B6E">
              <w:rPr>
                <w:sz w:val="20"/>
                <w:szCs w:val="20"/>
              </w:rPr>
              <w:t>burnout OR cope OR coping OR difficult OR distress OR distressed OR distressing OR resilience OR stress OR stressed OR stressful OR struggle OR struggled OR struggling OR tough</w:t>
            </w:r>
            <w:r>
              <w:rPr>
                <w:sz w:val="20"/>
                <w:szCs w:val="20"/>
              </w:rPr>
              <w:t xml:space="preserve"> OR #burnout OR </w:t>
            </w:r>
            <w:r w:rsidRPr="00B62501">
              <w:rPr>
                <w:sz w:val="20"/>
                <w:szCs w:val="20"/>
              </w:rPr>
              <w:t>#resilience</w:t>
            </w:r>
            <w:r>
              <w:rPr>
                <w:sz w:val="20"/>
                <w:szCs w:val="20"/>
              </w:rPr>
              <w:t xml:space="preserve"> OR </w:t>
            </w:r>
            <w:r w:rsidRPr="00C05D42">
              <w:rPr>
                <w:sz w:val="20"/>
                <w:szCs w:val="20"/>
              </w:rPr>
              <w:t>#</w:t>
            </w:r>
            <w:proofErr w:type="spellStart"/>
            <w:r w:rsidRPr="00C05D42">
              <w:rPr>
                <w:sz w:val="20"/>
                <w:szCs w:val="20"/>
              </w:rPr>
              <w:t>physicianburnout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C05D42">
              <w:rPr>
                <w:sz w:val="20"/>
                <w:szCs w:val="20"/>
              </w:rPr>
              <w:t>#</w:t>
            </w:r>
            <w:proofErr w:type="spellStart"/>
            <w:r w:rsidRPr="00C05D42">
              <w:rPr>
                <w:sz w:val="20"/>
                <w:szCs w:val="20"/>
              </w:rPr>
              <w:t>tackleburnout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C05D42">
              <w:rPr>
                <w:sz w:val="20"/>
                <w:szCs w:val="20"/>
              </w:rPr>
              <w:t>#coping</w:t>
            </w:r>
            <w:r>
              <w:rPr>
                <w:sz w:val="20"/>
                <w:szCs w:val="20"/>
              </w:rPr>
              <w:t xml:space="preserve"> OR </w:t>
            </w:r>
            <w:r w:rsidRPr="00BD096C">
              <w:rPr>
                <w:sz w:val="20"/>
                <w:szCs w:val="20"/>
              </w:rPr>
              <w:t>#</w:t>
            </w:r>
            <w:proofErr w:type="spellStart"/>
            <w:r w:rsidRPr="00BD096C">
              <w:rPr>
                <w:sz w:val="20"/>
                <w:szCs w:val="20"/>
              </w:rPr>
              <w:t>nhsresilience</w:t>
            </w:r>
            <w:proofErr w:type="spellEnd"/>
            <w:r>
              <w:rPr>
                <w:sz w:val="20"/>
                <w:szCs w:val="20"/>
              </w:rPr>
              <w:t xml:space="preserve"> OR</w:t>
            </w:r>
            <w:r w:rsidR="00324959">
              <w:rPr>
                <w:sz w:val="20"/>
                <w:szCs w:val="20"/>
              </w:rPr>
              <w:t xml:space="preserve"> </w:t>
            </w:r>
            <w:r w:rsidRPr="00BD096C">
              <w:rPr>
                <w:sz w:val="20"/>
                <w:szCs w:val="20"/>
              </w:rPr>
              <w:t>#</w:t>
            </w:r>
            <w:proofErr w:type="spellStart"/>
            <w:r w:rsidRPr="00BD096C">
              <w:rPr>
                <w:sz w:val="20"/>
                <w:szCs w:val="20"/>
              </w:rPr>
              <w:t>betterworkloadnotmoreresilience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BD096C">
              <w:rPr>
                <w:sz w:val="20"/>
                <w:szCs w:val="20"/>
              </w:rPr>
              <w:t>#</w:t>
            </w:r>
            <w:proofErr w:type="spellStart"/>
            <w:r w:rsidRPr="00BD096C">
              <w:rPr>
                <w:sz w:val="20"/>
                <w:szCs w:val="20"/>
              </w:rPr>
              <w:t>lessworknotmoreresilience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BD096C">
              <w:rPr>
                <w:sz w:val="20"/>
                <w:szCs w:val="20"/>
              </w:rPr>
              <w:t>#stress</w:t>
            </w:r>
            <w:r>
              <w:rPr>
                <w:sz w:val="20"/>
                <w:szCs w:val="20"/>
              </w:rPr>
              <w:t xml:space="preserve"> OR </w:t>
            </w:r>
            <w:r w:rsidRPr="00BD096C">
              <w:rPr>
                <w:sz w:val="20"/>
                <w:szCs w:val="20"/>
              </w:rPr>
              <w:t>#</w:t>
            </w:r>
            <w:proofErr w:type="spellStart"/>
            <w:r w:rsidRPr="00BD096C">
              <w:rPr>
                <w:sz w:val="20"/>
                <w:szCs w:val="20"/>
              </w:rPr>
              <w:t>workstress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BD096C">
              <w:rPr>
                <w:sz w:val="20"/>
                <w:szCs w:val="20"/>
              </w:rPr>
              <w:t>#</w:t>
            </w:r>
            <w:proofErr w:type="spellStart"/>
            <w:r w:rsidRPr="00BD096C">
              <w:rPr>
                <w:sz w:val="20"/>
                <w:szCs w:val="20"/>
              </w:rPr>
              <w:t>doctorsindistress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BD096C">
              <w:rPr>
                <w:sz w:val="20"/>
                <w:szCs w:val="20"/>
              </w:rPr>
              <w:t>#stressed</w:t>
            </w:r>
          </w:p>
        </w:tc>
        <w:tc>
          <w:tcPr>
            <w:tcW w:w="1150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9.6%</w:t>
            </w:r>
          </w:p>
        </w:tc>
        <w:tc>
          <w:tcPr>
            <w:tcW w:w="5661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Fluctuates throughout 2019 to 2021. Peaks reflect increase in posts on work related stress.</w:t>
            </w:r>
          </w:p>
        </w:tc>
      </w:tr>
      <w:tr w:rsidR="006477E8" w:rsidTr="00C81712">
        <w:tc>
          <w:tcPr>
            <w:tcW w:w="1507" w:type="dxa"/>
          </w:tcPr>
          <w:p w:rsidR="006477E8" w:rsidRPr="00C86312" w:rsidRDefault="006477E8" w:rsidP="009C2C0D">
            <w:pPr>
              <w:rPr>
                <w:b/>
                <w:sz w:val="20"/>
                <w:szCs w:val="20"/>
              </w:rPr>
            </w:pPr>
            <w:r w:rsidRPr="00C86312">
              <w:rPr>
                <w:b/>
                <w:sz w:val="20"/>
                <w:szCs w:val="20"/>
              </w:rPr>
              <w:t>PPE</w:t>
            </w:r>
          </w:p>
        </w:tc>
        <w:tc>
          <w:tcPr>
            <w:tcW w:w="6278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proofErr w:type="spellStart"/>
            <w:r w:rsidRPr="00650B6E">
              <w:rPr>
                <w:sz w:val="20"/>
                <w:szCs w:val="20"/>
              </w:rPr>
              <w:t>ppe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protect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protected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protecting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protective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apron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aprons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glove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gloves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gown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gowns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doff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doffing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don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visor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visors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goggles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n95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ffp2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ffp3</w:t>
            </w:r>
            <w:r>
              <w:rPr>
                <w:sz w:val="20"/>
                <w:szCs w:val="20"/>
              </w:rPr>
              <w:t xml:space="preserve"> OR #PPE OR </w:t>
            </w:r>
            <w:r w:rsidRPr="00B62501">
              <w:rPr>
                <w:sz w:val="20"/>
                <w:szCs w:val="20"/>
              </w:rPr>
              <w:t>#</w:t>
            </w:r>
            <w:proofErr w:type="spellStart"/>
            <w:r w:rsidRPr="00B62501">
              <w:rPr>
                <w:sz w:val="20"/>
                <w:szCs w:val="20"/>
              </w:rPr>
              <w:t>ppefornhs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4C7494">
              <w:rPr>
                <w:sz w:val="20"/>
                <w:szCs w:val="20"/>
              </w:rPr>
              <w:t>#</w:t>
            </w:r>
            <w:proofErr w:type="spellStart"/>
            <w:r w:rsidRPr="004C7494">
              <w:rPr>
                <w:sz w:val="20"/>
                <w:szCs w:val="20"/>
              </w:rPr>
              <w:t>ppeshortage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BD096C">
              <w:rPr>
                <w:sz w:val="20"/>
                <w:szCs w:val="20"/>
              </w:rPr>
              <w:t>#</w:t>
            </w:r>
            <w:proofErr w:type="spellStart"/>
            <w:r w:rsidRPr="00BD096C">
              <w:rPr>
                <w:sz w:val="20"/>
                <w:szCs w:val="20"/>
              </w:rPr>
              <w:t>ppenow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BD096C">
              <w:rPr>
                <w:sz w:val="20"/>
                <w:szCs w:val="20"/>
              </w:rPr>
              <w:t>#</w:t>
            </w:r>
            <w:proofErr w:type="spellStart"/>
            <w:r w:rsidRPr="00BD096C">
              <w:rPr>
                <w:sz w:val="20"/>
                <w:szCs w:val="20"/>
              </w:rPr>
              <w:t>properppe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BD096C">
              <w:rPr>
                <w:sz w:val="20"/>
                <w:szCs w:val="20"/>
              </w:rPr>
              <w:t>#</w:t>
            </w:r>
            <w:proofErr w:type="spellStart"/>
            <w:r w:rsidRPr="00BD096C">
              <w:rPr>
                <w:sz w:val="20"/>
                <w:szCs w:val="20"/>
              </w:rPr>
              <w:t>weneedppe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BD096C">
              <w:rPr>
                <w:sz w:val="20"/>
                <w:szCs w:val="20"/>
              </w:rPr>
              <w:t>#ffp3</w:t>
            </w:r>
          </w:p>
        </w:tc>
        <w:tc>
          <w:tcPr>
            <w:tcW w:w="1150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6</w:t>
            </w:r>
            <w:r w:rsidRPr="00650B6E">
              <w:rPr>
                <w:sz w:val="20"/>
                <w:szCs w:val="20"/>
              </w:rPr>
              <w:t>%</w:t>
            </w:r>
          </w:p>
        </w:tc>
        <w:tc>
          <w:tcPr>
            <w:tcW w:w="5661" w:type="dxa"/>
          </w:tcPr>
          <w:p w:rsidR="00324959" w:rsidRDefault="006477E8" w:rsidP="00324959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Prevalent from March 2020 onwards. Peak on the 22</w:t>
            </w:r>
            <w:r w:rsidRPr="00650B6E">
              <w:rPr>
                <w:sz w:val="20"/>
                <w:szCs w:val="20"/>
                <w:vertAlign w:val="superscript"/>
              </w:rPr>
              <w:t>nd</w:t>
            </w:r>
            <w:r w:rsidRPr="00650B6E">
              <w:rPr>
                <w:sz w:val="20"/>
                <w:szCs w:val="20"/>
              </w:rPr>
              <w:t xml:space="preserve"> April 2019.</w:t>
            </w:r>
            <w:r w:rsidR="00324959">
              <w:rPr>
                <w:sz w:val="20"/>
                <w:szCs w:val="20"/>
              </w:rPr>
              <w:t xml:space="preserve"> </w:t>
            </w:r>
          </w:p>
          <w:p w:rsidR="006477E8" w:rsidRPr="00650B6E" w:rsidRDefault="006477E8" w:rsidP="00324959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PPE shortages were widely reported during the first wave.</w:t>
            </w:r>
          </w:p>
        </w:tc>
      </w:tr>
      <w:tr w:rsidR="006477E8" w:rsidTr="00C81712">
        <w:tc>
          <w:tcPr>
            <w:tcW w:w="1507" w:type="dxa"/>
          </w:tcPr>
          <w:p w:rsidR="006477E8" w:rsidRPr="00650B6E" w:rsidRDefault="00C86312" w:rsidP="009C2C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Frontline </w:t>
            </w:r>
            <w:r w:rsidR="006477E8" w:rsidRPr="00650B6E">
              <w:rPr>
                <w:b/>
                <w:sz w:val="20"/>
                <w:szCs w:val="20"/>
              </w:rPr>
              <w:t>Staff</w:t>
            </w:r>
          </w:p>
        </w:tc>
        <w:tc>
          <w:tcPr>
            <w:tcW w:w="6278" w:type="dxa"/>
          </w:tcPr>
          <w:p w:rsidR="006477E8" w:rsidRPr="00EC5F6A" w:rsidRDefault="006477E8" w:rsidP="009C2C0D">
            <w:pPr>
              <w:rPr>
                <w:sz w:val="20"/>
                <w:szCs w:val="20"/>
              </w:rPr>
            </w:pPr>
            <w:r w:rsidRPr="00EC5F6A">
              <w:rPr>
                <w:sz w:val="20"/>
                <w:szCs w:val="20"/>
              </w:rPr>
              <w:t xml:space="preserve">frontline OR staff OR </w:t>
            </w:r>
            <w:proofErr w:type="spellStart"/>
            <w:r w:rsidRPr="00EC5F6A">
              <w:rPr>
                <w:sz w:val="20"/>
                <w:szCs w:val="20"/>
              </w:rPr>
              <w:t>frontliner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nhsheroes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frontlineheroes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frontliners</w:t>
            </w:r>
            <w:proofErr w:type="spellEnd"/>
            <w:r w:rsidRPr="00EC5F6A">
              <w:rPr>
                <w:sz w:val="20"/>
                <w:szCs w:val="20"/>
              </w:rPr>
              <w:t xml:space="preserve"> OR #</w:t>
            </w:r>
            <w:proofErr w:type="spellStart"/>
            <w:r w:rsidRPr="00EC5F6A">
              <w:rPr>
                <w:sz w:val="20"/>
                <w:szCs w:val="20"/>
              </w:rPr>
              <w:t>nhscovidheroes</w:t>
            </w:r>
            <w:proofErr w:type="spellEnd"/>
          </w:p>
        </w:tc>
        <w:tc>
          <w:tcPr>
            <w:tcW w:w="1150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9.1%</w:t>
            </w:r>
          </w:p>
        </w:tc>
        <w:tc>
          <w:tcPr>
            <w:tcW w:w="5661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 xml:space="preserve">Peaked in March to April 2020 with discussion of PPE and testing of staff and December 2020 to January 2021 with vaccinating staff. </w:t>
            </w:r>
          </w:p>
        </w:tc>
      </w:tr>
      <w:tr w:rsidR="006477E8" w:rsidTr="00C81712">
        <w:tc>
          <w:tcPr>
            <w:tcW w:w="1507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b/>
                <w:sz w:val="20"/>
                <w:szCs w:val="20"/>
              </w:rPr>
              <w:t>Mortality</w:t>
            </w:r>
          </w:p>
        </w:tc>
        <w:tc>
          <w:tcPr>
            <w:tcW w:w="6278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death OR die OR died OR mortality</w:t>
            </w:r>
            <w:r>
              <w:rPr>
                <w:sz w:val="20"/>
                <w:szCs w:val="20"/>
              </w:rPr>
              <w:t xml:space="preserve"> OR #death OR #mortality</w:t>
            </w:r>
          </w:p>
        </w:tc>
        <w:tc>
          <w:tcPr>
            <w:tcW w:w="1150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  <w:r w:rsidRPr="00650B6E">
              <w:rPr>
                <w:sz w:val="20"/>
                <w:szCs w:val="20"/>
              </w:rPr>
              <w:t>%</w:t>
            </w:r>
          </w:p>
        </w:tc>
        <w:tc>
          <w:tcPr>
            <w:tcW w:w="5661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 xml:space="preserve">Peak in first wave </w:t>
            </w:r>
          </w:p>
          <w:p w:rsidR="006477E8" w:rsidRPr="00650B6E" w:rsidRDefault="006477E8" w:rsidP="00324959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First COVID death initially reported on 5 March 2020 (later earlier death on 30 January 2020 identified as first death). 25 March 2020 - first GP death.</w:t>
            </w:r>
          </w:p>
        </w:tc>
      </w:tr>
      <w:tr w:rsidR="006477E8" w:rsidTr="00C81712">
        <w:tc>
          <w:tcPr>
            <w:tcW w:w="1507" w:type="dxa"/>
          </w:tcPr>
          <w:p w:rsidR="006477E8" w:rsidRPr="00650B6E" w:rsidRDefault="006477E8" w:rsidP="009C2C0D">
            <w:pPr>
              <w:rPr>
                <w:b/>
                <w:sz w:val="20"/>
                <w:szCs w:val="20"/>
              </w:rPr>
            </w:pPr>
            <w:r w:rsidRPr="00650B6E">
              <w:rPr>
                <w:b/>
                <w:sz w:val="20"/>
                <w:szCs w:val="20"/>
              </w:rPr>
              <w:t>Sadness</w:t>
            </w:r>
          </w:p>
        </w:tc>
        <w:tc>
          <w:tcPr>
            <w:tcW w:w="6278" w:type="dxa"/>
          </w:tcPr>
          <w:p w:rsidR="006477E8" w:rsidRPr="00650B6E" w:rsidRDefault="006477E8" w:rsidP="009C2C0D">
            <w:pPr>
              <w:rPr>
                <w:sz w:val="20"/>
                <w:szCs w:val="20"/>
                <w:lang w:val="en-US"/>
              </w:rPr>
            </w:pPr>
            <w:r w:rsidRPr="00650B6E">
              <w:rPr>
                <w:sz w:val="20"/>
                <w:szCs w:val="20"/>
              </w:rPr>
              <w:t>sad OR sadly OR sadness</w:t>
            </w:r>
            <w:r>
              <w:rPr>
                <w:sz w:val="20"/>
                <w:szCs w:val="20"/>
              </w:rPr>
              <w:t xml:space="preserve"> OR </w:t>
            </w:r>
            <w:r w:rsidRPr="00BD096C">
              <w:rPr>
                <w:sz w:val="20"/>
                <w:szCs w:val="20"/>
              </w:rPr>
              <w:t>#sadly</w:t>
            </w:r>
          </w:p>
        </w:tc>
        <w:tc>
          <w:tcPr>
            <w:tcW w:w="1150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6.3%</w:t>
            </w:r>
          </w:p>
        </w:tc>
        <w:tc>
          <w:tcPr>
            <w:tcW w:w="5661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Fluctuates throughout 2019 to 2021</w:t>
            </w:r>
          </w:p>
        </w:tc>
      </w:tr>
      <w:tr w:rsidR="006477E8" w:rsidTr="00C81712">
        <w:tc>
          <w:tcPr>
            <w:tcW w:w="1507" w:type="dxa"/>
          </w:tcPr>
          <w:p w:rsidR="006477E8" w:rsidRPr="00650B6E" w:rsidRDefault="006477E8" w:rsidP="009C2C0D">
            <w:pPr>
              <w:rPr>
                <w:b/>
                <w:sz w:val="20"/>
                <w:szCs w:val="20"/>
              </w:rPr>
            </w:pPr>
            <w:r w:rsidRPr="00650B6E">
              <w:rPr>
                <w:b/>
                <w:sz w:val="20"/>
                <w:szCs w:val="20"/>
              </w:rPr>
              <w:t>Enjoyment</w:t>
            </w:r>
          </w:p>
        </w:tc>
        <w:tc>
          <w:tcPr>
            <w:tcW w:w="6278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enjoy OR enjoyable OR enjoyed OR enjoying OR enjoyment OR joy</w:t>
            </w:r>
            <w:r>
              <w:rPr>
                <w:sz w:val="20"/>
                <w:szCs w:val="20"/>
              </w:rPr>
              <w:t xml:space="preserve"> OR #joy</w:t>
            </w:r>
          </w:p>
        </w:tc>
        <w:tc>
          <w:tcPr>
            <w:tcW w:w="1150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6.3%</w:t>
            </w:r>
          </w:p>
        </w:tc>
        <w:tc>
          <w:tcPr>
            <w:tcW w:w="5661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 xml:space="preserve">Dipped after the end of January 2020. Often referred to enjoying work, a course or learning. Before start of the pandemic more about enjoying an event such as cinema, </w:t>
            </w:r>
            <w:proofErr w:type="spellStart"/>
            <w:r w:rsidRPr="00650B6E">
              <w:rPr>
                <w:sz w:val="20"/>
                <w:szCs w:val="20"/>
              </w:rPr>
              <w:t>xmas</w:t>
            </w:r>
            <w:proofErr w:type="spellEnd"/>
            <w:r w:rsidRPr="00650B6E">
              <w:rPr>
                <w:sz w:val="20"/>
                <w:szCs w:val="20"/>
              </w:rPr>
              <w:t xml:space="preserve"> and after pandemic began walks, runs, cycling or countryside </w:t>
            </w:r>
          </w:p>
        </w:tc>
      </w:tr>
      <w:tr w:rsidR="006477E8" w:rsidTr="00C81712">
        <w:tc>
          <w:tcPr>
            <w:tcW w:w="1507" w:type="dxa"/>
          </w:tcPr>
          <w:p w:rsidR="006477E8" w:rsidRPr="00650B6E" w:rsidRDefault="006477E8" w:rsidP="009C2C0D">
            <w:pPr>
              <w:rPr>
                <w:b/>
                <w:sz w:val="20"/>
                <w:szCs w:val="20"/>
              </w:rPr>
            </w:pPr>
            <w:r w:rsidRPr="00650B6E">
              <w:rPr>
                <w:b/>
                <w:sz w:val="20"/>
                <w:szCs w:val="20"/>
              </w:rPr>
              <w:t>Appreciation</w:t>
            </w:r>
          </w:p>
        </w:tc>
        <w:tc>
          <w:tcPr>
            <w:tcW w:w="6278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  <w:lang w:val="en-US"/>
              </w:rPr>
              <w:t>appreciate OR appreciated OR grateful</w:t>
            </w:r>
            <w:r>
              <w:rPr>
                <w:sz w:val="20"/>
                <w:szCs w:val="20"/>
                <w:lang w:val="en-US"/>
              </w:rPr>
              <w:t xml:space="preserve"> OR </w:t>
            </w:r>
            <w:r w:rsidRPr="00B62501">
              <w:rPr>
                <w:sz w:val="20"/>
                <w:szCs w:val="20"/>
                <w:lang w:val="en-US"/>
              </w:rPr>
              <w:t>#</w:t>
            </w:r>
            <w:proofErr w:type="spellStart"/>
            <w:r w:rsidRPr="00B62501">
              <w:rPr>
                <w:sz w:val="20"/>
                <w:szCs w:val="20"/>
                <w:lang w:val="en-US"/>
              </w:rPr>
              <w:t>clapforourcarers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OR </w:t>
            </w:r>
            <w:r w:rsidRPr="00B62501">
              <w:rPr>
                <w:sz w:val="20"/>
                <w:szCs w:val="20"/>
                <w:lang w:val="en-US"/>
              </w:rPr>
              <w:t>#gratitude</w:t>
            </w:r>
            <w:r>
              <w:rPr>
                <w:sz w:val="20"/>
                <w:szCs w:val="20"/>
                <w:lang w:val="en-US"/>
              </w:rPr>
              <w:t xml:space="preserve"> OR </w:t>
            </w:r>
            <w:r w:rsidRPr="00B62501">
              <w:rPr>
                <w:sz w:val="20"/>
                <w:szCs w:val="20"/>
                <w:lang w:val="en-US"/>
              </w:rPr>
              <w:t>#</w:t>
            </w:r>
            <w:proofErr w:type="spellStart"/>
            <w:r w:rsidRPr="00B62501">
              <w:rPr>
                <w:sz w:val="20"/>
                <w:szCs w:val="20"/>
                <w:lang w:val="en-US"/>
              </w:rPr>
              <w:t>clapforcarers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OR </w:t>
            </w:r>
            <w:r w:rsidRPr="00A15D9E">
              <w:rPr>
                <w:sz w:val="20"/>
                <w:szCs w:val="20"/>
                <w:lang w:val="en-US"/>
              </w:rPr>
              <w:t>#</w:t>
            </w:r>
            <w:proofErr w:type="spellStart"/>
            <w:r w:rsidRPr="00A15D9E">
              <w:rPr>
                <w:sz w:val="20"/>
                <w:szCs w:val="20"/>
                <w:lang w:val="en-US"/>
              </w:rPr>
              <w:t>clapforthenhs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OR </w:t>
            </w:r>
            <w:r w:rsidRPr="00FB0A75">
              <w:rPr>
                <w:sz w:val="20"/>
                <w:szCs w:val="20"/>
                <w:lang w:val="en-US"/>
              </w:rPr>
              <w:t>#grateful</w:t>
            </w:r>
          </w:p>
        </w:tc>
        <w:tc>
          <w:tcPr>
            <w:tcW w:w="1150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  <w:r w:rsidRPr="00650B6E">
              <w:rPr>
                <w:sz w:val="20"/>
                <w:szCs w:val="20"/>
              </w:rPr>
              <w:t>%</w:t>
            </w:r>
          </w:p>
        </w:tc>
        <w:tc>
          <w:tcPr>
            <w:tcW w:w="5661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Fluctuates throughout 2019 to 2021</w:t>
            </w:r>
          </w:p>
        </w:tc>
      </w:tr>
      <w:tr w:rsidR="006477E8" w:rsidTr="00C81712">
        <w:tc>
          <w:tcPr>
            <w:tcW w:w="1507" w:type="dxa"/>
          </w:tcPr>
          <w:p w:rsidR="006477E8" w:rsidRPr="00650B6E" w:rsidRDefault="006477E8" w:rsidP="009C2C0D">
            <w:pPr>
              <w:rPr>
                <w:b/>
                <w:sz w:val="20"/>
                <w:szCs w:val="20"/>
              </w:rPr>
            </w:pPr>
            <w:r w:rsidRPr="00650B6E">
              <w:rPr>
                <w:b/>
                <w:sz w:val="20"/>
                <w:szCs w:val="20"/>
              </w:rPr>
              <w:lastRenderedPageBreak/>
              <w:t>Wellbeing</w:t>
            </w:r>
          </w:p>
        </w:tc>
        <w:tc>
          <w:tcPr>
            <w:tcW w:w="6278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wellbeing OR well-being</w:t>
            </w:r>
            <w:r>
              <w:rPr>
                <w:sz w:val="20"/>
                <w:szCs w:val="20"/>
              </w:rPr>
              <w:t xml:space="preserve"> OR #wellbeing OR #mindfulness OR #wellness OR </w:t>
            </w:r>
            <w:r w:rsidRPr="00B62501">
              <w:rPr>
                <w:sz w:val="20"/>
                <w:szCs w:val="20"/>
              </w:rPr>
              <w:t>#</w:t>
            </w:r>
            <w:proofErr w:type="spellStart"/>
            <w:r w:rsidRPr="00B62501">
              <w:rPr>
                <w:sz w:val="20"/>
                <w:szCs w:val="20"/>
              </w:rPr>
              <w:t>nhswellbeing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A15D9E">
              <w:rPr>
                <w:sz w:val="20"/>
                <w:szCs w:val="20"/>
              </w:rPr>
              <w:t>#</w:t>
            </w:r>
            <w:proofErr w:type="spellStart"/>
            <w:r w:rsidRPr="00A15D9E">
              <w:rPr>
                <w:sz w:val="20"/>
                <w:szCs w:val="20"/>
              </w:rPr>
              <w:t>wellbeingatwork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A15D9E">
              <w:rPr>
                <w:sz w:val="20"/>
                <w:szCs w:val="20"/>
              </w:rPr>
              <w:t>#</w:t>
            </w:r>
            <w:proofErr w:type="spellStart"/>
            <w:r w:rsidRPr="00A15D9E">
              <w:rPr>
                <w:sz w:val="20"/>
                <w:szCs w:val="20"/>
              </w:rPr>
              <w:t>healthandwellbeing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A15D9E">
              <w:rPr>
                <w:sz w:val="20"/>
                <w:szCs w:val="20"/>
              </w:rPr>
              <w:t>#</w:t>
            </w:r>
            <w:proofErr w:type="spellStart"/>
            <w:r w:rsidRPr="00A15D9E">
              <w:rPr>
                <w:sz w:val="20"/>
                <w:szCs w:val="20"/>
              </w:rPr>
              <w:t>worklifebalance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A15D9E">
              <w:rPr>
                <w:sz w:val="20"/>
                <w:szCs w:val="20"/>
              </w:rPr>
              <w:t>#</w:t>
            </w:r>
            <w:proofErr w:type="spellStart"/>
            <w:r w:rsidRPr="00A15D9E">
              <w:rPr>
                <w:sz w:val="20"/>
                <w:szCs w:val="20"/>
              </w:rPr>
              <w:t>mindfullness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OR  </w:t>
            </w:r>
            <w:r w:rsidRPr="00A15D9E">
              <w:rPr>
                <w:sz w:val="20"/>
                <w:szCs w:val="20"/>
              </w:rPr>
              <w:t>#</w:t>
            </w:r>
            <w:proofErr w:type="spellStart"/>
            <w:proofErr w:type="gramEnd"/>
            <w:r w:rsidRPr="00A15D9E">
              <w:rPr>
                <w:sz w:val="20"/>
                <w:szCs w:val="20"/>
              </w:rPr>
              <w:t>wellbeingmatters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4C7494">
              <w:rPr>
                <w:sz w:val="20"/>
                <w:szCs w:val="20"/>
              </w:rPr>
              <w:t>#</w:t>
            </w:r>
            <w:proofErr w:type="spellStart"/>
            <w:r w:rsidRPr="004C7494">
              <w:rPr>
                <w:sz w:val="20"/>
                <w:szCs w:val="20"/>
              </w:rPr>
              <w:t>worklife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4C7494">
              <w:rPr>
                <w:sz w:val="20"/>
                <w:szCs w:val="20"/>
              </w:rPr>
              <w:t>#</w:t>
            </w:r>
            <w:proofErr w:type="spellStart"/>
            <w:r w:rsidRPr="004C7494">
              <w:rPr>
                <w:sz w:val="20"/>
                <w:szCs w:val="20"/>
              </w:rPr>
              <w:t>healthandwellness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4C7494">
              <w:rPr>
                <w:sz w:val="20"/>
                <w:szCs w:val="20"/>
              </w:rPr>
              <w:t>#</w:t>
            </w:r>
            <w:proofErr w:type="spellStart"/>
            <w:r w:rsidRPr="004C7494">
              <w:rPr>
                <w:sz w:val="20"/>
                <w:szCs w:val="20"/>
              </w:rPr>
              <w:t>doctorwellbeing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FB0A75">
              <w:rPr>
                <w:sz w:val="20"/>
                <w:szCs w:val="20"/>
              </w:rPr>
              <w:t>#</w:t>
            </w:r>
            <w:proofErr w:type="spellStart"/>
            <w:r w:rsidRPr="00FB0A75">
              <w:rPr>
                <w:sz w:val="20"/>
                <w:szCs w:val="20"/>
              </w:rPr>
              <w:t>nhsmentalwellbeing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BD096C">
              <w:rPr>
                <w:sz w:val="20"/>
                <w:szCs w:val="20"/>
              </w:rPr>
              <w:t>#</w:t>
            </w:r>
            <w:proofErr w:type="spellStart"/>
            <w:r w:rsidRPr="00BD096C">
              <w:rPr>
                <w:sz w:val="20"/>
                <w:szCs w:val="20"/>
              </w:rPr>
              <w:t>waystowellbeing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BD096C">
              <w:rPr>
                <w:sz w:val="20"/>
                <w:szCs w:val="20"/>
              </w:rPr>
              <w:t>#</w:t>
            </w:r>
            <w:proofErr w:type="spellStart"/>
            <w:r w:rsidRPr="00BD096C">
              <w:rPr>
                <w:sz w:val="20"/>
                <w:szCs w:val="20"/>
              </w:rPr>
              <w:t>bmawellbeing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BD096C">
              <w:rPr>
                <w:sz w:val="20"/>
                <w:szCs w:val="20"/>
              </w:rPr>
              <w:t>#</w:t>
            </w:r>
            <w:proofErr w:type="spellStart"/>
            <w:r w:rsidRPr="00BD096C">
              <w:rPr>
                <w:sz w:val="20"/>
                <w:szCs w:val="20"/>
              </w:rPr>
              <w:t>staffwellbeing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BD096C">
              <w:rPr>
                <w:sz w:val="20"/>
                <w:szCs w:val="20"/>
              </w:rPr>
              <w:t>#</w:t>
            </w:r>
            <w:proofErr w:type="spellStart"/>
            <w:r w:rsidRPr="00BD096C">
              <w:rPr>
                <w:sz w:val="20"/>
                <w:szCs w:val="20"/>
              </w:rPr>
              <w:t>juniordoctorwellbeing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BD096C">
              <w:rPr>
                <w:sz w:val="20"/>
                <w:szCs w:val="20"/>
              </w:rPr>
              <w:t>#</w:t>
            </w:r>
            <w:proofErr w:type="spellStart"/>
            <w:r w:rsidRPr="00BD096C">
              <w:rPr>
                <w:sz w:val="20"/>
                <w:szCs w:val="20"/>
              </w:rPr>
              <w:t>workplacewellbeing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BD096C">
              <w:rPr>
                <w:sz w:val="20"/>
                <w:szCs w:val="20"/>
              </w:rPr>
              <w:t>#</w:t>
            </w:r>
            <w:proofErr w:type="spellStart"/>
            <w:r w:rsidRPr="00BD096C">
              <w:rPr>
                <w:sz w:val="20"/>
                <w:szCs w:val="20"/>
              </w:rPr>
              <w:t>clinicianwellbeing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BD096C">
              <w:rPr>
                <w:sz w:val="20"/>
                <w:szCs w:val="20"/>
              </w:rPr>
              <w:t>#</w:t>
            </w:r>
            <w:proofErr w:type="spellStart"/>
            <w:r w:rsidRPr="00BD096C">
              <w:rPr>
                <w:sz w:val="20"/>
                <w:szCs w:val="20"/>
              </w:rPr>
              <w:t>worklifebalance</w:t>
            </w:r>
            <w:proofErr w:type="spellEnd"/>
          </w:p>
        </w:tc>
        <w:tc>
          <w:tcPr>
            <w:tcW w:w="1150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5.6%</w:t>
            </w:r>
          </w:p>
        </w:tc>
        <w:tc>
          <w:tcPr>
            <w:tcW w:w="5661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More peaks before COVID-19 in March 2020. Often refers to support available, particularly for GPS after start of pandemic and for patients and staff before.</w:t>
            </w:r>
          </w:p>
        </w:tc>
      </w:tr>
      <w:tr w:rsidR="006477E8" w:rsidTr="00C81712">
        <w:tc>
          <w:tcPr>
            <w:tcW w:w="1507" w:type="dxa"/>
          </w:tcPr>
          <w:p w:rsidR="006477E8" w:rsidRPr="00650B6E" w:rsidRDefault="006477E8" w:rsidP="009C2C0D">
            <w:pPr>
              <w:rPr>
                <w:b/>
                <w:sz w:val="20"/>
                <w:szCs w:val="20"/>
              </w:rPr>
            </w:pPr>
            <w:r w:rsidRPr="00650B6E">
              <w:rPr>
                <w:b/>
                <w:sz w:val="20"/>
                <w:szCs w:val="20"/>
              </w:rPr>
              <w:t>Over</w:t>
            </w:r>
            <w:r w:rsidR="00C86312">
              <w:rPr>
                <w:b/>
                <w:sz w:val="20"/>
                <w:szCs w:val="20"/>
              </w:rPr>
              <w:t xml:space="preserve"> </w:t>
            </w:r>
            <w:r w:rsidRPr="00650B6E">
              <w:rPr>
                <w:b/>
                <w:sz w:val="20"/>
                <w:szCs w:val="20"/>
              </w:rPr>
              <w:t>worked</w:t>
            </w:r>
          </w:p>
        </w:tc>
        <w:tc>
          <w:tcPr>
            <w:tcW w:w="6278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overstretched OR over-stretched OR overwhelmed OR overwhelming OR overworked OR relentless OR relentlessly OR stretched OR unrelenting OR work-life OR workload OR work-load</w:t>
            </w:r>
            <w:r>
              <w:rPr>
                <w:sz w:val="20"/>
                <w:szCs w:val="20"/>
              </w:rPr>
              <w:t xml:space="preserve"> OR </w:t>
            </w:r>
            <w:r w:rsidRPr="004C7494">
              <w:rPr>
                <w:sz w:val="20"/>
                <w:szCs w:val="20"/>
              </w:rPr>
              <w:t>#</w:t>
            </w:r>
            <w:proofErr w:type="spellStart"/>
            <w:r w:rsidRPr="004C7494">
              <w:rPr>
                <w:sz w:val="20"/>
                <w:szCs w:val="20"/>
              </w:rPr>
              <w:t>gpworkload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D92670">
              <w:rPr>
                <w:sz w:val="20"/>
                <w:szCs w:val="20"/>
              </w:rPr>
              <w:t>#workload</w:t>
            </w:r>
            <w:r>
              <w:rPr>
                <w:sz w:val="20"/>
                <w:szCs w:val="20"/>
              </w:rPr>
              <w:t xml:space="preserve"> OR </w:t>
            </w:r>
            <w:r w:rsidRPr="00D92670">
              <w:rPr>
                <w:sz w:val="20"/>
                <w:szCs w:val="20"/>
              </w:rPr>
              <w:t>#</w:t>
            </w:r>
            <w:proofErr w:type="spellStart"/>
            <w:r w:rsidRPr="00D92670">
              <w:rPr>
                <w:sz w:val="20"/>
                <w:szCs w:val="20"/>
              </w:rPr>
              <w:t>workloadpressures</w:t>
            </w:r>
            <w:proofErr w:type="spellEnd"/>
          </w:p>
        </w:tc>
        <w:tc>
          <w:tcPr>
            <w:tcW w:w="1150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4.6%</w:t>
            </w:r>
          </w:p>
        </w:tc>
        <w:tc>
          <w:tcPr>
            <w:tcW w:w="5661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Peaks on 23 January 2019 discussion on GP pharmacist role in reducing GP workload.</w:t>
            </w:r>
          </w:p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5</w:t>
            </w:r>
            <w:r w:rsidRPr="00650B6E">
              <w:rPr>
                <w:sz w:val="20"/>
                <w:szCs w:val="20"/>
                <w:vertAlign w:val="superscript"/>
              </w:rPr>
              <w:t>th</w:t>
            </w:r>
            <w:r w:rsidRPr="00650B6E">
              <w:rPr>
                <w:sz w:val="20"/>
                <w:szCs w:val="20"/>
              </w:rPr>
              <w:t xml:space="preserve"> September 2020 discussion on workload and F2F.</w:t>
            </w:r>
          </w:p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18</w:t>
            </w:r>
            <w:r w:rsidRPr="00650B6E">
              <w:rPr>
                <w:sz w:val="20"/>
                <w:szCs w:val="20"/>
                <w:vertAlign w:val="superscript"/>
              </w:rPr>
              <w:t>th</w:t>
            </w:r>
            <w:r w:rsidRPr="00650B6E">
              <w:rPr>
                <w:sz w:val="20"/>
                <w:szCs w:val="20"/>
              </w:rPr>
              <w:t xml:space="preserve"> October 2020 discussion on abuse of primary care</w:t>
            </w:r>
          </w:p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7</w:t>
            </w:r>
            <w:r w:rsidRPr="00650B6E">
              <w:rPr>
                <w:sz w:val="20"/>
                <w:szCs w:val="20"/>
                <w:vertAlign w:val="superscript"/>
              </w:rPr>
              <w:t>th</w:t>
            </w:r>
            <w:r w:rsidRPr="00650B6E">
              <w:rPr>
                <w:sz w:val="20"/>
                <w:szCs w:val="20"/>
              </w:rPr>
              <w:t xml:space="preserve"> January 2021 talk of workload prioritisation and vaccines 18</w:t>
            </w:r>
            <w:r w:rsidRPr="00650B6E">
              <w:rPr>
                <w:sz w:val="20"/>
                <w:szCs w:val="20"/>
                <w:vertAlign w:val="superscript"/>
              </w:rPr>
              <w:t>th</w:t>
            </w:r>
            <w:r w:rsidRPr="00650B6E">
              <w:rPr>
                <w:sz w:val="20"/>
                <w:szCs w:val="20"/>
              </w:rPr>
              <w:t xml:space="preserve"> </w:t>
            </w:r>
          </w:p>
        </w:tc>
      </w:tr>
      <w:tr w:rsidR="006477E8" w:rsidTr="00C81712">
        <w:tc>
          <w:tcPr>
            <w:tcW w:w="1507" w:type="dxa"/>
          </w:tcPr>
          <w:p w:rsidR="006477E8" w:rsidRPr="00650B6E" w:rsidRDefault="006477E8" w:rsidP="009C2C0D">
            <w:pPr>
              <w:rPr>
                <w:b/>
                <w:sz w:val="20"/>
                <w:szCs w:val="20"/>
              </w:rPr>
            </w:pPr>
            <w:r w:rsidRPr="00650B6E">
              <w:rPr>
                <w:b/>
                <w:sz w:val="20"/>
                <w:szCs w:val="20"/>
              </w:rPr>
              <w:t>Closed</w:t>
            </w:r>
          </w:p>
        </w:tc>
        <w:tc>
          <w:tcPr>
            <w:tcW w:w="6278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closing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closed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close</w:t>
            </w:r>
            <w:r>
              <w:rPr>
                <w:sz w:val="20"/>
                <w:szCs w:val="20"/>
              </w:rPr>
              <w:t xml:space="preserve"> OR </w:t>
            </w:r>
            <w:r w:rsidRPr="004C7494">
              <w:rPr>
                <w:sz w:val="20"/>
                <w:szCs w:val="20"/>
              </w:rPr>
              <w:t>#</w:t>
            </w:r>
            <w:proofErr w:type="spellStart"/>
            <w:r w:rsidRPr="004C7494">
              <w:rPr>
                <w:sz w:val="20"/>
                <w:szCs w:val="20"/>
              </w:rPr>
              <w:t>gpsareopen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D92670">
              <w:rPr>
                <w:sz w:val="20"/>
                <w:szCs w:val="20"/>
              </w:rPr>
              <w:t>#</w:t>
            </w:r>
            <w:proofErr w:type="spellStart"/>
            <w:r w:rsidRPr="00D92670">
              <w:rPr>
                <w:sz w:val="20"/>
                <w:szCs w:val="20"/>
              </w:rPr>
              <w:t>gpisopen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92670">
              <w:rPr>
                <w:sz w:val="20"/>
                <w:szCs w:val="20"/>
              </w:rPr>
              <w:t>#</w:t>
            </w:r>
            <w:proofErr w:type="spellStart"/>
            <w:r w:rsidRPr="00D92670">
              <w:rPr>
                <w:sz w:val="20"/>
                <w:szCs w:val="20"/>
              </w:rPr>
              <w:t>weareopen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D92670">
              <w:rPr>
                <w:sz w:val="20"/>
                <w:szCs w:val="20"/>
              </w:rPr>
              <w:t>#</w:t>
            </w:r>
            <w:proofErr w:type="spellStart"/>
            <w:r w:rsidRPr="00D92670">
              <w:rPr>
                <w:sz w:val="20"/>
                <w:szCs w:val="20"/>
              </w:rPr>
              <w:t>generalpracticeisopen</w:t>
            </w:r>
            <w:proofErr w:type="spellEnd"/>
          </w:p>
        </w:tc>
        <w:tc>
          <w:tcPr>
            <w:tcW w:w="1150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4.3%</w:t>
            </w:r>
          </w:p>
        </w:tc>
        <w:tc>
          <w:tcPr>
            <w:tcW w:w="5661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More frequently used in September 2020.</w:t>
            </w:r>
          </w:p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Early September 2020 NHS England wrote to all GP practices to ‘reopen’</w:t>
            </w:r>
          </w:p>
        </w:tc>
      </w:tr>
      <w:tr w:rsidR="006477E8" w:rsidTr="00C81712">
        <w:tc>
          <w:tcPr>
            <w:tcW w:w="1507" w:type="dxa"/>
          </w:tcPr>
          <w:p w:rsidR="006477E8" w:rsidRPr="00650B6E" w:rsidRDefault="006477E8" w:rsidP="009C2C0D">
            <w:pPr>
              <w:rPr>
                <w:b/>
                <w:sz w:val="20"/>
                <w:szCs w:val="20"/>
              </w:rPr>
            </w:pPr>
            <w:r w:rsidRPr="00650B6E">
              <w:rPr>
                <w:b/>
                <w:sz w:val="20"/>
                <w:szCs w:val="20"/>
              </w:rPr>
              <w:t>Flu</w:t>
            </w:r>
          </w:p>
        </w:tc>
        <w:tc>
          <w:tcPr>
            <w:tcW w:w="6278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Flu</w:t>
            </w:r>
            <w:r>
              <w:rPr>
                <w:sz w:val="20"/>
                <w:szCs w:val="20"/>
              </w:rPr>
              <w:t xml:space="preserve"> OR #flu OR #</w:t>
            </w:r>
            <w:proofErr w:type="spellStart"/>
            <w:r>
              <w:rPr>
                <w:sz w:val="20"/>
                <w:szCs w:val="20"/>
              </w:rPr>
              <w:t>flujab</w:t>
            </w:r>
            <w:proofErr w:type="spellEnd"/>
            <w:r>
              <w:rPr>
                <w:sz w:val="20"/>
                <w:szCs w:val="20"/>
              </w:rPr>
              <w:t xml:space="preserve"> OR #</w:t>
            </w:r>
            <w:proofErr w:type="spellStart"/>
            <w:r>
              <w:rPr>
                <w:sz w:val="20"/>
                <w:szCs w:val="20"/>
              </w:rPr>
              <w:t>fluvaccine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D92670">
              <w:rPr>
                <w:sz w:val="20"/>
                <w:szCs w:val="20"/>
              </w:rPr>
              <w:t>#influenza</w:t>
            </w:r>
            <w:r>
              <w:rPr>
                <w:sz w:val="20"/>
                <w:szCs w:val="20"/>
              </w:rPr>
              <w:t xml:space="preserve"> OR </w:t>
            </w:r>
            <w:r w:rsidRPr="00D92670">
              <w:rPr>
                <w:sz w:val="20"/>
                <w:szCs w:val="20"/>
              </w:rPr>
              <w:t>#</w:t>
            </w:r>
            <w:proofErr w:type="spellStart"/>
            <w:r w:rsidRPr="00D92670">
              <w:rPr>
                <w:sz w:val="20"/>
                <w:szCs w:val="20"/>
              </w:rPr>
              <w:t>fluclinic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D92670">
              <w:rPr>
                <w:sz w:val="20"/>
                <w:szCs w:val="20"/>
              </w:rPr>
              <w:t>#</w:t>
            </w:r>
            <w:proofErr w:type="spellStart"/>
            <w:r w:rsidRPr="00D92670">
              <w:rPr>
                <w:sz w:val="20"/>
                <w:szCs w:val="20"/>
              </w:rPr>
              <w:t>flujabs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D92670">
              <w:rPr>
                <w:sz w:val="20"/>
                <w:szCs w:val="20"/>
              </w:rPr>
              <w:t>#flu2020</w:t>
            </w:r>
            <w:r>
              <w:rPr>
                <w:sz w:val="20"/>
                <w:szCs w:val="20"/>
              </w:rPr>
              <w:t xml:space="preserve"> OR </w:t>
            </w:r>
            <w:r w:rsidRPr="00D92670">
              <w:rPr>
                <w:sz w:val="20"/>
                <w:szCs w:val="20"/>
              </w:rPr>
              <w:t>#</w:t>
            </w:r>
            <w:proofErr w:type="spellStart"/>
            <w:r w:rsidRPr="00D92670">
              <w:rPr>
                <w:sz w:val="20"/>
                <w:szCs w:val="20"/>
              </w:rPr>
              <w:t>getyourflujab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r w:rsidRPr="00D92670">
              <w:rPr>
                <w:sz w:val="20"/>
                <w:szCs w:val="20"/>
              </w:rPr>
              <w:t>#flu2019</w:t>
            </w:r>
          </w:p>
        </w:tc>
        <w:tc>
          <w:tcPr>
            <w:tcW w:w="1150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Pr="00650B6E">
              <w:rPr>
                <w:sz w:val="20"/>
                <w:szCs w:val="20"/>
              </w:rPr>
              <w:t>%</w:t>
            </w:r>
          </w:p>
        </w:tc>
        <w:tc>
          <w:tcPr>
            <w:tcW w:w="5661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More prevalent from September to November 2020 and in January 2019.</w:t>
            </w:r>
          </w:p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1 September 2020 start of largest UK flu vaccination programme</w:t>
            </w:r>
          </w:p>
        </w:tc>
      </w:tr>
      <w:tr w:rsidR="006477E8" w:rsidTr="00C81712">
        <w:tc>
          <w:tcPr>
            <w:tcW w:w="1507" w:type="dxa"/>
          </w:tcPr>
          <w:p w:rsidR="006477E8" w:rsidRPr="00650B6E" w:rsidRDefault="006477E8" w:rsidP="009C2C0D">
            <w:pPr>
              <w:rPr>
                <w:b/>
                <w:sz w:val="20"/>
                <w:szCs w:val="20"/>
              </w:rPr>
            </w:pPr>
            <w:r w:rsidRPr="00650B6E">
              <w:rPr>
                <w:b/>
                <w:sz w:val="20"/>
                <w:szCs w:val="20"/>
              </w:rPr>
              <w:t>F2F</w:t>
            </w:r>
          </w:p>
        </w:tc>
        <w:tc>
          <w:tcPr>
            <w:tcW w:w="6278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F2F</w:t>
            </w:r>
          </w:p>
        </w:tc>
        <w:tc>
          <w:tcPr>
            <w:tcW w:w="1150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3.2%</w:t>
            </w:r>
          </w:p>
        </w:tc>
        <w:tc>
          <w:tcPr>
            <w:tcW w:w="5661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More frequently used after March 2020.</w:t>
            </w:r>
          </w:p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  <w:shd w:val="clear" w:color="auto" w:fill="FFFFFF"/>
              </w:rPr>
              <w:t>NHS Long Term Plan committed practices to offer e-consultations from April 2020</w:t>
            </w:r>
          </w:p>
        </w:tc>
      </w:tr>
      <w:tr w:rsidR="006477E8" w:rsidTr="00C81712">
        <w:tc>
          <w:tcPr>
            <w:tcW w:w="1507" w:type="dxa"/>
          </w:tcPr>
          <w:p w:rsidR="006477E8" w:rsidRPr="00650B6E" w:rsidRDefault="006477E8" w:rsidP="009C2C0D">
            <w:pPr>
              <w:rPr>
                <w:b/>
                <w:sz w:val="20"/>
                <w:szCs w:val="20"/>
              </w:rPr>
            </w:pPr>
            <w:r w:rsidRPr="00650B6E">
              <w:rPr>
                <w:b/>
                <w:sz w:val="20"/>
                <w:szCs w:val="20"/>
              </w:rPr>
              <w:t>Morale</w:t>
            </w:r>
          </w:p>
        </w:tc>
        <w:tc>
          <w:tcPr>
            <w:tcW w:w="6278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demoralised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demoralising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demoralise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morale</w:t>
            </w:r>
            <w:r>
              <w:rPr>
                <w:sz w:val="20"/>
                <w:szCs w:val="20"/>
              </w:rPr>
              <w:t xml:space="preserve"> OR </w:t>
            </w:r>
            <w:r w:rsidRPr="00D92670">
              <w:rPr>
                <w:sz w:val="20"/>
                <w:szCs w:val="20"/>
              </w:rPr>
              <w:t>#morale</w:t>
            </w:r>
          </w:p>
        </w:tc>
        <w:tc>
          <w:tcPr>
            <w:tcW w:w="1150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2.5%</w:t>
            </w:r>
          </w:p>
        </w:tc>
        <w:tc>
          <w:tcPr>
            <w:tcW w:w="5661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More frequently used in September 2020.</w:t>
            </w:r>
          </w:p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September 2020: Media coverage suggesting GP surgeries have been closed</w:t>
            </w:r>
          </w:p>
        </w:tc>
      </w:tr>
      <w:tr w:rsidR="006477E8" w:rsidTr="00C81712">
        <w:tc>
          <w:tcPr>
            <w:tcW w:w="1507" w:type="dxa"/>
          </w:tcPr>
          <w:p w:rsidR="006477E8" w:rsidRPr="00650B6E" w:rsidRDefault="006477E8" w:rsidP="009C2C0D">
            <w:pPr>
              <w:rPr>
                <w:b/>
                <w:sz w:val="20"/>
                <w:szCs w:val="20"/>
              </w:rPr>
            </w:pPr>
            <w:r w:rsidRPr="00650B6E">
              <w:rPr>
                <w:b/>
                <w:sz w:val="20"/>
                <w:szCs w:val="20"/>
              </w:rPr>
              <w:t>Bashing</w:t>
            </w:r>
          </w:p>
        </w:tc>
        <w:tc>
          <w:tcPr>
            <w:tcW w:w="6278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bashing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bashed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bash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abuse</w:t>
            </w:r>
            <w:r>
              <w:rPr>
                <w:sz w:val="20"/>
                <w:szCs w:val="20"/>
              </w:rPr>
              <w:t xml:space="preserve"> OR </w:t>
            </w:r>
            <w:r w:rsidRPr="00650B6E">
              <w:rPr>
                <w:sz w:val="20"/>
                <w:szCs w:val="20"/>
              </w:rPr>
              <w:t>abused</w:t>
            </w:r>
          </w:p>
        </w:tc>
        <w:tc>
          <w:tcPr>
            <w:tcW w:w="1150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1.3%</w:t>
            </w:r>
          </w:p>
        </w:tc>
        <w:tc>
          <w:tcPr>
            <w:tcW w:w="5661" w:type="dxa"/>
          </w:tcPr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More frequently used in September 2020. GP abuse or bashing common thread in September 2020.</w:t>
            </w:r>
          </w:p>
          <w:p w:rsidR="006477E8" w:rsidRPr="00650B6E" w:rsidRDefault="006477E8" w:rsidP="009C2C0D">
            <w:pPr>
              <w:rPr>
                <w:sz w:val="20"/>
                <w:szCs w:val="20"/>
              </w:rPr>
            </w:pPr>
            <w:r w:rsidRPr="00650B6E">
              <w:rPr>
                <w:sz w:val="20"/>
                <w:szCs w:val="20"/>
              </w:rPr>
              <w:t>September 2020: Media coverage suggesting GP surgeries have been closed</w:t>
            </w:r>
          </w:p>
        </w:tc>
      </w:tr>
    </w:tbl>
    <w:p w:rsidR="006477E8" w:rsidRDefault="006477E8" w:rsidP="006477E8">
      <w:pPr>
        <w:spacing w:after="0" w:line="240" w:lineRule="auto"/>
      </w:pPr>
    </w:p>
    <w:sectPr w:rsidR="006477E8" w:rsidSect="00FF11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57"/>
    <w:rsid w:val="00007459"/>
    <w:rsid w:val="00066AED"/>
    <w:rsid w:val="000779A7"/>
    <w:rsid w:val="00082426"/>
    <w:rsid w:val="000B1D40"/>
    <w:rsid w:val="000B2E85"/>
    <w:rsid w:val="000C600A"/>
    <w:rsid w:val="000E6481"/>
    <w:rsid w:val="000F0E57"/>
    <w:rsid w:val="00112507"/>
    <w:rsid w:val="001909C0"/>
    <w:rsid w:val="00205027"/>
    <w:rsid w:val="00217429"/>
    <w:rsid w:val="00241AFF"/>
    <w:rsid w:val="00255444"/>
    <w:rsid w:val="002828A0"/>
    <w:rsid w:val="002A1E31"/>
    <w:rsid w:val="002B56FC"/>
    <w:rsid w:val="00324959"/>
    <w:rsid w:val="00420B4F"/>
    <w:rsid w:val="00422136"/>
    <w:rsid w:val="004869E6"/>
    <w:rsid w:val="004A01EB"/>
    <w:rsid w:val="004C1FFA"/>
    <w:rsid w:val="00511657"/>
    <w:rsid w:val="00544BA5"/>
    <w:rsid w:val="005E7BE3"/>
    <w:rsid w:val="00627039"/>
    <w:rsid w:val="006477E8"/>
    <w:rsid w:val="00657329"/>
    <w:rsid w:val="00681072"/>
    <w:rsid w:val="006A48C6"/>
    <w:rsid w:val="006B232D"/>
    <w:rsid w:val="006E35A7"/>
    <w:rsid w:val="00703DE9"/>
    <w:rsid w:val="007C033E"/>
    <w:rsid w:val="00802B7B"/>
    <w:rsid w:val="00830728"/>
    <w:rsid w:val="00884576"/>
    <w:rsid w:val="00892F19"/>
    <w:rsid w:val="008A2B6B"/>
    <w:rsid w:val="008B6BFB"/>
    <w:rsid w:val="008C2D88"/>
    <w:rsid w:val="008F29CD"/>
    <w:rsid w:val="009C26B5"/>
    <w:rsid w:val="009C2C0D"/>
    <w:rsid w:val="009E78B9"/>
    <w:rsid w:val="00A802D7"/>
    <w:rsid w:val="00A8189B"/>
    <w:rsid w:val="00A86B88"/>
    <w:rsid w:val="00AC28F6"/>
    <w:rsid w:val="00B54A6E"/>
    <w:rsid w:val="00B831F1"/>
    <w:rsid w:val="00B90645"/>
    <w:rsid w:val="00BD25D6"/>
    <w:rsid w:val="00C14C67"/>
    <w:rsid w:val="00C65DA3"/>
    <w:rsid w:val="00C677D4"/>
    <w:rsid w:val="00C81712"/>
    <w:rsid w:val="00C86312"/>
    <w:rsid w:val="00CA1E33"/>
    <w:rsid w:val="00D43387"/>
    <w:rsid w:val="00DB5CEA"/>
    <w:rsid w:val="00DB63E8"/>
    <w:rsid w:val="00DE4022"/>
    <w:rsid w:val="00DF2D88"/>
    <w:rsid w:val="00E44F54"/>
    <w:rsid w:val="00F06153"/>
    <w:rsid w:val="00F31628"/>
    <w:rsid w:val="00F32341"/>
    <w:rsid w:val="00F80CC9"/>
    <w:rsid w:val="00F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3440"/>
  <w15:chartTrackingRefBased/>
  <w15:docId w15:val="{E43DBF32-85EE-459E-8059-6B92F988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7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77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7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77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77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64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77E8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09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Sciences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Golder, S.P.</dc:creator>
  <cp:keywords/>
  <dc:description/>
  <cp:lastModifiedBy>Golder, S.P.</cp:lastModifiedBy>
  <cp:revision>6</cp:revision>
  <dcterms:created xsi:type="dcterms:W3CDTF">2022-07-11T12:44:00Z</dcterms:created>
  <dcterms:modified xsi:type="dcterms:W3CDTF">2022-07-11T13:14:00Z</dcterms:modified>
</cp:coreProperties>
</file>