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E6B87" w14:textId="77777777" w:rsidR="00C30004" w:rsidRPr="00DA27E1" w:rsidRDefault="00C30004" w:rsidP="00C30004">
      <w:pPr>
        <w:rPr>
          <w:rFonts w:cs="Times New Roman"/>
          <w:b/>
          <w:sz w:val="28"/>
          <w:lang w:val="en-GB"/>
        </w:rPr>
      </w:pPr>
      <w:bookmarkStart w:id="0" w:name="_Toc40367773"/>
      <w:bookmarkStart w:id="1" w:name="_Toc40367998"/>
      <w:bookmarkStart w:id="2" w:name="_Toc41990002"/>
      <w:bookmarkStart w:id="3" w:name="_GoBack"/>
      <w:bookmarkEnd w:id="3"/>
      <w:r w:rsidRPr="00DA27E1">
        <w:rPr>
          <w:rFonts w:cs="Times New Roman"/>
          <w:b/>
          <w:sz w:val="28"/>
          <w:lang w:val="en-GB"/>
        </w:rPr>
        <w:t xml:space="preserve">Dropout during a 12-week, Transitional, Exercise-based Cardiac Rehabilitation Program: a Mixed-methods Prospective Cohort Study  </w:t>
      </w:r>
    </w:p>
    <w:p w14:paraId="7DBFC9D8" w14:textId="77777777" w:rsidR="00C30004" w:rsidRPr="00DA27E1" w:rsidRDefault="00C30004" w:rsidP="00C30004">
      <w:pPr>
        <w:rPr>
          <w:rFonts w:cs="Times New Roman"/>
          <w:lang w:val="en-GB"/>
        </w:rPr>
      </w:pPr>
    </w:p>
    <w:p w14:paraId="41AF5F53" w14:textId="77777777" w:rsidR="00C30004" w:rsidRPr="00DA27E1" w:rsidRDefault="00C30004" w:rsidP="00C30004">
      <w:pPr>
        <w:rPr>
          <w:rFonts w:cs="Times New Roman"/>
          <w:lang w:val="en-GB"/>
        </w:rPr>
      </w:pPr>
      <w:r w:rsidRPr="00DA27E1">
        <w:rPr>
          <w:rFonts w:cs="Times New Roman"/>
          <w:lang w:val="en-GB"/>
        </w:rPr>
        <w:t>Authors</w:t>
      </w:r>
    </w:p>
    <w:p w14:paraId="7FE8D6BA" w14:textId="77777777" w:rsidR="00C30004" w:rsidRPr="00DA27E1" w:rsidRDefault="00C30004" w:rsidP="00C30004">
      <w:pPr>
        <w:rPr>
          <w:i/>
          <w:vertAlign w:val="superscript"/>
          <w:lang w:val="en-GB"/>
        </w:rPr>
      </w:pPr>
      <w:r w:rsidRPr="00DA27E1">
        <w:rPr>
          <w:i/>
          <w:lang w:val="en-GB"/>
        </w:rPr>
        <w:t>Charlotte Greve Sommer</w:t>
      </w:r>
      <w:r w:rsidRPr="00DA27E1">
        <w:rPr>
          <w:i/>
          <w:vertAlign w:val="superscript"/>
          <w:lang w:val="en-GB"/>
        </w:rPr>
        <w:t>1</w:t>
      </w:r>
      <w:r w:rsidRPr="00DA27E1">
        <w:rPr>
          <w:i/>
          <w:lang w:val="en-GB"/>
        </w:rPr>
        <w:t>, Lars Bo Jørgensen</w:t>
      </w:r>
      <w:r w:rsidRPr="00DA27E1">
        <w:rPr>
          <w:i/>
          <w:vertAlign w:val="superscript"/>
          <w:lang w:val="en-GB"/>
        </w:rPr>
        <w:t>1,2,3</w:t>
      </w:r>
      <w:r w:rsidRPr="00DA27E1">
        <w:rPr>
          <w:i/>
          <w:lang w:val="en-GB"/>
        </w:rPr>
        <w:t>, Birgitte Blume</w:t>
      </w:r>
      <w:r w:rsidRPr="00DA27E1">
        <w:rPr>
          <w:i/>
          <w:vertAlign w:val="superscript"/>
          <w:lang w:val="en-GB"/>
        </w:rPr>
        <w:t>1</w:t>
      </w:r>
      <w:r w:rsidRPr="00DA27E1">
        <w:rPr>
          <w:i/>
          <w:lang w:val="en-GB"/>
        </w:rPr>
        <w:t>, Tom Møller</w:t>
      </w:r>
      <w:r w:rsidRPr="00DA27E1">
        <w:rPr>
          <w:i/>
          <w:vertAlign w:val="superscript"/>
          <w:lang w:val="en-GB"/>
        </w:rPr>
        <w:t>4</w:t>
      </w:r>
      <w:r w:rsidRPr="00DA27E1">
        <w:rPr>
          <w:i/>
          <w:lang w:val="en-GB"/>
        </w:rPr>
        <w:t>, Søren Thorgaard Skou</w:t>
      </w:r>
      <w:r w:rsidRPr="00DA27E1">
        <w:rPr>
          <w:i/>
          <w:vertAlign w:val="superscript"/>
          <w:lang w:val="en-GB"/>
        </w:rPr>
        <w:t>2,3</w:t>
      </w:r>
      <w:r w:rsidRPr="00DA27E1">
        <w:rPr>
          <w:i/>
          <w:lang w:val="en-GB"/>
        </w:rPr>
        <w:t>, Alexander Harrison</w:t>
      </w:r>
      <w:r w:rsidRPr="00DA27E1">
        <w:rPr>
          <w:i/>
          <w:vertAlign w:val="superscript"/>
          <w:lang w:val="en-GB"/>
        </w:rPr>
        <w:t>5</w:t>
      </w:r>
      <w:r w:rsidRPr="00DA27E1">
        <w:rPr>
          <w:i/>
          <w:lang w:val="en-GB"/>
        </w:rPr>
        <w:t>, Lars Hermann Tang</w:t>
      </w:r>
      <w:r w:rsidRPr="00DA27E1">
        <w:rPr>
          <w:i/>
          <w:vertAlign w:val="superscript"/>
          <w:lang w:val="en-GB"/>
        </w:rPr>
        <w:t>2,6</w:t>
      </w:r>
    </w:p>
    <w:p w14:paraId="2282AD23" w14:textId="77777777" w:rsidR="00C30004" w:rsidRPr="00DA27E1" w:rsidRDefault="00C30004" w:rsidP="00C30004">
      <w:pPr>
        <w:rPr>
          <w:i/>
          <w:lang w:val="en-GB"/>
        </w:rPr>
      </w:pPr>
    </w:p>
    <w:p w14:paraId="0A38CC18" w14:textId="77777777" w:rsidR="00C30004" w:rsidRPr="00DA27E1" w:rsidRDefault="00C30004" w:rsidP="00C30004">
      <w:pPr>
        <w:rPr>
          <w:i/>
          <w:lang w:val="en-GB"/>
        </w:rPr>
      </w:pPr>
      <w:r w:rsidRPr="00DA27E1">
        <w:rPr>
          <w:i/>
          <w:lang w:val="en-GB"/>
        </w:rPr>
        <w:t>Affiliations</w:t>
      </w:r>
    </w:p>
    <w:p w14:paraId="3FFA66EC" w14:textId="77777777" w:rsidR="00C30004" w:rsidRPr="00DA27E1" w:rsidRDefault="00C30004" w:rsidP="00C30004">
      <w:pPr>
        <w:pStyle w:val="PlainText"/>
        <w:rPr>
          <w:rFonts w:ascii="Times New Roman" w:eastAsiaTheme="minorHAnsi" w:hAnsi="Times New Roman"/>
          <w:i/>
          <w:sz w:val="24"/>
          <w:szCs w:val="22"/>
          <w:lang w:val="en-GB" w:eastAsia="en-US"/>
        </w:rPr>
      </w:pPr>
      <w:r w:rsidRPr="00DA27E1">
        <w:rPr>
          <w:rFonts w:asciiTheme="minorHAnsi" w:hAnsiTheme="minorHAnsi" w:cstheme="minorHAnsi"/>
          <w:i/>
          <w:sz w:val="24"/>
          <w:szCs w:val="24"/>
          <w:vertAlign w:val="superscript"/>
          <w:lang w:val="en-GB"/>
        </w:rPr>
        <w:t>1</w:t>
      </w:r>
      <w:r w:rsidRPr="00DA27E1">
        <w:rPr>
          <w:rFonts w:ascii="Times New Roman" w:eastAsiaTheme="minorHAnsi" w:hAnsi="Times New Roman"/>
          <w:i/>
          <w:sz w:val="24"/>
          <w:szCs w:val="22"/>
          <w:lang w:val="en-GB" w:eastAsia="en-US"/>
        </w:rPr>
        <w:t>Department of Occupational Therapy and Physiotherapy, Zealand University Hospital, Denmark</w:t>
      </w:r>
    </w:p>
    <w:p w14:paraId="044B3A0A" w14:textId="77777777" w:rsidR="00C30004" w:rsidRPr="00DA27E1" w:rsidRDefault="00C30004" w:rsidP="00C30004">
      <w:pPr>
        <w:spacing w:before="240"/>
        <w:rPr>
          <w:rFonts w:cstheme="minorHAnsi"/>
          <w:i/>
          <w:szCs w:val="24"/>
          <w:lang w:val="en-GB"/>
        </w:rPr>
      </w:pPr>
      <w:r w:rsidRPr="00DA27E1">
        <w:rPr>
          <w:rFonts w:cstheme="minorHAnsi"/>
          <w:i/>
          <w:szCs w:val="24"/>
          <w:vertAlign w:val="superscript"/>
          <w:lang w:val="en-GB"/>
        </w:rPr>
        <w:t xml:space="preserve">2 </w:t>
      </w:r>
      <w:r w:rsidRPr="00DA27E1">
        <w:rPr>
          <w:rFonts w:cstheme="minorHAnsi"/>
          <w:i/>
          <w:szCs w:val="24"/>
          <w:lang w:val="en-GB"/>
        </w:rPr>
        <w:t>Department of Physiotherapy and Occupational Therapy, Næstved-Slagelse-Ringsted Hospitals, Region Zealand, Denmark</w:t>
      </w:r>
    </w:p>
    <w:p w14:paraId="54FE3DFD" w14:textId="77777777" w:rsidR="00C30004" w:rsidRPr="00DA27E1" w:rsidRDefault="00C30004" w:rsidP="00C30004">
      <w:pPr>
        <w:rPr>
          <w:rFonts w:eastAsia="Times New Roman" w:cstheme="minorHAnsi"/>
          <w:i/>
          <w:szCs w:val="24"/>
          <w:lang w:val="en-GB"/>
        </w:rPr>
      </w:pPr>
      <w:r w:rsidRPr="00DA27E1">
        <w:rPr>
          <w:rFonts w:cstheme="minorHAnsi"/>
          <w:i/>
          <w:szCs w:val="24"/>
          <w:vertAlign w:val="superscript"/>
          <w:lang w:val="en-GB"/>
        </w:rPr>
        <w:t xml:space="preserve">3 </w:t>
      </w:r>
      <w:r w:rsidRPr="00DA27E1">
        <w:rPr>
          <w:rFonts w:eastAsia="Times New Roman" w:cstheme="minorHAnsi"/>
          <w:i/>
          <w:szCs w:val="24"/>
          <w:lang w:val="en-GB"/>
        </w:rPr>
        <w:t>Research Unit for Musculoskeletal Function and Physiotherapy, Department of Sports Science and Clinical Biomechanics, University of Southern Denmark, Odense, Denmark</w:t>
      </w:r>
    </w:p>
    <w:p w14:paraId="389D0121" w14:textId="77777777" w:rsidR="00C30004" w:rsidRPr="00DA27E1" w:rsidRDefault="00C30004" w:rsidP="00C30004">
      <w:pPr>
        <w:rPr>
          <w:rFonts w:eastAsia="Times New Roman" w:cstheme="minorHAnsi"/>
          <w:i/>
          <w:szCs w:val="24"/>
          <w:lang w:val="en-GB"/>
        </w:rPr>
      </w:pPr>
      <w:r w:rsidRPr="00DA27E1">
        <w:rPr>
          <w:i/>
          <w:vertAlign w:val="superscript"/>
          <w:lang w:val="en-GB"/>
        </w:rPr>
        <w:t>4</w:t>
      </w:r>
      <w:r w:rsidRPr="00DA27E1">
        <w:rPr>
          <w:rFonts w:eastAsia="Times New Roman" w:cstheme="minorHAnsi"/>
          <w:i/>
          <w:szCs w:val="24"/>
          <w:lang w:val="en-GB"/>
        </w:rPr>
        <w:t xml:space="preserve"> The University Hospitals Centre for Health Research (UCSF), Copenhagen University Hospital, </w:t>
      </w:r>
      <w:proofErr w:type="spellStart"/>
      <w:r w:rsidRPr="00DA27E1">
        <w:rPr>
          <w:rFonts w:eastAsia="Times New Roman" w:cstheme="minorHAnsi"/>
          <w:i/>
          <w:szCs w:val="24"/>
          <w:lang w:val="en-GB"/>
        </w:rPr>
        <w:t>Rigshospitalet</w:t>
      </w:r>
      <w:proofErr w:type="spellEnd"/>
      <w:r w:rsidRPr="00DA27E1">
        <w:rPr>
          <w:rFonts w:eastAsia="Times New Roman" w:cstheme="minorHAnsi"/>
          <w:i/>
          <w:szCs w:val="24"/>
          <w:lang w:val="en-GB"/>
        </w:rPr>
        <w:t>, Department, 9701, Copenhagen, Denmark</w:t>
      </w:r>
    </w:p>
    <w:p w14:paraId="7A41303E" w14:textId="77777777" w:rsidR="00C30004" w:rsidRPr="00DA27E1" w:rsidRDefault="00C30004" w:rsidP="00C30004">
      <w:pPr>
        <w:rPr>
          <w:rFonts w:eastAsia="Times New Roman" w:cstheme="minorHAnsi"/>
          <w:i/>
          <w:szCs w:val="24"/>
          <w:lang w:val="en-GB"/>
        </w:rPr>
      </w:pPr>
      <w:r w:rsidRPr="00DA27E1">
        <w:rPr>
          <w:i/>
          <w:iCs/>
          <w:vertAlign w:val="superscript"/>
          <w:lang w:val="en-GB"/>
        </w:rPr>
        <w:t>5</w:t>
      </w:r>
      <w:r w:rsidRPr="00DA27E1">
        <w:rPr>
          <w:i/>
          <w:iCs/>
          <w:lang w:val="en-GB"/>
        </w:rPr>
        <w:t>Department of Health Sciences, University of York, England, United Kingdom</w:t>
      </w:r>
    </w:p>
    <w:p w14:paraId="31E4B1E3" w14:textId="77777777" w:rsidR="00C30004" w:rsidRPr="00DA27E1" w:rsidRDefault="00C30004" w:rsidP="00C30004">
      <w:pPr>
        <w:rPr>
          <w:rFonts w:cstheme="minorHAnsi"/>
          <w:i/>
          <w:szCs w:val="24"/>
          <w:lang w:val="en-GB"/>
        </w:rPr>
      </w:pPr>
      <w:r w:rsidRPr="00DA27E1">
        <w:rPr>
          <w:i/>
          <w:vertAlign w:val="superscript"/>
          <w:lang w:val="en-GB"/>
        </w:rPr>
        <w:t>6</w:t>
      </w:r>
      <w:r w:rsidRPr="00DA27E1">
        <w:rPr>
          <w:rFonts w:cstheme="minorHAnsi"/>
          <w:i/>
          <w:szCs w:val="24"/>
          <w:vertAlign w:val="superscript"/>
          <w:lang w:val="en-GB"/>
        </w:rPr>
        <w:t xml:space="preserve"> </w:t>
      </w:r>
      <w:r w:rsidRPr="00DA27E1">
        <w:rPr>
          <w:rFonts w:cstheme="minorHAnsi"/>
          <w:i/>
          <w:szCs w:val="24"/>
          <w:lang w:val="en-GB"/>
        </w:rPr>
        <w:t>Department of Regional Health Research, University of Southern Denmark, Denmark</w:t>
      </w:r>
    </w:p>
    <w:p w14:paraId="2D891294" w14:textId="77777777" w:rsidR="00C30004" w:rsidRPr="00DA27E1" w:rsidRDefault="00C30004" w:rsidP="00C30004">
      <w:pPr>
        <w:rPr>
          <w:lang w:val="en-GB"/>
        </w:rPr>
      </w:pPr>
    </w:p>
    <w:p w14:paraId="7E9A8BAF" w14:textId="77777777" w:rsidR="00C30004" w:rsidRPr="00276EB3" w:rsidRDefault="00C30004" w:rsidP="00C30004">
      <w:r w:rsidRPr="00276EB3">
        <w:t xml:space="preserve">Corresponding author: </w:t>
      </w:r>
      <w:r w:rsidRPr="00276EB3">
        <w:rPr>
          <w:i/>
        </w:rPr>
        <w:t xml:space="preserve">Charlotte Greve Sommer, Sygehusvej 10, 4000 Roskilde, Denmark, </w:t>
      </w:r>
      <w:r w:rsidR="00DA39EF">
        <w:fldChar w:fldCharType="begin"/>
      </w:r>
      <w:r w:rsidR="00DA39EF">
        <w:instrText xml:space="preserve"> HYPERLINK "mailto:chasom@regionsjaelland.dk" </w:instrText>
      </w:r>
      <w:r w:rsidR="00DA39EF">
        <w:fldChar w:fldCharType="separate"/>
      </w:r>
      <w:r w:rsidRPr="00276EB3">
        <w:rPr>
          <w:rStyle w:val="Hyperlink"/>
          <w:i/>
          <w:color w:val="auto"/>
        </w:rPr>
        <w:t>chasom@regionsjaelland.dk</w:t>
      </w:r>
      <w:r w:rsidR="00DA39EF">
        <w:rPr>
          <w:rStyle w:val="Hyperlink"/>
          <w:i/>
          <w:color w:val="auto"/>
        </w:rPr>
        <w:fldChar w:fldCharType="end"/>
      </w:r>
      <w:r w:rsidRPr="00276EB3">
        <w:rPr>
          <w:i/>
        </w:rPr>
        <w:t>, +45 61384918</w:t>
      </w:r>
      <w:r w:rsidRPr="00276EB3">
        <w:t xml:space="preserve"> </w:t>
      </w:r>
    </w:p>
    <w:p w14:paraId="09EDA333" w14:textId="77777777" w:rsidR="00C30004" w:rsidRPr="00276EB3" w:rsidRDefault="00C30004" w:rsidP="00C30004"/>
    <w:p w14:paraId="7C9AA148" w14:textId="77777777" w:rsidR="00C30004" w:rsidRPr="00DA27E1" w:rsidRDefault="00C30004" w:rsidP="00C30004">
      <w:pPr>
        <w:rPr>
          <w:lang w:val="en-GB"/>
        </w:rPr>
      </w:pPr>
      <w:r w:rsidRPr="00DA27E1">
        <w:rPr>
          <w:lang w:val="en-GB"/>
        </w:rPr>
        <w:t>Word count: 3,995</w:t>
      </w:r>
    </w:p>
    <w:p w14:paraId="532A4B7B" w14:textId="77777777" w:rsidR="00C30004" w:rsidRPr="00DA27E1" w:rsidRDefault="00C30004" w:rsidP="00C30004">
      <w:pPr>
        <w:rPr>
          <w:lang w:val="en-GB"/>
        </w:rPr>
      </w:pPr>
    </w:p>
    <w:p w14:paraId="189E7F22" w14:textId="77777777" w:rsidR="00C30004" w:rsidRPr="00DA27E1" w:rsidRDefault="00C30004" w:rsidP="00C30004">
      <w:pPr>
        <w:rPr>
          <w:lang w:val="en-GB"/>
        </w:rPr>
      </w:pPr>
      <w:r w:rsidRPr="00DA27E1">
        <w:rPr>
          <w:b/>
          <w:lang w:val="en-GB"/>
        </w:rPr>
        <w:t>Keywords</w:t>
      </w:r>
      <w:r w:rsidRPr="00DA27E1">
        <w:rPr>
          <w:lang w:val="en-GB"/>
        </w:rPr>
        <w:t>: Cardiac rehabilitation, Cross-sectoral, Adherence, Transition phase, Dropout, Exercise</w:t>
      </w:r>
    </w:p>
    <w:p w14:paraId="38B481F3" w14:textId="77777777" w:rsidR="00C30004" w:rsidRPr="00DA27E1" w:rsidRDefault="00C30004" w:rsidP="00AF4D30">
      <w:pPr>
        <w:spacing w:line="360" w:lineRule="auto"/>
        <w:rPr>
          <w:rFonts w:cs="Times New Roman"/>
          <w:b/>
          <w:szCs w:val="28"/>
          <w:lang w:val="en-GB"/>
        </w:rPr>
      </w:pPr>
    </w:p>
    <w:p w14:paraId="5F43B1E8" w14:textId="77777777" w:rsidR="00C30004" w:rsidRPr="00DA27E1" w:rsidRDefault="00C30004" w:rsidP="00AF4D30">
      <w:pPr>
        <w:spacing w:line="360" w:lineRule="auto"/>
        <w:rPr>
          <w:rFonts w:cs="Times New Roman"/>
          <w:b/>
          <w:szCs w:val="28"/>
          <w:lang w:val="en-GB"/>
        </w:rPr>
      </w:pPr>
    </w:p>
    <w:p w14:paraId="36A5F6B5" w14:textId="77777777" w:rsidR="00C30004" w:rsidRPr="00DA27E1" w:rsidRDefault="00C30004" w:rsidP="00AF4D30">
      <w:pPr>
        <w:spacing w:line="360" w:lineRule="auto"/>
        <w:rPr>
          <w:rFonts w:cs="Times New Roman"/>
          <w:b/>
          <w:szCs w:val="28"/>
          <w:lang w:val="en-GB"/>
        </w:rPr>
      </w:pPr>
    </w:p>
    <w:p w14:paraId="181C5B30" w14:textId="77777777" w:rsidR="00C30004" w:rsidRPr="00DA27E1" w:rsidRDefault="00C30004" w:rsidP="00AF4D30">
      <w:pPr>
        <w:spacing w:line="360" w:lineRule="auto"/>
        <w:rPr>
          <w:rFonts w:cs="Times New Roman"/>
          <w:b/>
          <w:szCs w:val="28"/>
          <w:lang w:val="en-GB"/>
        </w:rPr>
      </w:pPr>
    </w:p>
    <w:p w14:paraId="0F7EEB67" w14:textId="77777777" w:rsidR="00C30004" w:rsidRPr="00DA27E1" w:rsidRDefault="00C30004" w:rsidP="00AF4D30">
      <w:pPr>
        <w:spacing w:line="360" w:lineRule="auto"/>
        <w:rPr>
          <w:rFonts w:cs="Times New Roman"/>
          <w:b/>
          <w:szCs w:val="28"/>
          <w:lang w:val="en-GB"/>
        </w:rPr>
      </w:pPr>
    </w:p>
    <w:p w14:paraId="248393C5" w14:textId="4921E728" w:rsidR="00AF4D30" w:rsidRPr="00DA27E1" w:rsidRDefault="00AF4D30" w:rsidP="00AF4D30">
      <w:pPr>
        <w:spacing w:line="360" w:lineRule="auto"/>
        <w:rPr>
          <w:rFonts w:cs="Times New Roman"/>
          <w:b/>
          <w:szCs w:val="28"/>
          <w:lang w:val="en-GB"/>
        </w:rPr>
      </w:pPr>
      <w:r w:rsidRPr="00DA27E1">
        <w:rPr>
          <w:rFonts w:cs="Times New Roman"/>
          <w:b/>
          <w:szCs w:val="28"/>
          <w:lang w:val="en-GB"/>
        </w:rPr>
        <w:lastRenderedPageBreak/>
        <w:t>Abstract</w:t>
      </w:r>
    </w:p>
    <w:p w14:paraId="2202C992" w14:textId="7EE24F6F" w:rsidR="00EA7D99" w:rsidRPr="00DA27E1" w:rsidRDefault="00AF4D30" w:rsidP="00AF4D30">
      <w:pPr>
        <w:spacing w:line="480" w:lineRule="auto"/>
        <w:rPr>
          <w:rFonts w:cs="Times New Roman"/>
          <w:lang w:val="en-GB"/>
        </w:rPr>
      </w:pPr>
      <w:r w:rsidRPr="00DA27E1">
        <w:rPr>
          <w:rFonts w:cs="Times New Roman"/>
          <w:b/>
          <w:szCs w:val="28"/>
          <w:lang w:val="en-GB"/>
        </w:rPr>
        <w:t>Aim</w:t>
      </w:r>
      <w:r w:rsidRPr="00DA27E1">
        <w:rPr>
          <w:rFonts w:cs="Times New Roman"/>
          <w:szCs w:val="28"/>
          <w:lang w:val="en-GB"/>
        </w:rPr>
        <w:t xml:space="preserve">: </w:t>
      </w:r>
      <w:r w:rsidR="00380D1A" w:rsidRPr="00DA27E1">
        <w:rPr>
          <w:rFonts w:cs="Times New Roman"/>
          <w:lang w:val="en-GB"/>
        </w:rPr>
        <w:t>Investigate the dropout rate during a 12-week transitional exercise-based cardiac rehabilitation (exCR) program focusing on a halfway transition phase between hospital and the municipality based cardiac rehabilitation. Secondly, investigate patient characteristics associated with dropout at the transition.</w:t>
      </w:r>
    </w:p>
    <w:p w14:paraId="3ED51C70" w14:textId="6475CE42" w:rsidR="00AF4D30" w:rsidRPr="00DA27E1" w:rsidRDefault="00AF4D30" w:rsidP="00AF4D30">
      <w:pPr>
        <w:spacing w:line="480" w:lineRule="auto"/>
        <w:rPr>
          <w:rFonts w:cs="Times New Roman"/>
          <w:szCs w:val="28"/>
          <w:lang w:val="en-GB"/>
        </w:rPr>
      </w:pPr>
      <w:r w:rsidRPr="00DA27E1">
        <w:rPr>
          <w:rFonts w:cs="Times New Roman"/>
          <w:b/>
          <w:szCs w:val="28"/>
          <w:lang w:val="en-GB"/>
        </w:rPr>
        <w:t>Methods</w:t>
      </w:r>
      <w:r w:rsidRPr="00DA27E1">
        <w:rPr>
          <w:rFonts w:cs="Times New Roman"/>
          <w:szCs w:val="28"/>
          <w:lang w:val="en-GB"/>
        </w:rPr>
        <w:t xml:space="preserve">: Patients with coronary heart disease, heart failure or heart valve surgery </w:t>
      </w:r>
      <w:r w:rsidR="00497922" w:rsidRPr="00DA27E1">
        <w:rPr>
          <w:rFonts w:cs="Times New Roman"/>
          <w:szCs w:val="28"/>
          <w:lang w:val="en-GB"/>
        </w:rPr>
        <w:t xml:space="preserve">referred to </w:t>
      </w:r>
      <w:r w:rsidR="000708BD" w:rsidRPr="00DA27E1">
        <w:rPr>
          <w:rFonts w:cs="Times New Roman"/>
          <w:szCs w:val="28"/>
          <w:lang w:val="en-GB"/>
        </w:rPr>
        <w:t>exCR</w:t>
      </w:r>
      <w:r w:rsidRPr="00DA27E1">
        <w:rPr>
          <w:rFonts w:cs="Times New Roman"/>
          <w:szCs w:val="28"/>
          <w:lang w:val="en-GB"/>
        </w:rPr>
        <w:t xml:space="preserve"> were included in a prospective cohort study conducted between 1.3.2018-28.2.2019 at Zealand University Hospital. ExCR was initiated at the hospital with a ha</w:t>
      </w:r>
      <w:r w:rsidR="00530641" w:rsidRPr="00DA27E1">
        <w:rPr>
          <w:rFonts w:cs="Times New Roman"/>
          <w:szCs w:val="28"/>
          <w:lang w:val="en-GB"/>
        </w:rPr>
        <w:t xml:space="preserve">lfway transitional </w:t>
      </w:r>
      <w:r w:rsidRPr="00DA27E1">
        <w:rPr>
          <w:rFonts w:cs="Times New Roman"/>
          <w:szCs w:val="28"/>
          <w:lang w:val="en-GB"/>
        </w:rPr>
        <w:t xml:space="preserve">to local health care </w:t>
      </w:r>
      <w:r w:rsidR="00DE36D4" w:rsidRPr="00DA27E1">
        <w:rPr>
          <w:rFonts w:cs="Times New Roman"/>
          <w:szCs w:val="28"/>
          <w:lang w:val="en-GB"/>
        </w:rPr>
        <w:t>centres</w:t>
      </w:r>
      <w:r w:rsidRPr="00DA27E1">
        <w:rPr>
          <w:rFonts w:cs="Times New Roman"/>
          <w:szCs w:val="28"/>
          <w:lang w:val="en-GB"/>
        </w:rPr>
        <w:t xml:space="preserve"> in the municipalities. </w:t>
      </w:r>
      <w:r w:rsidR="00380D1A" w:rsidRPr="00DA27E1">
        <w:rPr>
          <w:rFonts w:cs="Times New Roman"/>
          <w:szCs w:val="28"/>
          <w:lang w:val="en-GB"/>
        </w:rPr>
        <w:t>Dropouts were identified every third week through telephone interviews</w:t>
      </w:r>
      <w:r w:rsidRPr="00DA27E1">
        <w:rPr>
          <w:rFonts w:cs="Times New Roman"/>
          <w:szCs w:val="28"/>
          <w:lang w:val="en-GB"/>
        </w:rPr>
        <w:t xml:space="preserve">. </w:t>
      </w:r>
      <w:r w:rsidR="00F72EF9" w:rsidRPr="00DA27E1">
        <w:rPr>
          <w:rFonts w:cs="Times New Roman"/>
          <w:szCs w:val="28"/>
          <w:lang w:val="en-GB"/>
        </w:rPr>
        <w:t xml:space="preserve">A </w:t>
      </w:r>
      <w:r w:rsidR="000C1583" w:rsidRPr="00DA27E1">
        <w:rPr>
          <w:rFonts w:cs="Times New Roman"/>
          <w:szCs w:val="28"/>
          <w:lang w:val="en-GB"/>
        </w:rPr>
        <w:t xml:space="preserve">Kaplan-Meier time-to-event analysis </w:t>
      </w:r>
      <w:r w:rsidRPr="00DA27E1">
        <w:rPr>
          <w:rFonts w:cs="Times New Roman"/>
          <w:szCs w:val="28"/>
          <w:lang w:val="en-GB"/>
        </w:rPr>
        <w:t xml:space="preserve">was used to investigate time to dropout, while </w:t>
      </w:r>
      <w:r w:rsidR="00662B30" w:rsidRPr="00DA27E1">
        <w:rPr>
          <w:lang w:val="en-GB"/>
        </w:rPr>
        <w:t xml:space="preserve">multiple logistic regression </w:t>
      </w:r>
      <w:r w:rsidRPr="00DA27E1">
        <w:rPr>
          <w:rFonts w:cs="Times New Roman"/>
          <w:szCs w:val="28"/>
          <w:lang w:val="en-GB"/>
        </w:rPr>
        <w:t>assess</w:t>
      </w:r>
      <w:r w:rsidR="00CE2F72" w:rsidRPr="00DA27E1">
        <w:rPr>
          <w:rFonts w:cs="Times New Roman"/>
          <w:szCs w:val="28"/>
          <w:lang w:val="en-GB"/>
        </w:rPr>
        <w:t>ed</w:t>
      </w:r>
      <w:r w:rsidRPr="00DA27E1">
        <w:rPr>
          <w:rFonts w:cs="Times New Roman"/>
          <w:szCs w:val="28"/>
          <w:lang w:val="en-GB"/>
        </w:rPr>
        <w:t xml:space="preserve"> associations between </w:t>
      </w:r>
      <w:r w:rsidRPr="00DA27E1">
        <w:rPr>
          <w:lang w:val="en-GB"/>
        </w:rPr>
        <w:t>patient characteristics</w:t>
      </w:r>
      <w:r w:rsidRPr="00DA27E1" w:rsidDel="00404D42">
        <w:rPr>
          <w:rFonts w:cs="Times New Roman"/>
          <w:szCs w:val="28"/>
          <w:lang w:val="en-GB"/>
        </w:rPr>
        <w:t xml:space="preserve"> </w:t>
      </w:r>
      <w:r w:rsidRPr="00DA27E1">
        <w:rPr>
          <w:rFonts w:cs="Times New Roman"/>
          <w:szCs w:val="28"/>
          <w:lang w:val="en-GB"/>
        </w:rPr>
        <w:t>and dropout</w:t>
      </w:r>
      <w:r w:rsidR="008C1475" w:rsidRPr="00DA27E1">
        <w:rPr>
          <w:rFonts w:cs="Times New Roman"/>
          <w:szCs w:val="28"/>
          <w:lang w:val="en-GB"/>
        </w:rPr>
        <w:t xml:space="preserve"> at</w:t>
      </w:r>
      <w:r w:rsidRPr="00DA27E1">
        <w:rPr>
          <w:rFonts w:cs="Times New Roman"/>
          <w:szCs w:val="28"/>
          <w:lang w:val="en-GB"/>
        </w:rPr>
        <w:t xml:space="preserve"> the transition.</w:t>
      </w:r>
    </w:p>
    <w:p w14:paraId="4AB1D18D" w14:textId="208F0284" w:rsidR="00CE6D24" w:rsidRPr="00DA27E1" w:rsidRDefault="00AF4D30" w:rsidP="00AF4D30">
      <w:pPr>
        <w:spacing w:line="480" w:lineRule="auto"/>
        <w:rPr>
          <w:rFonts w:cs="Times New Roman"/>
          <w:b/>
          <w:szCs w:val="28"/>
          <w:lang w:val="en-GB"/>
        </w:rPr>
      </w:pPr>
      <w:r w:rsidRPr="00DA27E1">
        <w:rPr>
          <w:rFonts w:cs="Times New Roman"/>
          <w:b/>
          <w:szCs w:val="28"/>
          <w:lang w:val="en-GB"/>
        </w:rPr>
        <w:t>Results:</w:t>
      </w:r>
      <w:r w:rsidRPr="00DA27E1">
        <w:rPr>
          <w:rFonts w:cs="Times New Roman"/>
          <w:szCs w:val="28"/>
          <w:lang w:val="en-GB"/>
        </w:rPr>
        <w:t xml:space="preserve"> </w:t>
      </w:r>
      <w:r w:rsidR="008A2382" w:rsidRPr="00DA27E1">
        <w:rPr>
          <w:rFonts w:cs="Times New Roman"/>
          <w:lang w:val="en-GB"/>
        </w:rPr>
        <w:t xml:space="preserve">Of 560 patients eligible for exCR, 279 participated in the study. </w:t>
      </w:r>
      <w:r w:rsidR="001E4643" w:rsidRPr="00DA27E1">
        <w:rPr>
          <w:rFonts w:cs="Times New Roman"/>
          <w:lang w:val="en-GB"/>
        </w:rPr>
        <w:t>Fourteen</w:t>
      </w:r>
      <w:r w:rsidR="008A2382" w:rsidRPr="00DA27E1">
        <w:rPr>
          <w:rFonts w:cs="Times New Roman"/>
          <w:lang w:val="en-GB"/>
        </w:rPr>
        <w:t xml:space="preserve"> patients were lost to follow up and 103 dropped out, resulting in a dropout rate of 39% (95% CI: 33% to 45%). Of the 103 dropouts, 72 patients (70%) dropped out at the transition.</w:t>
      </w:r>
      <w:r w:rsidR="00CE2F72" w:rsidRPr="00DA27E1">
        <w:rPr>
          <w:rFonts w:cs="Times New Roman"/>
          <w:lang w:val="en-GB"/>
        </w:rPr>
        <w:t xml:space="preserve"> In the adjusted analysis,</w:t>
      </w:r>
      <w:r w:rsidR="008A2382" w:rsidRPr="00DA27E1">
        <w:rPr>
          <w:rFonts w:cs="Times New Roman"/>
          <w:lang w:val="en-GB"/>
        </w:rPr>
        <w:t xml:space="preserve"> </w:t>
      </w:r>
      <w:r w:rsidR="00CE2F72" w:rsidRPr="00DA27E1">
        <w:rPr>
          <w:rFonts w:cs="Times New Roman"/>
          <w:lang w:val="en-GB"/>
        </w:rPr>
        <w:t>p</w:t>
      </w:r>
      <w:r w:rsidR="008A2382" w:rsidRPr="00DA27E1">
        <w:rPr>
          <w:rFonts w:cs="Times New Roman"/>
          <w:lang w:val="en-GB"/>
        </w:rPr>
        <w:t xml:space="preserve">atients attached to the </w:t>
      </w:r>
      <w:r w:rsidR="00DE36D4" w:rsidRPr="00DA27E1">
        <w:rPr>
          <w:rFonts w:cs="Times New Roman"/>
          <w:lang w:val="en-GB"/>
        </w:rPr>
        <w:t>labour</w:t>
      </w:r>
      <w:r w:rsidR="008A2382" w:rsidRPr="00DA27E1">
        <w:rPr>
          <w:rFonts w:cs="Times New Roman"/>
          <w:lang w:val="en-GB"/>
        </w:rPr>
        <w:t xml:space="preserve"> market were associated with dropout at the transition </w:t>
      </w:r>
      <w:r w:rsidR="00CB760B" w:rsidRPr="00DA27E1">
        <w:rPr>
          <w:rFonts w:cs="Times New Roman"/>
          <w:lang w:val="en-GB"/>
        </w:rPr>
        <w:t>(OR=6.31 (95% CI: 2.04 to 19.54))</w:t>
      </w:r>
      <w:r w:rsidR="00CE2F72" w:rsidRPr="00DA27E1">
        <w:rPr>
          <w:rFonts w:cs="Times New Roman"/>
          <w:lang w:val="en-GB"/>
        </w:rPr>
        <w:t>.</w:t>
      </w:r>
      <w:r w:rsidR="008A2382" w:rsidRPr="00DA27E1">
        <w:rPr>
          <w:rFonts w:cs="Times New Roman"/>
          <w:lang w:val="en-GB"/>
        </w:rPr>
        <w:t xml:space="preserve"> Further, odds of dropping out at transition were reduced for each extra exercise session attended </w:t>
      </w:r>
      <w:r w:rsidR="00CE6D24" w:rsidRPr="00DA27E1">
        <w:rPr>
          <w:rFonts w:cs="Times New Roman"/>
          <w:lang w:val="en-GB"/>
        </w:rPr>
        <w:t>(OR=0.79 (95% CI: 0.66 to 0.94)).</w:t>
      </w:r>
    </w:p>
    <w:p w14:paraId="4454122A" w14:textId="1E8935BC" w:rsidR="00AF4D30" w:rsidRPr="00DA27E1" w:rsidRDefault="00AF4D30" w:rsidP="000E5557">
      <w:pPr>
        <w:spacing w:line="480" w:lineRule="auto"/>
        <w:rPr>
          <w:rFonts w:cs="Times New Roman"/>
          <w:szCs w:val="28"/>
          <w:lang w:val="en-GB"/>
        </w:rPr>
      </w:pPr>
      <w:r w:rsidRPr="00DA27E1">
        <w:rPr>
          <w:rFonts w:cs="Times New Roman"/>
          <w:b/>
          <w:szCs w:val="28"/>
          <w:lang w:val="en-GB"/>
        </w:rPr>
        <w:t>Conclusion</w:t>
      </w:r>
      <w:r w:rsidRPr="00DA27E1">
        <w:rPr>
          <w:rFonts w:cs="Times New Roman"/>
          <w:szCs w:val="28"/>
          <w:lang w:val="en-GB"/>
        </w:rPr>
        <w:t xml:space="preserve">: </w:t>
      </w:r>
      <w:r w:rsidR="00530641" w:rsidRPr="00DA27E1">
        <w:rPr>
          <w:rFonts w:cs="Times New Roman"/>
          <w:lang w:val="en-GB"/>
        </w:rPr>
        <w:t>The transition phase constitutes</w:t>
      </w:r>
      <w:r w:rsidR="00530641" w:rsidRPr="00DA27E1" w:rsidDel="006C7FEA">
        <w:rPr>
          <w:rFonts w:cs="Times New Roman"/>
          <w:lang w:val="en-GB"/>
        </w:rPr>
        <w:t xml:space="preserve"> </w:t>
      </w:r>
      <w:r w:rsidR="00530641" w:rsidRPr="00DA27E1">
        <w:rPr>
          <w:rFonts w:cs="Times New Roman"/>
          <w:lang w:val="en-GB"/>
        </w:rPr>
        <w:t xml:space="preserve">a critical dropout period in exCR, in which increased attention on patient adherence is needed. </w:t>
      </w:r>
      <w:r w:rsidR="00380D1A" w:rsidRPr="00DA27E1">
        <w:rPr>
          <w:rFonts w:cs="Times New Roman"/>
          <w:lang w:val="en-GB"/>
        </w:rPr>
        <w:t>In clinical practice, communication and strategies addressing patient retention across settings could be essential to prevent dropout in transitional exCR.</w:t>
      </w:r>
      <w:r w:rsidRPr="00DA27E1">
        <w:rPr>
          <w:rFonts w:cs="Times New Roman"/>
          <w:szCs w:val="28"/>
          <w:lang w:val="en-GB"/>
        </w:rPr>
        <w:br w:type="page"/>
      </w:r>
    </w:p>
    <w:p w14:paraId="26E02DAB" w14:textId="00BCB588" w:rsidR="00485169" w:rsidRPr="00DA27E1" w:rsidRDefault="00485169" w:rsidP="0094111C">
      <w:pPr>
        <w:spacing w:line="480" w:lineRule="auto"/>
        <w:rPr>
          <w:rFonts w:cs="Times New Roman"/>
          <w:lang w:val="en-GB"/>
        </w:rPr>
      </w:pPr>
      <w:r w:rsidRPr="00DA27E1">
        <w:rPr>
          <w:rFonts w:cs="Times New Roman"/>
          <w:b/>
          <w:sz w:val="28"/>
          <w:lang w:val="en-GB"/>
        </w:rPr>
        <w:lastRenderedPageBreak/>
        <w:t>Introduction</w:t>
      </w:r>
      <w:bookmarkEnd w:id="0"/>
      <w:bookmarkEnd w:id="1"/>
      <w:bookmarkEnd w:id="2"/>
    </w:p>
    <w:p w14:paraId="3C0039BA" w14:textId="0EC12465" w:rsidR="00D760EC" w:rsidRPr="00DA27E1" w:rsidRDefault="00485169" w:rsidP="0094111C">
      <w:pPr>
        <w:spacing w:line="480" w:lineRule="auto"/>
        <w:rPr>
          <w:rFonts w:cs="Times New Roman"/>
          <w:szCs w:val="24"/>
          <w:lang w:val="en-GB"/>
        </w:rPr>
      </w:pPr>
      <w:r w:rsidRPr="00DA27E1">
        <w:rPr>
          <w:rFonts w:cs="Times New Roman"/>
          <w:szCs w:val="24"/>
          <w:lang w:val="en-GB"/>
        </w:rPr>
        <w:t xml:space="preserve">The benefits of </w:t>
      </w:r>
      <w:r w:rsidR="00F015B0" w:rsidRPr="00DA27E1">
        <w:rPr>
          <w:rFonts w:cs="Times New Roman"/>
          <w:szCs w:val="24"/>
          <w:lang w:val="en-GB"/>
        </w:rPr>
        <w:t xml:space="preserve">cardiac </w:t>
      </w:r>
      <w:r w:rsidRPr="00DA27E1">
        <w:rPr>
          <w:rFonts w:cs="Times New Roman"/>
          <w:szCs w:val="24"/>
          <w:lang w:val="en-GB"/>
        </w:rPr>
        <w:t xml:space="preserve">rehabilitation </w:t>
      </w:r>
      <w:r w:rsidR="00DC3606" w:rsidRPr="00DA27E1">
        <w:rPr>
          <w:rFonts w:cs="Times New Roman"/>
          <w:szCs w:val="24"/>
          <w:lang w:val="en-GB"/>
        </w:rPr>
        <w:t>are</w:t>
      </w:r>
      <w:r w:rsidR="008C4C3F" w:rsidRPr="00DA27E1">
        <w:rPr>
          <w:rFonts w:cs="Times New Roman"/>
          <w:szCs w:val="24"/>
          <w:lang w:val="en-GB"/>
        </w:rPr>
        <w:t xml:space="preserve"> </w:t>
      </w:r>
      <w:r w:rsidR="00504B2B" w:rsidRPr="00DA27E1">
        <w:rPr>
          <w:rFonts w:cs="Times New Roman"/>
          <w:szCs w:val="24"/>
          <w:lang w:val="en-GB"/>
        </w:rPr>
        <w:t xml:space="preserve">well </w:t>
      </w:r>
      <w:r w:rsidRPr="00DA27E1">
        <w:rPr>
          <w:rFonts w:cs="Times New Roman"/>
          <w:szCs w:val="24"/>
          <w:lang w:val="en-GB"/>
        </w:rPr>
        <w:t>established</w:t>
      </w:r>
      <w:r w:rsidR="00FA4DEF" w:rsidRPr="00DA27E1">
        <w:rPr>
          <w:rFonts w:cs="Times New Roman"/>
          <w:szCs w:val="24"/>
          <w:lang w:val="en-GB"/>
        </w:rPr>
        <w:t>, including</w:t>
      </w:r>
      <w:r w:rsidR="00463350" w:rsidRPr="00DA27E1">
        <w:rPr>
          <w:rFonts w:cs="Times New Roman"/>
          <w:szCs w:val="24"/>
          <w:lang w:val="en-GB"/>
        </w:rPr>
        <w:t xml:space="preserve"> </w:t>
      </w:r>
      <w:r w:rsidR="007B4AC9" w:rsidRPr="00DA27E1">
        <w:rPr>
          <w:rFonts w:cs="Times New Roman"/>
          <w:szCs w:val="24"/>
          <w:lang w:val="en-GB"/>
        </w:rPr>
        <w:t>reduction</w:t>
      </w:r>
      <w:r w:rsidR="00E13C93" w:rsidRPr="00DA27E1">
        <w:rPr>
          <w:rFonts w:cs="Times New Roman"/>
          <w:szCs w:val="24"/>
          <w:lang w:val="en-GB"/>
        </w:rPr>
        <w:t>s</w:t>
      </w:r>
      <w:r w:rsidR="007B4AC9" w:rsidRPr="00DA27E1">
        <w:rPr>
          <w:rFonts w:cs="Times New Roman"/>
          <w:szCs w:val="24"/>
          <w:lang w:val="en-GB"/>
        </w:rPr>
        <w:t xml:space="preserve"> in cardiovascular mortality</w:t>
      </w:r>
      <w:r w:rsidR="00504B2B" w:rsidRPr="00DA27E1">
        <w:rPr>
          <w:rFonts w:cs="Times New Roman"/>
          <w:szCs w:val="24"/>
          <w:lang w:val="en-GB"/>
        </w:rPr>
        <w:t xml:space="preserve"> and</w:t>
      </w:r>
      <w:r w:rsidR="007B4AC9" w:rsidRPr="00DA27E1">
        <w:rPr>
          <w:rFonts w:cs="Times New Roman"/>
          <w:szCs w:val="24"/>
          <w:lang w:val="en-GB"/>
        </w:rPr>
        <w:t xml:space="preserve"> </w:t>
      </w:r>
      <w:r w:rsidR="00FA30CC" w:rsidRPr="00DA27E1">
        <w:rPr>
          <w:rFonts w:cs="Times New Roman"/>
          <w:szCs w:val="24"/>
          <w:lang w:val="en-GB"/>
        </w:rPr>
        <w:t>re-hospitalization</w:t>
      </w:r>
      <w:r w:rsidR="00504B2B" w:rsidRPr="00DA27E1">
        <w:rPr>
          <w:rFonts w:cs="Times New Roman"/>
          <w:szCs w:val="24"/>
          <w:lang w:val="en-GB"/>
        </w:rPr>
        <w:t xml:space="preserve"> </w:t>
      </w:r>
      <w:r w:rsidR="0081701F" w:rsidRPr="00DA27E1">
        <w:rPr>
          <w:rFonts w:cs="Times New Roman"/>
          <w:szCs w:val="24"/>
          <w:lang w:val="en-GB"/>
        </w:rPr>
        <w:fldChar w:fldCharType="begin"/>
      </w:r>
      <w:r w:rsidR="00EA059B" w:rsidRPr="00DA27E1">
        <w:rPr>
          <w:rFonts w:cs="Times New Roman"/>
          <w:szCs w:val="24"/>
          <w:lang w:val="en-GB"/>
        </w:rPr>
        <w:instrText xml:space="preserve"> ADDIN ZOTERO_ITEM CSL_CITATION {"citationID":"nGQ3MeyE","properties":{"formattedCitation":"(1,2)","plainCitation":"(1,2)","noteIndex":0},"citationItems":[{"id":7,"uris":["http://zotero.org/users/6176940/items/W5NYFUJK"],"uri":["http://zotero.org/users/6176940/items/W5NYFUJK"],"itemData":{"id":7,"type":"article-journal","abstract":"BACKGROUND: Overviews are a new approach to summarising evidence and synthesising results from related systematic reviews. OBJECTIVES: To conduct an overview of Cochrane systematic reviews to provide a contemporary review of the evidence for delivery of cardiac rehabilitation, to identify opportunities for merging or splitting existing Cochrane reviews, and to identify current evidence gaps to inform new cardiac rehabilitation systematic review titles. METHODS: We searched The Cochrane Database of Systematic Reviews (2014, Issue 10) to identify systematic reviews that addressed the objectives of this overview. We assessed the quality of included reviews using the Revised Assessment of Multiple Systematic Reviews (R-AMSTAR) measurement tool and the quality of the evidence for reported outcomes using the GRADE framework. The focus of the data presentation was descriptive with detailed tabular presentations of review level and trial level characteristics and results. MAIN RESULTS: We found six Cochrane systematic reviews and judged them to be of high methodological quality. They included 148 randomised controlled trials (RCTs) in 98,093 participants. Compared with usual care alone, the addition of exercise-based cardiac rehabilitation in low-risk people after myocardial infarction or percutaneous coronary intervention or with heart failure appeared to have no impact on mortality, but did reduce hospital admissions and improved health-related quality of life. Psychological- and education-based interventions alone appeared to have little or no impact on mortality or morbidity but may have improved health-related quality of life. Home- and centre-based programmes were equally effective in improving quality of life outcomes at similar healthcare costs. Selected interventions can increase the uptake of cardiac rehabilitation programmes whilst there is currently only weak evidence to support interventions that improve adherence to cardiac rehabilitation programmes. The quality of the primary RCTs in the included systematic reviews was variable, and limitations in the methodological quality of the RCTs led to downgrading of the quality of the evidence, which varied widely by review and by outcome. AUTHORS' CONCLUSIONS: Exercise-based cardiac rehabilitation is an effective and safe therapy to be used in the management of clinically stable people following myocardial infarction or percutaneous coronary intervention or who have heart failure. Future RCTs of cardiac rehabilitation need to improve their reporting methods and reflect the real world practice better including the recruitment of higher risk people and consideration of contemporary models of cardiac rehabilitation delivery, and identify effective interventions for enhancing adherence to rehabilitation.","archive_location":"25503364","container-title":"Cochrane Database Syst Rev","DOI":"10.1002/14651858.CD011273.pub2","ISSN":"1469-493X (Electronic) 1361-6137 (Linking)","issue":"12","note":"edition: 2014/12/17","page":"CD011273","title":"Cardiac rehabilitation for people with heart disease: an overview of Cochrane systematic reviews","author":[{"family":"Anderson","given":"L."},{"family":"Taylor","given":"R. S."}],"issued":{"date-parts":[["2014",12,12]]}}},{"id":137,"uris":["http://zotero.org/users/6176940/items/GNI6ISFB"],"uri":["http://zotero.org/users/6176940/items/GNI6ISFB"],"itemData":{"id":137,"type":"article-journal","abstract":"BACKGROUND: Exercise-based cardiac rehabilitation may benefit heart valve surgery patients. We conducted a systematic review to assess the evidence for the use of exercise-based intervention programmes following heart valve surgery. OBJECTIVES: To assess the benefits and harms of exercise-based cardiac rehabilitation compared with no exercise training intervention, or treatment as usual, in adults following heart valve surgery. We considered programmes including exercise training with or without another intervention (such as a psycho-educational component). SEARCH METHODS: We searched: the Cochrane Central Register of Controlled Trials (CENTRAL); the Database of Abstracts of Reviews of Effects (DARE); MEDLINE (Ovid); EMBASE (Ovid); CINAHL (EBSCO); PsycINFO (Ovid); LILACS (Bireme); and Conference Proceedings Citation Index-S (CPCI-S) on Web of Science (Thomson Reuters) on 23 March 2015. We handsearched Web of Science, bibliographies of systematic reviews and trial registers (ClinicalTrials.gov, Controlled-trials.com, and The World Health Organization International Clinical Trials Registry Platform). SELECTION CRITERIA: We included randomised clinical trials that investigated exercise-based interventions compared with no exercise intervention control. The trial participants comprised adults aged 18 years or older who had undergone heart valve surgery for heart valve disease (from any cause) and received either heart valve replacement, or heart valve repair. DATA COLLECTION AND ANALYSIS: Two authors independently extracted data. We assessed the risk of systematic errors ('bias') by evaluation of bias risk domains. Clinical and statistical heterogeneity were assessed. Meta-analyses were undertaken using both fixed-effect and random-effects models. We used the GRADE approach to assess the quality of evidence. We sought to assess the risk of random errors with trial sequential analysis. MAIN RESULTS: We included two trials from 1987 and 2004 with a total 148 participants who have had heart valve surgery. Both trials had a high risk of bias.There was insufficient evidence at 3 to 6 months follow-up to judge the effect of exercise-based cardiac rehabilitation compared to no exercise on mortality (RR 4.46 (95% confidence interval (CI) 0.22 to 90.78); participants = 104; studies = 1; quality of evidence: very low) and on serious adverse events (RR 1.15 (95% CI 0.37 to 3.62); participants = 148; studies = 2; quality of evidence: very low). Included trials did not report on health-related quality of life (HRQoL), and the secondary outcomes of New York Heart Association class, left ventricular ejection fraction and cost. We did find that, compared with control (no exercise), exercise-based rehabilitation may increase exercise capacity (SMD -0.47, 95% CI -0.81 to -0.13; participants = 140; studies = 2, quality of evidence: moderate). There was insufficient evidence at 12 months follow-up for the return to work outcome (RR 0.55 (95% CI 0.19 to 1.56); participants = 44; studies = 1; quality of evidence: low). Due to limited information, trial sequential analysis could not be performed as planned. AUTHORS' CONCLUSIONS: Our findings suggest that exercise-based rehabilitation for adults after heart valve surgery, compared with no exercise, may improve exercise capacity. Due to a lack of evidence, we cannot evaluate the impact on other outcomes. Further high-quality randomised clinical trials are needed in order to assess the impact of exercise-based rehabilitation on patient-relevant outcomes, including mortality and quality of life.","archive_location":"26998683","container-title":"Cochrane Database Syst Rev","DOI":"10.1002/14651858.CD010876.pub2","ISSN":"1361-6137","language":"eng","note":"edition: 2016/03/22","page":"Cd010876","source":"NLM","title":"Exercise-based cardiac rehabilitation for adults after heart valve surgery","volume":"3","author":[{"family":"Sibilitz","given":"K. L."},{"family":"Berg","given":"S. K."},{"family":"Tang","given":"L. H."},{"family":"Risom","given":"S. S."},{"family":"Gluud","given":"C."},{"family":"Lindschou","given":"J."},{"family":"Kober","given":"L."},{"family":"Hassager","given":"C."},{"family":"Taylor","given":"R. S."},{"family":"Zwisler","given":"A. D."}],"issued":{"date-parts":[["2016",3,21]]}}}],"schema":"https://github.com/citation-style-language/schema/raw/master/csl-citation.json"} </w:instrText>
      </w:r>
      <w:r w:rsidR="0081701F" w:rsidRPr="00DA27E1">
        <w:rPr>
          <w:rFonts w:cs="Times New Roman"/>
          <w:szCs w:val="24"/>
          <w:lang w:val="en-GB"/>
        </w:rPr>
        <w:fldChar w:fldCharType="separate"/>
      </w:r>
      <w:r w:rsidR="00EA059B" w:rsidRPr="00DA27E1">
        <w:rPr>
          <w:rFonts w:cs="Times New Roman"/>
          <w:lang w:val="en-GB"/>
        </w:rPr>
        <w:t>(1,2)</w:t>
      </w:r>
      <w:r w:rsidR="0081701F" w:rsidRPr="00DA27E1">
        <w:rPr>
          <w:rFonts w:cs="Times New Roman"/>
          <w:szCs w:val="24"/>
          <w:lang w:val="en-GB"/>
        </w:rPr>
        <w:fldChar w:fldCharType="end"/>
      </w:r>
      <w:r w:rsidR="00EF1295" w:rsidRPr="00DA27E1">
        <w:rPr>
          <w:rFonts w:cs="Times New Roman"/>
          <w:szCs w:val="24"/>
          <w:lang w:val="en-GB"/>
        </w:rPr>
        <w:t>.</w:t>
      </w:r>
      <w:r w:rsidR="006C7695" w:rsidRPr="00DA27E1">
        <w:rPr>
          <w:rFonts w:cs="Times New Roman"/>
          <w:szCs w:val="24"/>
          <w:lang w:val="en-GB"/>
        </w:rPr>
        <w:t xml:space="preserve"> </w:t>
      </w:r>
      <w:r w:rsidR="006272C0" w:rsidRPr="00DA27E1">
        <w:rPr>
          <w:rFonts w:cs="Times New Roman"/>
          <w:szCs w:val="24"/>
          <w:lang w:val="en-GB"/>
        </w:rPr>
        <w:t xml:space="preserve">Despite </w:t>
      </w:r>
      <w:r w:rsidR="00DC1E25" w:rsidRPr="00DA27E1">
        <w:rPr>
          <w:rFonts w:cs="Times New Roman"/>
          <w:szCs w:val="24"/>
          <w:lang w:val="en-GB"/>
        </w:rPr>
        <w:t xml:space="preserve">the </w:t>
      </w:r>
      <w:r w:rsidR="006272C0" w:rsidRPr="00DA27E1">
        <w:rPr>
          <w:rFonts w:cs="Times New Roman"/>
          <w:szCs w:val="24"/>
          <w:lang w:val="en-GB"/>
        </w:rPr>
        <w:t>evidence</w:t>
      </w:r>
      <w:r w:rsidR="00124D27" w:rsidRPr="00DA27E1">
        <w:rPr>
          <w:rFonts w:cs="Times New Roman"/>
          <w:szCs w:val="24"/>
          <w:lang w:val="en-GB"/>
        </w:rPr>
        <w:t>,</w:t>
      </w:r>
      <w:r w:rsidR="005103CF" w:rsidRPr="00DA27E1">
        <w:rPr>
          <w:rFonts w:cs="Times New Roman"/>
          <w:szCs w:val="24"/>
          <w:lang w:val="en-GB"/>
        </w:rPr>
        <w:t xml:space="preserve"> </w:t>
      </w:r>
      <w:r w:rsidR="000006E7" w:rsidRPr="00DA27E1">
        <w:rPr>
          <w:rFonts w:cs="Times New Roman"/>
          <w:szCs w:val="24"/>
          <w:lang w:val="en-GB"/>
        </w:rPr>
        <w:t xml:space="preserve">uptake </w:t>
      </w:r>
      <w:r w:rsidR="009C214C" w:rsidRPr="00DA27E1">
        <w:rPr>
          <w:rFonts w:cs="Times New Roman"/>
          <w:szCs w:val="24"/>
          <w:lang w:val="en-GB"/>
        </w:rPr>
        <w:t>of</w:t>
      </w:r>
      <w:r w:rsidR="005103CF" w:rsidRPr="00DA27E1">
        <w:rPr>
          <w:rFonts w:cs="Times New Roman"/>
          <w:szCs w:val="24"/>
          <w:lang w:val="en-GB"/>
        </w:rPr>
        <w:t xml:space="preserve"> </w:t>
      </w:r>
      <w:r w:rsidR="006272C0" w:rsidRPr="00DA27E1">
        <w:rPr>
          <w:rFonts w:cs="Times New Roman"/>
          <w:szCs w:val="24"/>
          <w:lang w:val="en-GB"/>
        </w:rPr>
        <w:t>cardiac rehabilitation</w:t>
      </w:r>
      <w:r w:rsidR="005103CF" w:rsidRPr="00DA27E1">
        <w:rPr>
          <w:rFonts w:cs="Times New Roman"/>
          <w:szCs w:val="24"/>
          <w:lang w:val="en-GB"/>
        </w:rPr>
        <w:t xml:space="preserve"> </w:t>
      </w:r>
      <w:r w:rsidR="00DC1E25" w:rsidRPr="00DA27E1">
        <w:rPr>
          <w:rFonts w:cs="Times New Roman"/>
          <w:szCs w:val="24"/>
          <w:lang w:val="en-GB"/>
        </w:rPr>
        <w:t xml:space="preserve">remains </w:t>
      </w:r>
      <w:r w:rsidR="006272C0" w:rsidRPr="00DA27E1">
        <w:rPr>
          <w:rFonts w:cs="Times New Roman"/>
          <w:szCs w:val="24"/>
          <w:lang w:val="en-GB"/>
        </w:rPr>
        <w:t>low</w:t>
      </w:r>
      <w:r w:rsidR="0081701F" w:rsidRPr="00DA27E1">
        <w:rPr>
          <w:rFonts w:cs="Times New Roman"/>
          <w:szCs w:val="24"/>
          <w:lang w:val="en-GB"/>
        </w:rPr>
        <w:t xml:space="preserve"> </w:t>
      </w:r>
      <w:r w:rsidR="0081701F" w:rsidRPr="00DA27E1">
        <w:rPr>
          <w:rFonts w:cs="Times New Roman"/>
          <w:szCs w:val="24"/>
          <w:lang w:val="en-GB"/>
        </w:rPr>
        <w:fldChar w:fldCharType="begin"/>
      </w:r>
      <w:r w:rsidR="00EA059B" w:rsidRPr="00DA27E1">
        <w:rPr>
          <w:rFonts w:cs="Times New Roman"/>
          <w:szCs w:val="24"/>
          <w:lang w:val="en-GB"/>
        </w:rPr>
        <w:instrText xml:space="preserve"> ADDIN ZOTERO_ITEM CSL_CITATION {"citationID":"fHGVmIc6","properties":{"formattedCitation":"(3,4)","plainCitation":"(3,4)","noteIndex":0},"citationItems":[{"id":24,"uris":["http://zotero.org/users/6176940/items/6W5JUUI8"],"uri":["http://zotero.org/users/6176940/items/6W5JUUI8"],"itemData":{"id":24,"type":"article-journal","abstract":"BACKGROUND: Cardiac rehabilitation (CR) programmes support patients to achieve professionally recommended cardiovascular prevention targets and thus good clinical status and improved quality of life and prognosis. Information on CR service delivery in Europe is sketchy. DESIGN: Postal survey of national CR-related organizations in European countries. METHODS: The European Cardiac Rehabilitation Inventory Survey assessed topics including national guidelines, legislation and funding mechanisms, phases of CR provided and characteristic of included patients. RESULTS: Responses were available for 28 of 39 (72%) countries; 61% had national CR associations; 57% national professional guidelines. Most countries (86%) had phase I (acute inhospital) CR, but with differing service availability. Only 29% reported provision to more than 80% patients. Phase II was also available, but 15 countries reported provision levels below 30%. Almost half (46%) had national legislation regarding phase II CR; three-quarters had government funding. Phase III was less supported: although available in most countries, 11 could not provide estimates of numbers participating. Thirteen reported that all costs were met by patients. CONCLUSION: Fewer than half of eligible cardiovascular patients benefit from CR in most European countries. Deficits include absent or inadequate legislation, funding, professional guidelines and information systems in many countries. Priorities for improvement include promoting national laws and guidelines specific for CR and increasing both CR programme participation rates and CR infrastructure. The European Association of Cardiovascular Prevention and Rehabilitation can have an important coordinating role in sharing expertise among national CR-related agencies. Ultimately, such cooperation can accelerate CR delivery to the benefit of cardiac patients across Europe.","archive_location":"20300001","container-title":"Eur J Cardiovasc Prev Rehabil","DOI":"10.1097/HJR.0b013e328334f42d","ISSN":"1741-8267","issue":"4","language":"eng","note":"edition: 2010/03/20","page":"410-8","source":"NLM","title":"Cardiac rehabilitation in Europe: results from the European Cardiac Rehabilitation Inventory Survey","volume":"17","author":[{"family":"Bjarnason-Wehrens","given":"B."},{"family":"McGee","given":"H."},{"family":"Zwisler","given":"A. D."},{"family":"Piepoli","given":"M. F."},{"family":"Benzer","given":"W."},{"family":"Schmid","given":"J. P."},{"family":"Dendale","given":"P."},{"family":"Pogosova","given":"N. G."},{"family":"Zdrenghea","given":"D."},{"family":"Niebauer","given":"J."},{"family":"Mendes","given":"M."}],"issued":{"date-parts":[["2010",8]]}}},{"id":30,"uris":["http://zotero.org/users/6176940/items/AUBRGJ4Z"],"uri":["http://zotero.org/users/6176940/items/AUBRGJ4Z"],"itemData":{"id":30,"type":"article-journal","language":"English","title":"The National Audit of Cardiac Rehabilitation | Quality and Outcomes Report 2018","URL":"https://www.bhf.org.uk/informationsupport/publications/statistics/national-audit-of-cardiac-rehabilitation-quality-and-outcomes-report-2018","author":[{"literal":"British Heart Foundation"}],"accessed":{"date-parts":[["2021",2,22]]},"issued":{"date-parts":[["2018"]]}}}],"schema":"https://github.com/citation-style-language/schema/raw/master/csl-citation.json"} </w:instrText>
      </w:r>
      <w:r w:rsidR="0081701F" w:rsidRPr="00DA27E1">
        <w:rPr>
          <w:rFonts w:cs="Times New Roman"/>
          <w:szCs w:val="24"/>
          <w:lang w:val="en-GB"/>
        </w:rPr>
        <w:fldChar w:fldCharType="separate"/>
      </w:r>
      <w:r w:rsidR="00EA059B" w:rsidRPr="00DA27E1">
        <w:rPr>
          <w:rFonts w:cs="Times New Roman"/>
          <w:lang w:val="en-GB"/>
        </w:rPr>
        <w:t>(3,4)</w:t>
      </w:r>
      <w:r w:rsidR="0081701F" w:rsidRPr="00DA27E1">
        <w:rPr>
          <w:rFonts w:cs="Times New Roman"/>
          <w:szCs w:val="24"/>
          <w:lang w:val="en-GB"/>
        </w:rPr>
        <w:fldChar w:fldCharType="end"/>
      </w:r>
      <w:r w:rsidR="00767238" w:rsidRPr="00DA27E1">
        <w:rPr>
          <w:rFonts w:cs="Times New Roman"/>
          <w:szCs w:val="24"/>
          <w:lang w:val="en-GB"/>
        </w:rPr>
        <w:t xml:space="preserve">. </w:t>
      </w:r>
      <w:r w:rsidR="001B75D2" w:rsidRPr="00DA27E1">
        <w:rPr>
          <w:rFonts w:cs="Times New Roman"/>
          <w:szCs w:val="24"/>
          <w:lang w:val="en-GB"/>
        </w:rPr>
        <w:t xml:space="preserve">In </w:t>
      </w:r>
      <w:r w:rsidR="00A02501" w:rsidRPr="00DA27E1">
        <w:rPr>
          <w:rFonts w:cs="Times New Roman"/>
          <w:szCs w:val="24"/>
          <w:lang w:val="en-GB"/>
        </w:rPr>
        <w:t>Europe</w:t>
      </w:r>
      <w:r w:rsidR="00616E6D" w:rsidRPr="00DA27E1">
        <w:rPr>
          <w:rFonts w:cs="Times New Roman"/>
          <w:szCs w:val="24"/>
          <w:lang w:val="en-GB"/>
        </w:rPr>
        <w:t>,</w:t>
      </w:r>
      <w:r w:rsidR="00A02501" w:rsidRPr="00DA27E1">
        <w:rPr>
          <w:rFonts w:cs="Times New Roman"/>
          <w:szCs w:val="24"/>
          <w:lang w:val="en-GB"/>
        </w:rPr>
        <w:t xml:space="preserve"> </w:t>
      </w:r>
      <w:r w:rsidR="00DC1E25" w:rsidRPr="00DA27E1">
        <w:rPr>
          <w:rFonts w:cs="Times New Roman"/>
          <w:szCs w:val="24"/>
          <w:lang w:val="en-GB"/>
        </w:rPr>
        <w:t>only half of</w:t>
      </w:r>
      <w:r w:rsidR="00157159" w:rsidRPr="00DA27E1">
        <w:rPr>
          <w:rFonts w:cs="Times New Roman"/>
          <w:szCs w:val="24"/>
          <w:lang w:val="en-GB"/>
        </w:rPr>
        <w:t xml:space="preserve"> all</w:t>
      </w:r>
      <w:r w:rsidR="00DC1E25" w:rsidRPr="00DA27E1">
        <w:rPr>
          <w:rFonts w:cs="Times New Roman"/>
          <w:szCs w:val="24"/>
          <w:lang w:val="en-GB"/>
        </w:rPr>
        <w:t xml:space="preserve"> eligible cardiac patients </w:t>
      </w:r>
      <w:r w:rsidR="002E0F2E" w:rsidRPr="00DA27E1">
        <w:rPr>
          <w:rFonts w:cs="Times New Roman"/>
          <w:szCs w:val="24"/>
          <w:lang w:val="en-GB"/>
        </w:rPr>
        <w:t>participate</w:t>
      </w:r>
      <w:r w:rsidR="00DC1E25" w:rsidRPr="00DA27E1">
        <w:rPr>
          <w:rFonts w:cs="Times New Roman"/>
          <w:szCs w:val="24"/>
          <w:lang w:val="en-GB"/>
        </w:rPr>
        <w:t xml:space="preserve"> in rehabilitation with some</w:t>
      </w:r>
      <w:r w:rsidR="002F101E" w:rsidRPr="00DA27E1">
        <w:rPr>
          <w:rFonts w:cs="Times New Roman"/>
          <w:szCs w:val="24"/>
          <w:lang w:val="en-GB"/>
        </w:rPr>
        <w:t xml:space="preserve"> countries</w:t>
      </w:r>
      <w:r w:rsidR="00DC1E25" w:rsidRPr="00DA27E1">
        <w:rPr>
          <w:rFonts w:cs="Times New Roman"/>
          <w:szCs w:val="24"/>
          <w:lang w:val="en-GB"/>
        </w:rPr>
        <w:t xml:space="preserve"> </w:t>
      </w:r>
      <w:r w:rsidR="00DD1EF4" w:rsidRPr="00DA27E1">
        <w:rPr>
          <w:rFonts w:cs="Times New Roman"/>
          <w:szCs w:val="24"/>
          <w:lang w:val="en-GB"/>
        </w:rPr>
        <w:t xml:space="preserve">having an </w:t>
      </w:r>
      <w:r w:rsidR="002F101E" w:rsidRPr="00DA27E1">
        <w:rPr>
          <w:rFonts w:cs="Times New Roman"/>
          <w:szCs w:val="24"/>
          <w:lang w:val="en-GB"/>
        </w:rPr>
        <w:t>even lower</w:t>
      </w:r>
      <w:r w:rsidR="00DD1EF4" w:rsidRPr="00DA27E1">
        <w:rPr>
          <w:rFonts w:cs="Times New Roman"/>
          <w:szCs w:val="24"/>
          <w:lang w:val="en-GB"/>
        </w:rPr>
        <w:t xml:space="preserve"> participation rate</w:t>
      </w:r>
      <w:r w:rsidR="009E644B" w:rsidRPr="00DA27E1">
        <w:rPr>
          <w:rFonts w:cs="Times New Roman"/>
          <w:szCs w:val="24"/>
          <w:lang w:val="en-GB"/>
        </w:rPr>
        <w:t xml:space="preserve"> </w:t>
      </w:r>
      <w:r w:rsidR="009E644B" w:rsidRPr="00DA27E1">
        <w:rPr>
          <w:rFonts w:cs="Times New Roman"/>
          <w:szCs w:val="24"/>
          <w:lang w:val="en-GB"/>
        </w:rPr>
        <w:fldChar w:fldCharType="begin"/>
      </w:r>
      <w:r w:rsidR="00EA059B" w:rsidRPr="00DA27E1">
        <w:rPr>
          <w:rFonts w:cs="Times New Roman"/>
          <w:szCs w:val="24"/>
          <w:lang w:val="en-GB"/>
        </w:rPr>
        <w:instrText xml:space="preserve"> ADDIN ZOTERO_ITEM CSL_CITATION {"citationID":"ac8AwxBq","properties":{"formattedCitation":"(3,4)","plainCitation":"(3,4)","noteIndex":0},"citationItems":[{"id":24,"uris":["http://zotero.org/users/6176940/items/6W5JUUI8"],"uri":["http://zotero.org/users/6176940/items/6W5JUUI8"],"itemData":{"id":24,"type":"article-journal","abstract":"BACKGROUND: Cardiac rehabilitation (CR) programmes support patients to achieve professionally recommended cardiovascular prevention targets and thus good clinical status and improved quality of life and prognosis. Information on CR service delivery in Europe is sketchy. DESIGN: Postal survey of national CR-related organizations in European countries. METHODS: The European Cardiac Rehabilitation Inventory Survey assessed topics including national guidelines, legislation and funding mechanisms, phases of CR provided and characteristic of included patients. RESULTS: Responses were available for 28 of 39 (72%) countries; 61% had national CR associations; 57% national professional guidelines. Most countries (86%) had phase I (acute inhospital) CR, but with differing service availability. Only 29% reported provision to more than 80% patients. Phase II was also available, but 15 countries reported provision levels below 30%. Almost half (46%) had national legislation regarding phase II CR; three-quarters had government funding. Phase III was less supported: although available in most countries, 11 could not provide estimates of numbers participating. Thirteen reported that all costs were met by patients. CONCLUSION: Fewer than half of eligible cardiovascular patients benefit from CR in most European countries. Deficits include absent or inadequate legislation, funding, professional guidelines and information systems in many countries. Priorities for improvement include promoting national laws and guidelines specific for CR and increasing both CR programme participation rates and CR infrastructure. The European Association of Cardiovascular Prevention and Rehabilitation can have an important coordinating role in sharing expertise among national CR-related agencies. Ultimately, such cooperation can accelerate CR delivery to the benefit of cardiac patients across Europe.","archive_location":"20300001","container-title":"Eur J Cardiovasc Prev Rehabil","DOI":"10.1097/HJR.0b013e328334f42d","ISSN":"1741-8267","issue":"4","language":"eng","note":"edition: 2010/03/20","page":"410-8","source":"NLM","title":"Cardiac rehabilitation in Europe: results from the European Cardiac Rehabilitation Inventory Survey","volume":"17","author":[{"family":"Bjarnason-Wehrens","given":"B."},{"family":"McGee","given":"H."},{"family":"Zwisler","given":"A. D."},{"family":"Piepoli","given":"M. F."},{"family":"Benzer","given":"W."},{"family":"Schmid","given":"J. P."},{"family":"Dendale","given":"P."},{"family":"Pogosova","given":"N. G."},{"family":"Zdrenghea","given":"D."},{"family":"Niebauer","given":"J."},{"family":"Mendes","given":"M."}],"issued":{"date-parts":[["2010",8]]}}},{"id":30,"uris":["http://zotero.org/users/6176940/items/AUBRGJ4Z"],"uri":["http://zotero.org/users/6176940/items/AUBRGJ4Z"],"itemData":{"id":30,"type":"article-journal","language":"English","title":"The National Audit of Cardiac Rehabilitation | Quality and Outcomes Report 2018","URL":"https://www.bhf.org.uk/informationsupport/publications/statistics/national-audit-of-cardiac-rehabilitation-quality-and-outcomes-report-2018","author":[{"literal":"British Heart Foundation"}],"accessed":{"date-parts":[["2021",2,22]]},"issued":{"date-parts":[["2018"]]}}}],"schema":"https://github.com/citation-style-language/schema/raw/master/csl-citation.json"} </w:instrText>
      </w:r>
      <w:r w:rsidR="009E644B" w:rsidRPr="00DA27E1">
        <w:rPr>
          <w:rFonts w:cs="Times New Roman"/>
          <w:szCs w:val="24"/>
          <w:lang w:val="en-GB"/>
        </w:rPr>
        <w:fldChar w:fldCharType="separate"/>
      </w:r>
      <w:r w:rsidR="00EA059B" w:rsidRPr="00DA27E1">
        <w:rPr>
          <w:rFonts w:cs="Times New Roman"/>
          <w:lang w:val="en-GB"/>
        </w:rPr>
        <w:t>(3,4)</w:t>
      </w:r>
      <w:r w:rsidR="009E644B" w:rsidRPr="00DA27E1">
        <w:rPr>
          <w:rFonts w:cs="Times New Roman"/>
          <w:szCs w:val="24"/>
          <w:lang w:val="en-GB"/>
        </w:rPr>
        <w:fldChar w:fldCharType="end"/>
      </w:r>
      <w:r w:rsidR="00C6013D" w:rsidRPr="00DA27E1">
        <w:rPr>
          <w:rFonts w:cs="Times New Roman"/>
          <w:szCs w:val="24"/>
          <w:lang w:val="en-GB"/>
        </w:rPr>
        <w:t xml:space="preserve">. </w:t>
      </w:r>
      <w:r w:rsidR="00992DAC" w:rsidRPr="00DA27E1">
        <w:rPr>
          <w:rFonts w:cs="Times New Roman"/>
          <w:szCs w:val="24"/>
          <w:lang w:val="en-GB"/>
        </w:rPr>
        <w:t xml:space="preserve">Another challenge is high </w:t>
      </w:r>
      <w:r w:rsidR="000006E7" w:rsidRPr="00DA27E1">
        <w:rPr>
          <w:rFonts w:cs="Times New Roman"/>
          <w:szCs w:val="24"/>
          <w:lang w:val="en-GB"/>
        </w:rPr>
        <w:t>dropout rate</w:t>
      </w:r>
      <w:r w:rsidR="00A60E2B" w:rsidRPr="00DA27E1">
        <w:rPr>
          <w:rFonts w:cs="Times New Roman"/>
          <w:szCs w:val="24"/>
          <w:lang w:val="en-GB"/>
        </w:rPr>
        <w:t>s</w:t>
      </w:r>
      <w:r w:rsidR="004E7074" w:rsidRPr="00DA27E1">
        <w:rPr>
          <w:rFonts w:cs="Times New Roman"/>
          <w:szCs w:val="24"/>
          <w:lang w:val="en-GB"/>
        </w:rPr>
        <w:t>,</w:t>
      </w:r>
      <w:r w:rsidR="000006E7" w:rsidRPr="00DA27E1">
        <w:rPr>
          <w:rFonts w:cs="Times New Roman"/>
          <w:szCs w:val="24"/>
          <w:lang w:val="en-GB"/>
        </w:rPr>
        <w:t xml:space="preserve"> </w:t>
      </w:r>
      <w:r w:rsidR="004E7074" w:rsidRPr="00DA27E1">
        <w:rPr>
          <w:rFonts w:cs="Times New Roman"/>
          <w:szCs w:val="24"/>
          <w:lang w:val="en-GB"/>
        </w:rPr>
        <w:t xml:space="preserve">with 20% to </w:t>
      </w:r>
      <w:r w:rsidR="003D5277" w:rsidRPr="00DA27E1">
        <w:rPr>
          <w:rFonts w:cs="Times New Roman"/>
          <w:szCs w:val="24"/>
          <w:lang w:val="en-GB"/>
        </w:rPr>
        <w:t>56</w:t>
      </w:r>
      <w:r w:rsidR="004E7074" w:rsidRPr="00DA27E1">
        <w:rPr>
          <w:rFonts w:cs="Times New Roman"/>
          <w:szCs w:val="24"/>
          <w:lang w:val="en-GB"/>
        </w:rPr>
        <w:t xml:space="preserve">% of patients dropping out during the </w:t>
      </w:r>
      <w:r w:rsidR="00157159" w:rsidRPr="00DA27E1">
        <w:rPr>
          <w:rFonts w:cs="Times New Roman"/>
          <w:szCs w:val="24"/>
          <w:lang w:val="en-GB"/>
        </w:rPr>
        <w:t xml:space="preserve">rehabilitation </w:t>
      </w:r>
      <w:r w:rsidR="004E7074" w:rsidRPr="00DA27E1">
        <w:rPr>
          <w:rFonts w:cs="Times New Roman"/>
          <w:szCs w:val="24"/>
          <w:lang w:val="en-GB"/>
        </w:rPr>
        <w:t xml:space="preserve">period </w:t>
      </w:r>
      <w:r w:rsidR="004E7074" w:rsidRPr="00DA27E1">
        <w:rPr>
          <w:rFonts w:cs="Times New Roman"/>
          <w:szCs w:val="24"/>
          <w:lang w:val="en-GB"/>
        </w:rPr>
        <w:fldChar w:fldCharType="begin"/>
      </w:r>
      <w:r w:rsidR="00EA059B" w:rsidRPr="00DA27E1">
        <w:rPr>
          <w:rFonts w:cs="Times New Roman"/>
          <w:szCs w:val="24"/>
          <w:lang w:val="en-GB"/>
        </w:rPr>
        <w:instrText xml:space="preserve"> ADDIN ZOTERO_ITEM CSL_CITATION {"citationID":"J0skUSt5","properties":{"formattedCitation":"(4\\uc0\\u8211{}6)","plainCitation":"(4–6)","noteIndex":0},"citationItems":[{"id":30,"uris":["http://zotero.org/users/6176940/items/AUBRGJ4Z"],"uri":["http://zotero.org/users/6176940/items/AUBRGJ4Z"],"itemData":{"id":30,"type":"article-journal","language":"English","title":"The National Audit of Cardiac Rehabilitation | Quality and Outcomes Report 2018","URL":"https://www.bhf.org.uk/informationsupport/publications/statistics/national-audit-of-cardiac-rehabilitation-quality-and-outcomes-report-2018","author":[{"literal":"British Heart Foundation"}],"accessed":{"date-parts":[["2021",2,22]]},"issued":{"date-parts":[["2018"]]}}},{"id":47,"uris":["http://zotero.org/users/6176940/items/YEU5CTRS"],"uri":["http://zotero.org/users/6176940/items/YEU5CTRS"],"itemData":{"id":47,"type":"article-journal","abstract":"BACKGROUND: Cardiac rehabilitation (CR) is associated with mortality and morbidity benefits. Treatment adherence rates of 20% to 60% for patients with diabetes and obesity undermines CR effectiveness. Identification of factors that account for poorer adherence to CR in these populations is needed. METHODS: Data from 12 003 CR patients from 1995 to 2010 were analyzed. Differences in characteristics were compared between groups of patients classified by the presence or absence of diabetes mellitus and obesity. Sequential logistic regression was conducted to examine the extent to which biopsychosocial factors account for the higher likelihood of CR non-adherence. RESULTS: The proportion of CR non-adherence was 44% for patients without obesity or diabetes, 52% for patients with diabetes and no obesity, 56% for patients with obesity and no diabetes and 59% for patients with diabetes and obesity. After adjustment for all baseline factors, the presence of obesity or diabetes remained associated with an increased risk of CR nonadherence compared to no obesity or no diabetes (diabetes only [odds ratio (OR) 1.22; 95% confidence interval (CI) 1.08-1.38; p=0.001]; obesity only [OR 1.19; 95% CI 1.04-1.36; p=0.01]). The presence of both diabetes and obesity and their relationship to CR nonadherence is not significant (OR 1.14, 95% CI 0.947-1.37; p=0.16) after adjusting for body fat percentage and waist circumference. CONCLUSIONS: Diabetes and obesity were independent determinants of CR program nonadherence. The influence of having both diabetes and obesity was moderated by waist circumference and body fat percentage. Patients with diabetes mellitus, obesity or both may require greater attention and consideration with respect to CR delivery.","archive_location":"24070842","container-title":"Can J Diabetes","DOI":"10.1016/j.jcjd.2013.03.370","ISSN":"1499-2671","issue":"3","language":"eng","note":"edition: 2013/09/28","page":"189-94","source":"NLM","title":"Predicting exercise adherence for patients with obesity and diabetes referred to a cardiac rehabilitation and secondary prevention program","volume":"37","author":[{"family":"Forhan","given":"M."},{"family":"Zagorski","given":"B. M."},{"family":"Marzonlini","given":"S."},{"family":"Oh","given":"P."},{"family":"Alter","given":"D. A."}],"issued":{"date-parts":[["2013",6]]}}},{"id":150,"uris":["http://zotero.org/users/6176940/items/E6WGZPXD"],"uri":["http://zotero.org/users/6176940/items/E6WGZPXD"],"itemData":{"id":150,"type":"article-journal","abstract":"BACKGROUND: Cardiovascular disease is a leading cause of morbidity worldwide. Cardiac rehabilitation (CR) is a comprehensive secondary prevention approach, with established benefits in reducing morbidity in high-income countries (HICs). The objectives of this review were to summarise what is known about the benefits of CR, including consideration of cost-effectiveness, in addition to rates of CR participation and adherence in high-, as well as low- and middle-income countries (LMICs). METHODS: A literature search of Medline, Excerpta Medica Database (EMBASE), and Google Scholar was conducted for published articles from database inception to October 2013. The search was first directed to identify meta-analyses and reviews reporting on the benefits of CR. Then, the search was focussed to identify articles reporting CR participation and dropout rates. Full-text versions of relevant abstracts were summarised qualitatively. RESULTS: Based on meta-analysis, CR significantly reduced all-cause mortality by 13%-26%, cardiac mortality by 20%-36%, myocardial re-infarction by 25%-47%, and risk factors. CR is cost-effective in HICs. In LMICs, CR is demonstrated to reduce risk factors, with no studies on mortality or cost-effectiveness. Based on available data, CR participation rates are &lt;50% in the majority of countries, with documented dropout rates up to 56% and 82% in high- and middle-income countries, respectively. CONCLUSIONS: CR is a beneficial intervention for heart patients in high and LMICs, but is underutilised with low participation and adherence rates worldwide. While more research is needed in LMICs, strategies shown to increase participation and program adherence should be implemented.","archive_location":"25534902","container-title":"Heart Lung Circ","DOI":"10.1016/j.hlc.2014.11.013","ISSN":"1443-9506 (Print) 1443-9506","issue":"5","language":"eng","note":"edition: 2014/12/24","page":"510-20","source":"NLM","title":"Narrative review comparing the benefits of and participation in cardiac rehabilitation in high-, middle- and low-income countries","volume":"24","author":[{"family":"Turk-Adawi","given":"K. I."},{"family":"Grace","given":"S. L."}],"issued":{"date-parts":[["2015",5]]}}}],"schema":"https://github.com/citation-style-language/schema/raw/master/csl-citation.json"} </w:instrText>
      </w:r>
      <w:r w:rsidR="004E7074" w:rsidRPr="00DA27E1">
        <w:rPr>
          <w:rFonts w:cs="Times New Roman"/>
          <w:szCs w:val="24"/>
          <w:lang w:val="en-GB"/>
        </w:rPr>
        <w:fldChar w:fldCharType="separate"/>
      </w:r>
      <w:r w:rsidR="00EA059B" w:rsidRPr="00DA27E1">
        <w:rPr>
          <w:rFonts w:cs="Times New Roman"/>
          <w:szCs w:val="24"/>
          <w:lang w:val="en-GB"/>
        </w:rPr>
        <w:t>(4–6)</w:t>
      </w:r>
      <w:r w:rsidR="004E7074" w:rsidRPr="00DA27E1">
        <w:rPr>
          <w:rFonts w:cs="Times New Roman"/>
          <w:szCs w:val="24"/>
          <w:lang w:val="en-GB"/>
        </w:rPr>
        <w:fldChar w:fldCharType="end"/>
      </w:r>
      <w:r w:rsidR="00B921C1" w:rsidRPr="00DA27E1">
        <w:rPr>
          <w:rFonts w:cs="Times New Roman"/>
          <w:szCs w:val="24"/>
          <w:lang w:val="en-GB"/>
        </w:rPr>
        <w:t>.</w:t>
      </w:r>
      <w:r w:rsidR="00473449" w:rsidRPr="00DA27E1">
        <w:rPr>
          <w:rFonts w:cs="Times New Roman"/>
          <w:szCs w:val="24"/>
          <w:lang w:val="en-GB"/>
        </w:rPr>
        <w:t xml:space="preserve"> </w:t>
      </w:r>
      <w:r w:rsidR="00044619" w:rsidRPr="00DA27E1">
        <w:rPr>
          <w:rFonts w:cs="Times New Roman"/>
          <w:szCs w:val="24"/>
          <w:lang w:val="en-GB"/>
        </w:rPr>
        <w:t>In</w:t>
      </w:r>
      <w:r w:rsidR="005C51E9" w:rsidRPr="00DA27E1">
        <w:rPr>
          <w:rFonts w:cs="Times New Roman"/>
          <w:szCs w:val="24"/>
          <w:lang w:val="en-GB"/>
        </w:rPr>
        <w:t xml:space="preserve"> exercise-based cardiac rehabilitation (exCR)</w:t>
      </w:r>
      <w:r w:rsidR="00044619" w:rsidRPr="00DA27E1">
        <w:rPr>
          <w:rFonts w:cs="Times New Roman"/>
          <w:szCs w:val="24"/>
          <w:lang w:val="en-GB"/>
        </w:rPr>
        <w:t xml:space="preserve"> </w:t>
      </w:r>
      <w:r w:rsidR="001835B5" w:rsidRPr="00DA27E1">
        <w:rPr>
          <w:rFonts w:cs="Times New Roman"/>
          <w:szCs w:val="24"/>
          <w:lang w:val="en-GB"/>
        </w:rPr>
        <w:t xml:space="preserve">a </w:t>
      </w:r>
      <w:r w:rsidR="00044619" w:rsidRPr="00DA27E1">
        <w:rPr>
          <w:rFonts w:cs="Times New Roman"/>
          <w:szCs w:val="24"/>
          <w:lang w:val="en-GB"/>
        </w:rPr>
        <w:t>dose-response relationship between number of attended exercise sessions and mortality</w:t>
      </w:r>
      <w:r w:rsidR="000130C3" w:rsidRPr="00DA27E1">
        <w:rPr>
          <w:rFonts w:cs="Times New Roman"/>
          <w:szCs w:val="24"/>
          <w:lang w:val="en-GB"/>
        </w:rPr>
        <w:t xml:space="preserve"> has been</w:t>
      </w:r>
      <w:r w:rsidR="001835B5" w:rsidRPr="00DA27E1">
        <w:rPr>
          <w:rFonts w:cs="Times New Roman"/>
          <w:szCs w:val="24"/>
          <w:lang w:val="en-GB"/>
        </w:rPr>
        <w:t xml:space="preserve"> documented</w:t>
      </w:r>
      <w:r w:rsidR="00106B61" w:rsidRPr="00DA27E1">
        <w:rPr>
          <w:rFonts w:cs="Times New Roman"/>
          <w:szCs w:val="24"/>
          <w:lang w:val="en-GB"/>
        </w:rPr>
        <w:t xml:space="preserve"> </w:t>
      </w:r>
      <w:r w:rsidR="00106B61" w:rsidRPr="00DA27E1">
        <w:rPr>
          <w:rFonts w:cs="Times New Roman"/>
          <w:szCs w:val="24"/>
          <w:lang w:val="en-GB"/>
        </w:rPr>
        <w:fldChar w:fldCharType="begin"/>
      </w:r>
      <w:r w:rsidR="00EA059B" w:rsidRPr="00DA27E1">
        <w:rPr>
          <w:rFonts w:cs="Times New Roman"/>
          <w:szCs w:val="24"/>
          <w:lang w:val="en-GB"/>
        </w:rPr>
        <w:instrText xml:space="preserve"> ADDIN ZOTERO_ITEM CSL_CITATION {"citationID":"hblRnKXj","properties":{"formattedCitation":"(7\\uc0\\u8211{}9)","plainCitation":"(7–9)","noteIndex":0},"citationItems":[{"id":180,"uris":["http://zotero.org/users/6176940/items/GXDS2BC6"],"uri":["http://zotero.org/users/6176940/items/GXDS2BC6"],"itemData":{"id":180,"type":"article-journal","container-title":"Mayo Clinic Proceedings","DOI":"10.1016/j.mayocp.2017.07.019","ISSN":"00256196","issue":"11","journalAbbreviation":"Mayo Clinic Proceedings","language":"en","page":"1644-1659","source":"DOI.org (Crossref)","title":"Effect of Cardiac Rehabilitation Dose on Mortality and Morbidity: A Systematic Review and Meta-regression Analysis","title-short":"Effect of Cardiac Rehabilitation Dose on Mortality and Morbidity","volume":"92","author":[{"family":"Santiago de Araújo Pio","given":"Carolina"},{"family":"Marzolini","given":"Susan"},{"family":"Pakosh","given":"Maureen"},{"family":"Grace","given":"Sherry L."}],"issued":{"date-parts":[["2017",11]]}}},{"id":16,"uris":["http://zotero.org/users/6176940/items/CZE54U42"],"uri":["http://zotero.org/users/6176940/items/CZE54U42"],"itemData":{"id":16,"type":"article-journal","abstract":"OBJECTIVE: To investigate whether attendance at cardiac rehabilitation (CR) independently predicts all-cause mortality over 14 years and whether there is a dose-response relationship between the proportion of CR sessions attended and long-term mortality. DESIGN: Retrospective cohort study. SETTING: CR programmes in Victoria, Australia PATIENTS: The sample comprised 544 men and women eligible for CR following myocardial infarction, coronary artery bypass surgery or percutaneous interventions. Participants were tracked 4 months after hospital discharge to ascertain CR attendance status. MAIN OUTCOME MEASURES: All-cause mortality at 14 years ascertained through linkage to the Australian National Death Index. RESULTS: In total, 281 (52%) men and women attended at least one CR session. There were few significant differences between non-attenders and attenders. After adjustment for age, sex, diagnosis, employment, diabetes and family history, the mortality risk for non-attenders was 58% greater than for attenders (HR=1.58, 95% CI 1.16 to 2.15). Participants who attended &lt;25% of sessions had a mortality risk more than twice that of participants attending ≥ 75% of sessions (OR=2.57, 95% CI 1.04 to 6.38). This association was attenuated after adjusting for current smoking (OR=2.06, 95% CI 0.80 to 5.29). CONCLUSIONS: This study provides further evidence for the long-term benefits of CR in a contemporary, heterogeneous population. While a dose-response relationship may exist between the number of sessions attended and long-term mortality, this relationship does not occur independently of smoking differences. CR practitioners should encourage smokers to attend CR and provide support for smoking cessation.","archive_location":"23213175","container-title":"Heart","DOI":"10.1136/heartjnl-2012-303022","ISSN":"1355-6037","issue":"9","language":"eng","note":"edition: 2012/12/06","page":"620-5","source":"NLM","title":"Attendance at cardiac rehabilitation is associated with lower all-cause mortality after 14 years of follow-up","volume":"99","author":[{"family":"Beauchamp","given":"A."},{"family":"Worcester","given":"M."},{"family":"Ng","given":"A."},{"family":"Murphy","given":"B."},{"family":"Tatoulis","given":"J."},{"family":"Grigg","given":"L."},{"family":"Newman","given":"R."},{"family":"Goble","given":"A."}],"issued":{"date-parts":[["2013",5]]}}},{"id":177,"uris":["http://zotero.org/users/6176940/items/NU9PSTSJ"],"uri":["http://zotero.org/users/6176940/items/NU9PSTSJ"],"itemData":{"id":177,"type":"article-journal","container-title":"European Journal of Preventive Cardiology","DOI":"10.1177/2047487314545279","ISSN":"2047-4873, 2047-4881","issue":"8","journalAbbreviation":"Eur J Prev Cardiolog","language":"en","page":"979-986","source":"DOI.org (Crossref)","title":"Cardiac rehabilitation referral, attendance and mortality in women","volume":"22","author":[{"family":"Colbert","given":"Jillian D"},{"family":"Martin","given":"Billie-Jean"},{"family":"Haykowsky","given":"Mark J"},{"family":"Hauer","given":"Trina L"},{"family":"Austford","given":"Leslie D"},{"family":"Arena","given":"Ross A"},{"family":"Knudtson","given":"Merril L"},{"family":"Meldrum","given":"Donald AN"},{"family":"Aggarwal","given":"Sandeep G"},{"family":"Stone","given":"James A"}],"issued":{"date-parts":[["2015",8]]}}}],"schema":"https://github.com/citation-style-language/schema/raw/master/csl-citation.json"} </w:instrText>
      </w:r>
      <w:r w:rsidR="00106B61" w:rsidRPr="00DA27E1">
        <w:rPr>
          <w:rFonts w:cs="Times New Roman"/>
          <w:szCs w:val="24"/>
          <w:lang w:val="en-GB"/>
        </w:rPr>
        <w:fldChar w:fldCharType="separate"/>
      </w:r>
      <w:r w:rsidR="00EA059B" w:rsidRPr="00DA27E1">
        <w:rPr>
          <w:rFonts w:cs="Times New Roman"/>
          <w:szCs w:val="24"/>
          <w:lang w:val="en-GB"/>
        </w:rPr>
        <w:t>(7–9)</w:t>
      </w:r>
      <w:r w:rsidR="00106B61" w:rsidRPr="00DA27E1">
        <w:rPr>
          <w:rFonts w:cs="Times New Roman"/>
          <w:szCs w:val="24"/>
          <w:lang w:val="en-GB"/>
        </w:rPr>
        <w:fldChar w:fldCharType="end"/>
      </w:r>
      <w:r w:rsidR="00944A8D" w:rsidRPr="00DA27E1">
        <w:rPr>
          <w:rFonts w:cs="Times New Roman"/>
          <w:szCs w:val="24"/>
          <w:lang w:val="en-GB"/>
        </w:rPr>
        <w:t xml:space="preserve">, highlighting </w:t>
      </w:r>
      <w:r w:rsidR="0091024E" w:rsidRPr="00DA27E1">
        <w:rPr>
          <w:rFonts w:cs="Times New Roman"/>
          <w:szCs w:val="24"/>
          <w:lang w:val="en-GB"/>
        </w:rPr>
        <w:t>the importance of</w:t>
      </w:r>
      <w:r w:rsidR="00944A8D" w:rsidRPr="00DA27E1">
        <w:rPr>
          <w:rFonts w:cs="Times New Roman"/>
          <w:szCs w:val="24"/>
          <w:lang w:val="en-GB"/>
        </w:rPr>
        <w:t xml:space="preserve"> retaining patients for as many sessions as possible</w:t>
      </w:r>
      <w:r w:rsidR="004E7074" w:rsidRPr="00DA27E1">
        <w:rPr>
          <w:rFonts w:cs="Times New Roman"/>
          <w:szCs w:val="24"/>
          <w:lang w:val="en-GB"/>
        </w:rPr>
        <w:t>.</w:t>
      </w:r>
    </w:p>
    <w:p w14:paraId="39B1A407" w14:textId="6B47AA9F" w:rsidR="000B6E2D" w:rsidRPr="00DA27E1" w:rsidRDefault="00380D1A" w:rsidP="00925D73">
      <w:pPr>
        <w:spacing w:line="480" w:lineRule="auto"/>
        <w:rPr>
          <w:rFonts w:cs="Times New Roman"/>
          <w:szCs w:val="24"/>
          <w:lang w:val="en-GB"/>
        </w:rPr>
      </w:pPr>
      <w:r w:rsidRPr="00DA27E1">
        <w:rPr>
          <w:lang w:val="en-GB"/>
        </w:rPr>
        <w:t>A large number of factors have showed to increase the likelihood for dropping out in exCR with some of the most evident barriers to completion being gender, age and cardiac diagnosis, but including also body mass index, family status, occupational status, education level, smoking, accessibility to cardiac rehabilitation facilities, anxiety/depression symptoms and lower exercise capacity</w:t>
      </w:r>
      <w:r w:rsidRPr="00DA27E1">
        <w:rPr>
          <w:rFonts w:cs="Times New Roman"/>
          <w:i/>
          <w:sz w:val="22"/>
          <w:lang w:val="en-GB"/>
        </w:rPr>
        <w:t xml:space="preserve"> </w:t>
      </w:r>
      <w:r w:rsidR="007D0D48" w:rsidRPr="00DA27E1">
        <w:rPr>
          <w:rFonts w:cs="Times New Roman"/>
          <w:szCs w:val="24"/>
          <w:lang w:val="en-GB"/>
        </w:rPr>
        <w:fldChar w:fldCharType="begin"/>
      </w:r>
      <w:r w:rsidR="00EA059B" w:rsidRPr="00DA27E1">
        <w:rPr>
          <w:rFonts w:cs="Times New Roman"/>
          <w:szCs w:val="24"/>
          <w:lang w:val="en-GB"/>
        </w:rPr>
        <w:instrText xml:space="preserve"> ADDIN ZOTERO_ITEM CSL_CITATION {"citationID":"KE4KdqKV","properties":{"formattedCitation":"(4,10\\uc0\\u8211{}13)","plainCitation":"(4,10–13)","noteIndex":0},"citationItems":[{"id":231,"uris":["http://zotero.org/users/6176940/items/ISABFQ5B"],"uri":["http://zotero.org/users/6176940/items/ISABFQ5B"],"itemData":{"id":231,"type":"article-journal","container-title":"Canadian Journal of Cardiology","DOI":"10.1016/j.cjca.2016.01.036","ISSN":"0828282X","issue":"11","journalAbbreviation":"Canadian Journal of Cardiology","language":"en","page":"1316-1324","source":"DOI.org (Crossref)","title":"Sex Differences in Cardiac Rehabilitation Adherence: A Meta-analysis","title-short":"Sex Differences in Cardiac Rehabilitation Adherence","volume":"32","author":[{"family":"Oosenbrug","given":"Eric"},{"family":"Marinho","given":"Raquel Pedercini"},{"family":"Zhang","given":"Jie"},{"family":"Marzolini","given":"Susan"},{"family":"Colella","given":"Tracey J.F."},{"family":"Pakosh","given":"Maureen"},{"family":"Grace","given":"Sherry L."}],"issued":{"date-parts":[["2016",11]]}}},{"id":123,"uris":["http://zotero.org/users/6176940/items/X67LU7EU"],"uri":["http://zotero.org/users/6176940/items/X67LU7EU"],"itemData":{"id":123,"type":"article-journal","abstract":"BACKGROUND: Although evidence exists for the efficacy of cardiac rehabilitation programmes to reduce morbidity and mortality among patients with cardiovascular disease, cardiac rehabilitation programmes are underused. We aimed systematically to review the evidence from prospective cohort studies on factors associated with non-participation in and/or dropping out from cardiac rehabilitation programmes. METHODS: MedLine, Embase, Scopus, Open Grey and Cochrane Database were searched for relevant publications from inception to February 2018. Search terms included (a) coronary heart disease and other cardiac conditions; (b) cardiac rehabilitation and secondary prevention; and (c) non-participation in and/or dropout. Databases were searched following the PRISMA statement. Study selection, data extraction and the assessment of study quality were performed in duplicate. RESULTS: We selected 43 studies with a total of 63,425 patients from 10 different countries that met the inclusion criteria. Factors associated with non-participation in and dropout from cardiac rehabilitation were grouped into six broad categories: intrapersonal factors, clinical factors, interpersonal factors, logistical factors, cardiac rehabilitation programme factors and health system factors. We found that clinical factors, logistical factors and health system factors were the main factors assessed for non-participation in cardiac rehabilitation. We also found differences between the factors associated with non-participation and dropout. CONCLUSIONS: Several factors were determinant for non-participation in and dropout from cardiac rehabilitation. These findings could be useful to clinicians and policymakers for developing interventions aimed at improving participation and completion of cardiac rehabilitation, such as E-health or home-based delivery programmes. Trial Registration: International Prospective Register of Systematic Reviews (PROSPERO) identifier: CRD42016032973.","archive_location":"29909641","container-title":"Eur J Cardiovasc Nurs","DOI":"10.1177/1474515118783157","ISSN":"1474-5151","issue":"1","language":"eng","note":"edition: 2018/06/19","page":"38-47","source":"NLM","title":"Factors associated with non-participation in and dropout from cardiac rehabilitation programmes: a systematic review of prospective cohort studies","volume":"18","author":[{"family":"Resurreccion","given":"D. M."},{"family":"Moreno-Peral","given":"P."},{"family":"Gomez-Herranz","given":"M."},{"family":"Rubio-Valera","given":"M."},{"family":"Pastor","given":"L."},{"family":"Caldas de Almeida","given":"J. M."},{"family":"Motrico","given":"E."}],"issued":{"date-parts":[["2019",1]]}}},{"id":144,"uris":["http://zotero.org/users/6176940/items/BVYIIKBS"],"uri":["http://zotero.org/users/6176940/items/BVYIIKBS"],"itemData":{"id":144,"type":"article-journal","abstract":"OBJECTIVES: Cardiac rehabilitation (CR) programs have been shown to reduce mortality and morbidity rates among coronary heart disease patients, but adherence to these classes has been found to be poor. This review aims to summarize and integrate research findings investigating the possible sociodemographic, medical, and psychological variables that influence patient adherence to CR programs. It also aims to address the methodological failings of past reviews conducted in this area. METHODS: Several databases were systematically searched for studies published between 1990 and 2009. Studies examining CR program adherence or completion, using data based on participant's actual recorded attendance were included. RESULTS: Eighteen studies were identified that met inclusion criteria. Low mood, participant's age, and certain cardiac risk factors were found to be most consistently associated with poor adherence to CR. A good understanding of the consequences of heart disease was found to be associated with good adherence. Results were relatively inconsistent across studies because of differences in methods used. CONCLUSIONS: Certain risk factors for poor adherence to CR should be assessed and monitored by health professionals. Future studies should address the methodological difficulties present in previous research. Recommendations are made for standardizing methods in future research.","archive_location":"21076307","container-title":"J Cardiovasc Nurs","DOI":"10.1097/JCN.0b013e3181ef6b04","ISSN":"0889-4655","issue":"3","language":"eng","note":"edition: 2010/11/16","page":"202-9","source":"NLM","title":"Medical, psychological, and sociodemographic factors associated with adherence to cardiac rehabilitation programs: a systematic review","volume":"26","author":[{"family":"Taylor","given":"G. H."},{"family":"Wilson","given":"S. L."},{"family":"Sharp","given":"J."}],"issued":{"date-parts":[["2011",5]]}}},{"id":127,"uris":["http://zotero.org/users/6176940/items/PQ36K7PF"],"uri":["http://zotero.org/users/6176940/items/PQ36K7PF"],"itemData":{"id":127,"type":"article-journal","abstract":"Acute myocardial infarction (AMI) is an important health problem. Cardiac rehabilitation (CR) programs following AMI have shown to be effective in reducing mortality. We aim to systematically review the existing literature that analyzes the factors that affect participation and adherence to cardiac rehabilitation programs. We reviewed Medline, EMBASE and Cochrane databases from 01/01/2004 to June 2016 using predefined inclusion and exclusion criteria. We classified the results into factors affecting participation and factors influencing adherence to CR programs. We included 29 studies, and there was a general agreement in those factors predicting participation and adherence to CR programs. These factors can be classified into person-related factors and aspects related to CR programs. Older participants, women, patients with comorbidities, unemployed and uncoupled persons, less educated people and those with lower income had a lower participation. A similar pattern was observed for CR adherence. Also, those potential participants who live farther from CR facilities, do not have transportation, or do not drive, attended less to CR programs. These factors were very similar when analyzing adherence to CR programs. These aspects were similar in Europe and the USA. These results clearly show that participation in CR programs follows a determined pattern that is very homogeneous in different settings. Health professionals should also be aware of patients reluctant to participate in CR programs and adapt their messages and redesign CR programs, to promote participation and adherence.","archive":"PubMed","archive_location":"27557484","container-title":"International journal of cardiology","DOI":"10.1016/j.ijcard.2016.08.120","ISSN":"1874-1754","journalAbbreviation":"Int J Cardiol","language":"eng","note":"edition: 2016/08/13","page":"436-443","title":"Participation and adherence to cardiac rehabilitation programs. A systematic review","volume":"223","author":[{"family":"Ruano-Ravina","given":"Alberto"},{"family":"Pena-Gil","given":"Carlos"},{"family":"Abu-Assi","given":"Emad"},{"family":"Raposeiras","given":"Sergio"},{"family":"Hof","given":"Arnoud","non-dropping-particle":"van 't"},{"family":"Meindersma","given":"Esther"},{"family":"Bossano Prescott","given":"Eva Irene"},{"family":"González-Juanatey","given":"Jose Ramón"}],"issued":{"date-parts":[["2016"]]}}},{"id":30,"uris":["http://zotero.org/users/6176940/items/AUBRGJ4Z"],"uri":["http://zotero.org/users/6176940/items/AUBRGJ4Z"],"itemData":{"id":30,"type":"article-journal","language":"English","title":"The National Audit of Cardiac Rehabilitation | Quality and Outcomes Report 2018","URL":"https://www.bhf.org.uk/informationsupport/publications/statistics/national-audit-of-cardiac-rehabilitation-quality-and-outcomes-report-2018","author":[{"literal":"British Heart Foundation"}],"accessed":{"date-parts":[["2021",2,22]]},"issued":{"date-parts":[["2018"]]}}}],"schema":"https://github.com/citation-style-language/schema/raw/master/csl-citation.json"} </w:instrText>
      </w:r>
      <w:r w:rsidR="007D0D48" w:rsidRPr="00DA27E1">
        <w:rPr>
          <w:rFonts w:cs="Times New Roman"/>
          <w:szCs w:val="24"/>
          <w:lang w:val="en-GB"/>
        </w:rPr>
        <w:fldChar w:fldCharType="separate"/>
      </w:r>
      <w:r w:rsidR="00EA059B" w:rsidRPr="00DA27E1">
        <w:rPr>
          <w:rFonts w:cs="Times New Roman"/>
          <w:szCs w:val="24"/>
          <w:lang w:val="en-GB"/>
        </w:rPr>
        <w:t>(4,10–13)</w:t>
      </w:r>
      <w:r w:rsidR="007D0D48" w:rsidRPr="00DA27E1">
        <w:rPr>
          <w:rFonts w:cs="Times New Roman"/>
          <w:szCs w:val="24"/>
          <w:lang w:val="en-GB"/>
        </w:rPr>
        <w:fldChar w:fldCharType="end"/>
      </w:r>
      <w:r w:rsidR="003D5BCD" w:rsidRPr="00DA27E1">
        <w:rPr>
          <w:rFonts w:cs="Times New Roman"/>
          <w:szCs w:val="24"/>
          <w:lang w:val="en-GB"/>
        </w:rPr>
        <w:t xml:space="preserve">. </w:t>
      </w:r>
      <w:proofErr w:type="spellStart"/>
      <w:r w:rsidR="003D5BCD" w:rsidRPr="00DA27E1">
        <w:rPr>
          <w:rFonts w:cs="Times New Roman"/>
          <w:szCs w:val="24"/>
          <w:lang w:val="en-GB"/>
        </w:rPr>
        <w:t>Beswick</w:t>
      </w:r>
      <w:proofErr w:type="spellEnd"/>
      <w:r w:rsidR="003D5BCD" w:rsidRPr="00DA27E1">
        <w:rPr>
          <w:rFonts w:cs="Times New Roman"/>
          <w:szCs w:val="24"/>
          <w:lang w:val="en-GB"/>
        </w:rPr>
        <w:t xml:space="preserve"> et al. in 2004 summarize the many possible reasons identified by health professionals and patients into three overall categories </w:t>
      </w:r>
      <w:r w:rsidR="003D5BCD" w:rsidRPr="00DA27E1">
        <w:rPr>
          <w:rFonts w:cs="Times New Roman"/>
          <w:szCs w:val="24"/>
          <w:lang w:val="en-GB"/>
        </w:rPr>
        <w:fldChar w:fldCharType="begin"/>
      </w:r>
      <w:r w:rsidR="00EA059B" w:rsidRPr="00DA27E1">
        <w:rPr>
          <w:rFonts w:cs="Times New Roman"/>
          <w:szCs w:val="24"/>
          <w:lang w:val="en-GB"/>
        </w:rPr>
        <w:instrText xml:space="preserve"> ADDIN ZOTERO_ITEM CSL_CITATION {"citationID":"WbNQMrWs","properties":{"formattedCitation":"(14)","plainCitation":"(14)","noteIndex":0},"citationItems":[{"id":186,"uris":["http://zotero.org/users/6176940/items/QPSBRTIV"],"uri":["http://zotero.org/users/6176940/items/QPSBRTIV"],"itemData":{"id":186,"type":"article-journal","container-title":"Health Technology Assessment","DOI":"10.3310/hta8410","ISSN":"1366-5278, 2046-4924","issue":"41","journalAbbreviation":"Health Technol Assess","language":"en","source":"DOI.org (Crossref)","title":"Provision, uptake and cost of cardiac rehabilitation programmes: improving services to under-represented groups","title-short":"Provision, uptake and cost of cardiac rehabilitation programmes","URL":"https://www.journalslibrary.nihr.ac.uk/hta/hta8410/","volume":"8","author":[{"family":"Beswick","given":"A"},{"family":"Rees","given":"K"},{"family":"Griebsch","given":"I"},{"family":"Taylor","given":"F"},{"family":"Burke","given":"M"},{"family":"West","given":"R"},{"family":"Victory","given":"J"},{"family":"Brown","given":"J"},{"family":"Taylor","given":"R"},{"family":"Ebrahim","given":"S"}],"accessed":{"date-parts":[["2021",2,22]]},"issued":{"date-parts":[["2004",10]]}}}],"schema":"https://github.com/citation-style-language/schema/raw/master/csl-citation.json"} </w:instrText>
      </w:r>
      <w:r w:rsidR="003D5BCD" w:rsidRPr="00DA27E1">
        <w:rPr>
          <w:rFonts w:cs="Times New Roman"/>
          <w:szCs w:val="24"/>
          <w:lang w:val="en-GB"/>
        </w:rPr>
        <w:fldChar w:fldCharType="separate"/>
      </w:r>
      <w:r w:rsidR="00EA059B" w:rsidRPr="00DA27E1">
        <w:rPr>
          <w:rFonts w:cs="Times New Roman"/>
          <w:lang w:val="en-GB"/>
        </w:rPr>
        <w:t>(14)</w:t>
      </w:r>
      <w:r w:rsidR="003D5BCD" w:rsidRPr="00DA27E1">
        <w:rPr>
          <w:rFonts w:cs="Times New Roman"/>
          <w:szCs w:val="24"/>
          <w:lang w:val="en-GB"/>
        </w:rPr>
        <w:fldChar w:fldCharType="end"/>
      </w:r>
      <w:r w:rsidR="003D5BCD" w:rsidRPr="00DA27E1">
        <w:rPr>
          <w:rFonts w:cs="Times New Roman"/>
          <w:szCs w:val="24"/>
          <w:lang w:val="en-GB"/>
        </w:rPr>
        <w:t xml:space="preserve">. Patient factors concerning e.g. lack of interest or work commitments for the patients, professional factors regarding e.g. attitudes or referral issues among the health professionals and service factors relating to e.g. location of and accessibility to the healthcare </w:t>
      </w:r>
      <w:r w:rsidR="00DE36D4" w:rsidRPr="00DA27E1">
        <w:rPr>
          <w:rFonts w:cs="Times New Roman"/>
          <w:szCs w:val="24"/>
          <w:lang w:val="en-GB"/>
        </w:rPr>
        <w:t>centre</w:t>
      </w:r>
      <w:r w:rsidR="003D5BCD" w:rsidRPr="00DA27E1">
        <w:rPr>
          <w:rFonts w:cs="Times New Roman"/>
          <w:szCs w:val="24"/>
          <w:lang w:val="en-GB"/>
        </w:rPr>
        <w:t xml:space="preserve"> </w:t>
      </w:r>
      <w:r w:rsidR="003D5BCD" w:rsidRPr="00DA27E1">
        <w:rPr>
          <w:rFonts w:cs="Times New Roman"/>
          <w:szCs w:val="24"/>
          <w:lang w:val="en-GB"/>
        </w:rPr>
        <w:fldChar w:fldCharType="begin"/>
      </w:r>
      <w:r w:rsidR="00EA059B" w:rsidRPr="00DA27E1">
        <w:rPr>
          <w:rFonts w:cs="Times New Roman"/>
          <w:szCs w:val="24"/>
          <w:lang w:val="en-GB"/>
        </w:rPr>
        <w:instrText xml:space="preserve"> ADDIN ZOTERO_ITEM CSL_CITATION {"citationID":"jdSABnlE","properties":{"formattedCitation":"(14)","plainCitation":"(14)","noteIndex":0},"citationItems":[{"id":186,"uris":["http://zotero.org/users/6176940/items/QPSBRTIV"],"uri":["http://zotero.org/users/6176940/items/QPSBRTIV"],"itemData":{"id":186,"type":"article-journal","container-title":"Health Technology Assessment","DOI":"10.3310/hta8410","ISSN":"1366-5278, 2046-4924","issue":"41","journalAbbreviation":"Health Technol Assess","language":"en","source":"DOI.org (Crossref)","title":"Provision, uptake and cost of cardiac rehabilitation programmes: improving services to under-represented groups","title-short":"Provision, uptake and cost of cardiac rehabilitation programmes","URL":"https://www.journalslibrary.nihr.ac.uk/hta/hta8410/","volume":"8","author":[{"family":"Beswick","given":"A"},{"family":"Rees","given":"K"},{"family":"Griebsch","given":"I"},{"family":"Taylor","given":"F"},{"family":"Burke","given":"M"},{"family":"West","given":"R"},{"family":"Victory","given":"J"},{"family":"Brown","given":"J"},{"family":"Taylor","given":"R"},{"family":"Ebrahim","given":"S"}],"accessed":{"date-parts":[["2021",2,22]]},"issued":{"date-parts":[["2004",10]]}}}],"schema":"https://github.com/citation-style-language/schema/raw/master/csl-citation.json"} </w:instrText>
      </w:r>
      <w:r w:rsidR="003D5BCD" w:rsidRPr="00DA27E1">
        <w:rPr>
          <w:rFonts w:cs="Times New Roman"/>
          <w:szCs w:val="24"/>
          <w:lang w:val="en-GB"/>
        </w:rPr>
        <w:fldChar w:fldCharType="separate"/>
      </w:r>
      <w:r w:rsidR="00EA059B" w:rsidRPr="00DA27E1">
        <w:rPr>
          <w:rFonts w:cs="Times New Roman"/>
          <w:lang w:val="en-GB"/>
        </w:rPr>
        <w:t>(14)</w:t>
      </w:r>
      <w:r w:rsidR="003D5BCD" w:rsidRPr="00DA27E1">
        <w:rPr>
          <w:rFonts w:cs="Times New Roman"/>
          <w:szCs w:val="24"/>
          <w:lang w:val="en-GB"/>
        </w:rPr>
        <w:fldChar w:fldCharType="end"/>
      </w:r>
      <w:r w:rsidR="003D5BCD" w:rsidRPr="00DA27E1">
        <w:rPr>
          <w:rFonts w:cs="Times New Roman"/>
          <w:szCs w:val="24"/>
          <w:lang w:val="en-GB"/>
        </w:rPr>
        <w:t>.</w:t>
      </w:r>
    </w:p>
    <w:p w14:paraId="3C5BB777" w14:textId="66B3ED08" w:rsidR="008A2382" w:rsidRPr="00DA27E1" w:rsidRDefault="000D0C8C" w:rsidP="00A50549">
      <w:pPr>
        <w:autoSpaceDE w:val="0"/>
        <w:autoSpaceDN w:val="0"/>
        <w:adjustRightInd w:val="0"/>
        <w:spacing w:line="480" w:lineRule="auto"/>
        <w:rPr>
          <w:rFonts w:cs="Times New Roman"/>
          <w:szCs w:val="24"/>
          <w:lang w:val="en-GB"/>
        </w:rPr>
      </w:pPr>
      <w:r w:rsidRPr="00DA27E1">
        <w:rPr>
          <w:rFonts w:cs="Times New Roman"/>
          <w:szCs w:val="24"/>
          <w:lang w:val="en-GB"/>
        </w:rPr>
        <w:t>In relation to service factors th</w:t>
      </w:r>
      <w:r w:rsidR="00240095" w:rsidRPr="00DA27E1">
        <w:rPr>
          <w:rFonts w:cs="Times New Roman"/>
          <w:szCs w:val="24"/>
          <w:lang w:val="en-GB"/>
        </w:rPr>
        <w:t xml:space="preserve">e organization </w:t>
      </w:r>
      <w:r w:rsidR="00A132DE" w:rsidRPr="00DA27E1">
        <w:rPr>
          <w:rFonts w:cs="Times New Roman"/>
          <w:szCs w:val="24"/>
          <w:lang w:val="en-GB"/>
        </w:rPr>
        <w:t xml:space="preserve">of </w:t>
      </w:r>
      <w:r w:rsidR="005C5238" w:rsidRPr="00DA27E1">
        <w:rPr>
          <w:rFonts w:cs="Times New Roman"/>
          <w:szCs w:val="24"/>
          <w:lang w:val="en-GB"/>
        </w:rPr>
        <w:t>cardiac rehabilitation</w:t>
      </w:r>
      <w:r w:rsidR="00A132DE" w:rsidRPr="00DA27E1">
        <w:rPr>
          <w:rFonts w:cs="Times New Roman"/>
          <w:szCs w:val="24"/>
          <w:lang w:val="en-GB"/>
        </w:rPr>
        <w:t xml:space="preserve"> </w:t>
      </w:r>
      <w:r w:rsidR="005C5238" w:rsidRPr="00DA27E1">
        <w:rPr>
          <w:rFonts w:cs="Times New Roman"/>
          <w:szCs w:val="24"/>
          <w:lang w:val="en-GB"/>
        </w:rPr>
        <w:t>has</w:t>
      </w:r>
      <w:r w:rsidR="00A132DE" w:rsidRPr="00DA27E1">
        <w:rPr>
          <w:rFonts w:cs="Times New Roman"/>
          <w:szCs w:val="24"/>
          <w:lang w:val="en-GB"/>
        </w:rPr>
        <w:t xml:space="preserve"> changed </w:t>
      </w:r>
      <w:r w:rsidR="00D65665" w:rsidRPr="00DA27E1">
        <w:rPr>
          <w:rFonts w:cs="Times New Roman"/>
          <w:szCs w:val="24"/>
          <w:lang w:val="en-GB"/>
        </w:rPr>
        <w:t>during</w:t>
      </w:r>
      <w:r w:rsidR="00A132DE" w:rsidRPr="00DA27E1">
        <w:rPr>
          <w:rFonts w:cs="Times New Roman"/>
          <w:szCs w:val="24"/>
          <w:lang w:val="en-GB"/>
        </w:rPr>
        <w:t xml:space="preserve"> re</w:t>
      </w:r>
      <w:r w:rsidR="00880D5C" w:rsidRPr="00DA27E1">
        <w:rPr>
          <w:rFonts w:cs="Times New Roman"/>
          <w:szCs w:val="24"/>
          <w:lang w:val="en-GB"/>
        </w:rPr>
        <w:t>cent years</w:t>
      </w:r>
      <w:r w:rsidR="00094FA8" w:rsidRPr="00DA27E1">
        <w:rPr>
          <w:rFonts w:cs="Times New Roman"/>
          <w:szCs w:val="24"/>
          <w:lang w:val="en-GB"/>
        </w:rPr>
        <w:t xml:space="preserve"> </w:t>
      </w:r>
      <w:r w:rsidR="00094FA8" w:rsidRPr="00DA27E1">
        <w:rPr>
          <w:rFonts w:cs="Times New Roman"/>
          <w:szCs w:val="24"/>
          <w:lang w:val="en-GB"/>
        </w:rPr>
        <w:fldChar w:fldCharType="begin"/>
      </w:r>
      <w:r w:rsidR="00EA059B" w:rsidRPr="00DA27E1">
        <w:rPr>
          <w:rFonts w:cs="Times New Roman"/>
          <w:szCs w:val="24"/>
          <w:lang w:val="en-GB"/>
        </w:rPr>
        <w:instrText xml:space="preserve"> ADDIN ZOTERO_ITEM CSL_CITATION {"citationID":"eb5CPz2c","properties":{"formattedCitation":"(15)","plainCitation":"(15)","noteIndex":0},"citationItems":[{"id":126,"uris":["http://zotero.org/users/6176940/items/VMTRTF3Y"],"uri":["http://zotero.org/users/6176940/items/VMTRTF3Y"],"itemData":{"id":126,"type":"report","title":"Moving Care to the Community: An International Perspective","URL":"https://www.issuelab.org/resource/moving-care-to-the-community-an-international-perspective.html","author":[{"literal":"Royal College of Nursing Policy and International Department"}],"accessed":{"date-parts":[["2021",2,22]]},"issued":{"date-parts":[["2013"]]}}}],"schema":"https://github.com/citation-style-language/schema/raw/master/csl-citation.json"} </w:instrText>
      </w:r>
      <w:r w:rsidR="00094FA8" w:rsidRPr="00DA27E1">
        <w:rPr>
          <w:rFonts w:cs="Times New Roman"/>
          <w:szCs w:val="24"/>
          <w:lang w:val="en-GB"/>
        </w:rPr>
        <w:fldChar w:fldCharType="separate"/>
      </w:r>
      <w:r w:rsidR="00EA059B" w:rsidRPr="00DA27E1">
        <w:rPr>
          <w:rFonts w:cs="Times New Roman"/>
          <w:lang w:val="en-GB"/>
        </w:rPr>
        <w:t>(15)</w:t>
      </w:r>
      <w:r w:rsidR="00094FA8" w:rsidRPr="00DA27E1">
        <w:rPr>
          <w:rFonts w:cs="Times New Roman"/>
          <w:szCs w:val="24"/>
          <w:lang w:val="en-GB"/>
        </w:rPr>
        <w:fldChar w:fldCharType="end"/>
      </w:r>
      <w:r w:rsidR="00A132DE" w:rsidRPr="00DA27E1">
        <w:rPr>
          <w:rFonts w:cs="Times New Roman"/>
          <w:szCs w:val="24"/>
          <w:lang w:val="en-GB"/>
        </w:rPr>
        <w:t>.</w:t>
      </w:r>
      <w:r w:rsidR="00880D5C" w:rsidRPr="00DA27E1">
        <w:rPr>
          <w:rFonts w:cs="Times New Roman"/>
          <w:szCs w:val="24"/>
          <w:lang w:val="en-GB"/>
        </w:rPr>
        <w:t xml:space="preserve"> </w:t>
      </w:r>
      <w:r w:rsidR="008A2382" w:rsidRPr="00DA27E1">
        <w:rPr>
          <w:rFonts w:cs="Times New Roman"/>
          <w:szCs w:val="24"/>
          <w:lang w:val="en-GB"/>
        </w:rPr>
        <w:t xml:space="preserve">An international trend has been to move patient care outside the hospitals, either to community-based </w:t>
      </w:r>
      <w:r w:rsidR="00DE36D4" w:rsidRPr="00DA27E1">
        <w:rPr>
          <w:rFonts w:cs="Times New Roman"/>
          <w:szCs w:val="24"/>
          <w:lang w:val="en-GB"/>
        </w:rPr>
        <w:t>centres</w:t>
      </w:r>
      <w:r w:rsidR="008A2382" w:rsidRPr="00DA27E1">
        <w:rPr>
          <w:rFonts w:cs="Times New Roman"/>
          <w:szCs w:val="24"/>
          <w:lang w:val="en-GB"/>
        </w:rPr>
        <w:t xml:space="preserve">, to the patients’ homes or GP clinics </w:t>
      </w:r>
      <w:r w:rsidR="008A2382" w:rsidRPr="00DA27E1">
        <w:rPr>
          <w:rFonts w:cs="Times New Roman"/>
          <w:szCs w:val="24"/>
          <w:lang w:val="en-GB"/>
        </w:rPr>
        <w:fldChar w:fldCharType="begin"/>
      </w:r>
      <w:r w:rsidR="00EA059B" w:rsidRPr="00DA27E1">
        <w:rPr>
          <w:rFonts w:cs="Times New Roman"/>
          <w:szCs w:val="24"/>
          <w:lang w:val="en-GB"/>
        </w:rPr>
        <w:instrText xml:space="preserve"> ADDIN ZOTERO_ITEM CSL_CITATION {"citationID":"fVbIBiZA","properties":{"formattedCitation":"(15)","plainCitation":"(15)","noteIndex":0},"citationItems":[{"id":126,"uris":["http://zotero.org/users/6176940/items/VMTRTF3Y"],"uri":["http://zotero.org/users/6176940/items/VMTRTF3Y"],"itemData":{"id":126,"type":"report","title":"Moving Care to the Community: An International Perspective","URL":"https://www.issuelab.org/resource/moving-care-to-the-community-an-international-perspective.html","author":[{"literal":"Royal College of Nursing Policy and International Department"}],"accessed":{"date-parts":[["2021",2,22]]},"issued":{"date-parts":[["2013"]]}}}],"schema":"https://github.com/citation-style-language/schema/raw/master/csl-citation.json"} </w:instrText>
      </w:r>
      <w:r w:rsidR="008A2382" w:rsidRPr="00DA27E1">
        <w:rPr>
          <w:rFonts w:cs="Times New Roman"/>
          <w:szCs w:val="24"/>
          <w:lang w:val="en-GB"/>
        </w:rPr>
        <w:fldChar w:fldCharType="separate"/>
      </w:r>
      <w:r w:rsidR="00EA059B" w:rsidRPr="00DA27E1">
        <w:rPr>
          <w:rFonts w:cs="Times New Roman"/>
          <w:lang w:val="en-GB"/>
        </w:rPr>
        <w:t>(15)</w:t>
      </w:r>
      <w:r w:rsidR="008A2382" w:rsidRPr="00DA27E1">
        <w:rPr>
          <w:rFonts w:cs="Times New Roman"/>
          <w:szCs w:val="24"/>
          <w:lang w:val="en-GB"/>
        </w:rPr>
        <w:fldChar w:fldCharType="end"/>
      </w:r>
      <w:r w:rsidR="008A2382" w:rsidRPr="00DA27E1">
        <w:rPr>
          <w:rFonts w:cs="Times New Roman"/>
          <w:szCs w:val="24"/>
          <w:lang w:val="en-GB"/>
        </w:rPr>
        <w:t xml:space="preserve">. The rationale is to increase accessibility to rehabilitation by moving the health services closer to patients in an attempt to increase the completion rates and prevent dropout from cardiac rehabilitation </w:t>
      </w:r>
      <w:r w:rsidR="008A2382" w:rsidRPr="00DA27E1">
        <w:rPr>
          <w:rFonts w:cs="Times New Roman"/>
          <w:szCs w:val="24"/>
          <w:lang w:val="en-GB"/>
        </w:rPr>
        <w:fldChar w:fldCharType="begin"/>
      </w:r>
      <w:r w:rsidR="00EA059B" w:rsidRPr="00DA27E1">
        <w:rPr>
          <w:rFonts w:cs="Times New Roman"/>
          <w:szCs w:val="24"/>
          <w:lang w:val="en-GB"/>
        </w:rPr>
        <w:instrText xml:space="preserve"> ADDIN ZOTERO_ITEM CSL_CITATION {"citationID":"YKpdDjpG","properties":{"formattedCitation":"(11,13)","plainCitation":"(11,13)","noteIndex":0},"citationItems":[{"id":123,"uris":["http://zotero.org/users/6176940/items/X67LU7EU"],"uri":["http://zotero.org/users/6176940/items/X67LU7EU"],"itemData":{"id":123,"type":"article-journal","abstract":"BACKGROUND: Although evidence exists for the efficacy of cardiac rehabilitation programmes to reduce morbidity and mortality among patients with cardiovascular disease, cardiac rehabilitation programmes are underused. We aimed systematically to review the evidence from prospective cohort studies on factors associated with non-participation in and/or dropping out from cardiac rehabilitation programmes. METHODS: MedLine, Embase, Scopus, Open Grey and Cochrane Database were searched for relevant publications from inception to February 2018. Search terms included (a) coronary heart disease and other cardiac conditions; (b) cardiac rehabilitation and secondary prevention; and (c) non-participation in and/or dropout. Databases were searched following the PRISMA statement. Study selection, data extraction and the assessment of study quality were performed in duplicate. RESULTS: We selected 43 studies with a total of 63,425 patients from 10 different countries that met the inclusion criteria. Factors associated with non-participation in and dropout from cardiac rehabilitation were grouped into six broad categories: intrapersonal factors, clinical factors, interpersonal factors, logistical factors, cardiac rehabilitation programme factors and health system factors. We found that clinical factors, logistical factors and health system factors were the main factors assessed for non-participation in cardiac rehabilitation. We also found differences between the factors associated with non-participation and dropout. CONCLUSIONS: Several factors were determinant for non-participation in and dropout from cardiac rehabilitation. These findings could be useful to clinicians and policymakers for developing interventions aimed at improving participation and completion of cardiac rehabilitation, such as E-health or home-based delivery programmes. Trial Registration: International Prospective Register of Systematic Reviews (PROSPERO) identifier: CRD42016032973.","archive_location":"29909641","container-title":"Eur J Cardiovasc Nurs","DOI":"10.1177/1474515118783157","ISSN":"1474-5151","issue":"1","language":"eng","note":"edition: 2018/06/19","page":"38-47","source":"NLM","title":"Factors associated with non-participation in and dropout from cardiac rehabilitation programmes: a systematic review of prospective cohort studies","volume":"18","author":[{"family":"Resurreccion","given":"D. M."},{"family":"Moreno-Peral","given":"P."},{"family":"Gomez-Herranz","given":"M."},{"family":"Rubio-Valera","given":"M."},{"family":"Pastor","given":"L."},{"family":"Caldas de Almeida","given":"J. M."},{"family":"Motrico","given":"E."}],"issued":{"date-parts":[["2019",1]]}}},{"id":127,"uris":["http://zotero.org/users/6176940/items/PQ36K7PF"],"uri":["http://zotero.org/users/6176940/items/PQ36K7PF"],"itemData":{"id":127,"type":"article-journal","abstract":"Acute myocardial infarction (AMI) is an important health problem. Cardiac rehabilitation (CR) programs following AMI have shown to be effective in reducing mortality. We aim to systematically review the existing literature that analyzes the factors that affect participation and adherence to cardiac rehabilitation programs. We reviewed Medline, EMBASE and Cochrane databases from 01/01/2004 to June 2016 using predefined inclusion and exclusion criteria. We classified the results into factors affecting participation and factors influencing adherence to CR programs. We included 29 studies, and there was a general agreement in those factors predicting participation and adherence to CR programs. These factors can be classified into person-related factors and aspects related to CR programs. Older participants, women, patients with comorbidities, unemployed and uncoupled persons, less educated people and those with lower income had a lower participation. A similar pattern was observed for CR adherence. Also, those potential participants who live farther from CR facilities, do not have transportation, or do not drive, attended less to CR programs. These factors were very similar when analyzing adherence to CR programs. These aspects were similar in Europe and the USA. These results clearly show that participation in CR programs follows a determined pattern that is very homogeneous in different settings. Health professionals should also be aware of patients reluctant to participate in CR programs and adapt their messages and redesign CR programs, to promote participation and adherence.","archive":"PubMed","archive_location":"27557484","container-title":"International journal of cardiology","DOI":"10.1016/j.ijcard.2016.08.120","ISSN":"1874-1754","journalAbbreviation":"Int J Cardiol","language":"eng","note":"edition: 2016/08/13","page":"436-443","title":"Participation and adherence to cardiac rehabilitation programs. A systematic review","volume":"223","author":[{"family":"Ruano-Ravina","given":"Alberto"},{"family":"Pena-Gil","given":"Carlos"},{"family":"Abu-Assi","given":"Emad"},{"family":"Raposeiras","given":"Sergio"},{"family":"Hof","given":"Arnoud","non-dropping-particle":"van 't"},{"family":"Meindersma","given":"Esther"},{"family":"Bossano Prescott","given":"Eva Irene"},{"family":"González-Juanatey","given":"Jose Ramón"}],"issued":{"date-parts":[["2016"]]}}}],"schema":"https://github.com/citation-style-language/schema/raw/master/csl-citation.json"} </w:instrText>
      </w:r>
      <w:r w:rsidR="008A2382" w:rsidRPr="00DA27E1">
        <w:rPr>
          <w:rFonts w:cs="Times New Roman"/>
          <w:szCs w:val="24"/>
          <w:lang w:val="en-GB"/>
        </w:rPr>
        <w:fldChar w:fldCharType="separate"/>
      </w:r>
      <w:r w:rsidR="00EA059B" w:rsidRPr="00DA27E1">
        <w:rPr>
          <w:rFonts w:cs="Times New Roman"/>
          <w:lang w:val="en-GB"/>
        </w:rPr>
        <w:t>(11,13)</w:t>
      </w:r>
      <w:r w:rsidR="008A2382" w:rsidRPr="00DA27E1">
        <w:rPr>
          <w:rFonts w:cs="Times New Roman"/>
          <w:szCs w:val="24"/>
          <w:lang w:val="en-GB"/>
        </w:rPr>
        <w:fldChar w:fldCharType="end"/>
      </w:r>
      <w:r w:rsidR="008A2382" w:rsidRPr="00DA27E1">
        <w:rPr>
          <w:rFonts w:cs="Times New Roman"/>
          <w:szCs w:val="24"/>
          <w:lang w:val="en-GB"/>
        </w:rPr>
        <w:t xml:space="preserve">. </w:t>
      </w:r>
      <w:r w:rsidR="00380D1A" w:rsidRPr="00DA27E1">
        <w:rPr>
          <w:rFonts w:cs="Times New Roman"/>
          <w:lang w:val="en-GB"/>
        </w:rPr>
        <w:t>In 2007, the responsibility for CR services in Denmark shifted from a regional level (responsible for hospital management) to a shared responsibility between regional and local community level (administrative entities called municipalities)</w:t>
      </w:r>
      <w:r w:rsidR="0068429A" w:rsidRPr="00DA27E1">
        <w:rPr>
          <w:rFonts w:cs="Times New Roman"/>
          <w:lang w:val="en-GB"/>
        </w:rPr>
        <w:t xml:space="preserve"> </w:t>
      </w:r>
      <w:r w:rsidR="009C5548" w:rsidRPr="00DA27E1">
        <w:rPr>
          <w:rFonts w:cs="Times New Roman"/>
          <w:lang w:val="en-GB"/>
        </w:rPr>
        <w:fldChar w:fldCharType="begin"/>
      </w:r>
      <w:r w:rsidR="00EA059B" w:rsidRPr="00DA27E1">
        <w:rPr>
          <w:rFonts w:cs="Times New Roman"/>
          <w:lang w:val="en-GB"/>
        </w:rPr>
        <w:instrText xml:space="preserve"> ADDIN ZOTERO_ITEM CSL_CITATION {"citationID":"8XoEdGPj","properties":{"formattedCitation":"(16)","plainCitation":"(16)","noteIndex":0},"citationItems":[{"id":243,"uris":["http://zotero.org/users/6176940/items/E6ZGUYBG"],"uri":["http://zotero.org/users/6176940/items/E6ZGUYBG"],"itemData":{"id":243,"type":"report","title":"Copenhagen Vejledning om kommunalrehabilitering [Guide to rehabilitation in municipalities]","author":[{"family":"Ministry of the Interior and Health","given":""}],"issued":{"date-parts":[["2011"]]}}}],"schema":"https://github.com/citation-style-language/schema/raw/master/csl-citation.json"} </w:instrText>
      </w:r>
      <w:r w:rsidR="009C5548" w:rsidRPr="00DA27E1">
        <w:rPr>
          <w:rFonts w:cs="Times New Roman"/>
          <w:lang w:val="en-GB"/>
        </w:rPr>
        <w:fldChar w:fldCharType="separate"/>
      </w:r>
      <w:r w:rsidR="00EA059B" w:rsidRPr="00DA27E1">
        <w:rPr>
          <w:rFonts w:cs="Times New Roman"/>
          <w:lang w:val="en-GB"/>
        </w:rPr>
        <w:t>(16)</w:t>
      </w:r>
      <w:r w:rsidR="009C5548" w:rsidRPr="00DA27E1">
        <w:rPr>
          <w:rFonts w:cs="Times New Roman"/>
          <w:lang w:val="en-GB"/>
        </w:rPr>
        <w:fldChar w:fldCharType="end"/>
      </w:r>
      <w:r w:rsidR="001F6B63" w:rsidRPr="00DA27E1">
        <w:rPr>
          <w:rFonts w:cs="Times New Roman"/>
          <w:lang w:val="en-GB"/>
        </w:rPr>
        <w:t xml:space="preserve">. Hence, </w:t>
      </w:r>
      <w:r w:rsidR="001F6B63" w:rsidRPr="00DA27E1">
        <w:rPr>
          <w:rFonts w:cs="Times New Roman"/>
          <w:szCs w:val="24"/>
          <w:lang w:val="en-GB"/>
        </w:rPr>
        <w:t>i</w:t>
      </w:r>
      <w:r w:rsidR="008A2382" w:rsidRPr="00DA27E1">
        <w:rPr>
          <w:rFonts w:cs="Times New Roman"/>
          <w:szCs w:val="24"/>
          <w:lang w:val="en-GB"/>
        </w:rPr>
        <w:t xml:space="preserve">n Denmark, exCR is delivered in all of the 98 municipalities, only specialized services are provided at the hospitals. </w:t>
      </w:r>
      <w:r w:rsidR="001F6B63" w:rsidRPr="00DA27E1">
        <w:rPr>
          <w:rFonts w:cs="Times New Roman"/>
          <w:szCs w:val="24"/>
          <w:lang w:val="en-GB"/>
        </w:rPr>
        <w:t>T</w:t>
      </w:r>
      <w:r w:rsidR="008A2382" w:rsidRPr="00DA27E1">
        <w:rPr>
          <w:rFonts w:cs="Times New Roman"/>
          <w:szCs w:val="24"/>
          <w:lang w:val="en-GB"/>
        </w:rPr>
        <w:t>he majority of patients without specialized needs will</w:t>
      </w:r>
      <w:r w:rsidR="001F6B63" w:rsidRPr="00DA27E1">
        <w:rPr>
          <w:rFonts w:cs="Times New Roman"/>
          <w:szCs w:val="24"/>
          <w:lang w:val="en-GB"/>
        </w:rPr>
        <w:t xml:space="preserve"> therefore</w:t>
      </w:r>
      <w:r w:rsidR="008A2382" w:rsidRPr="00DA27E1">
        <w:rPr>
          <w:rFonts w:cs="Times New Roman"/>
          <w:szCs w:val="24"/>
          <w:lang w:val="en-GB"/>
        </w:rPr>
        <w:t xml:space="preserve"> have a transition from the hospital to the municipality </w:t>
      </w:r>
      <w:r w:rsidR="008A2382" w:rsidRPr="00DA27E1">
        <w:rPr>
          <w:rFonts w:cs="Times New Roman"/>
          <w:szCs w:val="24"/>
          <w:lang w:val="en-GB"/>
        </w:rPr>
        <w:fldChar w:fldCharType="begin"/>
      </w:r>
      <w:r w:rsidR="00EA059B" w:rsidRPr="00DA27E1">
        <w:rPr>
          <w:rFonts w:cs="Times New Roman"/>
          <w:szCs w:val="24"/>
          <w:lang w:val="en-GB"/>
        </w:rPr>
        <w:instrText xml:space="preserve"> ADDIN ZOTERO_ITEM CSL_CITATION {"citationID":"KvP0CPIo","properties":{"formattedCitation":"(17)","plainCitation":"(17)","noteIndex":0},"citationItems":[{"id":83,"uris":["http://zotero.org/users/6176940/items/CF9UY8VV"],"uri":["http://zotero.org/users/6176940/items/CF9UY8VV"],"itemData":{"id":83,"type":"article-journal","abstract":"A politically initiated national clinical guideline was launched in Denmark in 2013 to improve quality and equality of cardiac rehabilitation (CR) services. The guideline is to be implemented in both hospital and community (municipality) settings due to shared responsibility for provision of CR services. Little is known about implementation outcomes of a guideline in these two settings. We aimed to study this by determining the extent to which Danish CR services in hospitals and municipalities adhered to national recommendations following the launch of the guideline. The study employed an observational, longitudinal design. Data were gathered by a questionnaire survey to compare CR services at baseline, measured in 2013 immediately before the guideline was launched, with CR services at a two-year follow up in 2015. All Danish hospital departments offering CR services (N = 36) and all municipalities (N = 98) were included. Data were analysed using inferential statistics. Hospitals reported improvement of both content and quality of CR services. Municipalities reported no change in content of services, and lower level of fulfilment of one quality aspect. The results suggest that the guideline had different impact in hospitals and municipalities and that the differences in content and quality of services between the two settings increased in the study period, thus contradicting the guideline s aim of uniform, evidence-based content of CR services across settings.","archive_location":"30093082","container-title":"Health Policy","DOI":"10.1016/j.healthpol.2018.07.015","ISSN":"0168-8510","issue":"9","language":"eng","note":"edition: 2018/08/11","page":"1043-1051","source":"NLM","title":"Implementation of a politically initiated national clinical guideline for cardiac rehabilitation in hospitals and municipalities in Denmark","volume":"122","author":[{"family":"Lindstrom Egholm","given":"C."},{"family":"Rossau","given":"H. K."},{"family":"Nilsen","given":"P."},{"family":"Bunkenborg","given":"G."},{"family":"Rod","given":"M. H."},{"family":"Doherty","given":"P."},{"family":"Bartels","given":"P."},{"family":"Helmark","given":"L."},{"family":"Zwisler","given":"A. D."}],"issued":{"date-parts":[["2018",9]]}}}],"schema":"https://github.com/citation-style-language/schema/raw/master/csl-citation.json"} </w:instrText>
      </w:r>
      <w:r w:rsidR="008A2382" w:rsidRPr="00DA27E1">
        <w:rPr>
          <w:rFonts w:cs="Times New Roman"/>
          <w:szCs w:val="24"/>
          <w:lang w:val="en-GB"/>
        </w:rPr>
        <w:fldChar w:fldCharType="separate"/>
      </w:r>
      <w:r w:rsidR="00EA059B" w:rsidRPr="00DA27E1">
        <w:rPr>
          <w:rFonts w:cs="Times New Roman"/>
          <w:lang w:val="en-GB"/>
        </w:rPr>
        <w:t>(17)</w:t>
      </w:r>
      <w:r w:rsidR="008A2382" w:rsidRPr="00DA27E1">
        <w:rPr>
          <w:rFonts w:cs="Times New Roman"/>
          <w:szCs w:val="24"/>
          <w:lang w:val="en-GB"/>
        </w:rPr>
        <w:fldChar w:fldCharType="end"/>
      </w:r>
      <w:r w:rsidR="008A2382" w:rsidRPr="00DA27E1">
        <w:rPr>
          <w:rFonts w:cs="Times New Roman"/>
          <w:szCs w:val="24"/>
          <w:lang w:val="en-GB"/>
        </w:rPr>
        <w:fldChar w:fldCharType="begin"/>
      </w:r>
      <w:r w:rsidR="00686367" w:rsidRPr="00DA27E1">
        <w:rPr>
          <w:rFonts w:cs="Times New Roman"/>
          <w:szCs w:val="24"/>
          <w:lang w:val="en-GB"/>
        </w:rPr>
        <w:instrText xml:space="preserve"> ADDIN ZOTERO_ITEM CSL_CITATION {"citationID":"5k5JxbMP","properties":{"formattedCitation":"(16)","plainCitation":"(16)","dontUpdate":true,"noteIndex":0},"citationItems":[{"id":83,"uris":["http://zotero.org/users/6176940/items/CF9UY8VV"],"uri":["http://zotero.org/users/6176940/items/CF9UY8VV"],"itemData":{"id":83,"type":"article-journal","abstract":"A politically initiated national clinical guideline was launched in Denmark in 2013 to improve quality and equality of cardiac rehabilitation (CR) services. The guideline is to be implemented in both hospital and community (municipality) settings due to shared responsibility for provision of CR services. Little is known about implementation outcomes of a guideline in these two settings. We aimed to study this by determining the extent to which Danish CR services in hospitals and municipalities adhered to national recommendations following the launch of the guideline. The study employed an observational, longitudinal design. Data were gathered by a questionnaire survey to compare CR services at baseline, measured in 2013 immediately before the guideline was launched, with CR services at a two-year follow up in 2015. All Danish hospital departments offering CR services (N = 36) and all municipalities (N = 98) were included. Data were analysed using inferential statistics. Hospitals reported improvement of both content and quality of CR services. Municipalities reported no change in content of services, and lower level of fulfilment of one quality aspect. The results suggest that the guideline had different impact in hospitals and municipalities and that the differences in content and quality of services between the two settings increased in the study period, thus contradicting the guideline s aim of uniform, evidence-based content of CR services across settings.","archive_location":"30093082","container-title":"Health Policy","DOI":"10.1016/j.healthpol.2018.07.015","ISSN":"0168-8510","issue":"9","language":"eng","note":"edition: 2018/08/11","page":"1043-1051","source":"NLM","title":"Implementation of a politically initiated national clinical guideline for cardiac rehabilitation in hospitals and municipalities in Denmark","volume":"122","author":[{"family":"Lindstrom Egholm","given":"C."},{"family":"Rossau","given":"H. K."},{"family":"Nilsen","given":"P."},{"family":"Bunkenborg","given":"G."},{"family":"Rod","given":"M. H."},{"family":"Doherty","given":"P."},{"family":"Bartels","given":"P."},{"family":"Helmark","given":"L."},{"family":"Zwisler","given":"A. D."}],"issued":{"date-parts":[["2018",9]]}}}],"schema":"https://github.com/citation-style-language/schema/raw/master/csl-citation.json"} </w:instrText>
      </w:r>
      <w:r w:rsidR="008A2382" w:rsidRPr="00DA27E1">
        <w:rPr>
          <w:rFonts w:cs="Times New Roman"/>
          <w:szCs w:val="24"/>
          <w:lang w:val="en-GB"/>
        </w:rPr>
        <w:fldChar w:fldCharType="end"/>
      </w:r>
      <w:r w:rsidR="008A2382" w:rsidRPr="00DA27E1">
        <w:rPr>
          <w:rFonts w:cs="Times New Roman"/>
          <w:szCs w:val="24"/>
          <w:lang w:val="en-GB"/>
        </w:rPr>
        <w:t xml:space="preserve">. In Denmark this transition happened either at the beginning of the exCR program </w:t>
      </w:r>
      <w:r w:rsidR="007C2A88" w:rsidRPr="00DA27E1">
        <w:rPr>
          <w:rFonts w:cs="Times New Roman"/>
          <w:szCs w:val="24"/>
          <w:lang w:val="en-GB"/>
        </w:rPr>
        <w:t>(phase II)</w:t>
      </w:r>
      <w:r w:rsidR="008A2382" w:rsidRPr="00DA27E1">
        <w:rPr>
          <w:rFonts w:cs="Times New Roman"/>
          <w:szCs w:val="24"/>
          <w:lang w:val="en-GB"/>
        </w:rPr>
        <w:t xml:space="preserve"> or halfway through </w:t>
      </w:r>
      <w:r w:rsidR="008A2382" w:rsidRPr="00DA27E1">
        <w:rPr>
          <w:rFonts w:cs="Times New Roman"/>
          <w:szCs w:val="24"/>
          <w:lang w:val="en-GB"/>
        </w:rPr>
        <w:fldChar w:fldCharType="begin"/>
      </w:r>
      <w:r w:rsidR="00EA059B" w:rsidRPr="00DA27E1">
        <w:rPr>
          <w:rFonts w:cs="Times New Roman"/>
          <w:szCs w:val="24"/>
          <w:lang w:val="en-GB"/>
        </w:rPr>
        <w:instrText xml:space="preserve"> ADDIN ZOTERO_ITEM CSL_CITATION {"citationID":"KS08rGhF","properties":{"formattedCitation":"(18)","plainCitation":"(18)","noteIndex":0},"citationItems":[{"id":120,"uris":["http://zotero.org/users/6176940/items/SRGX9FCS"],"uri":["http://zotero.org/users/6176940/items/SRGX9FCS"],"itemData":{"id":120,"type":"report","title":"Forløbsprogram for Kroniske Hjertesygdomme [Disease Management Programme for Chronic Heart Diseases]","URL":"https://www.regionsjaelland.dk/Sundhed/patient-i-region-sjaelland/Sundhedsaftalen/Forebyggelse/Forloebsprogrammer/Documents/Forl%C3%B8bsprogram%20hjerte%20040718.pdf","author":[{"literal":"Region Sjælland KKR Sjælland [Region Zealand and the 17 municipalities]"}],"accessed":{"date-parts":[["2021",2,22]]},"issued":{"date-parts":[["2016"]]}}}],"schema":"https://github.com/citation-style-language/schema/raw/master/csl-citation.json"} </w:instrText>
      </w:r>
      <w:r w:rsidR="008A2382" w:rsidRPr="00DA27E1">
        <w:rPr>
          <w:rFonts w:cs="Times New Roman"/>
          <w:szCs w:val="24"/>
          <w:lang w:val="en-GB"/>
        </w:rPr>
        <w:fldChar w:fldCharType="separate"/>
      </w:r>
      <w:r w:rsidR="00EA059B" w:rsidRPr="00DA27E1">
        <w:rPr>
          <w:rFonts w:cs="Times New Roman"/>
          <w:lang w:val="en-GB"/>
        </w:rPr>
        <w:t>(18)</w:t>
      </w:r>
      <w:r w:rsidR="008A2382" w:rsidRPr="00DA27E1">
        <w:rPr>
          <w:rFonts w:cs="Times New Roman"/>
          <w:szCs w:val="24"/>
          <w:lang w:val="en-GB"/>
        </w:rPr>
        <w:fldChar w:fldCharType="end"/>
      </w:r>
      <w:r w:rsidR="008A2382" w:rsidRPr="00DA27E1">
        <w:rPr>
          <w:rFonts w:cs="Times New Roman"/>
          <w:szCs w:val="24"/>
          <w:lang w:val="en-GB"/>
        </w:rPr>
        <w:t>. Overall, surprisingly little information is available on the impact of having a transition phase.</w:t>
      </w:r>
    </w:p>
    <w:p w14:paraId="0B5FB378" w14:textId="7DDE87AA" w:rsidR="0073249F" w:rsidRPr="00DA27E1" w:rsidRDefault="00380D1A" w:rsidP="00A50549">
      <w:pPr>
        <w:spacing w:line="480" w:lineRule="auto"/>
        <w:rPr>
          <w:rFonts w:cs="Times New Roman"/>
          <w:szCs w:val="24"/>
          <w:lang w:val="en-GB"/>
        </w:rPr>
      </w:pPr>
      <w:r w:rsidRPr="00DA27E1">
        <w:rPr>
          <w:rFonts w:cs="Times New Roman"/>
          <w:szCs w:val="24"/>
          <w:lang w:val="en-GB"/>
        </w:rPr>
        <w:t xml:space="preserve">Knowledge on how transition influences the rehabilitation pathway and if the likelihood for dropping out in the transition phase also is associated with the commonly reported patient characteristics known to influence dropout in traditional exCR </w:t>
      </w:r>
      <w:r w:rsidR="001E4473" w:rsidRPr="00DA27E1">
        <w:rPr>
          <w:rFonts w:cs="Times New Roman"/>
          <w:szCs w:val="24"/>
          <w:lang w:val="en-GB"/>
        </w:rPr>
        <w:fldChar w:fldCharType="begin"/>
      </w:r>
      <w:r w:rsidR="00EA059B" w:rsidRPr="00DA27E1">
        <w:rPr>
          <w:rFonts w:cs="Times New Roman"/>
          <w:szCs w:val="24"/>
          <w:lang w:val="en-GB"/>
        </w:rPr>
        <w:instrText xml:space="preserve"> ADDIN ZOTERO_ITEM CSL_CITATION {"citationID":"JLqlNhIV","properties":{"formattedCitation":"(4,10\\uc0\\u8211{}13)","plainCitation":"(4,10–13)","noteIndex":0},"citationItems":[{"id":30,"uris":["http://zotero.org/users/6176940/items/AUBRGJ4Z"],"uri":["http://zotero.org/users/6176940/items/AUBRGJ4Z"],"itemData":{"id":30,"type":"article-journal","language":"English","title":"The National Audit of Cardiac Rehabilitation | Quality and Outcomes Report 2018","URL":"https://www.bhf.org.uk/informationsupport/publications/statistics/national-audit-of-cardiac-rehabilitation-quality-and-outcomes-report-2018","author":[{"literal":"British Heart Foundation"}],"accessed":{"date-parts":[["2021",2,22]]},"issued":{"date-parts":[["2018"]]}}},{"id":231,"uris":["http://zotero.org/users/6176940/items/ISABFQ5B"],"uri":["http://zotero.org/users/6176940/items/ISABFQ5B"],"itemData":{"id":231,"type":"article-journal","container-title":"Canadian Journal of Cardiology","DOI":"10.1016/j.cjca.2016.01.036","ISSN":"0828282X","issue":"11","journalAbbreviation":"Canadian Journal of Cardiology","language":"en","page":"1316-1324","source":"DOI.org (Crossref)","title":"Sex Differences in Cardiac Rehabilitation Adherence: A Meta-analysis","title-short":"Sex Differences in Cardiac Rehabilitation Adherence","volume":"32","author":[{"family":"Oosenbrug","given":"Eric"},{"family":"Marinho","given":"Raquel Pedercini"},{"family":"Zhang","given":"Jie"},{"family":"Marzolini","given":"Susan"},{"family":"Colella","given":"Tracey J.F."},{"family":"Pakosh","given":"Maureen"},{"family":"Grace","given":"Sherry L."}],"issued":{"date-parts":[["2016",11]]}}},{"id":123,"uris":["http://zotero.org/users/6176940/items/X67LU7EU"],"uri":["http://zotero.org/users/6176940/items/X67LU7EU"],"itemData":{"id":123,"type":"article-journal","abstract":"BACKGROUND: Although evidence exists for the efficacy of cardiac rehabilitation programmes to reduce morbidity and mortality among patients with cardiovascular disease, cardiac rehabilitation programmes are underused. We aimed systematically to review the evidence from prospective cohort studies on factors associated with non-participation in and/or dropping out from cardiac rehabilitation programmes. METHODS: MedLine, Embase, Scopus, Open Grey and Cochrane Database were searched for relevant publications from inception to February 2018. Search terms included (a) coronary heart disease and other cardiac conditions; (b) cardiac rehabilitation and secondary prevention; and (c) non-participation in and/or dropout. Databases were searched following the PRISMA statement. Study selection, data extraction and the assessment of study quality were performed in duplicate. RESULTS: We selected 43 studies with a total of 63,425 patients from 10 different countries that met the inclusion criteria. Factors associated with non-participation in and dropout from cardiac rehabilitation were grouped into six broad categories: intrapersonal factors, clinical factors, interpersonal factors, logistical factors, cardiac rehabilitation programme factors and health system factors. We found that clinical factors, logistical factors and health system factors were the main factors assessed for non-participation in cardiac rehabilitation. We also found differences between the factors associated with non-participation and dropout. CONCLUSIONS: Several factors were determinant for non-participation in and dropout from cardiac rehabilitation. These findings could be useful to clinicians and policymakers for developing interventions aimed at improving participation and completion of cardiac rehabilitation, such as E-health or home-based delivery programmes. Trial Registration: International Prospective Register of Systematic Reviews (PROSPERO) identifier: CRD42016032973.","archive_location":"29909641","container-title":"Eur J Cardiovasc Nurs","DOI":"10.1177/1474515118783157","ISSN":"1474-5151","issue":"1","language":"eng","note":"edition: 2018/06/19","page":"38-47","source":"NLM","title":"Factors associated with non-participation in and dropout from cardiac rehabilitation programmes: a systematic review of prospective cohort studies","volume":"18","author":[{"family":"Resurreccion","given":"D. M."},{"family":"Moreno-Peral","given":"P."},{"family":"Gomez-Herranz","given":"M."},{"family":"Rubio-Valera","given":"M."},{"family":"Pastor","given":"L."},{"family":"Caldas de Almeida","given":"J. M."},{"family":"Motrico","given":"E."}],"issued":{"date-parts":[["2019",1]]}}},{"id":144,"uris":["http://zotero.org/users/6176940/items/BVYIIKBS"],"uri":["http://zotero.org/users/6176940/items/BVYIIKBS"],"itemData":{"id":144,"type":"article-journal","abstract":"OBJECTIVES: Cardiac rehabilitation (CR) programs have been shown to reduce mortality and morbidity rates among coronary heart disease patients, but adherence to these classes has been found to be poor. This review aims to summarize and integrate research findings investigating the possible sociodemographic, medical, and psychological variables that influence patient adherence to CR programs. It also aims to address the methodological failings of past reviews conducted in this area. METHODS: Several databases were systematically searched for studies published between 1990 and 2009. Studies examining CR program adherence or completion, using data based on participant's actual recorded attendance were included. RESULTS: Eighteen studies were identified that met inclusion criteria. Low mood, participant's age, and certain cardiac risk factors were found to be most consistently associated with poor adherence to CR. A good understanding of the consequences of heart disease was found to be associated with good adherence. Results were relatively inconsistent across studies because of differences in methods used. CONCLUSIONS: Certain risk factors for poor adherence to CR should be assessed and monitored by health professionals. Future studies should address the methodological difficulties present in previous research. Recommendations are made for standardizing methods in future research.","archive_location":"21076307","container-title":"J Cardiovasc Nurs","DOI":"10.1097/JCN.0b013e3181ef6b04","ISSN":"0889-4655","issue":"3","language":"eng","note":"edition: 2010/11/16","page":"202-9","source":"NLM","title":"Medical, psychological, and sociodemographic factors associated with adherence to cardiac rehabilitation programs: a systematic review","volume":"26","author":[{"family":"Taylor","given":"G. H."},{"family":"Wilson","given":"S. L."},{"family":"Sharp","given":"J."}],"issued":{"date-parts":[["2011",5]]}}},{"id":127,"uris":["http://zotero.org/users/6176940/items/PQ36K7PF"],"uri":["http://zotero.org/users/6176940/items/PQ36K7PF"],"itemData":{"id":127,"type":"article-journal","abstract":"Acute myocardial infarction (AMI) is an important health problem. Cardiac rehabilitation (CR) programs following AMI have shown to be effective in reducing mortality. We aim to systematically review the existing literature that analyzes the factors that affect participation and adherence to cardiac rehabilitation programs. We reviewed Medline, EMBASE and Cochrane databases from 01/01/2004 to June 2016 using predefined inclusion and exclusion criteria. We classified the results into factors affecting participation and factors influencing adherence to CR programs. We included 29 studies, and there was a general agreement in those factors predicting participation and adherence to CR programs. These factors can be classified into person-related factors and aspects related to CR programs. Older participants, women, patients with comorbidities, unemployed and uncoupled persons, less educated people and those with lower income had a lower participation. A similar pattern was observed for CR adherence. Also, those potential participants who live farther from CR facilities, do not have transportation, or do not drive, attended less to CR programs. These factors were very similar when analyzing adherence to CR programs. These aspects were similar in Europe and the USA. These results clearly show that participation in CR programs follows a determined pattern that is very homogeneous in different settings. Health professionals should also be aware of patients reluctant to participate in CR programs and adapt their messages and redesign CR programs, to promote participation and adherence.","archive":"PubMed","archive_location":"27557484","container-title":"International journal of cardiology","DOI":"10.1016/j.ijcard.2016.08.120","ISSN":"1874-1754","journalAbbreviation":"Int J Cardiol","language":"eng","note":"edition: 2016/08/13","page":"436-443","title":"Participation and adherence to cardiac rehabilitation programs. A systematic review","volume":"223","author":[{"family":"Ruano-Ravina","given":"Alberto"},{"family":"Pena-Gil","given":"Carlos"},{"family":"Abu-Assi","given":"Emad"},{"family":"Raposeiras","given":"Sergio"},{"family":"Hof","given":"Arnoud","non-dropping-particle":"van 't"},{"family":"Meindersma","given":"Esther"},{"family":"Bossano Prescott","given":"Eva Irene"},{"family":"González-Juanatey","given":"Jose Ramón"}],"issued":{"date-parts":[["2016"]]}}}],"schema":"https://github.com/citation-style-language/schema/raw/master/csl-citation.json"} </w:instrText>
      </w:r>
      <w:r w:rsidR="001E4473" w:rsidRPr="00DA27E1">
        <w:rPr>
          <w:rFonts w:cs="Times New Roman"/>
          <w:szCs w:val="24"/>
          <w:lang w:val="en-GB"/>
        </w:rPr>
        <w:fldChar w:fldCharType="separate"/>
      </w:r>
      <w:r w:rsidR="00EA059B" w:rsidRPr="00DA27E1">
        <w:rPr>
          <w:rFonts w:cs="Times New Roman"/>
          <w:szCs w:val="24"/>
          <w:lang w:val="en-GB"/>
        </w:rPr>
        <w:t>(4,10–13)</w:t>
      </w:r>
      <w:r w:rsidR="001E4473" w:rsidRPr="00DA27E1">
        <w:rPr>
          <w:rFonts w:cs="Times New Roman"/>
          <w:szCs w:val="24"/>
          <w:lang w:val="en-GB"/>
        </w:rPr>
        <w:fldChar w:fldCharType="end"/>
      </w:r>
      <w:r w:rsidR="00D57276" w:rsidRPr="00DA27E1">
        <w:rPr>
          <w:rFonts w:cs="Times New Roman"/>
          <w:szCs w:val="24"/>
          <w:lang w:val="en-GB"/>
        </w:rPr>
        <w:t xml:space="preserve"> </w:t>
      </w:r>
      <w:r w:rsidRPr="00DA27E1">
        <w:rPr>
          <w:rFonts w:cs="Times New Roman"/>
          <w:szCs w:val="24"/>
          <w:lang w:val="en-GB"/>
        </w:rPr>
        <w:t>is, to our knowledge, not available for exCR - or for other patient groups.</w:t>
      </w:r>
    </w:p>
    <w:p w14:paraId="73CA7B8D" w14:textId="1DE74669" w:rsidR="00171DD5" w:rsidRPr="00DA27E1" w:rsidRDefault="0073249F" w:rsidP="0073249F">
      <w:pPr>
        <w:spacing w:line="480" w:lineRule="auto"/>
        <w:rPr>
          <w:rFonts w:cs="Times New Roman"/>
          <w:szCs w:val="24"/>
          <w:lang w:val="en-GB"/>
        </w:rPr>
      </w:pPr>
      <w:r w:rsidRPr="00DA27E1">
        <w:rPr>
          <w:rFonts w:cs="Times New Roman"/>
          <w:szCs w:val="24"/>
          <w:lang w:val="en-GB"/>
        </w:rPr>
        <w:t xml:space="preserve">Several studies have provided knowledge on how to promote enrolment in cardiac rehabilitation, but how to decrease dropout from the program are still needed </w:t>
      </w:r>
      <w:r w:rsidRPr="00DA27E1">
        <w:rPr>
          <w:rFonts w:cs="Times New Roman"/>
          <w:szCs w:val="24"/>
          <w:lang w:val="en-GB"/>
        </w:rPr>
        <w:fldChar w:fldCharType="begin"/>
      </w:r>
      <w:r w:rsidR="00EA059B" w:rsidRPr="00DA27E1">
        <w:rPr>
          <w:rFonts w:cs="Times New Roman"/>
          <w:szCs w:val="24"/>
          <w:lang w:val="en-GB"/>
        </w:rPr>
        <w:instrText xml:space="preserve"> ADDIN ZOTERO_ITEM CSL_CITATION {"citationID":"b58fx7nq","properties":{"formattedCitation":"(19)","plainCitation":"(19)","noteIndex":0},"citationItems":[{"id":133,"uris":["http://zotero.org/users/6176940/items/AZBRPITP"],"uri":["http://zotero.org/users/6176940/items/AZBRPITP"],"itemData":{"id":133,"type":"article-journal","abstract":"BACKGROUND: International clinical practice guidelines routinely recommend that cardiac patients participate in rehabilitation programmes for comprehensive secondary prevention. However, data show that only a small proportion of these patients utilise rehabilitation. OBJECTIVES: First, to assess interventions provided to increase patient enrolment in, adherence to, and completion of cardiac rehabilitation. Second, to assess intervention costs and associated harms, as well as interventions intended to promote equitable CR utilisation in vulnerable patient subpopulations. SEARCH METHODS: Review authors performed a search on 10 July 2018, to identify studies published since publication of the previous systematic review. We searched the Cochrane Central Register of Controlled Trials (CENTRAL); the National Health Service (NHS) Centre for Reviews and Dissemination (CRD) databases (Health Technology Assessment (HTA) and Database of Abstracts of Reviews of Effects (DARE)), in the Cochrane Library (Wiley); MEDLINE (Ovid); Embase (Elsevier); the Cumulative Index to Nursing and Allied Health Literature (CINAHL) (EBSCOhost); and Conference Proceedings Citation Index - Science (CPCI-S) on Web of Science (Clarivate Analytics). We checked the reference lists of relevant systematic reviews for additional studies and also searched two clinical trial registers. We applied no language restrictions. SELECTION CRITERIA: We included randomised controlled trials (RCTs) in adults with myocardial infarction, with angina, undergoing coronary artery bypass graft surgery or percutaneous coronary intervention, or with heart failure who were eligible for cardiac rehabilitation. Interventions had to aim to increase utilisation of comprehensive phase II cardiac rehabilitation. We included only studies that measured one or more of our primary outcomes. Secondary outcomes were harms and costs, and we focused on equity. DATA COLLECTION AND ANALYSIS: Two review authors independently screened the titles and abstracts of all identified references for eligibility, and we obtained full papers of potentially relevant trials. Two review authors independently considered these trials for inclusion, assessed included studies for risk of bias, and extracted trial data independently. We resolved disagreements through consultation with a third review author. We performed random-effects meta-regression for each outcome and explored prespecified study characteristics. MAIN RESULTS: Overall, we included 26 studies with 5299 participants (29 comparisons). Participants were primarily male (64.2%). Ten (38.5%) studies included patients with heart failure. We assessed most studies as having low or unclear risk of bias. Sixteen studies (3164 participants) reported interventions to improve enrolment in cardiac rehabilitation, 11 studies (2319 participants) reported interventions to improve adherence to cardiac rehabilitation, and seven studies (1567 participants) reported interventions to increase programme completion. Researchers tested a variety of interventions to increase utilisation of cardiac rehabilitation. In many studies, this consisted of contacts made by a healthcare provider during or shortly after an acute care hospitalisation.Low-quality evidence shows an effect of interventions on increasing programme enrolment (19 comparisons; risk ratio (RR) 1.27, 95% confidence interval (CI) 1.13 to 1.42). Meta-regression revealed that the intervention deliverer (nurse or allied healthcare provider; P = 0.02) and the delivery format (face-to-face; P = 0.01) were influential in increasing enrolment. Low-quality evidence shows interventions to increase adherence were effective (nine comparisons; standardised mean difference (SMD) 0.38, 95% CI 0.20 to 0.55), particularly when they were delivered remotely, such as in home-based programs (SMD 0.56, 95% CI 0.37 to 0.76). Moderate-quality evidence shows interventions to increase programme completion were also effective (eight comparisons; RR 1.13, 95% CI 1.02 to 1.25), but those applied in multi-centre studies were less effective than those given in single-centre studies, leading to questions regarding generalisability. A moderate level of statistical heterogeneity across intervention studies reflects heterogeneity in intervention approaches. There was no evidence of small-study bias for enrolment (insufficient studies to test for this in the other outcomes).With regard to secondary outcomes, no studies reported on harms associated with the interventions. Only two studies reported costs. In terms of equity, trialists tested interventions designed to improve utilisation among women and older patients. Evidence is insufficient for quantitative assessment of whether women-tailored programmes were associated with increased utilisation, and studies that assess motivating women are needed. For older participants, again while quantitative assessment could not be undertaken, peer navigation may improve enrolment. AUTHORS' CONCLUSIONS: Interventions may increase cardiac rehabilitation enrolment, adherence and completion; however the quality of evidence was low to moderate due to heterogeneity of the interventions used, among other factors. Effects on enrolment were larger in studies targeting healthcare providers, training nurses, or allied healthcare providers to intervene face-to-face; effects on adherence were larger in studies that tested remote interventions. More research is needed, particularly to discover the best ways to increase programme completion.","archive_location":"30706942","container-title":"Cochrane Database Syst Rev","DOI":"10.1002/14651858.CD007131.pub4","ISSN":"1469-493X (Electronic) 1361-6137 (Linking)","note":"edition: 2019/02/02","page":"CD007131","title":"Interventions to promote patient utilisation of cardiac rehabilitation","volume":"2","author":[{"family":"Santiago de Araujo Pio","given":"C."},{"family":"Chaves","given":"G. S."},{"family":"Davies","given":"P."},{"family":"Taylor","given":"R. S."},{"family":"Grace","given":"S. L."}],"issued":{"date-parts":[["2019",2,1]]}}}],"schema":"https://github.com/citation-style-language/schema/raw/master/csl-citation.json"} </w:instrText>
      </w:r>
      <w:r w:rsidRPr="00DA27E1">
        <w:rPr>
          <w:rFonts w:cs="Times New Roman"/>
          <w:szCs w:val="24"/>
          <w:lang w:val="en-GB"/>
        </w:rPr>
        <w:fldChar w:fldCharType="separate"/>
      </w:r>
      <w:r w:rsidR="00EA059B" w:rsidRPr="00DA27E1">
        <w:rPr>
          <w:rFonts w:cs="Times New Roman"/>
          <w:lang w:val="en-GB"/>
        </w:rPr>
        <w:t>(19)</w:t>
      </w:r>
      <w:r w:rsidRPr="00DA27E1">
        <w:rPr>
          <w:rFonts w:cs="Times New Roman"/>
          <w:szCs w:val="24"/>
          <w:lang w:val="en-GB"/>
        </w:rPr>
        <w:fldChar w:fldCharType="end"/>
      </w:r>
      <w:r w:rsidRPr="00DA27E1">
        <w:rPr>
          <w:rFonts w:cs="Times New Roman"/>
          <w:szCs w:val="24"/>
          <w:lang w:val="en-GB"/>
        </w:rPr>
        <w:t xml:space="preserve">. </w:t>
      </w:r>
      <w:r w:rsidR="006E61F8" w:rsidRPr="00DA27E1">
        <w:rPr>
          <w:rFonts w:cs="Times New Roman"/>
          <w:szCs w:val="28"/>
          <w:lang w:val="en-GB"/>
        </w:rPr>
        <w:t xml:space="preserve">Yet this is </w:t>
      </w:r>
      <w:r w:rsidR="00D82CCB" w:rsidRPr="00DA27E1">
        <w:rPr>
          <w:rFonts w:cs="Times New Roman"/>
          <w:szCs w:val="28"/>
          <w:lang w:val="en-GB"/>
        </w:rPr>
        <w:t xml:space="preserve">of importance to support </w:t>
      </w:r>
      <w:r w:rsidR="00A97C1D" w:rsidRPr="00DA27E1">
        <w:rPr>
          <w:rFonts w:cs="Times New Roman"/>
          <w:szCs w:val="28"/>
          <w:lang w:val="en-GB"/>
        </w:rPr>
        <w:t xml:space="preserve">development of </w:t>
      </w:r>
      <w:r w:rsidR="00D82CCB" w:rsidRPr="00DA27E1">
        <w:rPr>
          <w:rFonts w:cs="Times New Roman"/>
          <w:szCs w:val="28"/>
          <w:lang w:val="en-GB"/>
        </w:rPr>
        <w:t xml:space="preserve">organizational strategies to </w:t>
      </w:r>
      <w:r w:rsidR="00A97C1D" w:rsidRPr="00DA27E1">
        <w:rPr>
          <w:rFonts w:cs="Times New Roman"/>
          <w:szCs w:val="28"/>
          <w:lang w:val="en-GB"/>
        </w:rPr>
        <w:t>increase</w:t>
      </w:r>
      <w:r w:rsidR="00D82CCB" w:rsidRPr="00DA27E1">
        <w:rPr>
          <w:rFonts w:cs="Times New Roman"/>
          <w:szCs w:val="28"/>
          <w:lang w:val="en-GB"/>
        </w:rPr>
        <w:t xml:space="preserve"> patient participation</w:t>
      </w:r>
      <w:r w:rsidR="00A33030" w:rsidRPr="00DA27E1">
        <w:rPr>
          <w:rFonts w:cs="Times New Roman"/>
          <w:szCs w:val="28"/>
          <w:lang w:val="en-GB"/>
        </w:rPr>
        <w:t xml:space="preserve"> and retention</w:t>
      </w:r>
      <w:r w:rsidR="00D82CCB" w:rsidRPr="00DA27E1">
        <w:rPr>
          <w:rFonts w:cs="Times New Roman"/>
          <w:szCs w:val="28"/>
          <w:lang w:val="en-GB"/>
        </w:rPr>
        <w:t xml:space="preserve"> in rehabilitation</w:t>
      </w:r>
      <w:r w:rsidR="006E61F8" w:rsidRPr="00DA27E1">
        <w:rPr>
          <w:rFonts w:cs="Times New Roman"/>
          <w:szCs w:val="28"/>
          <w:lang w:val="en-GB"/>
        </w:rPr>
        <w:t xml:space="preserve"> which</w:t>
      </w:r>
      <w:r w:rsidR="00AD3E54" w:rsidRPr="00DA27E1">
        <w:rPr>
          <w:rFonts w:cs="Times New Roman"/>
          <w:szCs w:val="28"/>
          <w:lang w:val="en-GB"/>
        </w:rPr>
        <w:t>,</w:t>
      </w:r>
      <w:r w:rsidR="00F725DA" w:rsidRPr="00DA27E1">
        <w:rPr>
          <w:rFonts w:cs="Times New Roman"/>
          <w:szCs w:val="28"/>
          <w:lang w:val="en-GB"/>
        </w:rPr>
        <w:t xml:space="preserve"> judging by the low completion rates in exCR</w:t>
      </w:r>
      <w:r w:rsidR="00AD3E54" w:rsidRPr="00DA27E1">
        <w:rPr>
          <w:rFonts w:cs="Times New Roman"/>
          <w:szCs w:val="28"/>
          <w:lang w:val="en-GB"/>
        </w:rPr>
        <w:t>,</w:t>
      </w:r>
      <w:r w:rsidR="00F725DA" w:rsidRPr="00DA27E1">
        <w:rPr>
          <w:rFonts w:cs="Times New Roman"/>
          <w:szCs w:val="28"/>
          <w:lang w:val="en-GB"/>
        </w:rPr>
        <w:t xml:space="preserve"> </w:t>
      </w:r>
      <w:r w:rsidR="00B20C2A" w:rsidRPr="00DA27E1">
        <w:rPr>
          <w:rFonts w:cs="Times New Roman"/>
          <w:szCs w:val="28"/>
          <w:lang w:val="en-GB"/>
        </w:rPr>
        <w:t>are</w:t>
      </w:r>
      <w:r w:rsidR="006E61F8" w:rsidRPr="00DA27E1">
        <w:rPr>
          <w:rFonts w:cs="Times New Roman"/>
          <w:szCs w:val="28"/>
          <w:lang w:val="en-GB"/>
        </w:rPr>
        <w:t xml:space="preserve"> highly </w:t>
      </w:r>
      <w:r w:rsidR="00B20C2A" w:rsidRPr="00DA27E1">
        <w:rPr>
          <w:rFonts w:cs="Times New Roman"/>
          <w:szCs w:val="28"/>
          <w:lang w:val="en-GB"/>
        </w:rPr>
        <w:t>needed</w:t>
      </w:r>
      <w:r w:rsidR="009E644B" w:rsidRPr="00DA27E1">
        <w:rPr>
          <w:rFonts w:cs="Times New Roman"/>
          <w:szCs w:val="28"/>
          <w:lang w:val="en-GB"/>
        </w:rPr>
        <w:t xml:space="preserve"> </w:t>
      </w:r>
      <w:r w:rsidR="009E644B" w:rsidRPr="00DA27E1">
        <w:rPr>
          <w:rFonts w:cs="Times New Roman"/>
          <w:szCs w:val="28"/>
          <w:lang w:val="en-GB"/>
        </w:rPr>
        <w:fldChar w:fldCharType="begin"/>
      </w:r>
      <w:r w:rsidR="00EA059B" w:rsidRPr="00DA27E1">
        <w:rPr>
          <w:rFonts w:cs="Times New Roman"/>
          <w:szCs w:val="28"/>
          <w:lang w:val="en-GB"/>
        </w:rPr>
        <w:instrText xml:space="preserve"> ADDIN ZOTERO_ITEM CSL_CITATION {"citationID":"QHy5N589","properties":{"formattedCitation":"(3,4)","plainCitation":"(3,4)","noteIndex":0},"citationItems":[{"id":24,"uris":["http://zotero.org/users/6176940/items/6W5JUUI8"],"uri":["http://zotero.org/users/6176940/items/6W5JUUI8"],"itemData":{"id":24,"type":"article-journal","abstract":"BACKGROUND: Cardiac rehabilitation (CR) programmes support patients to achieve professionally recommended cardiovascular prevention targets and thus good clinical status and improved quality of life and prognosis. Information on CR service delivery in Europe is sketchy. DESIGN: Postal survey of national CR-related organizations in European countries. METHODS: The European Cardiac Rehabilitation Inventory Survey assessed topics including national guidelines, legislation and funding mechanisms, phases of CR provided and characteristic of included patients. RESULTS: Responses were available for 28 of 39 (72%) countries; 61% had national CR associations; 57% national professional guidelines. Most countries (86%) had phase I (acute inhospital) CR, but with differing service availability. Only 29% reported provision to more than 80% patients. Phase II was also available, but 15 countries reported provision levels below 30%. Almost half (46%) had national legislation regarding phase II CR; three-quarters had government funding. Phase III was less supported: although available in most countries, 11 could not provide estimates of numbers participating. Thirteen reported that all costs were met by patients. CONCLUSION: Fewer than half of eligible cardiovascular patients benefit from CR in most European countries. Deficits include absent or inadequate legislation, funding, professional guidelines and information systems in many countries. Priorities for improvement include promoting national laws and guidelines specific for CR and increasing both CR programme participation rates and CR infrastructure. The European Association of Cardiovascular Prevention and Rehabilitation can have an important coordinating role in sharing expertise among national CR-related agencies. Ultimately, such cooperation can accelerate CR delivery to the benefit of cardiac patients across Europe.","archive_location":"20300001","container-title":"Eur J Cardiovasc Prev Rehabil","DOI":"10.1097/HJR.0b013e328334f42d","ISSN":"1741-8267","issue":"4","language":"eng","note":"edition: 2010/03/20","page":"410-8","source":"NLM","title":"Cardiac rehabilitation in Europe: results from the European Cardiac Rehabilitation Inventory Survey","volume":"17","author":[{"family":"Bjarnason-Wehrens","given":"B."},{"family":"McGee","given":"H."},{"family":"Zwisler","given":"A. D."},{"family":"Piepoli","given":"M. F."},{"family":"Benzer","given":"W."},{"family":"Schmid","given":"J. P."},{"family":"Dendale","given":"P."},{"family":"Pogosova","given":"N. G."},{"family":"Zdrenghea","given":"D."},{"family":"Niebauer","given":"J."},{"family":"Mendes","given":"M."}],"issued":{"date-parts":[["2010",8]]}}},{"id":30,"uris":["http://zotero.org/users/6176940/items/AUBRGJ4Z"],"uri":["http://zotero.org/users/6176940/items/AUBRGJ4Z"],"itemData":{"id":30,"type":"article-journal","language":"English","title":"The National Audit of Cardiac Rehabilitation | Quality and Outcomes Report 2018","URL":"https://www.bhf.org.uk/informationsupport/publications/statistics/national-audit-of-cardiac-rehabilitation-quality-and-outcomes-report-2018","author":[{"literal":"British Heart Foundation"}],"accessed":{"date-parts":[["2021",2,22]]},"issued":{"date-parts":[["2018"]]}}}],"schema":"https://github.com/citation-style-language/schema/raw/master/csl-citation.json"} </w:instrText>
      </w:r>
      <w:r w:rsidR="009E644B" w:rsidRPr="00DA27E1">
        <w:rPr>
          <w:rFonts w:cs="Times New Roman"/>
          <w:szCs w:val="28"/>
          <w:lang w:val="en-GB"/>
        </w:rPr>
        <w:fldChar w:fldCharType="separate"/>
      </w:r>
      <w:r w:rsidR="00EA059B" w:rsidRPr="00DA27E1">
        <w:rPr>
          <w:rFonts w:cs="Times New Roman"/>
          <w:lang w:val="en-GB"/>
        </w:rPr>
        <w:t>(3,4)</w:t>
      </w:r>
      <w:r w:rsidR="009E644B" w:rsidRPr="00DA27E1">
        <w:rPr>
          <w:rFonts w:cs="Times New Roman"/>
          <w:szCs w:val="28"/>
          <w:lang w:val="en-GB"/>
        </w:rPr>
        <w:fldChar w:fldCharType="end"/>
      </w:r>
      <w:r w:rsidR="00EE0C39" w:rsidRPr="00DA27E1">
        <w:rPr>
          <w:rFonts w:cs="Times New Roman"/>
          <w:szCs w:val="28"/>
          <w:lang w:val="en-GB"/>
        </w:rPr>
        <w:t>.</w:t>
      </w:r>
    </w:p>
    <w:p w14:paraId="3262448C" w14:textId="0FBA5D9F" w:rsidR="00A93DB0" w:rsidRPr="00DA27E1" w:rsidRDefault="00C22308" w:rsidP="003674D0">
      <w:pPr>
        <w:spacing w:line="480" w:lineRule="auto"/>
        <w:rPr>
          <w:rFonts w:cs="Times New Roman"/>
          <w:lang w:val="en-GB"/>
        </w:rPr>
      </w:pPr>
      <w:r w:rsidRPr="00DA27E1">
        <w:rPr>
          <w:rFonts w:cs="Times New Roman"/>
          <w:lang w:val="en-GB"/>
        </w:rPr>
        <w:t>The</w:t>
      </w:r>
      <w:r w:rsidR="0090263F" w:rsidRPr="00DA27E1">
        <w:rPr>
          <w:rFonts w:cs="Times New Roman"/>
          <w:lang w:val="en-GB"/>
        </w:rPr>
        <w:t xml:space="preserve"> </w:t>
      </w:r>
      <w:r w:rsidR="00025115" w:rsidRPr="00DA27E1">
        <w:rPr>
          <w:rFonts w:cs="Times New Roman"/>
          <w:lang w:val="en-GB"/>
        </w:rPr>
        <w:t xml:space="preserve">primary </w:t>
      </w:r>
      <w:r w:rsidR="0090263F" w:rsidRPr="00DA27E1">
        <w:rPr>
          <w:rFonts w:cs="Times New Roman"/>
          <w:lang w:val="en-GB"/>
        </w:rPr>
        <w:t>aim</w:t>
      </w:r>
      <w:r w:rsidRPr="00DA27E1">
        <w:rPr>
          <w:rFonts w:cs="Times New Roman"/>
          <w:lang w:val="en-GB"/>
        </w:rPr>
        <w:t xml:space="preserve"> of this study </w:t>
      </w:r>
      <w:r w:rsidR="00025115" w:rsidRPr="00DA27E1">
        <w:rPr>
          <w:rFonts w:cs="Times New Roman"/>
          <w:lang w:val="en-GB"/>
        </w:rPr>
        <w:t xml:space="preserve">was </w:t>
      </w:r>
      <w:r w:rsidR="00855B25" w:rsidRPr="00DA27E1">
        <w:rPr>
          <w:rFonts w:cs="Times New Roman"/>
          <w:lang w:val="en-GB"/>
        </w:rPr>
        <w:t xml:space="preserve">to </w:t>
      </w:r>
      <w:r w:rsidR="00BA2145" w:rsidRPr="00DA27E1">
        <w:rPr>
          <w:rFonts w:cs="Times New Roman"/>
          <w:lang w:val="en-GB"/>
        </w:rPr>
        <w:t xml:space="preserve">investigate </w:t>
      </w:r>
      <w:r w:rsidR="004B2DF5" w:rsidRPr="00DA27E1">
        <w:rPr>
          <w:rFonts w:cs="Times New Roman"/>
          <w:lang w:val="en-GB"/>
        </w:rPr>
        <w:t xml:space="preserve">the </w:t>
      </w:r>
      <w:r w:rsidR="002905DD" w:rsidRPr="00DA27E1">
        <w:rPr>
          <w:rFonts w:cs="Times New Roman"/>
          <w:lang w:val="en-GB"/>
        </w:rPr>
        <w:t>dropout</w:t>
      </w:r>
      <w:r w:rsidR="004B2DF5" w:rsidRPr="00DA27E1">
        <w:rPr>
          <w:rFonts w:cs="Times New Roman"/>
          <w:lang w:val="en-GB"/>
        </w:rPr>
        <w:t xml:space="preserve"> rate</w:t>
      </w:r>
      <w:r w:rsidR="002905DD" w:rsidRPr="00DA27E1">
        <w:rPr>
          <w:rFonts w:cs="Times New Roman"/>
          <w:lang w:val="en-GB"/>
        </w:rPr>
        <w:t xml:space="preserve"> </w:t>
      </w:r>
      <w:r w:rsidR="00D47B9C" w:rsidRPr="00DA27E1">
        <w:rPr>
          <w:rFonts w:cs="Times New Roman"/>
          <w:lang w:val="en-GB"/>
        </w:rPr>
        <w:t>during</w:t>
      </w:r>
      <w:r w:rsidR="008E7416" w:rsidRPr="00DA27E1">
        <w:rPr>
          <w:rFonts w:cs="Times New Roman"/>
          <w:lang w:val="en-GB"/>
        </w:rPr>
        <w:t xml:space="preserve"> a</w:t>
      </w:r>
      <w:r w:rsidR="00C579F6" w:rsidRPr="00DA27E1">
        <w:rPr>
          <w:rFonts w:cs="Times New Roman"/>
          <w:lang w:val="en-GB"/>
        </w:rPr>
        <w:t xml:space="preserve"> </w:t>
      </w:r>
      <w:r w:rsidR="00E53B98" w:rsidRPr="00DA27E1">
        <w:rPr>
          <w:rFonts w:cs="Times New Roman"/>
          <w:lang w:val="en-GB"/>
        </w:rPr>
        <w:t>12-week</w:t>
      </w:r>
      <w:r w:rsidR="00855B25" w:rsidRPr="00DA27E1">
        <w:rPr>
          <w:rFonts w:cs="Times New Roman"/>
          <w:lang w:val="en-GB"/>
        </w:rPr>
        <w:t xml:space="preserve"> </w:t>
      </w:r>
      <w:r w:rsidR="00B40822" w:rsidRPr="00DA27E1">
        <w:rPr>
          <w:rFonts w:cs="Times New Roman"/>
          <w:lang w:val="en-GB"/>
        </w:rPr>
        <w:t xml:space="preserve">transitional </w:t>
      </w:r>
      <w:r w:rsidR="00855B25" w:rsidRPr="00DA27E1">
        <w:rPr>
          <w:rFonts w:cs="Times New Roman"/>
          <w:lang w:val="en-GB"/>
        </w:rPr>
        <w:t>exCR</w:t>
      </w:r>
      <w:r w:rsidR="00D47B9C" w:rsidRPr="00DA27E1">
        <w:rPr>
          <w:rFonts w:cs="Times New Roman"/>
          <w:lang w:val="en-GB"/>
        </w:rPr>
        <w:t xml:space="preserve"> </w:t>
      </w:r>
      <w:r w:rsidR="00404222" w:rsidRPr="00DA27E1">
        <w:rPr>
          <w:rFonts w:cs="Times New Roman"/>
          <w:lang w:val="en-GB"/>
        </w:rPr>
        <w:t xml:space="preserve">program </w:t>
      </w:r>
      <w:r w:rsidR="00023763" w:rsidRPr="00DA27E1">
        <w:rPr>
          <w:rFonts w:cs="Times New Roman"/>
          <w:lang w:val="en-GB"/>
        </w:rPr>
        <w:t xml:space="preserve">with a special focus on the </w:t>
      </w:r>
      <w:r w:rsidR="004B2DF5" w:rsidRPr="00DA27E1">
        <w:rPr>
          <w:rFonts w:cs="Times New Roman"/>
          <w:lang w:val="en-GB"/>
        </w:rPr>
        <w:t>transition</w:t>
      </w:r>
      <w:r w:rsidR="00023763" w:rsidRPr="00DA27E1">
        <w:rPr>
          <w:rFonts w:cs="Times New Roman"/>
          <w:lang w:val="en-GB"/>
        </w:rPr>
        <w:t xml:space="preserve"> phase </w:t>
      </w:r>
      <w:r w:rsidR="00025115" w:rsidRPr="00DA27E1">
        <w:rPr>
          <w:rFonts w:cs="Times New Roman"/>
          <w:lang w:val="en-GB"/>
        </w:rPr>
        <w:t xml:space="preserve">between hospital and municipalities </w:t>
      </w:r>
      <w:r w:rsidR="00DB263E" w:rsidRPr="00DA27E1">
        <w:rPr>
          <w:rFonts w:cs="Times New Roman"/>
          <w:lang w:val="en-GB"/>
        </w:rPr>
        <w:t>occurring</w:t>
      </w:r>
      <w:r w:rsidR="00B40822" w:rsidRPr="00DA27E1">
        <w:rPr>
          <w:rFonts w:cs="Times New Roman"/>
          <w:lang w:val="en-GB"/>
        </w:rPr>
        <w:t xml:space="preserve"> halfway </w:t>
      </w:r>
      <w:r w:rsidR="00766E87" w:rsidRPr="00DA27E1">
        <w:rPr>
          <w:rFonts w:cs="Times New Roman"/>
          <w:lang w:val="en-GB"/>
        </w:rPr>
        <w:t>through</w:t>
      </w:r>
      <w:r w:rsidR="00B40822" w:rsidRPr="00DA27E1">
        <w:rPr>
          <w:rFonts w:cs="Times New Roman"/>
          <w:lang w:val="en-GB"/>
        </w:rPr>
        <w:t xml:space="preserve"> the program</w:t>
      </w:r>
      <w:r w:rsidRPr="00DA27E1">
        <w:rPr>
          <w:rFonts w:cs="Times New Roman"/>
          <w:lang w:val="en-GB"/>
        </w:rPr>
        <w:t xml:space="preserve">. </w:t>
      </w:r>
      <w:r w:rsidR="00B40822" w:rsidRPr="00DA27E1">
        <w:rPr>
          <w:rFonts w:cs="Times New Roman"/>
          <w:lang w:val="en-GB"/>
        </w:rPr>
        <w:t xml:space="preserve">Secondly, </w:t>
      </w:r>
      <w:r w:rsidRPr="00DA27E1">
        <w:rPr>
          <w:rFonts w:cs="Times New Roman"/>
          <w:lang w:val="en-GB"/>
        </w:rPr>
        <w:t xml:space="preserve">to investigate </w:t>
      </w:r>
      <w:r w:rsidR="009B2CCE" w:rsidRPr="00DA27E1">
        <w:rPr>
          <w:rFonts w:cs="Times New Roman"/>
          <w:lang w:val="en-GB"/>
        </w:rPr>
        <w:t>patient characteristic</w:t>
      </w:r>
      <w:r w:rsidR="008C1475" w:rsidRPr="00DA27E1">
        <w:rPr>
          <w:rFonts w:cs="Times New Roman"/>
          <w:lang w:val="en-GB"/>
        </w:rPr>
        <w:t>s associated with dropout at</w:t>
      </w:r>
      <w:r w:rsidR="009B2CCE" w:rsidRPr="00DA27E1">
        <w:rPr>
          <w:rFonts w:cs="Times New Roman"/>
          <w:lang w:val="en-GB"/>
        </w:rPr>
        <w:t xml:space="preserve"> the </w:t>
      </w:r>
      <w:r w:rsidR="00B721A4" w:rsidRPr="00DA27E1">
        <w:rPr>
          <w:rFonts w:cs="Times New Roman"/>
          <w:lang w:val="en-GB"/>
        </w:rPr>
        <w:t>transition</w:t>
      </w:r>
      <w:r w:rsidR="00CD47BC" w:rsidRPr="00DA27E1">
        <w:rPr>
          <w:rFonts w:cs="Times New Roman"/>
          <w:lang w:val="en-GB"/>
        </w:rPr>
        <w:t xml:space="preserve"> phase</w:t>
      </w:r>
      <w:r w:rsidR="00D47B9C" w:rsidRPr="00DA27E1">
        <w:rPr>
          <w:rFonts w:cs="Times New Roman"/>
          <w:lang w:val="en-GB"/>
        </w:rPr>
        <w:t>.</w:t>
      </w:r>
      <w:r w:rsidR="003433EF" w:rsidRPr="00DA27E1">
        <w:rPr>
          <w:rFonts w:cs="Times New Roman"/>
          <w:szCs w:val="24"/>
          <w:lang w:val="en-GB"/>
        </w:rPr>
        <w:t xml:space="preserve"> </w:t>
      </w:r>
      <w:r w:rsidR="00E53B98" w:rsidRPr="00DA27E1">
        <w:rPr>
          <w:rFonts w:cs="Times New Roman"/>
          <w:szCs w:val="24"/>
          <w:lang w:val="en-GB"/>
        </w:rPr>
        <w:t>The</w:t>
      </w:r>
      <w:r w:rsidR="003433EF" w:rsidRPr="00DA27E1">
        <w:rPr>
          <w:rFonts w:cs="Times New Roman"/>
          <w:szCs w:val="24"/>
          <w:lang w:val="en-GB"/>
        </w:rPr>
        <w:t xml:space="preserve"> hypothesis</w:t>
      </w:r>
      <w:r w:rsidR="00E53B98" w:rsidRPr="00DA27E1">
        <w:rPr>
          <w:rFonts w:cs="Times New Roman"/>
          <w:szCs w:val="24"/>
          <w:lang w:val="en-GB"/>
        </w:rPr>
        <w:t xml:space="preserve"> </w:t>
      </w:r>
      <w:r w:rsidR="00730A56" w:rsidRPr="00DA27E1">
        <w:rPr>
          <w:rFonts w:cs="Times New Roman"/>
          <w:szCs w:val="24"/>
          <w:lang w:val="en-GB"/>
        </w:rPr>
        <w:t>was</w:t>
      </w:r>
      <w:r w:rsidR="003433EF" w:rsidRPr="00DA27E1">
        <w:rPr>
          <w:rFonts w:cs="Times New Roman"/>
          <w:szCs w:val="24"/>
          <w:lang w:val="en-GB"/>
        </w:rPr>
        <w:t xml:space="preserve"> that the transition</w:t>
      </w:r>
      <w:r w:rsidR="00F725DA" w:rsidRPr="00DA27E1">
        <w:rPr>
          <w:rFonts w:cs="Times New Roman"/>
          <w:szCs w:val="24"/>
          <w:lang w:val="en-GB"/>
        </w:rPr>
        <w:t xml:space="preserve"> phase</w:t>
      </w:r>
      <w:r w:rsidR="002D4151" w:rsidRPr="00DA27E1">
        <w:rPr>
          <w:rFonts w:cs="Times New Roman"/>
          <w:szCs w:val="24"/>
          <w:lang w:val="en-GB"/>
        </w:rPr>
        <w:t xml:space="preserve"> </w:t>
      </w:r>
      <w:r w:rsidR="00F725DA" w:rsidRPr="00DA27E1">
        <w:rPr>
          <w:rFonts w:cs="Times New Roman"/>
          <w:szCs w:val="24"/>
          <w:lang w:val="en-GB"/>
        </w:rPr>
        <w:t>create</w:t>
      </w:r>
      <w:r w:rsidR="002310FC" w:rsidRPr="00DA27E1">
        <w:rPr>
          <w:rFonts w:cs="Times New Roman"/>
          <w:szCs w:val="24"/>
          <w:lang w:val="en-GB"/>
        </w:rPr>
        <w:t>s</w:t>
      </w:r>
      <w:r w:rsidR="00F725DA" w:rsidRPr="00DA27E1">
        <w:rPr>
          <w:rFonts w:cs="Times New Roman"/>
          <w:szCs w:val="24"/>
          <w:lang w:val="en-GB"/>
        </w:rPr>
        <w:t xml:space="preserve"> </w:t>
      </w:r>
      <w:r w:rsidR="004B2DF5" w:rsidRPr="00DA27E1">
        <w:rPr>
          <w:rFonts w:cs="Times New Roman"/>
          <w:szCs w:val="24"/>
          <w:lang w:val="en-GB"/>
        </w:rPr>
        <w:t xml:space="preserve">a critical </w:t>
      </w:r>
      <w:r w:rsidR="00A32211" w:rsidRPr="00DA27E1">
        <w:rPr>
          <w:rFonts w:cs="Times New Roman"/>
          <w:szCs w:val="24"/>
          <w:lang w:val="en-GB"/>
        </w:rPr>
        <w:t>period</w:t>
      </w:r>
      <w:r w:rsidR="000F3144" w:rsidRPr="00DA27E1">
        <w:rPr>
          <w:rFonts w:cs="Times New Roman"/>
          <w:szCs w:val="24"/>
          <w:lang w:val="en-GB"/>
        </w:rPr>
        <w:t xml:space="preserve"> for dropout</w:t>
      </w:r>
      <w:r w:rsidR="006D73DD" w:rsidRPr="00DA27E1">
        <w:rPr>
          <w:rFonts w:cs="Times New Roman"/>
          <w:szCs w:val="24"/>
          <w:lang w:val="en-GB"/>
        </w:rPr>
        <w:t xml:space="preserve"> during the</w:t>
      </w:r>
      <w:r w:rsidR="000F3144" w:rsidRPr="00DA27E1">
        <w:rPr>
          <w:rFonts w:cs="Times New Roman"/>
          <w:szCs w:val="24"/>
          <w:lang w:val="en-GB"/>
        </w:rPr>
        <w:t xml:space="preserve"> </w:t>
      </w:r>
      <w:r w:rsidR="006D73DD" w:rsidRPr="00DA27E1">
        <w:rPr>
          <w:rFonts w:cs="Times New Roman"/>
          <w:szCs w:val="24"/>
          <w:lang w:val="en-GB"/>
        </w:rPr>
        <w:t xml:space="preserve">exCR </w:t>
      </w:r>
      <w:r w:rsidR="000B2051" w:rsidRPr="00DA27E1">
        <w:rPr>
          <w:rFonts w:cs="Times New Roman"/>
          <w:szCs w:val="24"/>
          <w:lang w:val="en-GB"/>
        </w:rPr>
        <w:t>program.</w:t>
      </w:r>
    </w:p>
    <w:p w14:paraId="29899F57" w14:textId="7CDF1570" w:rsidR="007A37ED" w:rsidRPr="00DA27E1" w:rsidRDefault="00473D72" w:rsidP="0094111C">
      <w:pPr>
        <w:spacing w:line="480" w:lineRule="auto"/>
        <w:rPr>
          <w:rFonts w:cs="Times New Roman"/>
          <w:lang w:val="en-GB"/>
        </w:rPr>
      </w:pPr>
      <w:r w:rsidRPr="00DA27E1">
        <w:rPr>
          <w:rFonts w:cs="Times New Roman"/>
          <w:b/>
          <w:sz w:val="28"/>
          <w:lang w:val="en-GB"/>
        </w:rPr>
        <w:t>Methods</w:t>
      </w:r>
    </w:p>
    <w:p w14:paraId="46E04A75" w14:textId="4FF18FB6" w:rsidR="00657F76" w:rsidRPr="00DA27E1" w:rsidRDefault="00657F76" w:rsidP="0094111C">
      <w:pPr>
        <w:spacing w:line="480" w:lineRule="auto"/>
        <w:rPr>
          <w:rFonts w:cs="Times New Roman"/>
          <w:b/>
          <w:lang w:val="en-GB"/>
        </w:rPr>
      </w:pPr>
      <w:bookmarkStart w:id="4" w:name="_Toc40367775"/>
      <w:bookmarkStart w:id="5" w:name="_Toc40368000"/>
      <w:bookmarkStart w:id="6" w:name="_Toc41990004"/>
      <w:r w:rsidRPr="00DA27E1">
        <w:rPr>
          <w:rFonts w:cs="Times New Roman"/>
          <w:b/>
          <w:lang w:val="en-GB"/>
        </w:rPr>
        <w:t>Design</w:t>
      </w:r>
      <w:bookmarkEnd w:id="4"/>
      <w:bookmarkEnd w:id="5"/>
      <w:bookmarkEnd w:id="6"/>
    </w:p>
    <w:p w14:paraId="3AB22CDA" w14:textId="40CAEA21" w:rsidR="0006300E" w:rsidRPr="00DA27E1" w:rsidRDefault="00380D1A" w:rsidP="0094111C">
      <w:pPr>
        <w:spacing w:line="480" w:lineRule="auto"/>
        <w:rPr>
          <w:rFonts w:cs="Times New Roman"/>
          <w:i/>
          <w:lang w:val="en-GB"/>
        </w:rPr>
      </w:pPr>
      <w:r w:rsidRPr="00DA27E1">
        <w:rPr>
          <w:rFonts w:cs="Times New Roman"/>
          <w:lang w:val="en-GB"/>
        </w:rPr>
        <w:t>The study was designed as a mixed-methods prospective cohort study using data from a clinical cohort coordinated by the Department of Physiotherapy and Occupational Therapy, Zealand University Hospital and conducted to explore overall completion rates in exCR.</w:t>
      </w:r>
      <w:r w:rsidRPr="00DA27E1">
        <w:rPr>
          <w:rFonts w:cs="Times New Roman"/>
          <w:i/>
          <w:lang w:val="en-GB"/>
        </w:rPr>
        <w:t xml:space="preserve"> </w:t>
      </w:r>
      <w:r w:rsidR="00501CAC" w:rsidRPr="00DA27E1">
        <w:rPr>
          <w:rFonts w:cs="Times New Roman"/>
          <w:lang w:val="en-GB"/>
        </w:rPr>
        <w:t xml:space="preserve">Study reporting </w:t>
      </w:r>
      <w:r w:rsidR="00907996" w:rsidRPr="00DA27E1">
        <w:rPr>
          <w:rFonts w:cs="Times New Roman"/>
          <w:lang w:val="en-GB"/>
        </w:rPr>
        <w:t xml:space="preserve">is </w:t>
      </w:r>
      <w:r w:rsidR="00501CAC" w:rsidRPr="00DA27E1">
        <w:rPr>
          <w:rFonts w:cs="Times New Roman"/>
          <w:lang w:val="en-GB"/>
        </w:rPr>
        <w:t xml:space="preserve">in </w:t>
      </w:r>
      <w:r w:rsidR="00286977" w:rsidRPr="00DA27E1">
        <w:rPr>
          <w:rFonts w:cs="Times New Roman"/>
          <w:lang w:val="en-GB"/>
        </w:rPr>
        <w:t>accordance</w:t>
      </w:r>
      <w:r w:rsidR="00907996" w:rsidRPr="00DA27E1">
        <w:rPr>
          <w:rFonts w:cs="Times New Roman"/>
          <w:lang w:val="en-GB"/>
        </w:rPr>
        <w:t xml:space="preserve"> </w:t>
      </w:r>
      <w:r w:rsidR="004338E7" w:rsidRPr="00DA27E1">
        <w:rPr>
          <w:rFonts w:cs="Times New Roman"/>
          <w:lang w:val="en-GB"/>
        </w:rPr>
        <w:t xml:space="preserve">with </w:t>
      </w:r>
      <w:r w:rsidR="00907996" w:rsidRPr="00DA27E1">
        <w:rPr>
          <w:rFonts w:cs="Times New Roman"/>
          <w:lang w:val="en-GB"/>
        </w:rPr>
        <w:t xml:space="preserve">the STROBE guidelines </w:t>
      </w:r>
      <w:r w:rsidR="00907996" w:rsidRPr="00DA27E1">
        <w:rPr>
          <w:rFonts w:cs="Times New Roman"/>
          <w:lang w:val="en-GB"/>
        </w:rPr>
        <w:fldChar w:fldCharType="begin"/>
      </w:r>
      <w:r w:rsidR="00EA059B" w:rsidRPr="00DA27E1">
        <w:rPr>
          <w:rFonts w:cs="Times New Roman"/>
          <w:lang w:val="en-GB"/>
        </w:rPr>
        <w:instrText xml:space="preserve"> ADDIN ZOTERO_ITEM CSL_CITATION {"citationID":"VvJM4CDk","properties":{"formattedCitation":"(20)","plainCitation":"(20)","noteIndex":0},"citationItems":[{"id":158,"uris":["http://zotero.org/users/6176940/items/W23GBBWC"],"uri":["http://zotero.org/users/6176940/items/W23GBBWC"],"itemData":{"id":158,"type":"article-journal","abstract":"Much biomedical research is observational. The reporting of such research is often inadequate, which hampers the assessment of its strengths and weaknesses and of a study's generalisability. The Strengthening the Reporting of Observational Studies in Epidemiology (STROBE) Initiative developed recommendations on what should be included in an accurate and complete report of an observational study. We defined the scope of the recommendations to cover three main study designs: cohort, case-control, and cross-sectional studies. We convened a 2-day workshop in September 2004, with methodologists, researchers, and journal editors to draft a checklist of items. This list was subsequently revised during several meetings of the coordinating group and in e-mail discussions with the larger group of STROBE contributors, taking into account empirical evidence and methodological considerations. The workshop and the subsequent iterative process of consultation and revision resulted in a checklist of 22 items (the STROBE Statement) that relate to the title, abstract, introduction, methods, results, and discussion sections of articles. 18 items are common to all three study designs and four are specific for cohort, case-control, or cross-sectional studies. A detailed Explanation and Elaboration document is published separately and is freely available on the Web sites of PLoS Medicine, Annals of Internal Medicine, and Epidemiology. We hope that the STROBE Statement will contribute to improving the quality of reporting of observational studies.","archive_location":"25046131","container-title":"Int J Surg","DOI":"10.1016/j.ijsu.2014.07.013","ISSN":"1743-9159","issue":"12","language":"eng","note":"edition: 2014/07/22","page":"1495-9","source":"NLM","title":"The Strengthening the Reporting of Observational Studies in Epidemiology (STROBE) Statement: guidelines for reporting observational studies","volume":"12","author":[{"family":"Elm","given":"E.","non-dropping-particle":"von"},{"family":"Altman","given":"D. G."},{"family":"Egger","given":"M."},{"family":"Pocock","given":"S. J."},{"family":"Gøtzsche","given":"P. C."},{"family":"Vandenbroucke","given":"J. P."}],"issued":{"date-parts":[["2014",12]]}}}],"schema":"https://github.com/citation-style-language/schema/raw/master/csl-citation.json"} </w:instrText>
      </w:r>
      <w:r w:rsidR="00907996" w:rsidRPr="00DA27E1">
        <w:rPr>
          <w:rFonts w:cs="Times New Roman"/>
          <w:lang w:val="en-GB"/>
        </w:rPr>
        <w:fldChar w:fldCharType="separate"/>
      </w:r>
      <w:r w:rsidR="00EA059B" w:rsidRPr="00DA27E1">
        <w:rPr>
          <w:rFonts w:cs="Times New Roman"/>
          <w:lang w:val="en-GB"/>
        </w:rPr>
        <w:t>(20)</w:t>
      </w:r>
      <w:r w:rsidR="00907996" w:rsidRPr="00DA27E1">
        <w:rPr>
          <w:rFonts w:cs="Times New Roman"/>
          <w:lang w:val="en-GB"/>
        </w:rPr>
        <w:fldChar w:fldCharType="end"/>
      </w:r>
      <w:r w:rsidR="00C41E49" w:rsidRPr="00DA27E1">
        <w:rPr>
          <w:rFonts w:cs="Times New Roman"/>
          <w:lang w:val="en-GB"/>
        </w:rPr>
        <w:t>.</w:t>
      </w:r>
      <w:bookmarkStart w:id="7" w:name="_Toc40367776"/>
      <w:bookmarkStart w:id="8" w:name="_Toc40368001"/>
    </w:p>
    <w:p w14:paraId="4F4E36A1" w14:textId="08ED0798" w:rsidR="007B026D" w:rsidRPr="00DA27E1" w:rsidRDefault="008936F5" w:rsidP="0094111C">
      <w:pPr>
        <w:spacing w:line="480" w:lineRule="auto"/>
        <w:rPr>
          <w:rFonts w:cs="Times New Roman"/>
          <w:lang w:val="en-GB"/>
        </w:rPr>
      </w:pPr>
      <w:r w:rsidRPr="00DA27E1">
        <w:rPr>
          <w:rFonts w:cs="Times New Roman"/>
          <w:lang w:val="en-GB"/>
        </w:rPr>
        <w:t>According to</w:t>
      </w:r>
      <w:r w:rsidR="008A2C70" w:rsidRPr="00DA27E1">
        <w:rPr>
          <w:rFonts w:cs="Times New Roman"/>
          <w:lang w:val="en-GB"/>
        </w:rPr>
        <w:t xml:space="preserve"> </w:t>
      </w:r>
      <w:r w:rsidR="007B026D" w:rsidRPr="00DA27E1">
        <w:rPr>
          <w:rFonts w:cs="Times New Roman"/>
          <w:lang w:val="en-GB"/>
        </w:rPr>
        <w:t>Danish law</w:t>
      </w:r>
      <w:r w:rsidR="00170551" w:rsidRPr="00DA27E1">
        <w:rPr>
          <w:rFonts w:cs="Times New Roman"/>
          <w:lang w:val="en-GB"/>
        </w:rPr>
        <w:t xml:space="preserve">, research </w:t>
      </w:r>
      <w:r w:rsidR="00286977" w:rsidRPr="00DA27E1">
        <w:rPr>
          <w:rFonts w:cs="Times New Roman"/>
          <w:lang w:val="en-GB"/>
        </w:rPr>
        <w:t>u</w:t>
      </w:r>
      <w:r w:rsidR="00501CAC" w:rsidRPr="00DA27E1">
        <w:rPr>
          <w:rFonts w:cs="Times New Roman"/>
          <w:lang w:val="en-GB"/>
        </w:rPr>
        <w:t xml:space="preserve">sing </w:t>
      </w:r>
      <w:r w:rsidR="00170551" w:rsidRPr="00DA27E1">
        <w:rPr>
          <w:rFonts w:cs="Times New Roman"/>
          <w:lang w:val="en-GB"/>
        </w:rPr>
        <w:t xml:space="preserve">questionnaires or </w:t>
      </w:r>
      <w:r w:rsidR="00E63B85" w:rsidRPr="00DA27E1">
        <w:rPr>
          <w:rFonts w:cs="Times New Roman"/>
          <w:lang w:val="en-GB"/>
        </w:rPr>
        <w:t>registry-based research w</w:t>
      </w:r>
      <w:r w:rsidR="00170551" w:rsidRPr="00DA27E1">
        <w:rPr>
          <w:rFonts w:cs="Times New Roman"/>
          <w:lang w:val="en-GB"/>
        </w:rPr>
        <w:t>ithout human biological material</w:t>
      </w:r>
      <w:r w:rsidR="007B026D" w:rsidRPr="00DA27E1">
        <w:rPr>
          <w:rFonts w:cs="Times New Roman"/>
          <w:lang w:val="en-GB"/>
        </w:rPr>
        <w:t xml:space="preserve"> does not require approval from an ethics committee</w:t>
      </w:r>
      <w:r w:rsidR="00170551" w:rsidRPr="00DA27E1">
        <w:rPr>
          <w:rFonts w:cs="Times New Roman"/>
          <w:lang w:val="en-GB"/>
        </w:rPr>
        <w:t xml:space="preserve"> </w:t>
      </w:r>
      <w:r w:rsidR="00170551" w:rsidRPr="00DA27E1">
        <w:rPr>
          <w:rFonts w:cs="Times New Roman"/>
          <w:lang w:val="en-GB"/>
        </w:rPr>
        <w:fldChar w:fldCharType="begin"/>
      </w:r>
      <w:r w:rsidR="00EA059B" w:rsidRPr="00DA27E1">
        <w:rPr>
          <w:rFonts w:cs="Times New Roman"/>
          <w:lang w:val="en-GB"/>
        </w:rPr>
        <w:instrText xml:space="preserve"> ADDIN ZOTERO_ITEM CSL_CITATION {"citationID":"pCbB1QdD","properties":{"formattedCitation":"(21)","plainCitation":"(21)","noteIndex":0},"citationItems":[{"id":125,"uris":["http://zotero.org/users/6176940/items/S6PJS29N"],"uri":["http://zotero.org/users/6176940/items/S6PJS29N"],"itemData":{"id":125,"type":"webpage","language":"Danish","title":"Komitéloven § 14 [Scientific Ethical Committees Act § 14]","URL":"https://www.retsinformation.dk/eli/lta/2017/1083","author":[{"literal":"Retsinformation"}],"accessed":{"date-parts":[["2021",2,22]]},"issued":{"date-parts":[["2020"]]}}}],"schema":"https://github.com/citation-style-language/schema/raw/master/csl-citation.json"} </w:instrText>
      </w:r>
      <w:r w:rsidR="00170551" w:rsidRPr="00DA27E1">
        <w:rPr>
          <w:rFonts w:cs="Times New Roman"/>
          <w:lang w:val="en-GB"/>
        </w:rPr>
        <w:fldChar w:fldCharType="separate"/>
      </w:r>
      <w:r w:rsidR="00EA059B" w:rsidRPr="00DA27E1">
        <w:rPr>
          <w:rFonts w:cs="Times New Roman"/>
          <w:lang w:val="en-GB"/>
        </w:rPr>
        <w:t>(21)</w:t>
      </w:r>
      <w:r w:rsidR="00170551" w:rsidRPr="00DA27E1">
        <w:rPr>
          <w:rFonts w:cs="Times New Roman"/>
          <w:lang w:val="en-GB"/>
        </w:rPr>
        <w:fldChar w:fldCharType="end"/>
      </w:r>
      <w:r w:rsidR="007B026D" w:rsidRPr="00DA27E1">
        <w:rPr>
          <w:rFonts w:cs="Times New Roman"/>
          <w:lang w:val="en-GB"/>
        </w:rPr>
        <w:t>; however, the study conformed to the principles of the Declaration of Helsinki. Written informed consent was collected, and all participants were</w:t>
      </w:r>
      <w:r w:rsidR="002B0A6E" w:rsidRPr="00DA27E1">
        <w:rPr>
          <w:rFonts w:cs="Times New Roman"/>
          <w:lang w:val="en-GB"/>
        </w:rPr>
        <w:t xml:space="preserve"> informed</w:t>
      </w:r>
      <w:r w:rsidR="007B026D" w:rsidRPr="00DA27E1">
        <w:rPr>
          <w:rFonts w:cs="Times New Roman"/>
          <w:lang w:val="en-GB"/>
        </w:rPr>
        <w:t xml:space="preserve"> both </w:t>
      </w:r>
      <w:r w:rsidR="002B0A6E" w:rsidRPr="00DA27E1">
        <w:rPr>
          <w:rFonts w:cs="Times New Roman"/>
          <w:lang w:val="en-GB"/>
        </w:rPr>
        <w:t>verbally and in writing</w:t>
      </w:r>
      <w:r w:rsidR="007B026D" w:rsidRPr="00DA27E1">
        <w:rPr>
          <w:rFonts w:cs="Times New Roman"/>
          <w:lang w:val="en-GB"/>
        </w:rPr>
        <w:t xml:space="preserve"> </w:t>
      </w:r>
      <w:r w:rsidR="00501CAC" w:rsidRPr="00DA27E1">
        <w:rPr>
          <w:rFonts w:cs="Times New Roman"/>
          <w:lang w:val="en-GB"/>
        </w:rPr>
        <w:t>and</w:t>
      </w:r>
      <w:r w:rsidR="007B026D" w:rsidRPr="00DA27E1">
        <w:rPr>
          <w:rFonts w:cs="Times New Roman"/>
          <w:lang w:val="en-GB"/>
        </w:rPr>
        <w:t xml:space="preserve"> could withdraw the</w:t>
      </w:r>
      <w:r w:rsidR="004E3FFE" w:rsidRPr="00DA27E1">
        <w:rPr>
          <w:rFonts w:cs="Times New Roman"/>
          <w:lang w:val="en-GB"/>
        </w:rPr>
        <w:t>ir</w:t>
      </w:r>
      <w:r w:rsidR="007B026D" w:rsidRPr="00DA27E1">
        <w:rPr>
          <w:rFonts w:cs="Times New Roman"/>
          <w:lang w:val="en-GB"/>
        </w:rPr>
        <w:t xml:space="preserve"> consent</w:t>
      </w:r>
      <w:r w:rsidR="004E3FFE" w:rsidRPr="00DA27E1">
        <w:rPr>
          <w:rFonts w:cs="Times New Roman"/>
          <w:lang w:val="en-GB"/>
        </w:rPr>
        <w:t xml:space="preserve"> at any time</w:t>
      </w:r>
      <w:r w:rsidR="007B026D" w:rsidRPr="00DA27E1">
        <w:rPr>
          <w:rFonts w:cs="Times New Roman"/>
          <w:lang w:val="en-GB"/>
        </w:rPr>
        <w:t xml:space="preserve">. The study </w:t>
      </w:r>
      <w:r w:rsidR="004E3FFE" w:rsidRPr="00DA27E1">
        <w:rPr>
          <w:rFonts w:cs="Times New Roman"/>
          <w:lang w:val="en-GB"/>
        </w:rPr>
        <w:t>was</w:t>
      </w:r>
      <w:r w:rsidR="007B026D" w:rsidRPr="00DA27E1">
        <w:rPr>
          <w:rFonts w:cs="Times New Roman"/>
          <w:lang w:val="en-GB"/>
        </w:rPr>
        <w:t xml:space="preserve"> approved by The Danish Data Protection Agency (REG-003-2018</w:t>
      </w:r>
      <w:r w:rsidR="00170551" w:rsidRPr="00DA27E1">
        <w:rPr>
          <w:rFonts w:cs="Times New Roman"/>
          <w:lang w:val="en-GB"/>
        </w:rPr>
        <w:t>).</w:t>
      </w:r>
    </w:p>
    <w:p w14:paraId="0686D9CD" w14:textId="7E5E43DE" w:rsidR="00564077" w:rsidRPr="00DA27E1" w:rsidRDefault="00CA6758" w:rsidP="0094111C">
      <w:pPr>
        <w:spacing w:line="480" w:lineRule="auto"/>
        <w:rPr>
          <w:rFonts w:cs="Times New Roman"/>
          <w:b/>
          <w:lang w:val="en-GB"/>
        </w:rPr>
      </w:pPr>
      <w:bookmarkStart w:id="9" w:name="_Toc41990005"/>
      <w:r w:rsidRPr="00DA27E1">
        <w:rPr>
          <w:rFonts w:cs="Times New Roman"/>
          <w:b/>
          <w:lang w:val="en-GB"/>
        </w:rPr>
        <w:t>Study population</w:t>
      </w:r>
      <w:bookmarkEnd w:id="7"/>
      <w:bookmarkEnd w:id="8"/>
      <w:bookmarkEnd w:id="9"/>
    </w:p>
    <w:p w14:paraId="25231A41" w14:textId="45910E25" w:rsidR="00E63B85" w:rsidRPr="00DA27E1" w:rsidRDefault="00474004" w:rsidP="0094111C">
      <w:pPr>
        <w:spacing w:line="480" w:lineRule="auto"/>
        <w:rPr>
          <w:rFonts w:cs="Times New Roman"/>
          <w:lang w:val="en-GB"/>
        </w:rPr>
      </w:pPr>
      <w:r w:rsidRPr="00DA27E1">
        <w:rPr>
          <w:rFonts w:cs="Times New Roman"/>
          <w:lang w:val="en-GB"/>
        </w:rPr>
        <w:t xml:space="preserve">The study population consisted of patients hospitalized at the Department of Cardiology, Zealand University Hospital and referred to exCR between 01.03.18 and 28.02.19. </w:t>
      </w:r>
      <w:r w:rsidR="00781626" w:rsidRPr="00DA27E1">
        <w:rPr>
          <w:rFonts w:cs="Times New Roman"/>
          <w:lang w:val="en-GB"/>
        </w:rPr>
        <w:t>Patients were hospitalized with either</w:t>
      </w:r>
      <w:r w:rsidR="008E7F85" w:rsidRPr="00DA27E1">
        <w:rPr>
          <w:rFonts w:cs="Times New Roman"/>
          <w:lang w:val="en-GB"/>
        </w:rPr>
        <w:t xml:space="preserve"> </w:t>
      </w:r>
      <w:r w:rsidR="008E7F85" w:rsidRPr="00DA27E1">
        <w:rPr>
          <w:rFonts w:cs="Times New Roman"/>
          <w:szCs w:val="28"/>
          <w:lang w:val="en-GB"/>
        </w:rPr>
        <w:t>coronary heart disease,</w:t>
      </w:r>
      <w:r w:rsidR="00781626" w:rsidRPr="00DA27E1">
        <w:rPr>
          <w:rFonts w:cs="Times New Roman"/>
          <w:lang w:val="en-GB"/>
        </w:rPr>
        <w:t xml:space="preserve"> </w:t>
      </w:r>
      <w:r w:rsidRPr="00DA27E1">
        <w:rPr>
          <w:rFonts w:cs="Times New Roman"/>
          <w:lang w:val="en-GB"/>
        </w:rPr>
        <w:t>heart valve surgery</w:t>
      </w:r>
      <w:r w:rsidR="00D02458" w:rsidRPr="00DA27E1">
        <w:rPr>
          <w:rFonts w:cs="Times New Roman"/>
          <w:lang w:val="en-GB"/>
        </w:rPr>
        <w:t xml:space="preserve"> or</w:t>
      </w:r>
      <w:r w:rsidRPr="00DA27E1">
        <w:rPr>
          <w:rFonts w:cs="Times New Roman"/>
          <w:lang w:val="en-GB"/>
        </w:rPr>
        <w:t xml:space="preserve"> heart failure.</w:t>
      </w:r>
      <w:r w:rsidR="00781626" w:rsidRPr="00DA27E1">
        <w:rPr>
          <w:rFonts w:cs="Times New Roman"/>
          <w:lang w:val="en-GB"/>
        </w:rPr>
        <w:t xml:space="preserve"> </w:t>
      </w:r>
      <w:r w:rsidR="003E54E8" w:rsidRPr="00DA27E1">
        <w:rPr>
          <w:rFonts w:cs="Times New Roman"/>
          <w:lang w:val="en-GB"/>
        </w:rPr>
        <w:t>Patients with physical or mental disabilities restricting them from participat</w:t>
      </w:r>
      <w:r w:rsidR="00C458D4" w:rsidRPr="00DA27E1">
        <w:rPr>
          <w:rFonts w:cs="Times New Roman"/>
          <w:lang w:val="en-GB"/>
        </w:rPr>
        <w:t>ing</w:t>
      </w:r>
      <w:r w:rsidR="00501CAC" w:rsidRPr="00DA27E1">
        <w:rPr>
          <w:rFonts w:cs="Times New Roman"/>
          <w:lang w:val="en-GB"/>
        </w:rPr>
        <w:t xml:space="preserve"> in exCR</w:t>
      </w:r>
      <w:r w:rsidR="00E60D6C" w:rsidRPr="00DA27E1">
        <w:rPr>
          <w:rFonts w:cs="Times New Roman"/>
          <w:lang w:val="en-GB"/>
        </w:rPr>
        <w:t xml:space="preserve"> were excluded. Patients never attending any of the scheduled supervised exercise sessions</w:t>
      </w:r>
      <w:r w:rsidR="003E54E8" w:rsidRPr="00DA27E1">
        <w:rPr>
          <w:rFonts w:cs="Times New Roman"/>
          <w:lang w:val="en-GB"/>
        </w:rPr>
        <w:t xml:space="preserve"> </w:t>
      </w:r>
      <w:r w:rsidR="005C095D" w:rsidRPr="00DA27E1">
        <w:rPr>
          <w:rFonts w:cs="Times New Roman"/>
          <w:lang w:val="en-GB"/>
        </w:rPr>
        <w:t>and</w:t>
      </w:r>
      <w:r w:rsidR="003E54E8" w:rsidRPr="00DA27E1">
        <w:rPr>
          <w:rFonts w:cs="Times New Roman"/>
          <w:lang w:val="en-GB"/>
        </w:rPr>
        <w:t xml:space="preserve"> patients without a telephone or unable to speak or understand Danish were excluded.</w:t>
      </w:r>
    </w:p>
    <w:p w14:paraId="69F5A4C7" w14:textId="7B05C930" w:rsidR="00CA6758" w:rsidRPr="00DA27E1" w:rsidRDefault="00181499" w:rsidP="0094111C">
      <w:pPr>
        <w:spacing w:line="480" w:lineRule="auto"/>
        <w:rPr>
          <w:rFonts w:cs="Times New Roman"/>
          <w:b/>
          <w:lang w:val="en-GB"/>
        </w:rPr>
      </w:pPr>
      <w:bookmarkStart w:id="10" w:name="_Toc40367777"/>
      <w:bookmarkStart w:id="11" w:name="_Toc40368002"/>
      <w:bookmarkStart w:id="12" w:name="_Toc41990006"/>
      <w:r w:rsidRPr="00DA27E1">
        <w:rPr>
          <w:rFonts w:cs="Times New Roman"/>
          <w:b/>
          <w:lang w:val="en-GB"/>
        </w:rPr>
        <w:t>Procedures</w:t>
      </w:r>
      <w:bookmarkEnd w:id="10"/>
      <w:bookmarkEnd w:id="11"/>
      <w:bookmarkEnd w:id="12"/>
    </w:p>
    <w:p w14:paraId="621C65D6" w14:textId="5BA434F9" w:rsidR="002D516A" w:rsidRPr="00DA27E1" w:rsidRDefault="000E69F3" w:rsidP="008D4E40">
      <w:pPr>
        <w:spacing w:after="0" w:line="480" w:lineRule="auto"/>
        <w:rPr>
          <w:rFonts w:cs="Times New Roman"/>
          <w:szCs w:val="24"/>
          <w:lang w:val="en-GB"/>
        </w:rPr>
      </w:pPr>
      <w:r w:rsidRPr="00DA27E1">
        <w:rPr>
          <w:rFonts w:cs="Times New Roman"/>
          <w:lang w:val="en-GB"/>
        </w:rPr>
        <w:t xml:space="preserve">All patients </w:t>
      </w:r>
      <w:r w:rsidRPr="00DA27E1">
        <w:rPr>
          <w:rStyle w:val="Strong"/>
          <w:rFonts w:cs="Times New Roman"/>
          <w:b w:val="0"/>
          <w:bCs w:val="0"/>
          <w:shd w:val="clear" w:color="auto" w:fill="FFFFFF"/>
          <w:lang w:val="en-GB"/>
        </w:rPr>
        <w:t xml:space="preserve">attended a preliminary examination with a physiotherapist, </w:t>
      </w:r>
      <w:r w:rsidRPr="00DA27E1">
        <w:rPr>
          <w:rFonts w:cs="Times New Roman"/>
          <w:lang w:val="en-GB"/>
        </w:rPr>
        <w:t xml:space="preserve">one to two weeks after </w:t>
      </w:r>
      <w:r w:rsidRPr="00DA27E1">
        <w:rPr>
          <w:rFonts w:cs="Times New Roman"/>
          <w:szCs w:val="24"/>
          <w:lang w:val="en-GB"/>
        </w:rPr>
        <w:t>hospital discharge.</w:t>
      </w:r>
      <w:r w:rsidR="008D4E40" w:rsidRPr="00DA27E1">
        <w:rPr>
          <w:rFonts w:cs="Times New Roman"/>
          <w:szCs w:val="24"/>
          <w:lang w:val="en-GB"/>
        </w:rPr>
        <w:t xml:space="preserve"> </w:t>
      </w:r>
      <w:r w:rsidRPr="00DA27E1">
        <w:rPr>
          <w:rFonts w:cs="Times New Roman"/>
          <w:szCs w:val="24"/>
          <w:lang w:val="en-GB"/>
        </w:rPr>
        <w:t>After the examination</w:t>
      </w:r>
      <w:r w:rsidR="006513F8" w:rsidRPr="00DA27E1">
        <w:rPr>
          <w:rFonts w:cs="Times New Roman"/>
          <w:szCs w:val="24"/>
          <w:lang w:val="en-GB"/>
        </w:rPr>
        <w:t>,</w:t>
      </w:r>
      <w:r w:rsidRPr="00DA27E1">
        <w:rPr>
          <w:rFonts w:cs="Times New Roman"/>
          <w:szCs w:val="24"/>
          <w:lang w:val="en-GB"/>
        </w:rPr>
        <w:t xml:space="preserve"> patients were invited to participate in a 12-week standardized</w:t>
      </w:r>
      <w:r w:rsidR="00283502" w:rsidRPr="00DA27E1">
        <w:rPr>
          <w:rFonts w:cs="Times New Roman"/>
          <w:szCs w:val="24"/>
          <w:lang w:val="en-GB"/>
        </w:rPr>
        <w:t xml:space="preserve"> transitional</w:t>
      </w:r>
      <w:r w:rsidRPr="00DA27E1">
        <w:rPr>
          <w:rFonts w:cs="Times New Roman"/>
          <w:szCs w:val="24"/>
          <w:lang w:val="en-GB"/>
        </w:rPr>
        <w:t xml:space="preserve"> exCR </w:t>
      </w:r>
      <w:r w:rsidR="00C458D4" w:rsidRPr="00DA27E1">
        <w:rPr>
          <w:rFonts w:cs="Times New Roman"/>
          <w:szCs w:val="24"/>
          <w:lang w:val="en-GB"/>
        </w:rPr>
        <w:t>program</w:t>
      </w:r>
      <w:r w:rsidR="00501CAC" w:rsidRPr="00DA27E1">
        <w:rPr>
          <w:rFonts w:cs="Times New Roman"/>
          <w:szCs w:val="24"/>
          <w:lang w:val="en-GB"/>
        </w:rPr>
        <w:t xml:space="preserve"> </w:t>
      </w:r>
      <w:r w:rsidR="00D36AE0" w:rsidRPr="00DA27E1">
        <w:rPr>
          <w:rFonts w:cs="Times New Roman"/>
          <w:szCs w:val="24"/>
          <w:lang w:val="en-GB"/>
        </w:rPr>
        <w:t>based on</w:t>
      </w:r>
      <w:r w:rsidRPr="00DA27E1">
        <w:rPr>
          <w:rFonts w:cs="Times New Roman"/>
          <w:szCs w:val="24"/>
          <w:lang w:val="en-GB"/>
        </w:rPr>
        <w:t xml:space="preserve"> national clinical guidelines </w:t>
      </w:r>
      <w:r w:rsidRPr="00DA27E1">
        <w:rPr>
          <w:rFonts w:cs="Times New Roman"/>
          <w:szCs w:val="24"/>
          <w:lang w:val="en-GB"/>
        </w:rPr>
        <w:fldChar w:fldCharType="begin"/>
      </w:r>
      <w:r w:rsidR="00EA059B" w:rsidRPr="00DA27E1">
        <w:rPr>
          <w:rFonts w:cs="Times New Roman"/>
          <w:szCs w:val="24"/>
          <w:lang w:val="en-GB"/>
        </w:rPr>
        <w:instrText xml:space="preserve"> ADDIN ZOTERO_ITEM CSL_CITATION {"citationID":"gYUlm2ul","properties":{"formattedCitation":"(22)","plainCitation":"(22)","noteIndex":0},"citationItems":[{"id":141,"uris":["http://zotero.org/users/6176940/items/N748V2N2"],"uri":["http://zotero.org/users/6176940/items/N748V2N2"],"itemData":{"id":141,"type":"webpage","language":"Danish","note":"ISBN: 978-87-7104-527-7","title":"National klinisk retningslinje for hjerterehabilitering [National Clinical Guideline for Cardiac Rehabilitation]","URL":"https://www.sst.dk/da/udgivelser/2015/~/media/401919781C684EE9AAE544EB5E76847B.ashx","author":[{"literal":"Sundhedsstyrelsen [Danish Health Authority]"}],"accessed":{"date-parts":[["2021",2,22]]},"issued":{"date-parts":[["2015",2,20]]}}}],"schema":"https://github.com/citation-style-language/schema/raw/master/csl-citation.json"} </w:instrText>
      </w:r>
      <w:r w:rsidRPr="00DA27E1">
        <w:rPr>
          <w:rFonts w:cs="Times New Roman"/>
          <w:szCs w:val="24"/>
          <w:lang w:val="en-GB"/>
        </w:rPr>
        <w:fldChar w:fldCharType="separate"/>
      </w:r>
      <w:r w:rsidR="00EA059B" w:rsidRPr="00DA27E1">
        <w:rPr>
          <w:rFonts w:cs="Times New Roman"/>
          <w:lang w:val="en-GB"/>
        </w:rPr>
        <w:t>(22)</w:t>
      </w:r>
      <w:r w:rsidRPr="00DA27E1">
        <w:rPr>
          <w:rFonts w:cs="Times New Roman"/>
          <w:szCs w:val="24"/>
          <w:lang w:val="en-GB"/>
        </w:rPr>
        <w:fldChar w:fldCharType="end"/>
      </w:r>
      <w:r w:rsidR="00821859" w:rsidRPr="00DA27E1">
        <w:rPr>
          <w:rFonts w:cs="Times New Roman"/>
          <w:szCs w:val="24"/>
          <w:lang w:val="en-GB"/>
        </w:rPr>
        <w:t>.</w:t>
      </w:r>
    </w:p>
    <w:p w14:paraId="74D0348C" w14:textId="43270B7B" w:rsidR="00953724" w:rsidRPr="00DA27E1" w:rsidRDefault="00953724" w:rsidP="008D4E40">
      <w:pPr>
        <w:spacing w:after="0" w:line="480" w:lineRule="auto"/>
        <w:rPr>
          <w:rFonts w:cs="Times New Roman"/>
          <w:szCs w:val="24"/>
          <w:lang w:val="en-GB"/>
        </w:rPr>
      </w:pPr>
      <w:r w:rsidRPr="00DA27E1">
        <w:rPr>
          <w:rFonts w:cs="Times New Roman"/>
          <w:lang w:val="en-GB"/>
        </w:rPr>
        <w:t>The program consisted of 24 exercise sessions with a transition from hospital setting to the municipalities between exercise session number 12 and 13</w:t>
      </w:r>
      <w:r w:rsidR="00821859" w:rsidRPr="00DA27E1">
        <w:rPr>
          <w:rFonts w:cs="Times New Roman"/>
          <w:szCs w:val="24"/>
          <w:lang w:val="en-GB"/>
        </w:rPr>
        <w:t>.</w:t>
      </w:r>
    </w:p>
    <w:p w14:paraId="1E55C840" w14:textId="334AE4C7" w:rsidR="008861CB" w:rsidRPr="00DA27E1" w:rsidRDefault="00956DB5" w:rsidP="008D4E40">
      <w:pPr>
        <w:spacing w:after="0" w:line="480" w:lineRule="auto"/>
        <w:rPr>
          <w:rFonts w:cs="Times New Roman"/>
          <w:szCs w:val="24"/>
          <w:lang w:val="en-GB"/>
        </w:rPr>
      </w:pPr>
      <w:r w:rsidRPr="00DA27E1">
        <w:rPr>
          <w:rFonts w:cs="Times New Roman"/>
          <w:szCs w:val="24"/>
          <w:lang w:val="en-GB"/>
        </w:rPr>
        <w:t xml:space="preserve">Each exercise session </w:t>
      </w:r>
      <w:r w:rsidR="000E69F3" w:rsidRPr="00DA27E1">
        <w:rPr>
          <w:rFonts w:cs="Times New Roman"/>
          <w:szCs w:val="24"/>
          <w:lang w:val="en-GB"/>
        </w:rPr>
        <w:t xml:space="preserve">lasting 60 minutes performed two times per week </w:t>
      </w:r>
      <w:r w:rsidR="009A25B3" w:rsidRPr="00DA27E1">
        <w:rPr>
          <w:rFonts w:cs="Times New Roman"/>
          <w:szCs w:val="24"/>
          <w:lang w:val="en-GB"/>
        </w:rPr>
        <w:t xml:space="preserve">and </w:t>
      </w:r>
      <w:r w:rsidR="000E69F3" w:rsidRPr="00DA27E1">
        <w:rPr>
          <w:rFonts w:cs="Times New Roman"/>
          <w:szCs w:val="24"/>
          <w:lang w:val="en-GB"/>
        </w:rPr>
        <w:t>supervised by a physiotherapist</w:t>
      </w:r>
      <w:r w:rsidR="008D4E40" w:rsidRPr="00DA27E1">
        <w:rPr>
          <w:rFonts w:cs="Times New Roman"/>
          <w:szCs w:val="24"/>
          <w:lang w:val="en-GB"/>
        </w:rPr>
        <w:t xml:space="preserve"> both at the hospital and in the municipalities</w:t>
      </w:r>
      <w:r w:rsidR="000E69F3" w:rsidRPr="00DA27E1">
        <w:rPr>
          <w:rFonts w:cs="Times New Roman"/>
          <w:szCs w:val="24"/>
          <w:lang w:val="en-GB"/>
        </w:rPr>
        <w:t>. The exCR was group-based but consisted of an individually-adapted progressive exercise program with a combination of aerobic exercises (ranging from moderate to high intensities) and strength</w:t>
      </w:r>
      <w:r w:rsidR="00C54AAB" w:rsidRPr="00DA27E1">
        <w:rPr>
          <w:rFonts w:cs="Times New Roman"/>
          <w:szCs w:val="24"/>
          <w:lang w:val="en-GB"/>
        </w:rPr>
        <w:t>ening exercises</w:t>
      </w:r>
      <w:r w:rsidR="000E69F3" w:rsidRPr="00DA27E1">
        <w:rPr>
          <w:rFonts w:cs="Times New Roman"/>
          <w:szCs w:val="24"/>
          <w:lang w:val="en-GB"/>
        </w:rPr>
        <w:t>.</w:t>
      </w:r>
      <w:r w:rsidR="007B718E" w:rsidRPr="00DA27E1">
        <w:rPr>
          <w:rFonts w:cs="Times New Roman"/>
          <w:szCs w:val="24"/>
          <w:lang w:val="en-GB"/>
        </w:rPr>
        <w:t xml:space="preserve"> </w:t>
      </w:r>
      <w:r w:rsidR="00380D1A" w:rsidRPr="00DA27E1">
        <w:rPr>
          <w:rFonts w:cs="Times New Roman"/>
          <w:lang w:val="en-GB"/>
        </w:rPr>
        <w:t xml:space="preserve">In addition to the Danish guidelines for cardiac rehabilitation, the program further encompassed patient education, risk factor management and healthy lifestyle </w:t>
      </w:r>
      <w:r w:rsidR="00DE36D4" w:rsidRPr="00DA27E1">
        <w:rPr>
          <w:rFonts w:cs="Times New Roman"/>
          <w:lang w:val="en-GB"/>
        </w:rPr>
        <w:t>behaviour</w:t>
      </w:r>
      <w:r w:rsidR="00380D1A" w:rsidRPr="00DA27E1">
        <w:rPr>
          <w:rFonts w:cs="Times New Roman"/>
          <w:lang w:val="en-GB"/>
        </w:rPr>
        <w:t xml:space="preserve">, scheduled with 3 sessions for patients with coronary heart disease and heart valve surgery and 2 sessions for patients with heart failure, delivered parallel with the exercise based intervention by a multidisciplinary team </w:t>
      </w:r>
      <w:r w:rsidR="009661AE" w:rsidRPr="00DA27E1">
        <w:rPr>
          <w:rFonts w:cs="Times New Roman"/>
          <w:szCs w:val="24"/>
          <w:lang w:val="en-GB"/>
        </w:rPr>
        <w:fldChar w:fldCharType="begin"/>
      </w:r>
      <w:r w:rsidR="00EA059B" w:rsidRPr="00DA27E1">
        <w:rPr>
          <w:rFonts w:cs="Times New Roman"/>
          <w:szCs w:val="24"/>
          <w:lang w:val="en-GB"/>
        </w:rPr>
        <w:instrText xml:space="preserve"> ADDIN ZOTERO_ITEM CSL_CITATION {"citationID":"a7yYXb1i","properties":{"formattedCitation":"(18)","plainCitation":"(18)","noteIndex":0},"citationItems":[{"id":120,"uris":["http://zotero.org/users/6176940/items/SRGX9FCS"],"uri":["http://zotero.org/users/6176940/items/SRGX9FCS"],"itemData":{"id":120,"type":"report","title":"Forløbsprogram for Kroniske Hjertesygdomme [Disease Management Programme for Chronic Heart Diseases]","URL":"https://www.regionsjaelland.dk/Sundhed/patient-i-region-sjaelland/Sundhedsaftalen/Forebyggelse/Forloebsprogrammer/Documents/Forl%C3%B8bsprogram%20hjerte%20040718.pdf","author":[{"literal":"Region Sjælland KKR Sjælland [Region Zealand and the 17 municipalities]"}],"accessed":{"date-parts":[["2021",2,22]]},"issued":{"date-parts":[["2016"]]}}}],"schema":"https://github.com/citation-style-language/schema/raw/master/csl-citation.json"} </w:instrText>
      </w:r>
      <w:r w:rsidR="009661AE" w:rsidRPr="00DA27E1">
        <w:rPr>
          <w:rFonts w:cs="Times New Roman"/>
          <w:szCs w:val="24"/>
          <w:lang w:val="en-GB"/>
        </w:rPr>
        <w:fldChar w:fldCharType="separate"/>
      </w:r>
      <w:r w:rsidR="00EA059B" w:rsidRPr="00DA27E1">
        <w:rPr>
          <w:rFonts w:cs="Times New Roman"/>
          <w:lang w:val="en-GB"/>
        </w:rPr>
        <w:t>(18)</w:t>
      </w:r>
      <w:r w:rsidR="009661AE" w:rsidRPr="00DA27E1">
        <w:rPr>
          <w:rFonts w:cs="Times New Roman"/>
          <w:szCs w:val="24"/>
          <w:lang w:val="en-GB"/>
        </w:rPr>
        <w:fldChar w:fldCharType="end"/>
      </w:r>
      <w:r w:rsidR="00064FDD" w:rsidRPr="00DA27E1">
        <w:rPr>
          <w:rFonts w:cs="Times New Roman"/>
          <w:lang w:val="en-GB"/>
        </w:rPr>
        <w:t>.</w:t>
      </w:r>
    </w:p>
    <w:p w14:paraId="17EF2A5A" w14:textId="791F0255" w:rsidR="00336925" w:rsidRPr="00DA27E1" w:rsidRDefault="00336925" w:rsidP="0094111C">
      <w:pPr>
        <w:spacing w:line="480" w:lineRule="auto"/>
        <w:rPr>
          <w:rFonts w:cs="Times New Roman"/>
          <w:lang w:val="en-GB"/>
        </w:rPr>
      </w:pPr>
      <w:r w:rsidRPr="00DA27E1">
        <w:rPr>
          <w:rFonts w:cs="Times New Roman"/>
          <w:lang w:val="en-GB"/>
        </w:rPr>
        <w:t xml:space="preserve">All patients started the first 6 weeks of the exCR program at the Zealand University Hospital. As a follow on from the hospital-based program, patients continued the next 6 weeks at local health care </w:t>
      </w:r>
      <w:r w:rsidR="00DE36D4" w:rsidRPr="00DA27E1">
        <w:rPr>
          <w:rFonts w:cs="Times New Roman"/>
          <w:lang w:val="en-GB"/>
        </w:rPr>
        <w:t>centres</w:t>
      </w:r>
      <w:r w:rsidRPr="00DA27E1">
        <w:rPr>
          <w:rFonts w:cs="Times New Roman"/>
          <w:lang w:val="en-GB"/>
        </w:rPr>
        <w:t xml:space="preserve"> in the municipalities where the patients were living. All programs were placed during daytime within normal work hours. During the final exercise session at the hospital, a physiotherapist discussed goals and rehabilitation plan together with the patient and helped arrange the transition between hospital and the municipality. Hereafter, patients were invited to an individual pre-examination performed by a physiotherapist in the municipality, including the same set of physical tests as in the hospital and a resetting of goals. Goals were based on patients’ needs and wishes together with the physiotherapist. After exercise session 24, the last session, patients were invited for a final examination containing same set of tests and evaluation of the goalsetting. Before entering the exCR, patients were informed about this being one intervention performed in two settings. Information between hospital and the municipalities exchanged through a national electronic referral system.</w:t>
      </w:r>
    </w:p>
    <w:p w14:paraId="2256E5FE" w14:textId="0F92F79D" w:rsidR="008235FE" w:rsidRPr="00DA27E1" w:rsidRDefault="008235FE" w:rsidP="0094111C">
      <w:pPr>
        <w:spacing w:line="480" w:lineRule="auto"/>
        <w:rPr>
          <w:rFonts w:cs="Times New Roman"/>
          <w:b/>
          <w:lang w:val="en-GB"/>
        </w:rPr>
      </w:pPr>
      <w:r w:rsidRPr="00DA27E1">
        <w:rPr>
          <w:rFonts w:cs="Times New Roman"/>
          <w:b/>
          <w:lang w:val="en-GB"/>
        </w:rPr>
        <w:t>Data collection</w:t>
      </w:r>
    </w:p>
    <w:p w14:paraId="6B2FE4E9" w14:textId="4BA2978D" w:rsidR="00970A80" w:rsidRPr="00DA27E1" w:rsidRDefault="008E7F85" w:rsidP="0094111C">
      <w:pPr>
        <w:spacing w:line="480" w:lineRule="auto"/>
        <w:rPr>
          <w:rFonts w:cs="Times New Roman"/>
          <w:i/>
          <w:lang w:val="en-GB"/>
        </w:rPr>
      </w:pPr>
      <w:r w:rsidRPr="00DA27E1">
        <w:rPr>
          <w:rFonts w:cs="Times New Roman"/>
          <w:i/>
          <w:lang w:val="en-GB"/>
        </w:rPr>
        <w:t>Dropout</w:t>
      </w:r>
    </w:p>
    <w:p w14:paraId="7E150B4F" w14:textId="148CC2DA" w:rsidR="001759D5" w:rsidRPr="00DA27E1" w:rsidRDefault="001759D5" w:rsidP="001759D5">
      <w:pPr>
        <w:spacing w:line="480" w:lineRule="auto"/>
        <w:rPr>
          <w:rFonts w:cs="Times New Roman"/>
          <w:lang w:val="en-GB"/>
        </w:rPr>
      </w:pPr>
      <w:r w:rsidRPr="00DA27E1">
        <w:rPr>
          <w:rFonts w:cs="Times New Roman"/>
          <w:lang w:val="en-GB"/>
        </w:rPr>
        <w:t>The primary outcome of the study was dropout during the 12-week exCR period.</w:t>
      </w:r>
      <w:r w:rsidRPr="00DA27E1">
        <w:rPr>
          <w:rFonts w:cs="Times New Roman"/>
          <w:i/>
          <w:lang w:val="en-GB"/>
        </w:rPr>
        <w:t xml:space="preserve"> </w:t>
      </w:r>
      <w:r w:rsidR="00BE6818" w:rsidRPr="00DA27E1">
        <w:rPr>
          <w:rFonts w:cs="Times New Roman"/>
          <w:lang w:val="en-GB"/>
        </w:rPr>
        <w:t xml:space="preserve">Data was collected </w:t>
      </w:r>
      <w:r w:rsidR="006D623E" w:rsidRPr="00DA27E1">
        <w:rPr>
          <w:rFonts w:cs="Times New Roman"/>
          <w:lang w:val="en-GB"/>
        </w:rPr>
        <w:t xml:space="preserve">though </w:t>
      </w:r>
      <w:r w:rsidR="00BE6818" w:rsidRPr="00DA27E1">
        <w:rPr>
          <w:rFonts w:cs="Times New Roman"/>
          <w:lang w:val="en-GB"/>
        </w:rPr>
        <w:t>telephone interviews conducted every third week by research assistants.</w:t>
      </w:r>
      <w:r w:rsidR="007A4989" w:rsidRPr="00DA27E1">
        <w:rPr>
          <w:rFonts w:cs="Times New Roman"/>
          <w:lang w:val="en-GB"/>
        </w:rPr>
        <w:t xml:space="preserve"> The interview</w:t>
      </w:r>
      <w:r w:rsidR="004A4729" w:rsidRPr="00DA27E1">
        <w:rPr>
          <w:rFonts w:cs="Times New Roman"/>
          <w:lang w:val="en-GB"/>
        </w:rPr>
        <w:t>s</w:t>
      </w:r>
      <w:r w:rsidR="007A4989" w:rsidRPr="00DA27E1">
        <w:rPr>
          <w:rFonts w:cs="Times New Roman"/>
          <w:lang w:val="en-GB"/>
        </w:rPr>
        <w:t xml:space="preserve"> </w:t>
      </w:r>
      <w:r w:rsidR="00977C46" w:rsidRPr="00DA27E1">
        <w:rPr>
          <w:rFonts w:cs="Times New Roman"/>
          <w:lang w:val="en-GB"/>
        </w:rPr>
        <w:t xml:space="preserve">were </w:t>
      </w:r>
      <w:r w:rsidR="007A4989" w:rsidRPr="00DA27E1">
        <w:rPr>
          <w:rFonts w:cs="Times New Roman"/>
          <w:lang w:val="en-GB"/>
        </w:rPr>
        <w:t xml:space="preserve">performed using a standard manual designed for the study. </w:t>
      </w:r>
      <w:r w:rsidRPr="00DA27E1">
        <w:rPr>
          <w:rFonts w:cs="Times New Roman"/>
          <w:lang w:val="en-GB"/>
        </w:rPr>
        <w:t xml:space="preserve">Patients were asked about their attendance in the exCR program the past three weeks. </w:t>
      </w:r>
      <w:r w:rsidR="00057D06" w:rsidRPr="00DA27E1">
        <w:rPr>
          <w:rFonts w:cs="Times New Roman"/>
          <w:lang w:val="en-GB"/>
        </w:rPr>
        <w:t xml:space="preserve">If a patient </w:t>
      </w:r>
      <w:r w:rsidR="007A4989" w:rsidRPr="00DA27E1">
        <w:rPr>
          <w:rFonts w:cs="Times New Roman"/>
          <w:lang w:val="en-GB"/>
        </w:rPr>
        <w:t xml:space="preserve">dropped out, the exercise session number of the dropout was registered (number 2-23). </w:t>
      </w:r>
      <w:r w:rsidR="00B400B4" w:rsidRPr="00DA27E1">
        <w:rPr>
          <w:rFonts w:cs="Times New Roman"/>
          <w:lang w:val="en-GB"/>
        </w:rPr>
        <w:t xml:space="preserve">If a patient </w:t>
      </w:r>
      <w:r w:rsidR="002D516A" w:rsidRPr="00DA27E1">
        <w:rPr>
          <w:rFonts w:cs="Times New Roman"/>
          <w:lang w:val="en-GB"/>
        </w:rPr>
        <w:t>dropped out at the transition phase, between exercise session number 12 and 13, this was registered as an independent data point</w:t>
      </w:r>
      <w:r w:rsidR="007A4989" w:rsidRPr="00DA27E1">
        <w:rPr>
          <w:rFonts w:cs="Times New Roman"/>
          <w:lang w:val="en-GB"/>
        </w:rPr>
        <w:t>.</w:t>
      </w:r>
      <w:r w:rsidR="00EA77E7" w:rsidRPr="00DA27E1">
        <w:rPr>
          <w:rFonts w:cs="Times New Roman"/>
          <w:lang w:val="en-GB"/>
        </w:rPr>
        <w:t xml:space="preserve"> </w:t>
      </w:r>
      <w:r w:rsidRPr="00DA27E1">
        <w:rPr>
          <w:rFonts w:cs="Times New Roman"/>
          <w:lang w:val="en-GB"/>
        </w:rPr>
        <w:t>Patients who during the telephone interview stated they no longer participated in the exCR were defined as dropouts. After dropout, patients were no longer contacted and did not attend any more exercise sessions. All other patients were defined as completers. Number of attended exercise sessions did not have an influence on the definition of dropouts or completers.</w:t>
      </w:r>
    </w:p>
    <w:p w14:paraId="1B02215A" w14:textId="19089E43" w:rsidR="008966B7" w:rsidRPr="00DA27E1" w:rsidRDefault="008966B7" w:rsidP="00450546">
      <w:pPr>
        <w:spacing w:line="480" w:lineRule="auto"/>
        <w:rPr>
          <w:rFonts w:cs="Times New Roman"/>
          <w:lang w:val="en-GB"/>
        </w:rPr>
      </w:pPr>
      <w:r w:rsidRPr="00DA27E1">
        <w:rPr>
          <w:lang w:val="en-GB"/>
        </w:rPr>
        <w:t xml:space="preserve">Patients were </w:t>
      </w:r>
      <w:r w:rsidR="00182AB3" w:rsidRPr="00DA27E1">
        <w:rPr>
          <w:lang w:val="en-GB"/>
        </w:rPr>
        <w:t>classified as lost to follow-up</w:t>
      </w:r>
      <w:r w:rsidRPr="00DA27E1">
        <w:rPr>
          <w:lang w:val="en-GB"/>
        </w:rPr>
        <w:t xml:space="preserve"> if they either died during follow-up or the interviewer w</w:t>
      </w:r>
      <w:r w:rsidR="00BC4C14" w:rsidRPr="00DA27E1">
        <w:rPr>
          <w:lang w:val="en-GB"/>
        </w:rPr>
        <w:t>as</w:t>
      </w:r>
      <w:r w:rsidRPr="00DA27E1">
        <w:rPr>
          <w:lang w:val="en-GB"/>
        </w:rPr>
        <w:t xml:space="preserve"> not able to get in touch with </w:t>
      </w:r>
      <w:r w:rsidR="006641CB" w:rsidRPr="00DA27E1">
        <w:rPr>
          <w:lang w:val="en-GB"/>
        </w:rPr>
        <w:t>them</w:t>
      </w:r>
      <w:r w:rsidRPr="00DA27E1">
        <w:rPr>
          <w:lang w:val="en-GB"/>
        </w:rPr>
        <w:t xml:space="preserve"> before the 12-week study period </w:t>
      </w:r>
      <w:r w:rsidR="001B3738" w:rsidRPr="00DA27E1">
        <w:rPr>
          <w:lang w:val="en-GB"/>
        </w:rPr>
        <w:t xml:space="preserve">had </w:t>
      </w:r>
      <w:r w:rsidRPr="00DA27E1">
        <w:rPr>
          <w:lang w:val="en-GB"/>
        </w:rPr>
        <w:t>ended.</w:t>
      </w:r>
    </w:p>
    <w:p w14:paraId="1CA0703F" w14:textId="1A3A2671" w:rsidR="008E7F85" w:rsidRPr="00DA27E1" w:rsidRDefault="008E7F85" w:rsidP="0094111C">
      <w:pPr>
        <w:spacing w:line="480" w:lineRule="auto"/>
        <w:rPr>
          <w:rFonts w:cs="Times New Roman"/>
          <w:lang w:val="en-GB"/>
        </w:rPr>
      </w:pPr>
      <w:r w:rsidRPr="00DA27E1">
        <w:rPr>
          <w:rFonts w:cs="Times New Roman"/>
          <w:lang w:val="en-GB"/>
        </w:rPr>
        <w:t>All patients who dropped out were asked the same question by the interviewer: “</w:t>
      </w:r>
      <w:r w:rsidRPr="00DA27E1">
        <w:rPr>
          <w:rFonts w:cs="Times New Roman"/>
          <w:i/>
          <w:lang w:val="en-GB"/>
        </w:rPr>
        <w:t>May I ask, what your reason is for dropping out</w:t>
      </w:r>
      <w:r w:rsidRPr="00DA27E1">
        <w:rPr>
          <w:rFonts w:cs="Times New Roman"/>
          <w:lang w:val="en-GB"/>
        </w:rPr>
        <w:t>?</w:t>
      </w:r>
      <w:proofErr w:type="gramStart"/>
      <w:r w:rsidRPr="00DA27E1">
        <w:rPr>
          <w:rFonts w:cs="Times New Roman"/>
          <w:lang w:val="en-GB"/>
        </w:rPr>
        <w:t>”.</w:t>
      </w:r>
      <w:proofErr w:type="gramEnd"/>
      <w:r w:rsidRPr="00DA27E1">
        <w:rPr>
          <w:rFonts w:cs="Times New Roman"/>
          <w:lang w:val="en-GB"/>
        </w:rPr>
        <w:t xml:space="preserve"> All answers were transcribed verbatim by the same interviewer who conducted the telephone interview.</w:t>
      </w:r>
    </w:p>
    <w:p w14:paraId="66A068DD" w14:textId="7CD4A408" w:rsidR="00177E4F" w:rsidRPr="00DA27E1" w:rsidRDefault="00177E4F" w:rsidP="0094111C">
      <w:pPr>
        <w:spacing w:line="480" w:lineRule="auto"/>
        <w:rPr>
          <w:rFonts w:cs="Times New Roman"/>
          <w:i/>
          <w:lang w:val="en-GB"/>
        </w:rPr>
      </w:pPr>
      <w:bookmarkStart w:id="13" w:name="_Toc40367780"/>
      <w:bookmarkStart w:id="14" w:name="_Toc40368005"/>
      <w:bookmarkStart w:id="15" w:name="_Toc41990009"/>
      <w:r w:rsidRPr="00DA27E1">
        <w:rPr>
          <w:rFonts w:cs="Times New Roman"/>
          <w:i/>
          <w:lang w:val="en-GB"/>
        </w:rPr>
        <w:t>Patient characteristics</w:t>
      </w:r>
    </w:p>
    <w:p w14:paraId="57CB97B1" w14:textId="77777777" w:rsidR="005D6D24" w:rsidRPr="00DA27E1" w:rsidRDefault="00143698" w:rsidP="0094111C">
      <w:pPr>
        <w:spacing w:line="480" w:lineRule="auto"/>
        <w:rPr>
          <w:rFonts w:cs="Times New Roman"/>
          <w:lang w:val="en-GB"/>
        </w:rPr>
      </w:pPr>
      <w:r w:rsidRPr="00DA27E1">
        <w:rPr>
          <w:rFonts w:eastAsia="FreeSerif" w:cs="Times New Roman"/>
          <w:lang w:val="en-GB"/>
        </w:rPr>
        <w:t>P</w:t>
      </w:r>
      <w:r w:rsidR="00B45884" w:rsidRPr="00DA27E1">
        <w:rPr>
          <w:rFonts w:eastAsia="FreeSerif" w:cs="Times New Roman"/>
          <w:lang w:val="en-GB"/>
        </w:rPr>
        <w:t>atient</w:t>
      </w:r>
      <w:r w:rsidR="00B45884" w:rsidRPr="00DA27E1">
        <w:rPr>
          <w:rFonts w:cs="Times New Roman"/>
          <w:lang w:val="en-GB"/>
        </w:rPr>
        <w:t xml:space="preserve"> characteristics</w:t>
      </w:r>
      <w:r w:rsidR="00B45884" w:rsidRPr="00DA27E1">
        <w:rPr>
          <w:rFonts w:eastAsia="FreeSerif" w:cs="Times New Roman"/>
          <w:lang w:val="en-GB"/>
        </w:rPr>
        <w:t xml:space="preserve"> </w:t>
      </w:r>
      <w:r w:rsidR="00B45884" w:rsidRPr="00DA27E1">
        <w:rPr>
          <w:rFonts w:cs="Times New Roman"/>
          <w:lang w:val="en-GB"/>
        </w:rPr>
        <w:t xml:space="preserve">were collected </w:t>
      </w:r>
      <w:r w:rsidR="006D623E" w:rsidRPr="00DA27E1">
        <w:rPr>
          <w:rFonts w:cs="Times New Roman"/>
          <w:lang w:val="en-GB"/>
        </w:rPr>
        <w:t xml:space="preserve">either </w:t>
      </w:r>
      <w:r w:rsidR="00B45884" w:rsidRPr="00DA27E1">
        <w:rPr>
          <w:rFonts w:cs="Times New Roman"/>
          <w:lang w:val="en-GB"/>
        </w:rPr>
        <w:t>through</w:t>
      </w:r>
      <w:r w:rsidR="006209BC" w:rsidRPr="00DA27E1">
        <w:rPr>
          <w:rFonts w:cs="Times New Roman"/>
          <w:lang w:val="en-GB"/>
        </w:rPr>
        <w:t xml:space="preserve"> a</w:t>
      </w:r>
      <w:r w:rsidR="00B45884" w:rsidRPr="00DA27E1">
        <w:rPr>
          <w:rFonts w:cs="Times New Roman"/>
          <w:lang w:val="en-GB"/>
        </w:rPr>
        <w:t xml:space="preserve"> self-reported questionnaire handed to patients during the preliminary examination </w:t>
      </w:r>
      <w:r w:rsidR="00C75C60" w:rsidRPr="00DA27E1">
        <w:rPr>
          <w:rFonts w:cs="Times New Roman"/>
          <w:lang w:val="en-GB"/>
        </w:rPr>
        <w:t>or</w:t>
      </w:r>
      <w:r w:rsidR="006209BC" w:rsidRPr="00DA27E1">
        <w:rPr>
          <w:rFonts w:cs="Times New Roman"/>
          <w:lang w:val="en-GB"/>
        </w:rPr>
        <w:t xml:space="preserve"> from</w:t>
      </w:r>
      <w:r w:rsidR="00B45884" w:rsidRPr="00DA27E1">
        <w:rPr>
          <w:rFonts w:cs="Times New Roman"/>
          <w:lang w:val="en-GB"/>
        </w:rPr>
        <w:t xml:space="preserve"> medical records.</w:t>
      </w:r>
      <w:r w:rsidR="005D6D24" w:rsidRPr="00DA27E1">
        <w:rPr>
          <w:rFonts w:cs="Times New Roman"/>
          <w:lang w:val="en-GB"/>
        </w:rPr>
        <w:t xml:space="preserve"> Number of attended exercise sessions were collected through the telephone interview every third week.</w:t>
      </w:r>
    </w:p>
    <w:p w14:paraId="74D02E5F" w14:textId="783D5EDF" w:rsidR="00950D4B" w:rsidRPr="00DA27E1" w:rsidRDefault="00586B5F" w:rsidP="0094111C">
      <w:pPr>
        <w:spacing w:line="480" w:lineRule="auto"/>
        <w:rPr>
          <w:rFonts w:cs="Times New Roman"/>
          <w:lang w:val="en-GB"/>
        </w:rPr>
      </w:pPr>
      <w:r w:rsidRPr="00DA27E1">
        <w:rPr>
          <w:rFonts w:cs="Times New Roman"/>
          <w:lang w:val="en-GB"/>
        </w:rPr>
        <w:t>Gender, age, weight, height, family status, occupational status (employed vs. unemployed, early retirement or retired person), education level and smoking habits were extracted from the questionnaire</w:t>
      </w:r>
      <w:r w:rsidR="004F4A43" w:rsidRPr="00DA27E1">
        <w:rPr>
          <w:rFonts w:cs="Times New Roman"/>
          <w:lang w:val="en-GB"/>
        </w:rPr>
        <w:t>.</w:t>
      </w:r>
      <w:r w:rsidR="00A60FCF" w:rsidRPr="00DA27E1">
        <w:rPr>
          <w:rFonts w:cs="Times New Roman"/>
          <w:lang w:val="en-GB"/>
        </w:rPr>
        <w:t xml:space="preserve"> </w:t>
      </w:r>
      <w:r w:rsidR="00E754ED" w:rsidRPr="00DA27E1">
        <w:rPr>
          <w:rFonts w:cs="Times New Roman"/>
          <w:lang w:val="en-GB"/>
        </w:rPr>
        <w:t>M</w:t>
      </w:r>
      <w:r w:rsidR="00F73993" w:rsidRPr="00DA27E1">
        <w:rPr>
          <w:rFonts w:cs="Times New Roman"/>
          <w:lang w:val="en-GB"/>
        </w:rPr>
        <w:t>edical records</w:t>
      </w:r>
      <w:r w:rsidR="00143698" w:rsidRPr="00DA27E1">
        <w:rPr>
          <w:rFonts w:cs="Times New Roman"/>
          <w:lang w:val="en-GB"/>
        </w:rPr>
        <w:t xml:space="preserve"> were reviewed for</w:t>
      </w:r>
      <w:r w:rsidR="001F0BA1" w:rsidRPr="00DA27E1">
        <w:rPr>
          <w:rFonts w:cs="Times New Roman"/>
          <w:lang w:val="en-GB"/>
        </w:rPr>
        <w:t xml:space="preserve"> </w:t>
      </w:r>
      <w:r w:rsidR="00576F1D" w:rsidRPr="00DA27E1">
        <w:rPr>
          <w:rFonts w:cs="Times New Roman"/>
          <w:lang w:val="en-GB"/>
        </w:rPr>
        <w:t xml:space="preserve">cardiac </w:t>
      </w:r>
      <w:r w:rsidR="00C75C60" w:rsidRPr="00DA27E1">
        <w:rPr>
          <w:rFonts w:cs="Times New Roman"/>
          <w:lang w:val="en-GB"/>
        </w:rPr>
        <w:t xml:space="preserve">diagnoses, </w:t>
      </w:r>
      <w:r w:rsidR="001F0BA1" w:rsidRPr="00DA27E1">
        <w:rPr>
          <w:rFonts w:cs="Times New Roman"/>
          <w:lang w:val="en-GB"/>
        </w:rPr>
        <w:t>distan</w:t>
      </w:r>
      <w:r w:rsidR="00650FF7" w:rsidRPr="00DA27E1">
        <w:rPr>
          <w:rFonts w:cs="Times New Roman"/>
          <w:lang w:val="en-GB"/>
        </w:rPr>
        <w:t xml:space="preserve">ce to </w:t>
      </w:r>
      <w:r w:rsidR="00C75C60" w:rsidRPr="00DA27E1">
        <w:rPr>
          <w:rFonts w:cs="Times New Roman"/>
          <w:lang w:val="en-GB"/>
        </w:rPr>
        <w:t xml:space="preserve">the </w:t>
      </w:r>
      <w:r w:rsidR="00650FF7" w:rsidRPr="00DA27E1">
        <w:rPr>
          <w:rFonts w:cs="Times New Roman"/>
          <w:lang w:val="en-GB"/>
        </w:rPr>
        <w:t xml:space="preserve">hospital and </w:t>
      </w:r>
      <w:r w:rsidR="00C75C60" w:rsidRPr="00DA27E1">
        <w:rPr>
          <w:rFonts w:cs="Times New Roman"/>
          <w:lang w:val="en-GB"/>
        </w:rPr>
        <w:t>the municipality and r</w:t>
      </w:r>
      <w:r w:rsidR="000F2AE9" w:rsidRPr="00DA27E1">
        <w:rPr>
          <w:rFonts w:cs="Times New Roman"/>
          <w:lang w:val="en-GB"/>
        </w:rPr>
        <w:t xml:space="preserve">esults </w:t>
      </w:r>
      <w:r w:rsidR="00C75C60" w:rsidRPr="00DA27E1">
        <w:rPr>
          <w:rFonts w:cs="Times New Roman"/>
          <w:lang w:val="en-GB"/>
        </w:rPr>
        <w:t>from following tests. A</w:t>
      </w:r>
      <w:r w:rsidR="00422CA7" w:rsidRPr="00DA27E1">
        <w:rPr>
          <w:rFonts w:cs="Times New Roman"/>
          <w:lang w:val="en-GB"/>
        </w:rPr>
        <w:t xml:space="preserve"> submaximal cycling test</w:t>
      </w:r>
      <w:r w:rsidR="00C75C60" w:rsidRPr="00DA27E1">
        <w:rPr>
          <w:rFonts w:cs="Times New Roman"/>
          <w:lang w:val="en-GB"/>
        </w:rPr>
        <w:t xml:space="preserve"> (Borg 15)</w:t>
      </w:r>
      <w:r w:rsidR="00422CA7" w:rsidRPr="00DA27E1">
        <w:rPr>
          <w:rFonts w:cs="Times New Roman"/>
          <w:lang w:val="en-GB"/>
        </w:rPr>
        <w:t xml:space="preserve"> </w:t>
      </w:r>
      <w:r w:rsidR="00C75C60" w:rsidRPr="00DA27E1">
        <w:rPr>
          <w:rFonts w:cs="Times New Roman"/>
          <w:lang w:val="en-GB"/>
        </w:rPr>
        <w:t xml:space="preserve">preformed </w:t>
      </w:r>
      <w:r w:rsidR="00650FF7" w:rsidRPr="00DA27E1">
        <w:rPr>
          <w:rFonts w:cs="Times New Roman"/>
          <w:lang w:val="en-GB"/>
        </w:rPr>
        <w:t xml:space="preserve">with a progressive load, using </w:t>
      </w:r>
      <w:r w:rsidR="002B0033" w:rsidRPr="00DA27E1">
        <w:rPr>
          <w:rFonts w:cs="Times New Roman"/>
          <w:lang w:val="en-GB"/>
        </w:rPr>
        <w:t xml:space="preserve">Borg </w:t>
      </w:r>
      <w:r w:rsidR="00422CA7" w:rsidRPr="00DA27E1">
        <w:rPr>
          <w:rFonts w:cs="Times New Roman"/>
          <w:lang w:val="en-GB"/>
        </w:rPr>
        <w:t>R</w:t>
      </w:r>
      <w:r w:rsidR="00650FF7" w:rsidRPr="00DA27E1">
        <w:rPr>
          <w:rFonts w:cs="Times New Roman"/>
          <w:lang w:val="en-GB"/>
        </w:rPr>
        <w:t>ate of Perceived Exertion (RPE)</w:t>
      </w:r>
      <w:r w:rsidR="00C75C60" w:rsidRPr="00DA27E1">
        <w:rPr>
          <w:rFonts w:cs="Times New Roman"/>
          <w:lang w:val="en-GB"/>
        </w:rPr>
        <w:t xml:space="preserve"> scale</w:t>
      </w:r>
      <w:r w:rsidR="00650FF7" w:rsidRPr="00DA27E1">
        <w:rPr>
          <w:rFonts w:cs="Times New Roman"/>
          <w:lang w:val="en-GB"/>
        </w:rPr>
        <w:t xml:space="preserve"> to determine level of exhaustion</w:t>
      </w:r>
      <w:r w:rsidR="00422CA7" w:rsidRPr="00DA27E1">
        <w:rPr>
          <w:rFonts w:cs="Times New Roman"/>
          <w:lang w:val="en-GB"/>
        </w:rPr>
        <w:t xml:space="preserve"> </w:t>
      </w:r>
      <w:r w:rsidR="00422CA7" w:rsidRPr="00DA27E1">
        <w:rPr>
          <w:rFonts w:cs="Times New Roman"/>
          <w:lang w:val="en-GB"/>
        </w:rPr>
        <w:fldChar w:fldCharType="begin"/>
      </w:r>
      <w:r w:rsidR="00EA059B" w:rsidRPr="00DA27E1">
        <w:rPr>
          <w:rFonts w:cs="Times New Roman"/>
          <w:lang w:val="en-GB"/>
        </w:rPr>
        <w:instrText xml:space="preserve"> ADDIN ZOTERO_ITEM CSL_CITATION {"citationID":"MNZLzjq9","properties":{"formattedCitation":"(23)","plainCitation":"(23)","noteIndex":0},"citationItems":[{"id":103,"uris":["http://zotero.org/users/6176940/items/6QEZ9MJP"],"uri":["http://zotero.org/users/6176940/items/6QEZ9MJP"],"itemData":{"id":103,"type":"article-journal","container-title":"Journal of PHYSIOLOGICAL ANTHROPOLOGY and Applied Human Science","DOI":"10.2114/jpa.20.255","issue":"5","page":"255-261","title":"A Unique Method for Predicting Cardiorespiratory Fitness Using Rating of Perceived Exertion","volume":"20","author":[{"family":"Okura","given":"Tomohiro"},{"family":"Tanaka","given":"Kiyoji"}],"issued":{"date-parts":[["2001"]]}}}],"schema":"https://github.com/citation-style-language/schema/raw/master/csl-citation.json"} </w:instrText>
      </w:r>
      <w:r w:rsidR="00422CA7" w:rsidRPr="00DA27E1">
        <w:rPr>
          <w:rFonts w:cs="Times New Roman"/>
          <w:lang w:val="en-GB"/>
        </w:rPr>
        <w:fldChar w:fldCharType="separate"/>
      </w:r>
      <w:r w:rsidR="00EA059B" w:rsidRPr="00DA27E1">
        <w:rPr>
          <w:rFonts w:cs="Times New Roman"/>
          <w:lang w:val="en-GB"/>
        </w:rPr>
        <w:t>(23)</w:t>
      </w:r>
      <w:r w:rsidR="00422CA7" w:rsidRPr="00DA27E1">
        <w:rPr>
          <w:rFonts w:cs="Times New Roman"/>
          <w:lang w:val="en-GB"/>
        </w:rPr>
        <w:fldChar w:fldCharType="end"/>
      </w:r>
      <w:r w:rsidR="00650FF7" w:rsidRPr="00DA27E1">
        <w:rPr>
          <w:rFonts w:cs="Times New Roman"/>
          <w:lang w:val="en-GB"/>
        </w:rPr>
        <w:t>.</w:t>
      </w:r>
      <w:r w:rsidR="00A13429" w:rsidRPr="00DA27E1">
        <w:rPr>
          <w:rFonts w:cs="Times New Roman"/>
          <w:lang w:val="en-GB"/>
        </w:rPr>
        <w:t xml:space="preserve"> </w:t>
      </w:r>
      <w:r w:rsidR="000F2AE9" w:rsidRPr="00DA27E1">
        <w:rPr>
          <w:rFonts w:cs="Times New Roman"/>
          <w:lang w:val="en-GB"/>
        </w:rPr>
        <w:t>Hospital Anxiety and Depression Scale (HADS)</w:t>
      </w:r>
      <w:r w:rsidR="00650FF7" w:rsidRPr="00DA27E1">
        <w:rPr>
          <w:rFonts w:cs="Times New Roman"/>
          <w:lang w:val="en-GB"/>
        </w:rPr>
        <w:t xml:space="preserve"> </w:t>
      </w:r>
      <w:r w:rsidR="00650FF7" w:rsidRPr="00DA27E1">
        <w:rPr>
          <w:rFonts w:cs="Times New Roman"/>
          <w:lang w:val="en-GB"/>
        </w:rPr>
        <w:fldChar w:fldCharType="begin"/>
      </w:r>
      <w:r w:rsidR="00EA059B" w:rsidRPr="00DA27E1">
        <w:rPr>
          <w:rFonts w:cs="Times New Roman"/>
          <w:lang w:val="en-GB"/>
        </w:rPr>
        <w:instrText xml:space="preserve"> ADDIN ZOTERO_ITEM CSL_CITATION {"citationID":"jVqFZUbx","properties":{"formattedCitation":"(24)","plainCitation":"(24)","noteIndex":0},"citationItems":[{"id":166,"uris":["http://zotero.org/users/6176940/items/5KYJUJE7"],"uri":["http://zotero.org/users/6176940/items/5KYJUJE7"],"itemData":{"id":166,"type":"article-journal","abstract":"A self-assessment scale has been developed and found to be a reliable instrument for detecting states of depression and anxiety in the setting of an hospital medical outpatient clinic. The anxiety and depressive subscales are also valid measures of severity of the emotional disorder. It is suggested that the introduction of the scales into general hospital practice would facilitate the large task of detection and management of emotional disorder in patients under investigation and treatment in medical and surgical departments.","archive_location":"6880820","container-title":"Acta Psychiatr Scand","DOI":"10.1111/j.1600-0447.1983.tb09716.x","ISSN":"0001-690X (Print) 0001-690x","issue":"6","language":"eng","note":"edition: 1983/06/01","page":"361-70","source":"NLM","title":"The hospital anxiety and depression scale","volume":"67","author":[{"family":"Zigmond","given":"A. S."},{"family":"Snaith","given":"R. P."}],"issued":{"date-parts":[["1983",6]]}}}],"schema":"https://github.com/citation-style-language/schema/raw/master/csl-citation.json"} </w:instrText>
      </w:r>
      <w:r w:rsidR="00650FF7" w:rsidRPr="00DA27E1">
        <w:rPr>
          <w:rFonts w:cs="Times New Roman"/>
          <w:lang w:val="en-GB"/>
        </w:rPr>
        <w:fldChar w:fldCharType="separate"/>
      </w:r>
      <w:r w:rsidR="00EA059B" w:rsidRPr="00DA27E1">
        <w:rPr>
          <w:rFonts w:cs="Times New Roman"/>
          <w:lang w:val="en-GB"/>
        </w:rPr>
        <w:t>(24)</w:t>
      </w:r>
      <w:r w:rsidR="00650FF7" w:rsidRPr="00DA27E1">
        <w:rPr>
          <w:rFonts w:cs="Times New Roman"/>
          <w:lang w:val="en-GB"/>
        </w:rPr>
        <w:fldChar w:fldCharType="end"/>
      </w:r>
      <w:r w:rsidR="00650FF7" w:rsidRPr="00DA27E1">
        <w:rPr>
          <w:lang w:val="en-GB"/>
        </w:rPr>
        <w:t xml:space="preserve"> ranging from 0-21, where a low</w:t>
      </w:r>
      <w:r w:rsidR="00713CD8" w:rsidRPr="00DA27E1">
        <w:rPr>
          <w:lang w:val="en-GB"/>
        </w:rPr>
        <w:t>er</w:t>
      </w:r>
      <w:r w:rsidR="00650FF7" w:rsidRPr="00DA27E1">
        <w:rPr>
          <w:lang w:val="en-GB"/>
        </w:rPr>
        <w:t xml:space="preserve"> score </w:t>
      </w:r>
      <w:r w:rsidR="00713CD8" w:rsidRPr="00DA27E1">
        <w:rPr>
          <w:lang w:val="en-GB"/>
        </w:rPr>
        <w:t>i</w:t>
      </w:r>
      <w:r w:rsidR="00650FF7" w:rsidRPr="00DA27E1">
        <w:rPr>
          <w:lang w:val="en-GB"/>
        </w:rPr>
        <w:t>ndicate</w:t>
      </w:r>
      <w:r w:rsidR="00057D06" w:rsidRPr="00DA27E1">
        <w:rPr>
          <w:lang w:val="en-GB"/>
        </w:rPr>
        <w:t>s</w:t>
      </w:r>
      <w:r w:rsidR="00650FF7" w:rsidRPr="00DA27E1">
        <w:rPr>
          <w:lang w:val="en-GB"/>
        </w:rPr>
        <w:t xml:space="preserve"> a low risk of</w:t>
      </w:r>
      <w:r w:rsidR="00C75C60" w:rsidRPr="00DA27E1">
        <w:rPr>
          <w:lang w:val="en-GB"/>
        </w:rPr>
        <w:t xml:space="preserve"> mood disorder. Finally, a</w:t>
      </w:r>
      <w:r w:rsidR="00A13429" w:rsidRPr="00DA27E1">
        <w:rPr>
          <w:rFonts w:cs="Times New Roman"/>
          <w:lang w:val="en-GB"/>
        </w:rPr>
        <w:t xml:space="preserve"> </w:t>
      </w:r>
      <w:r w:rsidR="00422CA7" w:rsidRPr="00DA27E1">
        <w:rPr>
          <w:rFonts w:cs="Times New Roman"/>
          <w:lang w:val="en-GB"/>
        </w:rPr>
        <w:t>disease-specific</w:t>
      </w:r>
      <w:r w:rsidR="008966B7" w:rsidRPr="00DA27E1">
        <w:rPr>
          <w:rFonts w:cs="Times New Roman"/>
          <w:lang w:val="en-GB"/>
        </w:rPr>
        <w:t>, self-reported</w:t>
      </w:r>
      <w:r w:rsidR="00422CA7" w:rsidRPr="00DA27E1">
        <w:rPr>
          <w:rFonts w:cs="Times New Roman"/>
          <w:lang w:val="en-GB"/>
        </w:rPr>
        <w:t xml:space="preserve"> health related quality of life questionnaire</w:t>
      </w:r>
      <w:r w:rsidR="00D02458" w:rsidRPr="00DA27E1">
        <w:rPr>
          <w:rFonts w:cs="Times New Roman"/>
          <w:lang w:val="en-GB"/>
        </w:rPr>
        <w:t>,</w:t>
      </w:r>
      <w:r w:rsidR="00422CA7" w:rsidRPr="00DA27E1">
        <w:rPr>
          <w:rFonts w:cs="Times New Roman"/>
          <w:lang w:val="en-GB"/>
        </w:rPr>
        <w:t xml:space="preserve"> </w:t>
      </w:r>
      <w:r w:rsidR="00C75C60" w:rsidRPr="00DA27E1">
        <w:rPr>
          <w:rFonts w:cs="Times New Roman"/>
          <w:lang w:val="en-GB"/>
        </w:rPr>
        <w:t>(</w:t>
      </w:r>
      <w:r w:rsidR="00422CA7" w:rsidRPr="00DA27E1">
        <w:rPr>
          <w:rFonts w:cs="Times New Roman"/>
          <w:lang w:val="en-GB"/>
        </w:rPr>
        <w:t>HeartQoL</w:t>
      </w:r>
      <w:r w:rsidR="00C75C60" w:rsidRPr="00DA27E1">
        <w:rPr>
          <w:rFonts w:cs="Times New Roman"/>
          <w:lang w:val="en-GB"/>
        </w:rPr>
        <w:t>)</w:t>
      </w:r>
      <w:r w:rsidR="0010684D" w:rsidRPr="00DA27E1">
        <w:rPr>
          <w:rFonts w:cs="Times New Roman"/>
          <w:lang w:val="en-GB"/>
        </w:rPr>
        <w:t xml:space="preserve"> </w:t>
      </w:r>
      <w:r w:rsidR="0010684D" w:rsidRPr="00DA27E1">
        <w:rPr>
          <w:rFonts w:cs="Times New Roman"/>
          <w:lang w:val="en-GB"/>
        </w:rPr>
        <w:fldChar w:fldCharType="begin"/>
      </w:r>
      <w:r w:rsidR="00EA059B" w:rsidRPr="00DA27E1">
        <w:rPr>
          <w:rFonts w:cs="Times New Roman"/>
          <w:lang w:val="en-GB"/>
        </w:rPr>
        <w:instrText xml:space="preserve"> ADDIN ZOTERO_ITEM CSL_CITATION {"citationID":"2riuFZwS","properties":{"formattedCitation":"(25)","plainCitation":"(25)","noteIndex":0},"citationItems":[{"id":106,"uris":["http://zotero.org/users/6176940/items/8I2ZS4BD"],"uri":["http://zotero.org/users/6176940/items/8I2ZS4BD"],"itemData":{"id":106,"type":"article-journal","abstract":"BACKGROUND: Evaluation of health-related quality of life (HRQL) is important in improving the quality of patient care. The aim of this study was to determine the psychometric properties of the HeartQoL in patients with ischemic heart disease (IHD), specifically angina, myocardial infarction (MI), or ischemic heart failure. METHODS: Data for the interim validation of the HeartQoL questionnaire were collected in (a) a cross-sectional survey and (b) a prospective substudy of patients undergoing either a percutaneous coronary intervention (PCI) or referred to cardiac rehabilitation (CR) and were then analyzed to determine the reliability, validity, and responsiveness of the HeartQoL questionnaire. RESULTS: We enrolled 6384 patients (angina, n = 2111, 33.1%; MI, n = 2351, 36.8%; heart failure, n = 1922, 30.1%) across 22 countries speaking 15 languages in the cross-sectional study and 730 patients with IHD in the prospective substudy. The HeartQoL questionnaire comprises 14-items with physical and emotional subscales and a global score (range 0-3 (poor to better HRQL). Cronbach's α was consistently ≥0.80; convergent validity correlations between similar HeartQoL and SF-36 subscales were significant (r ≥ 0.60, p &lt; 0.001); discriminative validity was confirmed with predictor variables: health transition, anxiety, depression, and functional status. HeartQoL score changes following either PCI or CR were significant (p &lt; 0.001) with effect sizes ranging from 0.37-0.64. CONCLUSION: The HeartQoL questionnaire is reliable, valid, and responsive to change allowing clinicians and researchers to (a) assess baseline HRQL, (b) make between-diagnosis comparisons of HRQL, and (c) evaluate change in HRQL in patients with angina, MI, or heart failure with a single IHD-specific HRQL instrument.","archive":"PubMed","archive_location":"22822180","container-title":"European journal of preventive cardiology","DOI":"10.1177/2047487312450545","ISSN":"2047-4881","issue":"1","journalAbbreviation":"Eur J Prev Cardiol","language":"eng","note":"edition: 2012/07/20","page":"98-106","title":"The HeartQoL: part II. Validation of a new core health-related quality of life questionnaire for patients with ischemic heart disease","volume":"21","author":[{"family":"Oldridge","given":"Neil"},{"family":"Höfer","given":"Stefan"},{"family":"McGee","given":"Hannah"},{"family":"Conroy","given":"Ronan"},{"family":"Doyle","given":"Frank"},{"family":"Saner","given":"Hugo"}],"issued":{"date-parts":[["2014"]]}}}],"schema":"https://github.com/citation-style-language/schema/raw/master/csl-citation.json"} </w:instrText>
      </w:r>
      <w:r w:rsidR="0010684D" w:rsidRPr="00DA27E1">
        <w:rPr>
          <w:rFonts w:cs="Times New Roman"/>
          <w:lang w:val="en-GB"/>
        </w:rPr>
        <w:fldChar w:fldCharType="separate"/>
      </w:r>
      <w:r w:rsidR="00EA059B" w:rsidRPr="00DA27E1">
        <w:rPr>
          <w:rFonts w:cs="Times New Roman"/>
          <w:lang w:val="en-GB"/>
        </w:rPr>
        <w:t>(25)</w:t>
      </w:r>
      <w:r w:rsidR="0010684D" w:rsidRPr="00DA27E1">
        <w:rPr>
          <w:rFonts w:cs="Times New Roman"/>
          <w:lang w:val="en-GB"/>
        </w:rPr>
        <w:fldChar w:fldCharType="end"/>
      </w:r>
      <w:r w:rsidR="00650FF7" w:rsidRPr="00DA27E1">
        <w:rPr>
          <w:rFonts w:cs="Times New Roman"/>
          <w:lang w:val="en-GB"/>
        </w:rPr>
        <w:t xml:space="preserve"> </w:t>
      </w:r>
      <w:r w:rsidR="00650FF7" w:rsidRPr="00DA27E1">
        <w:rPr>
          <w:lang w:val="en-GB"/>
        </w:rPr>
        <w:t>was measure</w:t>
      </w:r>
      <w:r w:rsidR="00057D06" w:rsidRPr="00DA27E1">
        <w:rPr>
          <w:lang w:val="en-GB"/>
        </w:rPr>
        <w:t xml:space="preserve">d in three categories: physical, mental, and global </w:t>
      </w:r>
      <w:r w:rsidR="00650FF7" w:rsidRPr="00DA27E1">
        <w:rPr>
          <w:lang w:val="en-GB"/>
        </w:rPr>
        <w:t>score ranging from 0 to 3, where a higher score indicat</w:t>
      </w:r>
      <w:r w:rsidR="00057D06" w:rsidRPr="00DA27E1">
        <w:rPr>
          <w:lang w:val="en-GB"/>
        </w:rPr>
        <w:t>es</w:t>
      </w:r>
      <w:r w:rsidR="00650FF7" w:rsidRPr="00DA27E1">
        <w:rPr>
          <w:lang w:val="en-GB"/>
        </w:rPr>
        <w:t xml:space="preserve"> a better health related quality of life</w:t>
      </w:r>
      <w:r w:rsidR="00422CA7" w:rsidRPr="00DA27E1">
        <w:rPr>
          <w:rFonts w:cs="Times New Roman"/>
          <w:lang w:val="en-GB"/>
        </w:rPr>
        <w:t>.</w:t>
      </w:r>
      <w:bookmarkEnd w:id="13"/>
      <w:bookmarkEnd w:id="14"/>
      <w:bookmarkEnd w:id="15"/>
      <w:r w:rsidR="00774878" w:rsidRPr="00DA27E1">
        <w:rPr>
          <w:rFonts w:cs="Times New Roman"/>
          <w:lang w:val="en-GB"/>
        </w:rPr>
        <w:t xml:space="preserve"> Test and questionnaires was </w:t>
      </w:r>
      <w:r w:rsidR="003A4FD5" w:rsidRPr="00DA27E1">
        <w:rPr>
          <w:rFonts w:cs="Times New Roman"/>
          <w:lang w:val="en-GB"/>
        </w:rPr>
        <w:t>p</w:t>
      </w:r>
      <w:r w:rsidR="00FA5F59" w:rsidRPr="00DA27E1">
        <w:rPr>
          <w:rFonts w:cs="Times New Roman"/>
          <w:lang w:val="en-GB"/>
        </w:rPr>
        <w:t>e</w:t>
      </w:r>
      <w:r w:rsidR="003A4FD5" w:rsidRPr="00DA27E1">
        <w:rPr>
          <w:rFonts w:cs="Times New Roman"/>
          <w:lang w:val="en-GB"/>
        </w:rPr>
        <w:t>r</w:t>
      </w:r>
      <w:r w:rsidR="00FA5F59" w:rsidRPr="00DA27E1">
        <w:rPr>
          <w:rFonts w:cs="Times New Roman"/>
          <w:lang w:val="en-GB"/>
        </w:rPr>
        <w:t>formed according to national</w:t>
      </w:r>
      <w:r w:rsidR="00774878" w:rsidRPr="00DA27E1">
        <w:rPr>
          <w:rFonts w:cs="Times New Roman"/>
          <w:lang w:val="en-GB"/>
        </w:rPr>
        <w:t xml:space="preserve"> recommendations</w:t>
      </w:r>
      <w:r w:rsidR="00FA5F59" w:rsidRPr="00DA27E1">
        <w:rPr>
          <w:rFonts w:cs="Times New Roman"/>
          <w:lang w:val="en-GB"/>
        </w:rPr>
        <w:t xml:space="preserve"> for cardiac rehabilitation </w:t>
      </w:r>
      <w:r w:rsidR="00FA5F59" w:rsidRPr="00DA27E1">
        <w:rPr>
          <w:rFonts w:cs="Times New Roman"/>
          <w:lang w:val="en-GB"/>
        </w:rPr>
        <w:fldChar w:fldCharType="begin"/>
      </w:r>
      <w:r w:rsidR="00EA059B" w:rsidRPr="00DA27E1">
        <w:rPr>
          <w:rFonts w:cs="Times New Roman"/>
          <w:lang w:val="en-GB"/>
        </w:rPr>
        <w:instrText xml:space="preserve"> ADDIN ZOTERO_ITEM CSL_CITATION {"citationID":"Le5vZbl8","properties":{"formattedCitation":"(18)","plainCitation":"(18)","noteIndex":0},"citationItems":[{"id":120,"uris":["http://zotero.org/users/6176940/items/SRGX9FCS"],"uri":["http://zotero.org/users/6176940/items/SRGX9FCS"],"itemData":{"id":120,"type":"report","title":"Forløbsprogram for Kroniske Hjertesygdomme [Disease Management Programme for Chronic Heart Diseases]","URL":"https://www.regionsjaelland.dk/Sundhed/patient-i-region-sjaelland/Sundhedsaftalen/Forebyggelse/Forloebsprogrammer/Documents/Forl%C3%B8bsprogram%20hjerte%20040718.pdf","author":[{"literal":"Region Sjælland KKR Sjælland [Region Zealand and the 17 municipalities]"}],"accessed":{"date-parts":[["2021",2,22]]},"issued":{"date-parts":[["2016"]]}}}],"schema":"https://github.com/citation-style-language/schema/raw/master/csl-citation.json"} </w:instrText>
      </w:r>
      <w:r w:rsidR="00FA5F59" w:rsidRPr="00DA27E1">
        <w:rPr>
          <w:rFonts w:cs="Times New Roman"/>
          <w:lang w:val="en-GB"/>
        </w:rPr>
        <w:fldChar w:fldCharType="separate"/>
      </w:r>
      <w:r w:rsidR="00EA059B" w:rsidRPr="00DA27E1">
        <w:rPr>
          <w:rFonts w:cs="Times New Roman"/>
          <w:lang w:val="en-GB"/>
        </w:rPr>
        <w:t>(18)</w:t>
      </w:r>
      <w:r w:rsidR="00FA5F59" w:rsidRPr="00DA27E1">
        <w:rPr>
          <w:rFonts w:cs="Times New Roman"/>
          <w:lang w:val="en-GB"/>
        </w:rPr>
        <w:fldChar w:fldCharType="end"/>
      </w:r>
      <w:r w:rsidR="00FA5F59" w:rsidRPr="00DA27E1">
        <w:rPr>
          <w:rFonts w:cs="Times New Roman"/>
          <w:lang w:val="en-GB"/>
        </w:rPr>
        <w:t>.</w:t>
      </w:r>
    </w:p>
    <w:p w14:paraId="295BC727" w14:textId="6A47B880" w:rsidR="00485169" w:rsidRPr="00DA27E1" w:rsidRDefault="00485169" w:rsidP="0094111C">
      <w:pPr>
        <w:spacing w:line="480" w:lineRule="auto"/>
        <w:rPr>
          <w:rFonts w:cs="Times New Roman"/>
          <w:lang w:val="en-GB"/>
        </w:rPr>
      </w:pPr>
      <w:bookmarkStart w:id="16" w:name="_Toc40367781"/>
      <w:bookmarkStart w:id="17" w:name="_Toc40368006"/>
      <w:bookmarkStart w:id="18" w:name="_Toc41990010"/>
      <w:r w:rsidRPr="00DA27E1">
        <w:rPr>
          <w:rFonts w:cs="Times New Roman"/>
          <w:b/>
          <w:lang w:val="en-GB"/>
        </w:rPr>
        <w:t>Data analysis</w:t>
      </w:r>
      <w:bookmarkEnd w:id="16"/>
      <w:bookmarkEnd w:id="17"/>
      <w:bookmarkEnd w:id="18"/>
    </w:p>
    <w:p w14:paraId="5FCD0E9D" w14:textId="5E854677" w:rsidR="00513947" w:rsidRPr="00DA27E1" w:rsidRDefault="00455ED7" w:rsidP="0094111C">
      <w:pPr>
        <w:spacing w:after="0" w:line="480" w:lineRule="auto"/>
        <w:rPr>
          <w:rFonts w:eastAsia="Times New Roman" w:cs="Times New Roman"/>
          <w:lang w:val="en-GB"/>
        </w:rPr>
      </w:pPr>
      <w:r w:rsidRPr="00DA27E1">
        <w:rPr>
          <w:rFonts w:cs="Times New Roman"/>
          <w:lang w:val="en-GB"/>
        </w:rPr>
        <w:t>Data regarding patient characteristics are presented for the total study population, and further subdivided into completers and patients dropping out at transition.</w:t>
      </w:r>
      <w:r w:rsidR="00D950B5" w:rsidRPr="00DA27E1">
        <w:rPr>
          <w:rFonts w:cs="Times New Roman"/>
          <w:lang w:val="en-GB"/>
        </w:rPr>
        <w:t xml:space="preserve"> </w:t>
      </w:r>
      <w:r w:rsidR="00470040" w:rsidRPr="00DA27E1">
        <w:rPr>
          <w:rFonts w:cs="Times New Roman"/>
          <w:lang w:val="en-GB"/>
        </w:rPr>
        <w:t xml:space="preserve">Normally distributed data are </w:t>
      </w:r>
      <w:r w:rsidR="00293E18" w:rsidRPr="00DA27E1">
        <w:rPr>
          <w:rFonts w:cs="Times New Roman"/>
          <w:lang w:val="en-GB"/>
        </w:rPr>
        <w:t>presented as mean</w:t>
      </w:r>
      <w:r w:rsidR="002742D8" w:rsidRPr="00DA27E1">
        <w:rPr>
          <w:rFonts w:cs="Times New Roman"/>
          <w:lang w:val="en-GB"/>
        </w:rPr>
        <w:t xml:space="preserve"> and standard deviation (SD)</w:t>
      </w:r>
      <w:r w:rsidR="002868EB" w:rsidRPr="00DA27E1">
        <w:rPr>
          <w:rFonts w:cs="Times New Roman"/>
          <w:lang w:val="en-GB"/>
        </w:rPr>
        <w:t>,</w:t>
      </w:r>
      <w:r w:rsidR="002742D8" w:rsidRPr="00DA27E1">
        <w:rPr>
          <w:rFonts w:cs="Times New Roman"/>
          <w:lang w:val="en-GB"/>
        </w:rPr>
        <w:t xml:space="preserve"> </w:t>
      </w:r>
      <w:r w:rsidR="00470040" w:rsidRPr="00DA27E1">
        <w:rPr>
          <w:rFonts w:cs="Times New Roman"/>
          <w:lang w:val="en-GB"/>
        </w:rPr>
        <w:t xml:space="preserve">non-parametric data </w:t>
      </w:r>
      <w:r w:rsidR="002742D8" w:rsidRPr="00DA27E1">
        <w:rPr>
          <w:rFonts w:cs="Times New Roman"/>
          <w:lang w:val="en-GB"/>
        </w:rPr>
        <w:t>as median and interquartile ranges (IQR)</w:t>
      </w:r>
      <w:r w:rsidR="00470040" w:rsidRPr="00DA27E1">
        <w:rPr>
          <w:rFonts w:cs="Times New Roman"/>
          <w:lang w:val="en-GB"/>
        </w:rPr>
        <w:t xml:space="preserve"> and c</w:t>
      </w:r>
      <w:r w:rsidR="00293E18" w:rsidRPr="00DA27E1">
        <w:rPr>
          <w:rFonts w:cs="Times New Roman"/>
          <w:lang w:val="en-GB"/>
        </w:rPr>
        <w:t xml:space="preserve">ategorical variables </w:t>
      </w:r>
      <w:r w:rsidR="002742D8" w:rsidRPr="00DA27E1">
        <w:rPr>
          <w:rFonts w:cs="Times New Roman"/>
          <w:lang w:val="en-GB"/>
        </w:rPr>
        <w:t>as numbers (n) and proportion</w:t>
      </w:r>
      <w:r w:rsidR="002A21B2" w:rsidRPr="00DA27E1">
        <w:rPr>
          <w:rFonts w:cs="Times New Roman"/>
          <w:lang w:val="en-GB"/>
        </w:rPr>
        <w:t>s</w:t>
      </w:r>
      <w:r w:rsidR="002742D8" w:rsidRPr="00DA27E1">
        <w:rPr>
          <w:rFonts w:cs="Times New Roman"/>
          <w:lang w:val="en-GB"/>
        </w:rPr>
        <w:t xml:space="preserve"> (%).</w:t>
      </w:r>
    </w:p>
    <w:p w14:paraId="4F216B62" w14:textId="2EE67F1D" w:rsidR="002E13B3" w:rsidRPr="00DA27E1" w:rsidRDefault="002E13B3" w:rsidP="0094111C">
      <w:pPr>
        <w:spacing w:line="480" w:lineRule="auto"/>
        <w:rPr>
          <w:rFonts w:eastAsia="Times New Roman" w:cs="Times New Roman"/>
          <w:lang w:val="en-GB"/>
        </w:rPr>
      </w:pPr>
      <w:r w:rsidRPr="00DA27E1">
        <w:rPr>
          <w:rFonts w:cs="Times New Roman"/>
          <w:lang w:val="en-GB"/>
        </w:rPr>
        <w:t>B</w:t>
      </w:r>
      <w:r w:rsidR="00FC094B" w:rsidRPr="00DA27E1">
        <w:rPr>
          <w:rFonts w:cs="Times New Roman"/>
          <w:lang w:val="en-GB"/>
        </w:rPr>
        <w:t>aseline</w:t>
      </w:r>
      <w:r w:rsidR="00C0622A" w:rsidRPr="00DA27E1">
        <w:rPr>
          <w:rFonts w:eastAsia="Times New Roman" w:cs="Times New Roman"/>
          <w:lang w:val="en-GB"/>
        </w:rPr>
        <w:t xml:space="preserve"> </w:t>
      </w:r>
      <w:r w:rsidR="0099094E" w:rsidRPr="00DA27E1">
        <w:rPr>
          <w:rFonts w:eastAsia="Times New Roman" w:cs="Times New Roman"/>
          <w:lang w:val="en-GB"/>
        </w:rPr>
        <w:t>differences</w:t>
      </w:r>
      <w:r w:rsidRPr="00DA27E1">
        <w:rPr>
          <w:rFonts w:eastAsia="Times New Roman" w:cs="Times New Roman"/>
          <w:lang w:val="en-GB"/>
        </w:rPr>
        <w:t xml:space="preserve"> </w:t>
      </w:r>
      <w:r w:rsidR="0099094E" w:rsidRPr="00DA27E1">
        <w:rPr>
          <w:rFonts w:eastAsia="Times New Roman" w:cs="Times New Roman"/>
          <w:lang w:val="en-GB"/>
        </w:rPr>
        <w:t>between completers and</w:t>
      </w:r>
      <w:r w:rsidR="00BC54B6" w:rsidRPr="00DA27E1">
        <w:rPr>
          <w:rFonts w:eastAsia="Times New Roman" w:cs="Times New Roman"/>
          <w:lang w:val="en-GB"/>
        </w:rPr>
        <w:t xml:space="preserve"> dropouts at transition</w:t>
      </w:r>
      <w:r w:rsidR="00F049DD" w:rsidRPr="00DA27E1">
        <w:rPr>
          <w:rFonts w:eastAsia="Times New Roman" w:cs="Times New Roman"/>
          <w:lang w:val="en-GB"/>
        </w:rPr>
        <w:t xml:space="preserve"> were investigated</w:t>
      </w:r>
      <w:r w:rsidR="00FC094B" w:rsidRPr="00DA27E1">
        <w:rPr>
          <w:rFonts w:eastAsia="Times New Roman" w:cs="Times New Roman"/>
          <w:lang w:val="en-GB"/>
        </w:rPr>
        <w:t xml:space="preserve"> using</w:t>
      </w:r>
      <w:r w:rsidR="003C07F3" w:rsidRPr="00DA27E1">
        <w:rPr>
          <w:rFonts w:eastAsia="Times New Roman" w:cs="Times New Roman"/>
          <w:lang w:val="en-GB"/>
        </w:rPr>
        <w:t xml:space="preserve"> </w:t>
      </w:r>
      <w:r w:rsidR="00F049DD" w:rsidRPr="00DA27E1">
        <w:rPr>
          <w:rFonts w:eastAsia="Times New Roman" w:cs="Times New Roman"/>
          <w:lang w:val="en-GB"/>
        </w:rPr>
        <w:t xml:space="preserve">an </w:t>
      </w:r>
      <w:r w:rsidR="000F2687" w:rsidRPr="00DA27E1">
        <w:rPr>
          <w:rFonts w:eastAsia="Times New Roman" w:cs="Times New Roman"/>
          <w:lang w:val="en-GB"/>
        </w:rPr>
        <w:t>i</w:t>
      </w:r>
      <w:r w:rsidR="003C07F3" w:rsidRPr="00DA27E1">
        <w:rPr>
          <w:rFonts w:eastAsia="Times New Roman" w:cs="Times New Roman"/>
          <w:lang w:val="en-GB"/>
        </w:rPr>
        <w:t>ndependent-</w:t>
      </w:r>
      <w:r w:rsidR="000F2687" w:rsidRPr="00DA27E1">
        <w:rPr>
          <w:rFonts w:eastAsia="Times New Roman" w:cs="Times New Roman"/>
          <w:lang w:val="en-GB"/>
        </w:rPr>
        <w:t>samples t-test</w:t>
      </w:r>
      <w:r w:rsidR="000F2687" w:rsidRPr="00DA27E1" w:rsidDel="000F2687">
        <w:rPr>
          <w:rFonts w:eastAsia="Times New Roman" w:cs="Times New Roman"/>
          <w:lang w:val="en-GB"/>
        </w:rPr>
        <w:t xml:space="preserve"> </w:t>
      </w:r>
      <w:r w:rsidR="0099094E" w:rsidRPr="00DA27E1">
        <w:rPr>
          <w:rFonts w:eastAsia="Times New Roman" w:cs="Times New Roman"/>
          <w:lang w:val="en-GB"/>
        </w:rPr>
        <w:t xml:space="preserve">for </w:t>
      </w:r>
      <w:r w:rsidR="00207EE1" w:rsidRPr="00DA27E1">
        <w:rPr>
          <w:rFonts w:cs="Times New Roman"/>
          <w:lang w:val="en-GB"/>
        </w:rPr>
        <w:t>normally distributed data</w:t>
      </w:r>
      <w:r w:rsidR="00207EE1" w:rsidRPr="00DA27E1">
        <w:rPr>
          <w:rFonts w:eastAsia="Times New Roman" w:cs="Times New Roman"/>
          <w:lang w:val="en-GB"/>
        </w:rPr>
        <w:t>,</w:t>
      </w:r>
      <w:r w:rsidR="0099094E" w:rsidRPr="00DA27E1">
        <w:rPr>
          <w:rFonts w:eastAsia="Times New Roman" w:cs="Times New Roman"/>
          <w:lang w:val="en-GB"/>
        </w:rPr>
        <w:t xml:space="preserve"> Mann-Whitney test for non-parametric data</w:t>
      </w:r>
      <w:r w:rsidR="00207EE1" w:rsidRPr="00DA27E1">
        <w:rPr>
          <w:rFonts w:eastAsia="Times New Roman" w:cs="Times New Roman"/>
          <w:lang w:val="en-GB"/>
        </w:rPr>
        <w:t xml:space="preserve"> and</w:t>
      </w:r>
      <w:r w:rsidR="002C721E" w:rsidRPr="00DA27E1">
        <w:rPr>
          <w:rFonts w:eastAsia="Times New Roman" w:cs="Times New Roman"/>
          <w:lang w:val="en-GB"/>
        </w:rPr>
        <w:t xml:space="preserve"> c</w:t>
      </w:r>
      <w:r w:rsidR="0099094E" w:rsidRPr="00DA27E1">
        <w:rPr>
          <w:rFonts w:eastAsia="Times New Roman" w:cs="Times New Roman"/>
          <w:lang w:val="en-GB"/>
        </w:rPr>
        <w:t>hi-squared test f</w:t>
      </w:r>
      <w:r w:rsidR="0091347A" w:rsidRPr="00DA27E1">
        <w:rPr>
          <w:rFonts w:eastAsia="Times New Roman" w:cs="Times New Roman"/>
          <w:lang w:val="en-GB"/>
        </w:rPr>
        <w:t xml:space="preserve">or </w:t>
      </w:r>
      <w:r w:rsidR="002A0ABE" w:rsidRPr="00DA27E1">
        <w:rPr>
          <w:rFonts w:eastAsia="Times New Roman" w:cs="Times New Roman"/>
          <w:lang w:val="en-GB"/>
        </w:rPr>
        <w:t>categorical variables.</w:t>
      </w:r>
    </w:p>
    <w:p w14:paraId="0FA3907A" w14:textId="64193AB8" w:rsidR="008A2382" w:rsidRPr="00DA27E1" w:rsidRDefault="008A2382" w:rsidP="009B1F3B">
      <w:pPr>
        <w:spacing w:line="480" w:lineRule="auto"/>
        <w:rPr>
          <w:rFonts w:eastAsia="Times New Roman" w:cs="Times New Roman"/>
          <w:lang w:val="en-GB"/>
        </w:rPr>
      </w:pPr>
      <w:r w:rsidRPr="00DA27E1">
        <w:rPr>
          <w:rFonts w:eastAsia="Times New Roman" w:cs="Times New Roman"/>
          <w:lang w:val="en-GB"/>
        </w:rPr>
        <w:t>Time-to-event analysis using the Kaplan-Meier method was used to investigate the overall dropout from the 12-week exCR program in the total study population. This also include</w:t>
      </w:r>
      <w:r w:rsidR="00CE016F" w:rsidRPr="00DA27E1">
        <w:rPr>
          <w:rFonts w:eastAsia="Times New Roman" w:cs="Times New Roman"/>
          <w:lang w:val="en-GB"/>
        </w:rPr>
        <w:t>d</w:t>
      </w:r>
      <w:r w:rsidRPr="00DA27E1">
        <w:rPr>
          <w:rFonts w:eastAsia="Times New Roman" w:cs="Times New Roman"/>
          <w:lang w:val="en-GB"/>
        </w:rPr>
        <w:t xml:space="preserve"> patients who were lost to follow up (patients who had died or did not answer the telephone) as the Kaplan-Meier method allows these to be right censored, meaning they are being accounted for in the analysis as long as data are available. Time to event was defined as the period between start of the exCR program until dropout. </w:t>
      </w:r>
      <w:r w:rsidR="002C411D" w:rsidRPr="00DA27E1">
        <w:rPr>
          <w:rFonts w:cs="Times New Roman"/>
          <w:lang w:val="en-GB"/>
        </w:rPr>
        <w:t>The confidence interval for the Kaplan-Meier curve was estimated using the standard error</w:t>
      </w:r>
      <w:r w:rsidR="001229C8" w:rsidRPr="00DA27E1">
        <w:rPr>
          <w:rFonts w:eastAsia="Times New Roman" w:cs="Times New Roman"/>
          <w:lang w:val="en-GB"/>
        </w:rPr>
        <w:t xml:space="preserve"> </w:t>
      </w:r>
      <w:r w:rsidRPr="00DA27E1">
        <w:rPr>
          <w:rFonts w:eastAsia="Times New Roman" w:cs="Times New Roman"/>
          <w:lang w:val="en-GB"/>
        </w:rPr>
        <w:fldChar w:fldCharType="begin"/>
      </w:r>
      <w:r w:rsidR="00EA059B" w:rsidRPr="00DA27E1">
        <w:rPr>
          <w:rFonts w:eastAsia="Times New Roman" w:cs="Times New Roman"/>
          <w:lang w:val="en-GB"/>
        </w:rPr>
        <w:instrText xml:space="preserve"> ADDIN ZOTERO_ITEM CSL_CITATION {"citationID":"Cs7xwpRe","properties":{"formattedCitation":"(26)","plainCitation":"(26)","noteIndex":0},"citationItems":[{"id":73,"uris":["http://zotero.org/users/6176940/items/U2TBXTKN"],"uri":["http://zotero.org/users/6176940/items/U2TBXTKN"],"itemData":{"id":73,"type":"book","call-number":"51.4","edition":"2","event-place":"Malden, Mass.","ISBN":"0-86542-871-9","number-of-pages":"501 pages, 276-278","publisher":"Blackwell Science","publisher-place":"Malden, Mass.","title":"Essential medical statistics","author":[{"family":"Kirkwood","given":"Betty R."},{"family":"Sterne","given":"Jonathan A. C."}],"issued":{"date-parts":[["2003"]]}}}],"schema":"https://github.com/citation-style-language/schema/raw/master/csl-citation.json"} </w:instrText>
      </w:r>
      <w:r w:rsidRPr="00DA27E1">
        <w:rPr>
          <w:rFonts w:eastAsia="Times New Roman" w:cs="Times New Roman"/>
          <w:lang w:val="en-GB"/>
        </w:rPr>
        <w:fldChar w:fldCharType="separate"/>
      </w:r>
      <w:r w:rsidR="00EA059B" w:rsidRPr="00DA27E1">
        <w:rPr>
          <w:rFonts w:cs="Times New Roman"/>
          <w:lang w:val="en-GB"/>
        </w:rPr>
        <w:t>(26)</w:t>
      </w:r>
      <w:r w:rsidRPr="00DA27E1">
        <w:rPr>
          <w:rFonts w:eastAsia="Times New Roman" w:cs="Times New Roman"/>
          <w:lang w:val="en-GB"/>
        </w:rPr>
        <w:fldChar w:fldCharType="end"/>
      </w:r>
      <w:r w:rsidRPr="00DA27E1">
        <w:rPr>
          <w:rFonts w:eastAsia="Times New Roman" w:cs="Times New Roman"/>
          <w:lang w:val="en-GB"/>
        </w:rPr>
        <w:t>. The dropout rate and estimated 95% confidence interval (CI) were calculated and reported. The dropout rate is visually presented as a single Kaplan-Meier curve and the dropout rate and 95% CI were reported for every three weeks.</w:t>
      </w:r>
    </w:p>
    <w:p w14:paraId="54CEF303" w14:textId="0CC31212" w:rsidR="00CF1CE8" w:rsidRPr="00DA27E1" w:rsidRDefault="00C75E30" w:rsidP="009B1F3B">
      <w:pPr>
        <w:spacing w:after="0" w:line="480" w:lineRule="auto"/>
        <w:rPr>
          <w:rFonts w:cs="Times New Roman"/>
          <w:szCs w:val="24"/>
          <w:lang w:val="en-GB" w:eastAsia="da-DK"/>
        </w:rPr>
      </w:pPr>
      <w:r w:rsidRPr="00DA27E1">
        <w:rPr>
          <w:rFonts w:eastAsia="Times New Roman"/>
          <w:lang w:val="en-GB"/>
        </w:rPr>
        <w:t>Secondly, to assess associations between selected patient characteristics and dropout at the transition phase, we conducted a</w:t>
      </w:r>
      <w:r w:rsidR="00833BF8" w:rsidRPr="00DA27E1">
        <w:rPr>
          <w:rFonts w:eastAsia="Times New Roman"/>
          <w:lang w:val="en-GB"/>
        </w:rPr>
        <w:t xml:space="preserve"> </w:t>
      </w:r>
      <w:r w:rsidR="00662B30" w:rsidRPr="00DA27E1">
        <w:rPr>
          <w:lang w:val="en-GB"/>
        </w:rPr>
        <w:t xml:space="preserve">multiple logistic regression </w:t>
      </w:r>
      <w:r w:rsidR="009C1228" w:rsidRPr="00DA27E1">
        <w:rPr>
          <w:lang w:val="en-GB"/>
        </w:rPr>
        <w:t xml:space="preserve">analysis </w:t>
      </w:r>
      <w:r w:rsidR="009255AC" w:rsidRPr="00DA27E1">
        <w:rPr>
          <w:rFonts w:eastAsia="Times New Roman"/>
          <w:lang w:val="en-GB"/>
        </w:rPr>
        <w:t xml:space="preserve">including the most evident predictors for dropout in exCR based on existing literature (gender, age and cardiac diagnoses) </w:t>
      </w:r>
      <w:r w:rsidR="009255AC" w:rsidRPr="00DA27E1">
        <w:rPr>
          <w:rFonts w:eastAsia="Times New Roman"/>
          <w:lang w:val="en-GB"/>
        </w:rPr>
        <w:fldChar w:fldCharType="begin"/>
      </w:r>
      <w:r w:rsidR="00EA059B" w:rsidRPr="00DA27E1">
        <w:rPr>
          <w:rFonts w:eastAsia="Times New Roman"/>
          <w:lang w:val="en-GB"/>
        </w:rPr>
        <w:instrText xml:space="preserve"> ADDIN ZOTERO_ITEM CSL_CITATION {"citationID":"j3nPe7XJ","properties":{"formattedCitation":"(4,10\\uc0\\u8211{}13)","plainCitation":"(4,10–13)","noteIndex":0},"citationItems":[{"id":30,"uris":["http://zotero.org/users/6176940/items/AUBRGJ4Z"],"uri":["http://zotero.org/users/6176940/items/AUBRGJ4Z"],"itemData":{"id":30,"type":"article-journal","language":"English","title":"The National Audit of Cardiac Rehabilitation | Quality and Outcomes Report 2018","URL":"https://www.bhf.org.uk/informationsupport/publications/statistics/national-audit-of-cardiac-rehabilitation-quality-and-outcomes-report-2018","author":[{"literal":"British Heart Foundation"}],"accessed":{"date-parts":[["2021",2,22]]},"issued":{"date-parts":[["2018"]]}}},{"id":231,"uris":["http://zotero.org/users/6176940/items/ISABFQ5B"],"uri":["http://zotero.org/users/6176940/items/ISABFQ5B"],"itemData":{"id":231,"type":"article-journal","container-title":"Canadian Journal of Cardiology","DOI":"10.1016/j.cjca.2016.01.036","ISSN":"0828282X","issue":"11","journalAbbreviation":"Canadian Journal of Cardiology","language":"en","page":"1316-1324","source":"DOI.org (Crossref)","title":"Sex Differences in Cardiac Rehabilitation Adherence: A Meta-analysis","title-short":"Sex Differences in Cardiac Rehabilitation Adherence","volume":"32","author":[{"family":"Oosenbrug","given":"Eric"},{"family":"Marinho","given":"Raquel Pedercini"},{"family":"Zhang","given":"Jie"},{"family":"Marzolini","given":"Susan"},{"family":"Colella","given":"Tracey J.F."},{"family":"Pakosh","given":"Maureen"},{"family":"Grace","given":"Sherry L."}],"issued":{"date-parts":[["2016",11]]}}},{"id":123,"uris":["http://zotero.org/users/6176940/items/X67LU7EU"],"uri":["http://zotero.org/users/6176940/items/X67LU7EU"],"itemData":{"id":123,"type":"article-journal","abstract":"BACKGROUND: Although evidence exists for the efficacy of cardiac rehabilitation programmes to reduce morbidity and mortality among patients with cardiovascular disease, cardiac rehabilitation programmes are underused. We aimed systematically to review the evidence from prospective cohort studies on factors associated with non-participation in and/or dropping out from cardiac rehabilitation programmes. METHODS: MedLine, Embase, Scopus, Open Grey and Cochrane Database were searched for relevant publications from inception to February 2018. Search terms included (a) coronary heart disease and other cardiac conditions; (b) cardiac rehabilitation and secondary prevention; and (c) non-participation in and/or dropout. Databases were searched following the PRISMA statement. Study selection, data extraction and the assessment of study quality were performed in duplicate. RESULTS: We selected 43 studies with a total of 63,425 patients from 10 different countries that met the inclusion criteria. Factors associated with non-participation in and dropout from cardiac rehabilitation were grouped into six broad categories: intrapersonal factors, clinical factors, interpersonal factors, logistical factors, cardiac rehabilitation programme factors and health system factors. We found that clinical factors, logistical factors and health system factors were the main factors assessed for non-participation in cardiac rehabilitation. We also found differences between the factors associated with non-participation and dropout. CONCLUSIONS: Several factors were determinant for non-participation in and dropout from cardiac rehabilitation. These findings could be useful to clinicians and policymakers for developing interventions aimed at improving participation and completion of cardiac rehabilitation, such as E-health or home-based delivery programmes. Trial Registration: International Prospective Register of Systematic Reviews (PROSPERO) identifier: CRD42016032973.","archive_location":"29909641","container-title":"Eur J Cardiovasc Nurs","DOI":"10.1177/1474515118783157","ISSN":"1474-5151","issue":"1","language":"eng","note":"edition: 2018/06/19","page":"38-47","source":"NLM","title":"Factors associated with non-participation in and dropout from cardiac rehabilitation programmes: a systematic review of prospective cohort studies","volume":"18","author":[{"family":"Resurreccion","given":"D. M."},{"family":"Moreno-Peral","given":"P."},{"family":"Gomez-Herranz","given":"M."},{"family":"Rubio-Valera","given":"M."},{"family":"Pastor","given":"L."},{"family":"Caldas de Almeida","given":"J. M."},{"family":"Motrico","given":"E."}],"issued":{"date-parts":[["2019",1]]}}},{"id":144,"uris":["http://zotero.org/users/6176940/items/BVYIIKBS"],"uri":["http://zotero.org/users/6176940/items/BVYIIKBS"],"itemData":{"id":144,"type":"article-journal","abstract":"OBJECTIVES: Cardiac rehabilitation (CR) programs have been shown to reduce mortality and morbidity rates among coronary heart disease patients, but adherence to these classes has been found to be poor. This review aims to summarize and integrate research findings investigating the possible sociodemographic, medical, and psychological variables that influence patient adherence to CR programs. It also aims to address the methodological failings of past reviews conducted in this area. METHODS: Several databases were systematically searched for studies published between 1990 and 2009. Studies examining CR program adherence or completion, using data based on participant's actual recorded attendance were included. RESULTS: Eighteen studies were identified that met inclusion criteria. Low mood, participant's age, and certain cardiac risk factors were found to be most consistently associated with poor adherence to CR. A good understanding of the consequences of heart disease was found to be associated with good adherence. Results were relatively inconsistent across studies because of differences in methods used. CONCLUSIONS: Certain risk factors for poor adherence to CR should be assessed and monitored by health professionals. Future studies should address the methodological difficulties present in previous research. Recommendations are made for standardizing methods in future research.","archive_location":"21076307","container-title":"J Cardiovasc Nurs","DOI":"10.1097/JCN.0b013e3181ef6b04","ISSN":"0889-4655","issue":"3","language":"eng","note":"edition: 2010/11/16","page":"202-9","source":"NLM","title":"Medical, psychological, and sociodemographic factors associated with adherence to cardiac rehabilitation programs: a systematic review","volume":"26","author":[{"family":"Taylor","given":"G. H."},{"family":"Wilson","given":"S. L."},{"family":"Sharp","given":"J."}],"issued":{"date-parts":[["2011",5]]}}},{"id":127,"uris":["http://zotero.org/users/6176940/items/PQ36K7PF"],"uri":["http://zotero.org/users/6176940/items/PQ36K7PF"],"itemData":{"id":127,"type":"article-journal","abstract":"Acute myocardial infarction (AMI) is an important health problem. Cardiac rehabilitation (CR) programs following AMI have shown to be effective in reducing mortality. We aim to systematically review the existing literature that analyzes the factors that affect participation and adherence to cardiac rehabilitation programs. We reviewed Medline, EMBASE and Cochrane databases from 01/01/2004 to June 2016 using predefined inclusion and exclusion criteria. We classified the results into factors affecting participation and factors influencing adherence to CR programs. We included 29 studies, and there was a general agreement in those factors predicting participation and adherence to CR programs. These factors can be classified into person-related factors and aspects related to CR programs. Older participants, women, patients with comorbidities, unemployed and uncoupled persons, less educated people and those with lower income had a lower participation. A similar pattern was observed for CR adherence. Also, those potential participants who live farther from CR facilities, do not have transportation, or do not drive, attended less to CR programs. These factors were very similar when analyzing adherence to CR programs. These aspects were similar in Europe and the USA. These results clearly show that participation in CR programs follows a determined pattern that is very homogeneous in different settings. Health professionals should also be aware of patients reluctant to participate in CR programs and adapt their messages and redesign CR programs, to promote participation and adherence.","archive":"PubMed","archive_location":"27557484","container-title":"International journal of cardiology","DOI":"10.1016/j.ijcard.2016.08.120","ISSN":"1874-1754","journalAbbreviation":"Int J Cardiol","language":"eng","note":"edition: 2016/08/13","page":"436-443","title":"Participation and adherence to cardiac rehabilitation programs. A systematic review","volume":"223","author":[{"family":"Ruano-Ravina","given":"Alberto"},{"family":"Pena-Gil","given":"Carlos"},{"family":"Abu-Assi","given":"Emad"},{"family":"Raposeiras","given":"Sergio"},{"family":"Hof","given":"Arnoud","non-dropping-particle":"van 't"},{"family":"Meindersma","given":"Esther"},{"family":"Bossano Prescott","given":"Eva Irene"},{"family":"González-Juanatey","given":"Jose Ramón"}],"issued":{"date-parts":[["2016"]]}}}],"schema":"https://github.com/citation-style-language/schema/raw/master/csl-citation.json"} </w:instrText>
      </w:r>
      <w:r w:rsidR="009255AC" w:rsidRPr="00DA27E1">
        <w:rPr>
          <w:rFonts w:eastAsia="Times New Roman"/>
          <w:lang w:val="en-GB"/>
        </w:rPr>
        <w:fldChar w:fldCharType="separate"/>
      </w:r>
      <w:r w:rsidR="00EA059B" w:rsidRPr="00DA27E1">
        <w:rPr>
          <w:rFonts w:cs="Times New Roman"/>
          <w:szCs w:val="24"/>
          <w:lang w:val="en-GB"/>
        </w:rPr>
        <w:t>(4,10–13)</w:t>
      </w:r>
      <w:r w:rsidR="009255AC" w:rsidRPr="00DA27E1">
        <w:rPr>
          <w:rFonts w:eastAsia="Times New Roman"/>
          <w:lang w:val="en-GB"/>
        </w:rPr>
        <w:fldChar w:fldCharType="end"/>
      </w:r>
      <w:r w:rsidR="009255AC" w:rsidRPr="00DA27E1">
        <w:rPr>
          <w:rFonts w:eastAsia="Times New Roman"/>
          <w:lang w:val="en-GB"/>
        </w:rPr>
        <w:t xml:space="preserve"> and significant baseline differences in patient characteristics between completers and patients dropping out at transition</w:t>
      </w:r>
      <w:r w:rsidRPr="00DA27E1">
        <w:rPr>
          <w:rFonts w:eastAsia="Times New Roman"/>
          <w:lang w:val="en-GB"/>
        </w:rPr>
        <w:t xml:space="preserve">. </w:t>
      </w:r>
      <w:r w:rsidR="00833BF8" w:rsidRPr="00DA27E1">
        <w:rPr>
          <w:rFonts w:eastAsia="Times New Roman"/>
          <w:lang w:val="en-GB"/>
        </w:rPr>
        <w:t xml:space="preserve">Due to the nature of an explorative study and the very few </w:t>
      </w:r>
      <w:r w:rsidR="00DC7203" w:rsidRPr="00DA27E1">
        <w:rPr>
          <w:rFonts w:eastAsia="Times New Roman"/>
          <w:lang w:val="en-GB"/>
        </w:rPr>
        <w:t>instances of missing data (four</w:t>
      </w:r>
      <w:r w:rsidR="00833BF8" w:rsidRPr="00DA27E1">
        <w:rPr>
          <w:rFonts w:eastAsia="Times New Roman"/>
          <w:lang w:val="en-GB"/>
        </w:rPr>
        <w:t xml:space="preserve"> patients) data were not imputed. The results are presented as odds ratio (OR) with 95% CI. </w:t>
      </w:r>
      <w:r w:rsidR="00A055E9" w:rsidRPr="00DA27E1">
        <w:rPr>
          <w:rFonts w:cs="Times New Roman"/>
          <w:lang w:val="en-GB"/>
        </w:rPr>
        <w:t>The Hosmer-</w:t>
      </w:r>
      <w:proofErr w:type="spellStart"/>
      <w:r w:rsidR="00A055E9" w:rsidRPr="00DA27E1">
        <w:rPr>
          <w:rFonts w:cs="Times New Roman"/>
          <w:lang w:val="en-GB"/>
        </w:rPr>
        <w:t>Lemeshow</w:t>
      </w:r>
      <w:proofErr w:type="spellEnd"/>
      <w:r w:rsidR="00A055E9" w:rsidRPr="00DA27E1">
        <w:rPr>
          <w:rFonts w:cs="Times New Roman"/>
          <w:lang w:val="en-GB"/>
        </w:rPr>
        <w:t xml:space="preserve"> test was used evaluate the goodness of fit of the logistic regression model</w:t>
      </w:r>
      <w:r w:rsidR="00920A62" w:rsidRPr="00DA27E1">
        <w:rPr>
          <w:rFonts w:eastAsia="Times New Roman"/>
          <w:lang w:val="en-GB"/>
        </w:rPr>
        <w:t xml:space="preserve"> </w:t>
      </w:r>
      <w:r w:rsidR="00920A62" w:rsidRPr="00DA27E1">
        <w:rPr>
          <w:rFonts w:eastAsia="Times New Roman"/>
          <w:lang w:val="en-GB"/>
        </w:rPr>
        <w:fldChar w:fldCharType="begin"/>
      </w:r>
      <w:r w:rsidR="00EA059B" w:rsidRPr="00DA27E1">
        <w:rPr>
          <w:rFonts w:eastAsia="Times New Roman"/>
          <w:lang w:val="en-GB"/>
        </w:rPr>
        <w:instrText xml:space="preserve"> ADDIN ZOTERO_ITEM CSL_CITATION {"citationID":"dBDItLY5","properties":{"formattedCitation":"(27)","plainCitation":"(27)","noteIndex":0},"citationItems":[{"id":246,"uris":["http://zotero.org/users/6176940/items/E9WKCCEQ"],"uri":["http://zotero.org/users/6176940/items/E9WKCCEQ"],"itemData":{"id":246,"type":"article-journal","container-title":"Communications in Statistics - Theory and Methods","DOI":"10.1080/03610928008827941","ISSN":"0361-0926","issue":"10","journalAbbreviation":"Comm. in Stats. - Theory &amp; Methods","language":"en","page":"1043-1069","source":"DOI.org (Crossref)","title":"Goodness of fit tests for the multiple logistic regression model","volume":"9","author":[{"family":"Hosmer","given":"David W."},{"family":"Lemesbow","given":"Stanley"}],"issued":{"date-parts":[["1980"]]}}}],"schema":"https://github.com/citation-style-language/schema/raw/master/csl-citation.json"} </w:instrText>
      </w:r>
      <w:r w:rsidR="00920A62" w:rsidRPr="00DA27E1">
        <w:rPr>
          <w:rFonts w:eastAsia="Times New Roman"/>
          <w:lang w:val="en-GB"/>
        </w:rPr>
        <w:fldChar w:fldCharType="separate"/>
      </w:r>
      <w:r w:rsidR="00EA059B" w:rsidRPr="00DA27E1">
        <w:rPr>
          <w:rFonts w:cs="Times New Roman"/>
          <w:lang w:val="en-GB"/>
        </w:rPr>
        <w:t>(27)</w:t>
      </w:r>
      <w:r w:rsidR="00920A62" w:rsidRPr="00DA27E1">
        <w:rPr>
          <w:rFonts w:eastAsia="Times New Roman"/>
          <w:lang w:val="en-GB"/>
        </w:rPr>
        <w:fldChar w:fldCharType="end"/>
      </w:r>
      <w:r w:rsidR="00CF1CE8" w:rsidRPr="00DA27E1">
        <w:rPr>
          <w:rFonts w:eastAsia="Times New Roman"/>
          <w:lang w:val="en-GB"/>
        </w:rPr>
        <w:t>. Model assumption w</w:t>
      </w:r>
      <w:r w:rsidR="00FC443F" w:rsidRPr="00DA27E1">
        <w:rPr>
          <w:rFonts w:eastAsia="Times New Roman"/>
          <w:lang w:val="en-GB"/>
        </w:rPr>
        <w:t>as m</w:t>
      </w:r>
      <w:r w:rsidR="00CF1CE8" w:rsidRPr="00DA27E1">
        <w:rPr>
          <w:rFonts w:eastAsia="Times New Roman"/>
          <w:lang w:val="en-GB"/>
        </w:rPr>
        <w:t xml:space="preserve">et if p-value &gt; 0.05. </w:t>
      </w:r>
      <w:r w:rsidR="009B1F3B" w:rsidRPr="00DA27E1">
        <w:rPr>
          <w:rFonts w:cs="Times New Roman"/>
          <w:lang w:val="en-GB"/>
        </w:rPr>
        <w:t xml:space="preserve">We further evaluated influential observations </w:t>
      </w:r>
      <w:r w:rsidR="009B1F3B" w:rsidRPr="00DA27E1">
        <w:rPr>
          <w:rFonts w:eastAsia="Times New Roman" w:cs="Times New Roman"/>
          <w:lang w:val="en-GB"/>
        </w:rPr>
        <w:t xml:space="preserve">using </w:t>
      </w:r>
      <w:r w:rsidR="009B1F3B" w:rsidRPr="00DA27E1">
        <w:rPr>
          <w:rFonts w:cs="Times New Roman"/>
          <w:lang w:val="en-GB"/>
        </w:rPr>
        <w:t>diagnostic plots showing the deviance and leverage of each observation and the Pearson residual and assessed multicollinearity with a variance inflation factors (VIP) threshold of &gt;5</w:t>
      </w:r>
      <w:r w:rsidR="006B0A97" w:rsidRPr="00DA27E1">
        <w:rPr>
          <w:rFonts w:cs="Times New Roman"/>
          <w:lang w:val="en-GB"/>
        </w:rPr>
        <w:t xml:space="preserve"> </w:t>
      </w:r>
      <w:r w:rsidR="006B0A97" w:rsidRPr="00DA27E1">
        <w:rPr>
          <w:rFonts w:cs="Times New Roman"/>
          <w:lang w:val="en-GB"/>
        </w:rPr>
        <w:fldChar w:fldCharType="begin"/>
      </w:r>
      <w:r w:rsidR="006B0A97" w:rsidRPr="00DA27E1">
        <w:rPr>
          <w:rFonts w:cs="Times New Roman"/>
          <w:lang w:val="en-GB"/>
        </w:rPr>
        <w:instrText xml:space="preserve"> ADDIN ZOTERO_ITEM CSL_CITATION {"citationID":"V05aRBbz","properties":{"formattedCitation":"(28)","plainCitation":"(28)","noteIndex":0},"citationItems":[{"id":248,"uris":["http://zotero.org/users/6176940/items/VX8K8ZMW"],"uri":["http://zotero.org/users/6176940/items/VX8K8ZMW"],"itemData":{"id":248,"type":"book","call-number":"Lokal klassifikation: Int.25/711","edition":"2. ed","event-place":"London","ISBN":"0-7619-2208-3","language":"eng","publisher":"SAGE Publications, Inc.","publisher-place":"London","source":"dbc","title":"Applied logistic regression analysis","author":[{"family":"Menard","given":"Scott"}],"issued":{"date-parts":[["2002"]]}}}],"schema":"https://github.com/citation-style-language/schema/raw/master/csl-citation.json"} </w:instrText>
      </w:r>
      <w:r w:rsidR="006B0A97" w:rsidRPr="00DA27E1">
        <w:rPr>
          <w:rFonts w:cs="Times New Roman"/>
          <w:lang w:val="en-GB"/>
        </w:rPr>
        <w:fldChar w:fldCharType="separate"/>
      </w:r>
      <w:r w:rsidR="006B0A97" w:rsidRPr="00DA27E1">
        <w:rPr>
          <w:rFonts w:cs="Times New Roman"/>
          <w:lang w:val="en-GB"/>
        </w:rPr>
        <w:t>(28)</w:t>
      </w:r>
      <w:r w:rsidR="006B0A97" w:rsidRPr="00DA27E1">
        <w:rPr>
          <w:rFonts w:cs="Times New Roman"/>
          <w:lang w:val="en-GB"/>
        </w:rPr>
        <w:fldChar w:fldCharType="end"/>
      </w:r>
      <w:r w:rsidR="009B1606" w:rsidRPr="00DA27E1">
        <w:rPr>
          <w:rFonts w:cs="Times New Roman"/>
          <w:lang w:val="en-GB"/>
        </w:rPr>
        <w:t xml:space="preserve">. </w:t>
      </w:r>
      <w:r w:rsidR="002C721E" w:rsidRPr="00DA27E1">
        <w:rPr>
          <w:rFonts w:eastAsia="Times New Roman"/>
          <w:lang w:val="en-GB"/>
        </w:rPr>
        <w:t>Calculation of c</w:t>
      </w:r>
      <w:r w:rsidR="00CF1CE8" w:rsidRPr="00DA27E1">
        <w:rPr>
          <w:rFonts w:eastAsia="Times New Roman"/>
          <w:lang w:val="en-GB"/>
        </w:rPr>
        <w:t>hi-squared (χ2) and corresponding p-values, the coefficient of determination (</w:t>
      </w:r>
      <w:r w:rsidR="00B014EF" w:rsidRPr="00DA27E1">
        <w:rPr>
          <w:rFonts w:eastAsia="Times New Roman" w:cs="Times New Roman"/>
          <w:i/>
          <w:lang w:val="en-GB" w:eastAsia="da-DK"/>
        </w:rPr>
        <w:t>McFadden’s</w:t>
      </w:r>
      <w:r w:rsidR="00B014EF" w:rsidRPr="00DA27E1">
        <w:rPr>
          <w:rFonts w:cs="Times New Roman"/>
          <w:i/>
          <w:lang w:val="en-GB"/>
        </w:rPr>
        <w:t xml:space="preserve"> pseudo </w:t>
      </w:r>
      <w:r w:rsidR="00B014EF" w:rsidRPr="00DA27E1">
        <w:rPr>
          <w:rFonts w:eastAsia="Times New Roman" w:cs="Times New Roman"/>
          <w:i/>
          <w:lang w:val="en-GB"/>
        </w:rPr>
        <w:t>R</w:t>
      </w:r>
      <w:r w:rsidR="00B014EF" w:rsidRPr="00DA27E1">
        <w:rPr>
          <w:rFonts w:eastAsia="Times New Roman" w:cs="Times New Roman"/>
          <w:i/>
          <w:vertAlign w:val="superscript"/>
          <w:lang w:val="en-GB"/>
        </w:rPr>
        <w:t>2</w:t>
      </w:r>
      <w:r w:rsidR="00CF1CE8" w:rsidRPr="00DA27E1">
        <w:rPr>
          <w:rFonts w:eastAsia="Times New Roman"/>
          <w:lang w:val="en-GB"/>
        </w:rPr>
        <w:t xml:space="preserve">) and the correctly predicted percentage were further calculated for </w:t>
      </w:r>
      <w:r w:rsidR="009B1606" w:rsidRPr="00DA27E1">
        <w:rPr>
          <w:rFonts w:eastAsia="Times New Roman"/>
          <w:lang w:val="en-GB"/>
        </w:rPr>
        <w:t xml:space="preserve">the </w:t>
      </w:r>
      <w:r w:rsidR="00CF1CE8" w:rsidRPr="00DA27E1">
        <w:rPr>
          <w:rFonts w:eastAsia="Times New Roman"/>
          <w:lang w:val="en-GB"/>
        </w:rPr>
        <w:t>model</w:t>
      </w:r>
      <w:r w:rsidR="00E023CC" w:rsidRPr="00DA27E1">
        <w:rPr>
          <w:rFonts w:eastAsia="Times New Roman"/>
          <w:lang w:val="en-GB"/>
        </w:rPr>
        <w:t>.</w:t>
      </w:r>
      <w:r w:rsidR="00702E5B" w:rsidRPr="00DA27E1">
        <w:rPr>
          <w:rFonts w:eastAsia="Times New Roman"/>
          <w:lang w:val="en-GB"/>
        </w:rPr>
        <w:t xml:space="preserve"> </w:t>
      </w:r>
      <w:r w:rsidR="009B1F3B" w:rsidRPr="00DA27E1">
        <w:rPr>
          <w:rFonts w:cs="Times New Roman"/>
          <w:lang w:val="en-GB"/>
        </w:rPr>
        <w:t>The final model had no influential observations, it met the standard of the Hosmer-</w:t>
      </w:r>
      <w:proofErr w:type="spellStart"/>
      <w:r w:rsidR="009B1F3B" w:rsidRPr="00DA27E1">
        <w:rPr>
          <w:rFonts w:cs="Times New Roman"/>
          <w:lang w:val="en-GB"/>
        </w:rPr>
        <w:t>Lemeshow</w:t>
      </w:r>
      <w:proofErr w:type="spellEnd"/>
      <w:r w:rsidR="009B1F3B" w:rsidRPr="00DA27E1">
        <w:rPr>
          <w:rFonts w:cs="Times New Roman"/>
          <w:lang w:val="en-GB"/>
        </w:rPr>
        <w:t xml:space="preserve"> goodness of fit test (p&gt;0.05)</w:t>
      </w:r>
      <w:r w:rsidR="00702E5B" w:rsidRPr="00DA27E1">
        <w:rPr>
          <w:rFonts w:eastAsia="Times New Roman"/>
          <w:lang w:val="en-GB"/>
        </w:rPr>
        <w:t xml:space="preserve"> </w:t>
      </w:r>
      <w:r w:rsidR="00702E5B" w:rsidRPr="00DA27E1">
        <w:rPr>
          <w:rFonts w:eastAsia="Times New Roman"/>
          <w:lang w:val="en-GB"/>
        </w:rPr>
        <w:fldChar w:fldCharType="begin"/>
      </w:r>
      <w:r w:rsidR="00702E5B" w:rsidRPr="00DA27E1">
        <w:rPr>
          <w:rFonts w:eastAsia="Times New Roman"/>
          <w:lang w:val="en-GB"/>
        </w:rPr>
        <w:instrText xml:space="preserve"> ADDIN ZOTERO_ITEM CSL_CITATION {"citationID":"gMYpBpzG","properties":{"formattedCitation":"(27)","plainCitation":"(27)","noteIndex":0},"citationItems":[{"id":246,"uris":["http://zotero.org/users/6176940/items/E9WKCCEQ"],"uri":["http://zotero.org/users/6176940/items/E9WKCCEQ"],"itemData":{"id":246,"type":"article-journal","container-title":"Communications in Statistics - Theory and Methods","DOI":"10.1080/03610928008827941","ISSN":"0361-0926","issue":"10","journalAbbreviation":"Comm. in Stats. - Theory &amp; Methods","language":"en","page":"1043-1069","source":"DOI.org (Crossref)","title":"Goodness of fit tests for the multiple logistic regression model","volume":"9","author":[{"family":"Hosmer","given":"David W."},{"family":"Lemesbow","given":"Stanley"}],"issued":{"date-parts":[["1980"]]}}}],"schema":"https://github.com/citation-style-language/schema/raw/master/csl-citation.json"} </w:instrText>
      </w:r>
      <w:r w:rsidR="00702E5B" w:rsidRPr="00DA27E1">
        <w:rPr>
          <w:rFonts w:eastAsia="Times New Roman"/>
          <w:lang w:val="en-GB"/>
        </w:rPr>
        <w:fldChar w:fldCharType="separate"/>
      </w:r>
      <w:r w:rsidR="00702E5B" w:rsidRPr="00DA27E1">
        <w:rPr>
          <w:rFonts w:cs="Times New Roman"/>
          <w:lang w:val="en-GB"/>
        </w:rPr>
        <w:t>(27)</w:t>
      </w:r>
      <w:r w:rsidR="00702E5B" w:rsidRPr="00DA27E1">
        <w:rPr>
          <w:rFonts w:eastAsia="Times New Roman"/>
          <w:lang w:val="en-GB"/>
        </w:rPr>
        <w:fldChar w:fldCharType="end"/>
      </w:r>
      <w:r w:rsidR="009B1F3B" w:rsidRPr="00DA27E1">
        <w:rPr>
          <w:rFonts w:eastAsia="Times New Roman"/>
          <w:lang w:val="en-GB"/>
        </w:rPr>
        <w:t>,</w:t>
      </w:r>
      <w:r w:rsidR="00F20E35" w:rsidRPr="00DA27E1">
        <w:rPr>
          <w:rFonts w:eastAsia="Times New Roman"/>
          <w:lang w:val="en-GB"/>
        </w:rPr>
        <w:t xml:space="preserve"> </w:t>
      </w:r>
      <w:r w:rsidR="009B1F3B" w:rsidRPr="00DA27E1">
        <w:rPr>
          <w:rFonts w:cs="Times New Roman"/>
          <w:lang w:val="en-GB"/>
        </w:rPr>
        <w:t xml:space="preserve">the assumption of no multicollinearity was met (VIF&lt;3) and with a 73% correctly predicted percentage it was considered acceptable </w:t>
      </w:r>
      <w:r w:rsidR="00702E5B" w:rsidRPr="00DA27E1">
        <w:rPr>
          <w:lang w:val="en-GB"/>
        </w:rPr>
        <w:fldChar w:fldCharType="begin"/>
      </w:r>
      <w:r w:rsidR="006B0A97" w:rsidRPr="00DA27E1">
        <w:rPr>
          <w:lang w:val="en-GB"/>
        </w:rPr>
        <w:instrText xml:space="preserve"> ADDIN ZOTERO_ITEM CSL_CITATION {"citationID":"f2yfsBZb","properties":{"formattedCitation":"(29)","plainCitation":"(29)","noteIndex":0},"citationItems":[{"id":244,"uris":["http://zotero.org/users/6176940/items/VEJGZ88I"],"uri":["http://zotero.org/users/6176940/items/VEJGZ88I"],"itemData":{"id":244,"type":"article-journal","container-title":"Journal of Thoracic Oncology","DOI":"10.1097/JTO.0b013e3181ec173d","ISSN":"15560864","issue":"9","journalAbbreviation":"Journal of Thoracic Oncology","language":"en","page":"1315-1316","source":"DOI.org (Crossref)","title":"Receiver Operating Characteristic Curve in Diagnostic Test Assessment","volume":"5","author":[{"family":"Mandrekar","given":"Jayawant N."}],"issued":{"date-parts":[["2010",9]]}}}],"schema":"https://github.com/citation-style-language/schema/raw/master/csl-citation.json"} </w:instrText>
      </w:r>
      <w:r w:rsidR="00702E5B" w:rsidRPr="00DA27E1">
        <w:rPr>
          <w:lang w:val="en-GB"/>
        </w:rPr>
        <w:fldChar w:fldCharType="separate"/>
      </w:r>
      <w:r w:rsidR="006B0A97" w:rsidRPr="00DA27E1">
        <w:rPr>
          <w:rFonts w:cs="Times New Roman"/>
          <w:lang w:val="en-GB"/>
        </w:rPr>
        <w:t>(29)</w:t>
      </w:r>
      <w:r w:rsidR="00702E5B" w:rsidRPr="00DA27E1">
        <w:rPr>
          <w:lang w:val="en-GB"/>
        </w:rPr>
        <w:fldChar w:fldCharType="end"/>
      </w:r>
      <w:r w:rsidR="00702E5B" w:rsidRPr="00DA27E1">
        <w:rPr>
          <w:lang w:val="en-GB"/>
        </w:rPr>
        <w:t>.</w:t>
      </w:r>
    </w:p>
    <w:p w14:paraId="44C1EF5F" w14:textId="3D918BD8" w:rsidR="00843B59" w:rsidRPr="00DA27E1" w:rsidRDefault="00833BF8" w:rsidP="00833BF8">
      <w:pPr>
        <w:pStyle w:val="CommentText"/>
        <w:spacing w:after="240" w:line="480" w:lineRule="auto"/>
        <w:rPr>
          <w:rFonts w:ascii="Times New Roman" w:hAnsi="Times New Roman"/>
          <w:sz w:val="24"/>
          <w:szCs w:val="24"/>
          <w:lang w:val="en-GB"/>
        </w:rPr>
      </w:pPr>
      <w:r w:rsidRPr="00DA27E1">
        <w:rPr>
          <w:rFonts w:ascii="Times New Roman" w:eastAsia="Times New Roman" w:hAnsi="Times New Roman" w:cstheme="minorBidi"/>
          <w:sz w:val="24"/>
          <w:szCs w:val="22"/>
          <w:lang w:val="en-GB" w:eastAsia="en-US"/>
        </w:rPr>
        <w:t>The statistical software STATA/IC, version 16.0 (</w:t>
      </w:r>
      <w:proofErr w:type="spellStart"/>
      <w:r w:rsidRPr="00DA27E1">
        <w:rPr>
          <w:rFonts w:ascii="Times New Roman" w:eastAsia="Times New Roman" w:hAnsi="Times New Roman" w:cstheme="minorBidi"/>
          <w:sz w:val="24"/>
          <w:szCs w:val="22"/>
          <w:lang w:val="en-GB" w:eastAsia="en-US"/>
        </w:rPr>
        <w:t>StataCorp</w:t>
      </w:r>
      <w:proofErr w:type="spellEnd"/>
      <w:r w:rsidRPr="00DA27E1">
        <w:rPr>
          <w:rFonts w:ascii="Times New Roman" w:eastAsia="Times New Roman" w:hAnsi="Times New Roman" w:cstheme="minorBidi"/>
          <w:sz w:val="24"/>
          <w:szCs w:val="22"/>
          <w:lang w:val="en-GB" w:eastAsia="en-US"/>
        </w:rPr>
        <w:t>, College Station, Texas, USA) was used for all data analyses. The level of significance was set at p-value &lt; 0.05.</w:t>
      </w:r>
    </w:p>
    <w:p w14:paraId="38C1F4B4" w14:textId="5E57F6A6" w:rsidR="005B35AE" w:rsidRPr="00DA27E1" w:rsidRDefault="00502516" w:rsidP="009920B3">
      <w:pPr>
        <w:spacing w:line="480" w:lineRule="auto"/>
        <w:rPr>
          <w:rFonts w:cs="Times New Roman"/>
          <w:lang w:val="en-GB"/>
        </w:rPr>
      </w:pPr>
      <w:r w:rsidRPr="00DA27E1">
        <w:rPr>
          <w:rFonts w:eastAsia="MS Mincho" w:cs="Times New Roman"/>
          <w:szCs w:val="24"/>
          <w:lang w:val="en-GB" w:eastAsia="da-DK"/>
        </w:rPr>
        <w:t>Qualitative responses to why a patient dropped out were read twice and shortened down into central keywords. Subsequently, the different keywords were divided into overarching categories by the first author (CGS), reflecting the responses. Keywords, responses and the overarching categories were double-checked by and discussed with another author (BB) to ensure they reflected the data. Finally, the overarching categories are presented as numbers and proportions and furth</w:t>
      </w:r>
      <w:r w:rsidR="00A50C86" w:rsidRPr="00DA27E1">
        <w:rPr>
          <w:rFonts w:eastAsia="MS Mincho" w:cs="Times New Roman"/>
          <w:szCs w:val="24"/>
          <w:lang w:val="en-GB" w:eastAsia="da-DK"/>
        </w:rPr>
        <w:t>er divided into; patient, professional</w:t>
      </w:r>
      <w:r w:rsidRPr="00DA27E1">
        <w:rPr>
          <w:rFonts w:eastAsia="MS Mincho" w:cs="Times New Roman"/>
          <w:szCs w:val="24"/>
          <w:lang w:val="en-GB" w:eastAsia="da-DK"/>
        </w:rPr>
        <w:t xml:space="preserve"> and service fac</w:t>
      </w:r>
      <w:r w:rsidR="00106A27" w:rsidRPr="00DA27E1">
        <w:rPr>
          <w:rFonts w:eastAsia="MS Mincho" w:cs="Times New Roman"/>
          <w:szCs w:val="24"/>
          <w:lang w:val="en-GB" w:eastAsia="da-DK"/>
        </w:rPr>
        <w:t>tors following the framework of</w:t>
      </w:r>
      <w:r w:rsidR="00E50652" w:rsidRPr="00DA27E1">
        <w:rPr>
          <w:rFonts w:cs="Times New Roman"/>
          <w:lang w:val="en-GB"/>
        </w:rPr>
        <w:t xml:space="preserve"> </w:t>
      </w:r>
      <w:proofErr w:type="spellStart"/>
      <w:r w:rsidR="00E50652" w:rsidRPr="00DA27E1">
        <w:rPr>
          <w:rFonts w:cs="Times New Roman"/>
          <w:lang w:val="en-GB"/>
        </w:rPr>
        <w:t>Beswick</w:t>
      </w:r>
      <w:proofErr w:type="spellEnd"/>
      <w:r w:rsidR="00E50652" w:rsidRPr="00DA27E1">
        <w:rPr>
          <w:rFonts w:cs="Times New Roman"/>
          <w:lang w:val="en-GB"/>
        </w:rPr>
        <w:t xml:space="preserve"> et al.</w:t>
      </w:r>
      <w:r w:rsidR="005B35AE" w:rsidRPr="00DA27E1">
        <w:rPr>
          <w:rFonts w:cs="Times New Roman"/>
          <w:lang w:val="en-GB"/>
        </w:rPr>
        <w:t xml:space="preserve"> </w:t>
      </w:r>
      <w:r w:rsidR="005B35AE" w:rsidRPr="00DA27E1">
        <w:rPr>
          <w:rFonts w:cs="Times New Roman"/>
          <w:szCs w:val="24"/>
          <w:lang w:val="en-GB"/>
        </w:rPr>
        <w:fldChar w:fldCharType="begin"/>
      </w:r>
      <w:r w:rsidR="00EA059B" w:rsidRPr="00DA27E1">
        <w:rPr>
          <w:rFonts w:cs="Times New Roman"/>
          <w:szCs w:val="24"/>
          <w:lang w:val="en-GB"/>
        </w:rPr>
        <w:instrText xml:space="preserve"> ADDIN ZOTERO_ITEM CSL_CITATION {"citationID":"BYfYj3RR","properties":{"formattedCitation":"(14)","plainCitation":"(14)","noteIndex":0},"citationItems":[{"id":186,"uris":["http://zotero.org/users/6176940/items/QPSBRTIV"],"uri":["http://zotero.org/users/6176940/items/QPSBRTIV"],"itemData":{"id":186,"type":"article-journal","container-title":"Health Technology Assessment","DOI":"10.3310/hta8410","ISSN":"1366-5278, 2046-4924","issue":"41","journalAbbreviation":"Health Technol Assess","language":"en","source":"DOI.org (Crossref)","title":"Provision, uptake and cost of cardiac rehabilitation programmes: improving services to under-represented groups","title-short":"Provision, uptake and cost of cardiac rehabilitation programmes","URL":"https://www.journalslibrary.nihr.ac.uk/hta/hta8410/","volume":"8","author":[{"family":"Beswick","given":"A"},{"family":"Rees","given":"K"},{"family":"Griebsch","given":"I"},{"family":"Taylor","given":"F"},{"family":"Burke","given":"M"},{"family":"West","given":"R"},{"family":"Victory","given":"J"},{"family":"Brown","given":"J"},{"family":"Taylor","given":"R"},{"family":"Ebrahim","given":"S"}],"accessed":{"date-parts":[["2021",2,22]]},"issued":{"date-parts":[["2004",10]]}}}],"schema":"https://github.com/citation-style-language/schema/raw/master/csl-citation.json"} </w:instrText>
      </w:r>
      <w:r w:rsidR="005B35AE" w:rsidRPr="00DA27E1">
        <w:rPr>
          <w:rFonts w:cs="Times New Roman"/>
          <w:szCs w:val="24"/>
          <w:lang w:val="en-GB"/>
        </w:rPr>
        <w:fldChar w:fldCharType="separate"/>
      </w:r>
      <w:r w:rsidR="00EA059B" w:rsidRPr="00DA27E1">
        <w:rPr>
          <w:rFonts w:cs="Times New Roman"/>
          <w:lang w:val="en-GB"/>
        </w:rPr>
        <w:t>(14)</w:t>
      </w:r>
      <w:r w:rsidR="005B35AE" w:rsidRPr="00DA27E1">
        <w:rPr>
          <w:rFonts w:cs="Times New Roman"/>
          <w:szCs w:val="24"/>
          <w:lang w:val="en-GB"/>
        </w:rPr>
        <w:fldChar w:fldCharType="end"/>
      </w:r>
      <w:r w:rsidR="005B35AE" w:rsidRPr="00DA27E1">
        <w:rPr>
          <w:rFonts w:cs="Times New Roman"/>
          <w:szCs w:val="24"/>
          <w:lang w:val="en-GB"/>
        </w:rPr>
        <w:t>.</w:t>
      </w:r>
    </w:p>
    <w:p w14:paraId="2BBB3BFD" w14:textId="3A20F4B1" w:rsidR="005F244F" w:rsidRPr="00DA27E1" w:rsidRDefault="005F244F" w:rsidP="0094111C">
      <w:pPr>
        <w:spacing w:line="480" w:lineRule="auto"/>
        <w:rPr>
          <w:rFonts w:cs="Times New Roman"/>
          <w:lang w:val="en-GB"/>
        </w:rPr>
      </w:pPr>
      <w:bookmarkStart w:id="19" w:name="_Toc40367785"/>
      <w:bookmarkStart w:id="20" w:name="_Toc40368008"/>
      <w:bookmarkStart w:id="21" w:name="_Toc41990012"/>
      <w:r w:rsidRPr="00DA27E1">
        <w:rPr>
          <w:rFonts w:cs="Times New Roman"/>
          <w:b/>
          <w:sz w:val="28"/>
          <w:lang w:val="en-GB"/>
        </w:rPr>
        <w:t>Resul</w:t>
      </w:r>
      <w:r w:rsidR="00D6786D" w:rsidRPr="00DA27E1">
        <w:rPr>
          <w:rFonts w:cs="Times New Roman"/>
          <w:b/>
          <w:sz w:val="28"/>
          <w:lang w:val="en-GB"/>
        </w:rPr>
        <w:t>ts</w:t>
      </w:r>
      <w:bookmarkEnd w:id="19"/>
      <w:bookmarkEnd w:id="20"/>
      <w:bookmarkEnd w:id="21"/>
    </w:p>
    <w:p w14:paraId="7A0A18B4" w14:textId="77777777" w:rsidR="002B6659" w:rsidRPr="00DA27E1" w:rsidRDefault="005814B9" w:rsidP="0094111C">
      <w:pPr>
        <w:spacing w:line="480" w:lineRule="auto"/>
        <w:rPr>
          <w:rFonts w:cs="Times New Roman"/>
          <w:b/>
          <w:lang w:val="en-GB"/>
        </w:rPr>
      </w:pPr>
      <w:r w:rsidRPr="00DA27E1">
        <w:rPr>
          <w:rFonts w:cs="Times New Roman"/>
          <w:b/>
          <w:lang w:val="en-GB"/>
        </w:rPr>
        <w:t>Study flow</w:t>
      </w:r>
    </w:p>
    <w:p w14:paraId="12299EB9" w14:textId="602948AC" w:rsidR="00904813" w:rsidRPr="00DA27E1" w:rsidRDefault="00166ECA" w:rsidP="0094111C">
      <w:pPr>
        <w:spacing w:line="480" w:lineRule="auto"/>
        <w:rPr>
          <w:rFonts w:cs="Times New Roman"/>
          <w:szCs w:val="24"/>
          <w:lang w:val="en-GB"/>
        </w:rPr>
      </w:pPr>
      <w:r w:rsidRPr="00DA27E1">
        <w:rPr>
          <w:rFonts w:cs="Times New Roman"/>
          <w:szCs w:val="24"/>
          <w:lang w:val="en-GB"/>
        </w:rPr>
        <w:t>After the preliminary examination, 560 patients were eligible for participation in the exCR program, from which 279 patients (50%) accepted the invitati</w:t>
      </w:r>
      <w:r w:rsidR="00821859" w:rsidRPr="00DA27E1">
        <w:rPr>
          <w:rFonts w:cs="Times New Roman"/>
          <w:szCs w:val="24"/>
          <w:lang w:val="en-GB"/>
        </w:rPr>
        <w:t>on to participate in the study.</w:t>
      </w:r>
    </w:p>
    <w:p w14:paraId="100B92BB" w14:textId="2D6040D8" w:rsidR="004F2EF8" w:rsidRPr="00DA27E1" w:rsidRDefault="00166ECA" w:rsidP="0094111C">
      <w:pPr>
        <w:spacing w:line="480" w:lineRule="auto"/>
        <w:rPr>
          <w:rFonts w:cs="Times New Roman"/>
          <w:lang w:val="en-GB"/>
        </w:rPr>
      </w:pPr>
      <w:r w:rsidRPr="00DA27E1">
        <w:rPr>
          <w:rFonts w:cs="Times New Roman"/>
          <w:szCs w:val="24"/>
          <w:lang w:val="en-GB"/>
        </w:rPr>
        <w:t>The total study population ended in 265 of the 279 patients (95 %) (Figure 1).</w:t>
      </w:r>
    </w:p>
    <w:p w14:paraId="584C9A68" w14:textId="3C60FDD6" w:rsidR="00F558B7" w:rsidRPr="00DA27E1" w:rsidRDefault="00E754ED" w:rsidP="0094111C">
      <w:pPr>
        <w:spacing w:line="480" w:lineRule="auto"/>
        <w:rPr>
          <w:rFonts w:cs="Times New Roman"/>
          <w:b/>
          <w:lang w:val="en-GB"/>
        </w:rPr>
      </w:pPr>
      <w:bookmarkStart w:id="22" w:name="_Toc40367787"/>
      <w:bookmarkStart w:id="23" w:name="_Toc40368010"/>
      <w:bookmarkStart w:id="24" w:name="_Toc41990014"/>
      <w:r w:rsidRPr="00DA27E1">
        <w:rPr>
          <w:rFonts w:cs="Times New Roman"/>
          <w:b/>
          <w:lang w:val="en-GB"/>
        </w:rPr>
        <w:t xml:space="preserve">Patient </w:t>
      </w:r>
      <w:r w:rsidR="008A4FD7" w:rsidRPr="00DA27E1">
        <w:rPr>
          <w:rFonts w:cs="Times New Roman"/>
          <w:b/>
          <w:lang w:val="en-GB"/>
        </w:rPr>
        <w:t>characteristics</w:t>
      </w:r>
      <w:bookmarkEnd w:id="22"/>
      <w:bookmarkEnd w:id="23"/>
      <w:bookmarkEnd w:id="24"/>
      <w:r w:rsidR="00792BFF" w:rsidRPr="00DA27E1">
        <w:rPr>
          <w:rFonts w:cs="Times New Roman"/>
          <w:b/>
          <w:lang w:val="en-GB"/>
        </w:rPr>
        <w:t xml:space="preserve"> of the </w:t>
      </w:r>
      <w:r w:rsidR="00EB39BB" w:rsidRPr="00DA27E1">
        <w:rPr>
          <w:rFonts w:cs="Times New Roman"/>
          <w:b/>
          <w:lang w:val="en-GB"/>
        </w:rPr>
        <w:t xml:space="preserve">total </w:t>
      </w:r>
      <w:r w:rsidR="000E14B9" w:rsidRPr="00DA27E1">
        <w:rPr>
          <w:rFonts w:cs="Times New Roman"/>
          <w:b/>
          <w:lang w:val="en-GB"/>
        </w:rPr>
        <w:t>study population</w:t>
      </w:r>
    </w:p>
    <w:p w14:paraId="6C60C12F" w14:textId="5B54D9EB" w:rsidR="00C95D79" w:rsidRPr="00DA27E1" w:rsidRDefault="00C95D79" w:rsidP="0094111C">
      <w:pPr>
        <w:spacing w:line="480" w:lineRule="auto"/>
        <w:rPr>
          <w:rFonts w:cs="Times New Roman"/>
          <w:i/>
          <w:szCs w:val="24"/>
          <w:lang w:val="en-GB"/>
        </w:rPr>
      </w:pPr>
      <w:r w:rsidRPr="00DA27E1">
        <w:rPr>
          <w:rFonts w:cs="Times New Roman"/>
          <w:lang w:val="en-GB"/>
        </w:rPr>
        <w:t xml:space="preserve">The majority of the study population (n=265) was male (77%), </w:t>
      </w:r>
      <w:r w:rsidR="002C721E" w:rsidRPr="00DA27E1">
        <w:rPr>
          <w:rFonts w:cs="Times New Roman"/>
          <w:lang w:val="en-GB"/>
        </w:rPr>
        <w:t>the mean age was 68.1 years (SD=</w:t>
      </w:r>
      <w:r w:rsidRPr="00DA27E1">
        <w:rPr>
          <w:rFonts w:cs="Times New Roman"/>
          <w:lang w:val="en-GB"/>
        </w:rPr>
        <w:t>10.3) and the most prevalent cardiac diagnosis was corona</w:t>
      </w:r>
      <w:r w:rsidR="00792BFF" w:rsidRPr="00DA27E1">
        <w:rPr>
          <w:rFonts w:cs="Times New Roman"/>
          <w:lang w:val="en-GB"/>
        </w:rPr>
        <w:t>ry heart disease (57%)</w:t>
      </w:r>
      <w:r w:rsidR="00EB39BB" w:rsidRPr="00DA27E1">
        <w:rPr>
          <w:rFonts w:cs="Times New Roman"/>
          <w:lang w:val="en-GB"/>
        </w:rPr>
        <w:t xml:space="preserve"> </w:t>
      </w:r>
      <w:r w:rsidR="00821859" w:rsidRPr="00DA27E1">
        <w:rPr>
          <w:rFonts w:cs="Times New Roman"/>
          <w:szCs w:val="24"/>
          <w:lang w:val="en-GB"/>
        </w:rPr>
        <w:t>(Table 1).</w:t>
      </w:r>
    </w:p>
    <w:p w14:paraId="783082DA" w14:textId="034ACB6B" w:rsidR="00E3475A" w:rsidRPr="00DA27E1" w:rsidRDefault="00FB1EE8" w:rsidP="0094111C">
      <w:pPr>
        <w:spacing w:line="480" w:lineRule="auto"/>
        <w:rPr>
          <w:rFonts w:cs="Times New Roman"/>
          <w:b/>
          <w:lang w:val="en-GB"/>
        </w:rPr>
      </w:pPr>
      <w:r w:rsidRPr="00DA27E1">
        <w:rPr>
          <w:rFonts w:cs="Times New Roman"/>
          <w:b/>
          <w:lang w:val="en-GB"/>
        </w:rPr>
        <w:t>Dropout during the 12-week</w:t>
      </w:r>
      <w:r w:rsidR="007A491B" w:rsidRPr="00DA27E1">
        <w:rPr>
          <w:rFonts w:cs="Times New Roman"/>
          <w:b/>
          <w:lang w:val="en-GB"/>
        </w:rPr>
        <w:t xml:space="preserve"> exCR </w:t>
      </w:r>
      <w:r w:rsidR="002B6659" w:rsidRPr="00DA27E1">
        <w:rPr>
          <w:rFonts w:cs="Times New Roman"/>
          <w:b/>
          <w:lang w:val="en-GB"/>
        </w:rPr>
        <w:t>program</w:t>
      </w:r>
    </w:p>
    <w:p w14:paraId="648C724C" w14:textId="0C04DF60" w:rsidR="005219F5" w:rsidRPr="00DA27E1" w:rsidRDefault="00C97E4A" w:rsidP="005219F5">
      <w:pPr>
        <w:autoSpaceDE w:val="0"/>
        <w:autoSpaceDN w:val="0"/>
        <w:adjustRightInd w:val="0"/>
        <w:spacing w:line="480" w:lineRule="auto"/>
        <w:rPr>
          <w:rFonts w:cs="Times New Roman"/>
          <w:lang w:val="en-GB"/>
        </w:rPr>
      </w:pPr>
      <w:r w:rsidRPr="00DA27E1">
        <w:rPr>
          <w:rFonts w:cs="Times New Roman"/>
          <w:lang w:val="en-GB"/>
        </w:rPr>
        <w:t xml:space="preserve">A total of </w:t>
      </w:r>
      <w:r w:rsidR="00C95D79" w:rsidRPr="00DA27E1">
        <w:rPr>
          <w:rFonts w:cs="Times New Roman"/>
          <w:lang w:val="en-GB"/>
        </w:rPr>
        <w:t>279 patients started the exCR program, 14 were lost to follow-up</w:t>
      </w:r>
      <w:r w:rsidR="00FC443F" w:rsidRPr="00DA27E1">
        <w:rPr>
          <w:rFonts w:cs="Times New Roman"/>
          <w:lang w:val="en-GB"/>
        </w:rPr>
        <w:t>,</w:t>
      </w:r>
      <w:r w:rsidR="00C95D79" w:rsidRPr="00DA27E1">
        <w:rPr>
          <w:rFonts w:cs="Times New Roman"/>
          <w:lang w:val="en-GB"/>
        </w:rPr>
        <w:t xml:space="preserve"> leaving data regarding time for dropout in 265 patients, of those 103 patients dropped out</w:t>
      </w:r>
      <w:r w:rsidR="005F4F5A" w:rsidRPr="00DA27E1">
        <w:rPr>
          <w:rFonts w:cs="Times New Roman"/>
          <w:lang w:val="en-GB"/>
        </w:rPr>
        <w:t xml:space="preserve">. </w:t>
      </w:r>
      <w:r w:rsidR="005219F5" w:rsidRPr="00DA27E1">
        <w:rPr>
          <w:rFonts w:cs="Times New Roman"/>
          <w:lang w:val="en-GB"/>
        </w:rPr>
        <w:t xml:space="preserve">At exercise session number 6, a total of 8 patients (3% (95% CI: 1% to 6%)) from the entire population had dropped out. At exercise session 12, 18 patients (7% (95% CI: 4% to 10%)) had dropped out. At exercise session number 18, 96 patients had dropped out (36% (95% CI: 31% to 42%)) and at the end of the program (exercise session 24) a total of 103 patients (39% (95% CI: 33% to 45%)) had dropped out of the </w:t>
      </w:r>
      <w:r w:rsidR="005B611F" w:rsidRPr="00DA27E1">
        <w:rPr>
          <w:rFonts w:cs="Times New Roman"/>
          <w:lang w:val="en-GB"/>
        </w:rPr>
        <w:t>total population (F</w:t>
      </w:r>
      <w:r w:rsidR="005219F5" w:rsidRPr="00DA27E1">
        <w:rPr>
          <w:rFonts w:cs="Times New Roman"/>
          <w:lang w:val="en-GB"/>
        </w:rPr>
        <w:t>igure 2).</w:t>
      </w:r>
    </w:p>
    <w:p w14:paraId="6C57B989" w14:textId="54548C66" w:rsidR="00843B59" w:rsidRPr="00DA27E1" w:rsidRDefault="005219F5" w:rsidP="005219F5">
      <w:pPr>
        <w:autoSpaceDE w:val="0"/>
        <w:autoSpaceDN w:val="0"/>
        <w:adjustRightInd w:val="0"/>
        <w:spacing w:line="480" w:lineRule="auto"/>
        <w:rPr>
          <w:rFonts w:cs="Times New Roman"/>
          <w:lang w:val="en-GB"/>
        </w:rPr>
      </w:pPr>
      <w:r w:rsidRPr="00DA27E1">
        <w:rPr>
          <w:rFonts w:cs="Times New Roman"/>
          <w:lang w:val="en-GB"/>
        </w:rPr>
        <w:t>Of the 103 patient that dropped out, 72 patients (70 %) dropped out at the transition phase between the hospital and the municipalities. In comparison, 18 patients (17%) dropped out during the hospital phase and 13 patients (13%) at the municipality phase.</w:t>
      </w:r>
    </w:p>
    <w:p w14:paraId="1307286B" w14:textId="458AD8FC" w:rsidR="007A491B" w:rsidRPr="00DA27E1" w:rsidRDefault="007A491B" w:rsidP="0094111C">
      <w:pPr>
        <w:spacing w:line="480" w:lineRule="auto"/>
        <w:rPr>
          <w:rFonts w:cs="Times New Roman"/>
          <w:b/>
          <w:lang w:val="en-GB"/>
        </w:rPr>
      </w:pPr>
      <w:bookmarkStart w:id="25" w:name="_Toc40367789"/>
      <w:bookmarkStart w:id="26" w:name="_Toc40368012"/>
      <w:bookmarkStart w:id="27" w:name="_Toc41990016"/>
      <w:r w:rsidRPr="00DA27E1">
        <w:rPr>
          <w:rFonts w:cs="Times New Roman"/>
          <w:b/>
          <w:lang w:val="en-GB"/>
        </w:rPr>
        <w:t xml:space="preserve">Associations between </w:t>
      </w:r>
      <w:r w:rsidR="00BE00DF" w:rsidRPr="00DA27E1">
        <w:rPr>
          <w:rFonts w:cs="Times New Roman"/>
          <w:b/>
          <w:lang w:val="en-GB"/>
        </w:rPr>
        <w:t>patient</w:t>
      </w:r>
      <w:r w:rsidRPr="00DA27E1">
        <w:rPr>
          <w:rFonts w:cs="Times New Roman"/>
          <w:b/>
          <w:lang w:val="en-GB"/>
        </w:rPr>
        <w:t xml:space="preserve"> </w:t>
      </w:r>
      <w:r w:rsidR="00AF6844" w:rsidRPr="00DA27E1">
        <w:rPr>
          <w:rFonts w:cs="Times New Roman"/>
          <w:b/>
          <w:lang w:val="en-GB"/>
        </w:rPr>
        <w:t>characteristics</w:t>
      </w:r>
      <w:r w:rsidRPr="00DA27E1">
        <w:rPr>
          <w:rFonts w:cs="Times New Roman"/>
          <w:b/>
          <w:lang w:val="en-GB"/>
        </w:rPr>
        <w:t xml:space="preserve"> </w:t>
      </w:r>
      <w:r w:rsidR="002B030A" w:rsidRPr="00DA27E1">
        <w:rPr>
          <w:rFonts w:cs="Times New Roman"/>
          <w:b/>
          <w:lang w:val="en-GB"/>
        </w:rPr>
        <w:t>and dropout at</w:t>
      </w:r>
      <w:r w:rsidRPr="00DA27E1">
        <w:rPr>
          <w:rFonts w:cs="Times New Roman"/>
          <w:b/>
          <w:lang w:val="en-GB"/>
        </w:rPr>
        <w:t xml:space="preserve"> the </w:t>
      </w:r>
      <w:r w:rsidR="002B030A" w:rsidRPr="00DA27E1">
        <w:rPr>
          <w:rFonts w:cs="Times New Roman"/>
          <w:b/>
          <w:lang w:val="en-GB"/>
        </w:rPr>
        <w:t>transition</w:t>
      </w:r>
    </w:p>
    <w:bookmarkEnd w:id="25"/>
    <w:bookmarkEnd w:id="26"/>
    <w:bookmarkEnd w:id="27"/>
    <w:p w14:paraId="73DDF4E3" w14:textId="60260805" w:rsidR="00FB67F6" w:rsidRPr="00DA27E1" w:rsidRDefault="00916CCE" w:rsidP="00D46A27">
      <w:pPr>
        <w:spacing w:line="480" w:lineRule="auto"/>
        <w:rPr>
          <w:rFonts w:cs="Times New Roman"/>
          <w:i/>
          <w:sz w:val="22"/>
          <w:lang w:val="en-GB"/>
        </w:rPr>
      </w:pPr>
      <w:r w:rsidRPr="00DA27E1">
        <w:rPr>
          <w:lang w:val="en-GB"/>
        </w:rPr>
        <w:t>A</w:t>
      </w:r>
      <w:r w:rsidR="00586B5F" w:rsidRPr="00DA27E1">
        <w:rPr>
          <w:lang w:val="en-GB"/>
        </w:rPr>
        <w:t xml:space="preserve"> </w:t>
      </w:r>
      <w:r w:rsidR="00CA4C09" w:rsidRPr="00DA27E1">
        <w:rPr>
          <w:lang w:val="en-GB"/>
        </w:rPr>
        <w:t>multip</w:t>
      </w:r>
      <w:r w:rsidR="00662B30" w:rsidRPr="00DA27E1">
        <w:rPr>
          <w:lang w:val="en-GB"/>
        </w:rPr>
        <w:t xml:space="preserve">le logistic regression </w:t>
      </w:r>
      <w:r w:rsidR="009727EB" w:rsidRPr="00DA27E1">
        <w:rPr>
          <w:lang w:val="en-GB"/>
        </w:rPr>
        <w:t xml:space="preserve">model </w:t>
      </w:r>
      <w:r w:rsidR="00586B5F" w:rsidRPr="00DA27E1">
        <w:rPr>
          <w:lang w:val="en-GB"/>
        </w:rPr>
        <w:t>contain</w:t>
      </w:r>
      <w:r w:rsidRPr="00DA27E1">
        <w:rPr>
          <w:lang w:val="en-GB"/>
        </w:rPr>
        <w:t>ing</w:t>
      </w:r>
      <w:r w:rsidR="00586B5F" w:rsidRPr="00DA27E1">
        <w:rPr>
          <w:lang w:val="en-GB"/>
        </w:rPr>
        <w:t xml:space="preserve"> </w:t>
      </w:r>
      <w:r w:rsidRPr="00DA27E1">
        <w:rPr>
          <w:lang w:val="en-GB"/>
        </w:rPr>
        <w:t xml:space="preserve">gender, </w:t>
      </w:r>
      <w:r w:rsidR="00586B5F" w:rsidRPr="00DA27E1">
        <w:rPr>
          <w:lang w:val="en-GB"/>
        </w:rPr>
        <w:t xml:space="preserve">age, </w:t>
      </w:r>
      <w:r w:rsidRPr="00DA27E1">
        <w:rPr>
          <w:lang w:val="en-GB"/>
        </w:rPr>
        <w:t xml:space="preserve">cardiac diagnosis, </w:t>
      </w:r>
      <w:r w:rsidR="00586B5F" w:rsidRPr="00DA27E1">
        <w:rPr>
          <w:lang w:val="en-GB"/>
        </w:rPr>
        <w:t>occupational status and number of attended exercise sessions until transition</w:t>
      </w:r>
      <w:r w:rsidRPr="00DA27E1">
        <w:rPr>
          <w:lang w:val="en-GB"/>
        </w:rPr>
        <w:t xml:space="preserve"> was </w:t>
      </w:r>
      <w:r w:rsidR="0018295A" w:rsidRPr="00DA27E1">
        <w:rPr>
          <w:lang w:val="en-GB"/>
        </w:rPr>
        <w:t>developed</w:t>
      </w:r>
      <w:r w:rsidRPr="00DA27E1">
        <w:rPr>
          <w:lang w:val="en-GB"/>
        </w:rPr>
        <w:t>.</w:t>
      </w:r>
      <w:r w:rsidR="00586B5F" w:rsidRPr="00DA27E1">
        <w:rPr>
          <w:lang w:val="en-GB"/>
        </w:rPr>
        <w:t xml:space="preserve"> </w:t>
      </w:r>
      <w:r w:rsidR="00D46A27" w:rsidRPr="00DA27E1">
        <w:rPr>
          <w:rFonts w:cs="Times New Roman"/>
          <w:lang w:val="en-GB"/>
        </w:rPr>
        <w:t xml:space="preserve">Being attached to the </w:t>
      </w:r>
      <w:r w:rsidR="00DE36D4" w:rsidRPr="00DA27E1">
        <w:rPr>
          <w:rFonts w:cs="Times New Roman"/>
          <w:lang w:val="en-GB"/>
        </w:rPr>
        <w:t>labour</w:t>
      </w:r>
      <w:r w:rsidR="00D46A27" w:rsidRPr="00DA27E1">
        <w:rPr>
          <w:rFonts w:cs="Times New Roman"/>
          <w:lang w:val="en-GB"/>
        </w:rPr>
        <w:t xml:space="preserve"> market was significantly associated with dropout at the transition compared to not being attached to the </w:t>
      </w:r>
      <w:r w:rsidR="00DE36D4" w:rsidRPr="00DA27E1">
        <w:rPr>
          <w:rFonts w:cs="Times New Roman"/>
          <w:lang w:val="en-GB"/>
        </w:rPr>
        <w:t>labour</w:t>
      </w:r>
      <w:r w:rsidR="00D46A27" w:rsidRPr="00DA27E1">
        <w:rPr>
          <w:rFonts w:cs="Times New Roman"/>
          <w:lang w:val="en-GB"/>
        </w:rPr>
        <w:t xml:space="preserve"> market OR=6.31 (95% CI: 2.04 to 19.54).</w:t>
      </w:r>
      <w:r w:rsidR="005A3089" w:rsidRPr="00DA27E1">
        <w:rPr>
          <w:rFonts w:cs="Times New Roman"/>
          <w:i/>
          <w:sz w:val="22"/>
          <w:lang w:val="en-GB"/>
        </w:rPr>
        <w:t xml:space="preserve"> </w:t>
      </w:r>
      <w:r w:rsidR="00FB67F6" w:rsidRPr="00DA27E1">
        <w:rPr>
          <w:rFonts w:cs="Times New Roman"/>
          <w:lang w:val="en-GB"/>
        </w:rPr>
        <w:t>Further, the odds of dropping out at transition were reduced for each extra exercise session attended until the transition OR=0.79 (95% CI: 0.66 to 0.9</w:t>
      </w:r>
      <w:r w:rsidRPr="00DA27E1">
        <w:rPr>
          <w:rFonts w:cs="Times New Roman"/>
          <w:lang w:val="en-GB"/>
        </w:rPr>
        <w:t>4</w:t>
      </w:r>
      <w:r w:rsidR="00FB67F6" w:rsidRPr="00DA27E1">
        <w:rPr>
          <w:rFonts w:cs="Times New Roman"/>
          <w:lang w:val="en-GB"/>
        </w:rPr>
        <w:t xml:space="preserve">) </w:t>
      </w:r>
      <w:r w:rsidR="0038065F" w:rsidRPr="00DA27E1">
        <w:rPr>
          <w:rFonts w:cs="Times New Roman"/>
          <w:lang w:val="en-GB"/>
        </w:rPr>
        <w:t>(Table 2)</w:t>
      </w:r>
      <w:r w:rsidR="00FB67F6" w:rsidRPr="00DA27E1">
        <w:rPr>
          <w:rFonts w:cs="Times New Roman"/>
          <w:lang w:val="en-GB"/>
        </w:rPr>
        <w:t>.</w:t>
      </w:r>
    </w:p>
    <w:p w14:paraId="497E86FB" w14:textId="0BE3396A" w:rsidR="007A491B" w:rsidRPr="00DA27E1" w:rsidRDefault="00C821A3" w:rsidP="0094111C">
      <w:pPr>
        <w:tabs>
          <w:tab w:val="left" w:pos="851"/>
        </w:tabs>
        <w:spacing w:line="480" w:lineRule="auto"/>
        <w:rPr>
          <w:rFonts w:cs="Times New Roman"/>
          <w:b/>
          <w:lang w:val="en-GB"/>
        </w:rPr>
      </w:pPr>
      <w:r w:rsidRPr="00DA27E1">
        <w:rPr>
          <w:rFonts w:cs="Times New Roman"/>
          <w:b/>
          <w:lang w:val="en-GB"/>
        </w:rPr>
        <w:t>R</w:t>
      </w:r>
      <w:r w:rsidR="007A491B" w:rsidRPr="00DA27E1">
        <w:rPr>
          <w:rFonts w:cs="Times New Roman"/>
          <w:b/>
          <w:lang w:val="en-GB"/>
        </w:rPr>
        <w:t>easons</w:t>
      </w:r>
      <w:r w:rsidR="00C53105" w:rsidRPr="00DA27E1">
        <w:rPr>
          <w:rFonts w:cs="Times New Roman"/>
          <w:b/>
          <w:lang w:val="en-GB"/>
        </w:rPr>
        <w:t xml:space="preserve"> for dropping out</w:t>
      </w:r>
    </w:p>
    <w:p w14:paraId="62C6C0B4" w14:textId="2C39DBA3" w:rsidR="00CD64EE" w:rsidRPr="00DA27E1" w:rsidRDefault="00EC2FE9" w:rsidP="00E406B6">
      <w:pPr>
        <w:spacing w:line="480" w:lineRule="auto"/>
        <w:rPr>
          <w:rFonts w:cs="Times New Roman"/>
          <w:lang w:val="en-GB"/>
        </w:rPr>
      </w:pPr>
      <w:r w:rsidRPr="00DA27E1">
        <w:rPr>
          <w:rFonts w:cs="Times New Roman"/>
          <w:lang w:val="en-GB"/>
        </w:rPr>
        <w:t xml:space="preserve">A total of </w:t>
      </w:r>
      <w:r w:rsidR="00907AC1" w:rsidRPr="00DA27E1">
        <w:rPr>
          <w:rFonts w:cs="Times New Roman"/>
          <w:lang w:val="en-GB"/>
        </w:rPr>
        <w:t xml:space="preserve">103 patients dropped out of the exCR program, all patients were asked </w:t>
      </w:r>
      <w:r w:rsidR="00FC443F" w:rsidRPr="00DA27E1">
        <w:rPr>
          <w:rFonts w:cs="Times New Roman"/>
          <w:lang w:val="en-GB"/>
        </w:rPr>
        <w:t>about</w:t>
      </w:r>
      <w:r w:rsidR="00907AC1" w:rsidRPr="00DA27E1">
        <w:rPr>
          <w:rFonts w:cs="Times New Roman"/>
          <w:lang w:val="en-GB"/>
        </w:rPr>
        <w:t xml:space="preserve"> the reason for the dropout.</w:t>
      </w:r>
      <w:r w:rsidR="00907AC1" w:rsidRPr="00DA27E1">
        <w:rPr>
          <w:rFonts w:cs="Times New Roman"/>
          <w:i/>
          <w:lang w:val="en-GB"/>
        </w:rPr>
        <w:t xml:space="preserve"> </w:t>
      </w:r>
      <w:r w:rsidR="00A10923" w:rsidRPr="00DA27E1">
        <w:rPr>
          <w:rFonts w:cs="Times New Roman"/>
          <w:lang w:val="en-GB"/>
        </w:rPr>
        <w:t>Of the 103 reasons gathered,</w:t>
      </w:r>
      <w:r w:rsidR="00CD64EE" w:rsidRPr="00DA27E1">
        <w:rPr>
          <w:rFonts w:cs="Times New Roman"/>
          <w:lang w:val="en-GB"/>
        </w:rPr>
        <w:t xml:space="preserve"> 8 patients stated two reasons for dropout at the transition and 2 patients stated two reasons for dropout in the hospital or municipalities resulting in 113 reasons for dropout. At the transition phase, the most frequently reported answer for dropout was that patients had to return to work with 24%. The most frequently reported reason for dropout at the hospital or the municipalities was related to comorbidities with 39% (Table 3).</w:t>
      </w:r>
    </w:p>
    <w:p w14:paraId="526840A0" w14:textId="299D9BE2" w:rsidR="001A747D" w:rsidRPr="00DA27E1" w:rsidRDefault="00907AC1" w:rsidP="00E406B6">
      <w:pPr>
        <w:spacing w:line="480" w:lineRule="auto"/>
        <w:rPr>
          <w:lang w:val="en-GB"/>
        </w:rPr>
      </w:pPr>
      <w:r w:rsidRPr="00DA27E1">
        <w:rPr>
          <w:lang w:val="en-GB"/>
        </w:rPr>
        <w:t xml:space="preserve">Results from the three categories inspired by </w:t>
      </w:r>
      <w:proofErr w:type="spellStart"/>
      <w:r w:rsidRPr="00DA27E1">
        <w:rPr>
          <w:lang w:val="en-GB"/>
        </w:rPr>
        <w:t>Beswich</w:t>
      </w:r>
      <w:proofErr w:type="spellEnd"/>
      <w:r w:rsidRPr="00DA27E1">
        <w:rPr>
          <w:lang w:val="en-GB"/>
        </w:rPr>
        <w:t xml:space="preserve"> et al. in 2004 </w:t>
      </w:r>
      <w:r w:rsidR="00CD64EE" w:rsidRPr="00DA27E1">
        <w:rPr>
          <w:lang w:val="en-GB"/>
        </w:rPr>
        <w:fldChar w:fldCharType="begin"/>
      </w:r>
      <w:r w:rsidR="00EA059B" w:rsidRPr="00DA27E1">
        <w:rPr>
          <w:lang w:val="en-GB"/>
        </w:rPr>
        <w:instrText xml:space="preserve"> ADDIN ZOTERO_ITEM CSL_CITATION {"citationID":"OAmPpAXW","properties":{"formattedCitation":"(14)","plainCitation":"(14)","noteIndex":0},"citationItems":[{"id":186,"uris":["http://zotero.org/users/6176940/items/QPSBRTIV"],"uri":["http://zotero.org/users/6176940/items/QPSBRTIV"],"itemData":{"id":186,"type":"article-journal","container-title":"Health Technology Assessment","DOI":"10.3310/hta8410","ISSN":"1366-5278, 2046-4924","issue":"41","journalAbbreviation":"Health Technol Assess","language":"en","source":"DOI.org (Crossref)","title":"Provision, uptake and cost of cardiac rehabilitation programmes: improving services to under-represented groups","title-short":"Provision, uptake and cost of cardiac rehabilitation programmes","URL":"https://www.journalslibrary.nihr.ac.uk/hta/hta8410/","volume":"8","author":[{"family":"Beswick","given":"A"},{"family":"Rees","given":"K"},{"family":"Griebsch","given":"I"},{"family":"Taylor","given":"F"},{"family":"Burke","given":"M"},{"family":"West","given":"R"},{"family":"Victory","given":"J"},{"family":"Brown","given":"J"},{"family":"Taylor","given":"R"},{"family":"Ebrahim","given":"S"}],"accessed":{"date-parts":[["2021",2,22]]},"issued":{"date-parts":[["2004",10]]}}}],"schema":"https://github.com/citation-style-language/schema/raw/master/csl-citation.json"} </w:instrText>
      </w:r>
      <w:r w:rsidR="00CD64EE" w:rsidRPr="00DA27E1">
        <w:rPr>
          <w:lang w:val="en-GB"/>
        </w:rPr>
        <w:fldChar w:fldCharType="separate"/>
      </w:r>
      <w:r w:rsidR="00EA059B" w:rsidRPr="00DA27E1">
        <w:rPr>
          <w:rFonts w:cs="Times New Roman"/>
          <w:lang w:val="en-GB"/>
        </w:rPr>
        <w:t>(14)</w:t>
      </w:r>
      <w:r w:rsidR="00CD64EE" w:rsidRPr="00DA27E1">
        <w:rPr>
          <w:lang w:val="en-GB"/>
        </w:rPr>
        <w:fldChar w:fldCharType="end"/>
      </w:r>
      <w:r w:rsidR="00A50C86" w:rsidRPr="00DA27E1">
        <w:rPr>
          <w:lang w:val="en-GB"/>
        </w:rPr>
        <w:t xml:space="preserve"> </w:t>
      </w:r>
      <w:r w:rsidRPr="00DA27E1">
        <w:rPr>
          <w:lang w:val="en-GB"/>
        </w:rPr>
        <w:t>point towards patient factors as the main reason for dropout from both the transition phase and the hospital or municipalities (Table 3)</w:t>
      </w:r>
      <w:r w:rsidR="0057332E" w:rsidRPr="00DA27E1">
        <w:rPr>
          <w:lang w:val="en-GB"/>
        </w:rPr>
        <w:t>.</w:t>
      </w:r>
    </w:p>
    <w:p w14:paraId="5F5890B7" w14:textId="77777777" w:rsidR="00912CAE" w:rsidRPr="00DA27E1" w:rsidRDefault="00912CAE" w:rsidP="0094111C">
      <w:pPr>
        <w:spacing w:line="480" w:lineRule="auto"/>
        <w:rPr>
          <w:rFonts w:cs="Times New Roman"/>
          <w:sz w:val="28"/>
          <w:lang w:val="en-GB"/>
        </w:rPr>
      </w:pPr>
      <w:bookmarkStart w:id="28" w:name="_Toc40367790"/>
      <w:bookmarkStart w:id="29" w:name="_Toc40368013"/>
      <w:bookmarkStart w:id="30" w:name="_Toc41990017"/>
      <w:r w:rsidRPr="00DA27E1">
        <w:rPr>
          <w:rFonts w:cs="Times New Roman"/>
          <w:b/>
          <w:sz w:val="28"/>
          <w:lang w:val="en-GB"/>
        </w:rPr>
        <w:t>Discussion</w:t>
      </w:r>
    </w:p>
    <w:p w14:paraId="7A41039D" w14:textId="46D7D871" w:rsidR="004819AA" w:rsidRPr="00DA27E1" w:rsidRDefault="00BD438E" w:rsidP="00C37BA8">
      <w:pPr>
        <w:spacing w:line="480" w:lineRule="auto"/>
        <w:rPr>
          <w:rFonts w:cs="Times New Roman"/>
          <w:lang w:val="en-GB"/>
        </w:rPr>
      </w:pPr>
      <w:r w:rsidRPr="00DA27E1">
        <w:rPr>
          <w:rFonts w:cs="Times New Roman"/>
          <w:lang w:val="en-GB"/>
        </w:rPr>
        <w:t>We</w:t>
      </w:r>
      <w:r w:rsidR="004819AA" w:rsidRPr="00DA27E1">
        <w:rPr>
          <w:rFonts w:cs="Times New Roman"/>
          <w:lang w:val="en-GB"/>
        </w:rPr>
        <w:t xml:space="preserve"> investigate</w:t>
      </w:r>
      <w:r w:rsidR="00B309D3" w:rsidRPr="00DA27E1">
        <w:rPr>
          <w:rFonts w:cs="Times New Roman"/>
          <w:lang w:val="en-GB"/>
        </w:rPr>
        <w:t>d</w:t>
      </w:r>
      <w:r w:rsidR="004819AA" w:rsidRPr="00DA27E1">
        <w:rPr>
          <w:rFonts w:cs="Times New Roman"/>
          <w:lang w:val="en-GB"/>
        </w:rPr>
        <w:t xml:space="preserve"> dropout during a 12-week exCR program </w:t>
      </w:r>
      <w:r w:rsidR="00AB71B4" w:rsidRPr="00DA27E1">
        <w:rPr>
          <w:rFonts w:cs="Times New Roman"/>
          <w:lang w:val="en-GB"/>
        </w:rPr>
        <w:t xml:space="preserve">with a </w:t>
      </w:r>
      <w:r w:rsidR="001804C7" w:rsidRPr="00DA27E1">
        <w:rPr>
          <w:rFonts w:cs="Times New Roman"/>
          <w:lang w:val="en-GB"/>
        </w:rPr>
        <w:t>transition</w:t>
      </w:r>
      <w:r w:rsidR="000E368C" w:rsidRPr="00DA27E1">
        <w:rPr>
          <w:rFonts w:cs="Times New Roman"/>
          <w:lang w:val="en-GB"/>
        </w:rPr>
        <w:t xml:space="preserve"> phase</w:t>
      </w:r>
      <w:r w:rsidR="004819AA" w:rsidRPr="00DA27E1">
        <w:rPr>
          <w:rFonts w:cs="Times New Roman"/>
          <w:lang w:val="en-GB"/>
        </w:rPr>
        <w:t xml:space="preserve"> between hospital and municipalities</w:t>
      </w:r>
      <w:r w:rsidR="001804C7" w:rsidRPr="00DA27E1">
        <w:rPr>
          <w:rFonts w:cs="Times New Roman"/>
          <w:lang w:val="en-GB"/>
        </w:rPr>
        <w:t xml:space="preserve"> after 6 weeks</w:t>
      </w:r>
      <w:r w:rsidR="004819AA" w:rsidRPr="00DA27E1">
        <w:rPr>
          <w:rFonts w:cs="Times New Roman"/>
          <w:lang w:val="en-GB"/>
        </w:rPr>
        <w:t xml:space="preserve">. </w:t>
      </w:r>
      <w:r w:rsidRPr="00DA27E1">
        <w:rPr>
          <w:rFonts w:cs="Times New Roman"/>
          <w:lang w:val="en-GB"/>
        </w:rPr>
        <w:t xml:space="preserve">In </w:t>
      </w:r>
      <w:r w:rsidR="004819AA" w:rsidRPr="00DA27E1">
        <w:rPr>
          <w:rFonts w:cs="Times New Roman"/>
          <w:lang w:val="en-GB"/>
        </w:rPr>
        <w:t>total</w:t>
      </w:r>
      <w:r w:rsidRPr="00DA27E1">
        <w:rPr>
          <w:rFonts w:cs="Times New Roman"/>
          <w:lang w:val="en-GB"/>
        </w:rPr>
        <w:t>, 39% of the patients</w:t>
      </w:r>
      <w:r w:rsidR="004819AA" w:rsidRPr="00DA27E1">
        <w:rPr>
          <w:rFonts w:cs="Times New Roman"/>
          <w:lang w:val="en-GB"/>
        </w:rPr>
        <w:t xml:space="preserve"> drop</w:t>
      </w:r>
      <w:r w:rsidR="00C24814" w:rsidRPr="00DA27E1">
        <w:rPr>
          <w:rFonts w:cs="Times New Roman"/>
          <w:lang w:val="en-GB"/>
        </w:rPr>
        <w:t>ped out during the rehabilitation</w:t>
      </w:r>
      <w:r w:rsidRPr="00DA27E1">
        <w:rPr>
          <w:rFonts w:cs="Times New Roman"/>
          <w:lang w:val="en-GB"/>
        </w:rPr>
        <w:t xml:space="preserve">, and of these, </w:t>
      </w:r>
      <w:r w:rsidR="004819AA" w:rsidRPr="00DA27E1">
        <w:rPr>
          <w:rFonts w:cs="Times New Roman"/>
          <w:lang w:val="en-GB"/>
        </w:rPr>
        <w:t xml:space="preserve">70% </w:t>
      </w:r>
      <w:r w:rsidR="001804C7" w:rsidRPr="00DA27E1">
        <w:rPr>
          <w:rFonts w:cs="Times New Roman"/>
          <w:lang w:val="en-GB"/>
        </w:rPr>
        <w:t xml:space="preserve">of dropouts </w:t>
      </w:r>
      <w:r w:rsidRPr="00DA27E1">
        <w:rPr>
          <w:rFonts w:cs="Times New Roman"/>
          <w:lang w:val="en-GB"/>
        </w:rPr>
        <w:t>occurred</w:t>
      </w:r>
      <w:r w:rsidR="008C1475" w:rsidRPr="00DA27E1">
        <w:rPr>
          <w:rFonts w:cs="Times New Roman"/>
          <w:lang w:val="en-GB"/>
        </w:rPr>
        <w:t xml:space="preserve"> at</w:t>
      </w:r>
      <w:r w:rsidR="004819AA" w:rsidRPr="00DA27E1">
        <w:rPr>
          <w:rFonts w:cs="Times New Roman"/>
          <w:lang w:val="en-GB"/>
        </w:rPr>
        <w:t xml:space="preserve"> the transition phase.</w:t>
      </w:r>
      <w:r w:rsidRPr="00DA27E1">
        <w:rPr>
          <w:rFonts w:cs="Times New Roman"/>
          <w:lang w:val="en-GB"/>
        </w:rPr>
        <w:t xml:space="preserve"> </w:t>
      </w:r>
      <w:r w:rsidR="00F356A1" w:rsidRPr="00DA27E1">
        <w:rPr>
          <w:rFonts w:cs="Times New Roman"/>
          <w:lang w:val="en-GB"/>
        </w:rPr>
        <w:t xml:space="preserve">Patients attached to the </w:t>
      </w:r>
      <w:r w:rsidR="00DE36D4" w:rsidRPr="00DA27E1">
        <w:rPr>
          <w:rFonts w:cs="Times New Roman"/>
          <w:lang w:val="en-GB"/>
        </w:rPr>
        <w:t>labour</w:t>
      </w:r>
      <w:r w:rsidR="00F356A1" w:rsidRPr="00DA27E1">
        <w:rPr>
          <w:rFonts w:cs="Times New Roman"/>
          <w:lang w:val="en-GB"/>
        </w:rPr>
        <w:t xml:space="preserve"> market and patients who </w:t>
      </w:r>
      <w:r w:rsidR="00F356A1" w:rsidRPr="00DA27E1">
        <w:rPr>
          <w:rFonts w:cs="Times New Roman"/>
          <w:szCs w:val="24"/>
          <w:lang w:val="en-GB"/>
        </w:rPr>
        <w:t xml:space="preserve">attended less exercise sessions before transition </w:t>
      </w:r>
      <w:r w:rsidR="00F356A1" w:rsidRPr="00DA27E1">
        <w:rPr>
          <w:rFonts w:cs="Times New Roman"/>
          <w:lang w:val="en-GB"/>
        </w:rPr>
        <w:t xml:space="preserve">were more likely to drop out at the transition. </w:t>
      </w:r>
      <w:r w:rsidR="004819AA" w:rsidRPr="00DA27E1">
        <w:rPr>
          <w:rFonts w:cs="Times New Roman"/>
          <w:lang w:val="en-GB"/>
        </w:rPr>
        <w:t xml:space="preserve">Our findings </w:t>
      </w:r>
      <w:r w:rsidR="004E5609" w:rsidRPr="00DA27E1">
        <w:rPr>
          <w:rFonts w:cs="Times New Roman"/>
          <w:lang w:val="en-GB"/>
        </w:rPr>
        <w:t>highlight the need for an</w:t>
      </w:r>
      <w:r w:rsidR="007612DB" w:rsidRPr="00DA27E1">
        <w:rPr>
          <w:rFonts w:cs="Times New Roman"/>
          <w:lang w:val="en-GB"/>
        </w:rPr>
        <w:t xml:space="preserve"> increased focus </w:t>
      </w:r>
      <w:r w:rsidR="004E5609" w:rsidRPr="00DA27E1">
        <w:rPr>
          <w:rFonts w:cs="Times New Roman"/>
          <w:lang w:val="en-GB"/>
        </w:rPr>
        <w:t>on effective</w:t>
      </w:r>
      <w:r w:rsidR="004819AA" w:rsidRPr="00DA27E1">
        <w:rPr>
          <w:rFonts w:cs="Times New Roman"/>
          <w:lang w:val="en-GB"/>
        </w:rPr>
        <w:t xml:space="preserve"> strategies to prevent dropout</w:t>
      </w:r>
      <w:r w:rsidRPr="00DA27E1">
        <w:rPr>
          <w:rFonts w:cs="Times New Roman"/>
          <w:lang w:val="en-GB"/>
        </w:rPr>
        <w:t xml:space="preserve"> in exCR, especially </w:t>
      </w:r>
      <w:r w:rsidR="008C1475" w:rsidRPr="00DA27E1">
        <w:rPr>
          <w:rFonts w:cs="Times New Roman"/>
          <w:lang w:val="en-GB"/>
        </w:rPr>
        <w:t>at</w:t>
      </w:r>
      <w:r w:rsidRPr="00DA27E1">
        <w:rPr>
          <w:rFonts w:cs="Times New Roman"/>
          <w:lang w:val="en-GB"/>
        </w:rPr>
        <w:t xml:space="preserve"> the </w:t>
      </w:r>
      <w:r w:rsidR="004819AA" w:rsidRPr="00DA27E1">
        <w:rPr>
          <w:rFonts w:cs="Times New Roman"/>
          <w:lang w:val="en-GB"/>
        </w:rPr>
        <w:t>transition</w:t>
      </w:r>
      <w:r w:rsidR="002A2214" w:rsidRPr="00DA27E1">
        <w:rPr>
          <w:rFonts w:cs="Times New Roman"/>
          <w:lang w:val="en-GB"/>
        </w:rPr>
        <w:t xml:space="preserve"> from one setting</w:t>
      </w:r>
      <w:r w:rsidRPr="00DA27E1">
        <w:rPr>
          <w:rFonts w:cs="Times New Roman"/>
          <w:lang w:val="en-GB"/>
        </w:rPr>
        <w:t xml:space="preserve"> to another.</w:t>
      </w:r>
    </w:p>
    <w:p w14:paraId="30302491" w14:textId="007AE1B5" w:rsidR="00C37BA8" w:rsidRPr="00DA27E1" w:rsidRDefault="00907AC1" w:rsidP="00907AC1">
      <w:pPr>
        <w:spacing w:line="480" w:lineRule="auto"/>
        <w:rPr>
          <w:lang w:val="en-GB"/>
        </w:rPr>
      </w:pPr>
      <w:r w:rsidRPr="00DA27E1">
        <w:rPr>
          <w:lang w:val="en-GB"/>
        </w:rPr>
        <w:t xml:space="preserve">An overall dropout rate of 39% found in our study is in line with other international and more traditional cardiac rehabilitation studies, where rates range from 20% to 56% </w:t>
      </w:r>
      <w:r w:rsidR="00C37BA8" w:rsidRPr="00DA27E1">
        <w:rPr>
          <w:lang w:val="en-GB"/>
        </w:rPr>
        <w:fldChar w:fldCharType="begin"/>
      </w:r>
      <w:r w:rsidR="00EA059B" w:rsidRPr="00DA27E1">
        <w:rPr>
          <w:lang w:val="en-GB"/>
        </w:rPr>
        <w:instrText xml:space="preserve"> ADDIN ZOTERO_ITEM CSL_CITATION {"citationID":"yV2CFDpt","properties":{"formattedCitation":"(4\\uc0\\u8211{}6)","plainCitation":"(4–6)","noteIndex":0},"citationItems":[{"id":30,"uris":["http://zotero.org/users/6176940/items/AUBRGJ4Z"],"uri":["http://zotero.org/users/6176940/items/AUBRGJ4Z"],"itemData":{"id":30,"type":"article-journal","language":"English","title":"The National Audit of Cardiac Rehabilitation | Quality and Outcomes Report 2018","URL":"https://www.bhf.org.uk/informationsupport/publications/statistics/national-audit-of-cardiac-rehabilitation-quality-and-outcomes-report-2018","author":[{"literal":"British Heart Foundation"}],"accessed":{"date-parts":[["2021",2,22]]},"issued":{"date-parts":[["2018"]]}}},{"id":47,"uris":["http://zotero.org/users/6176940/items/YEU5CTRS"],"uri":["http://zotero.org/users/6176940/items/YEU5CTRS"],"itemData":{"id":47,"type":"article-journal","abstract":"BACKGROUND: Cardiac rehabilitation (CR) is associated with mortality and morbidity benefits. Treatment adherence rates of 20% to 60% for patients with diabetes and obesity undermines CR effectiveness. Identification of factors that account for poorer adherence to CR in these populations is needed. METHODS: Data from 12 003 CR patients from 1995 to 2010 were analyzed. Differences in characteristics were compared between groups of patients classified by the presence or absence of diabetes mellitus and obesity. Sequential logistic regression was conducted to examine the extent to which biopsychosocial factors account for the higher likelihood of CR non-adherence. RESULTS: The proportion of CR non-adherence was 44% for patients without obesity or diabetes, 52% for patients with diabetes and no obesity, 56% for patients with obesity and no diabetes and 59% for patients with diabetes and obesity. After adjustment for all baseline factors, the presence of obesity or diabetes remained associated with an increased risk of CR nonadherence compared to no obesity or no diabetes (diabetes only [odds ratio (OR) 1.22; 95% confidence interval (CI) 1.08-1.38; p=0.001]; obesity only [OR 1.19; 95% CI 1.04-1.36; p=0.01]). The presence of both diabetes and obesity and their relationship to CR nonadherence is not significant (OR 1.14, 95% CI 0.947-1.37; p=0.16) after adjusting for body fat percentage and waist circumference. CONCLUSIONS: Diabetes and obesity were independent determinants of CR program nonadherence. The influence of having both diabetes and obesity was moderated by waist circumference and body fat percentage. Patients with diabetes mellitus, obesity or both may require greater attention and consideration with respect to CR delivery.","archive_location":"24070842","container-title":"Can J Diabetes","DOI":"10.1016/j.jcjd.2013.03.370","ISSN":"1499-2671","issue":"3","language":"eng","note":"edition: 2013/09/28","page":"189-94","source":"NLM","title":"Predicting exercise adherence for patients with obesity and diabetes referred to a cardiac rehabilitation and secondary prevention program","volume":"37","author":[{"family":"Forhan","given":"M."},{"family":"Zagorski","given":"B. M."},{"family":"Marzonlini","given":"S."},{"family":"Oh","given":"P."},{"family":"Alter","given":"D. A."}],"issued":{"date-parts":[["2013",6]]}}},{"id":150,"uris":["http://zotero.org/users/6176940/items/E6WGZPXD"],"uri":["http://zotero.org/users/6176940/items/E6WGZPXD"],"itemData":{"id":150,"type":"article-journal","abstract":"BACKGROUND: Cardiovascular disease is a leading cause of morbidity worldwide. Cardiac rehabilitation (CR) is a comprehensive secondary prevention approach, with established benefits in reducing morbidity in high-income countries (HICs). The objectives of this review were to summarise what is known about the benefits of CR, including consideration of cost-effectiveness, in addition to rates of CR participation and adherence in high-, as well as low- and middle-income countries (LMICs). METHODS: A literature search of Medline, Excerpta Medica Database (EMBASE), and Google Scholar was conducted for published articles from database inception to October 2013. The search was first directed to identify meta-analyses and reviews reporting on the benefits of CR. Then, the search was focussed to identify articles reporting CR participation and dropout rates. Full-text versions of relevant abstracts were summarised qualitatively. RESULTS: Based on meta-analysis, CR significantly reduced all-cause mortality by 13%-26%, cardiac mortality by 20%-36%, myocardial re-infarction by 25%-47%, and risk factors. CR is cost-effective in HICs. In LMICs, CR is demonstrated to reduce risk factors, with no studies on mortality or cost-effectiveness. Based on available data, CR participation rates are &lt;50% in the majority of countries, with documented dropout rates up to 56% and 82% in high- and middle-income countries, respectively. CONCLUSIONS: CR is a beneficial intervention for heart patients in high and LMICs, but is underutilised with low participation and adherence rates worldwide. While more research is needed in LMICs, strategies shown to increase participation and program adherence should be implemented.","archive_location":"25534902","container-title":"Heart Lung Circ","DOI":"10.1016/j.hlc.2014.11.013","ISSN":"1443-9506 (Print) 1443-9506","issue":"5","language":"eng","note":"edition: 2014/12/24","page":"510-20","source":"NLM","title":"Narrative review comparing the benefits of and participation in cardiac rehabilitation in high-, middle- and low-income countries","volume":"24","author":[{"family":"Turk-Adawi","given":"K. I."},{"family":"Grace","given":"S. L."}],"issued":{"date-parts":[["2015",5]]}}}],"schema":"https://github.com/citation-style-language/schema/raw/master/csl-citation.json"} </w:instrText>
      </w:r>
      <w:r w:rsidR="00C37BA8" w:rsidRPr="00DA27E1">
        <w:rPr>
          <w:lang w:val="en-GB"/>
        </w:rPr>
        <w:fldChar w:fldCharType="separate"/>
      </w:r>
      <w:r w:rsidR="00EA059B" w:rsidRPr="00DA27E1">
        <w:rPr>
          <w:rFonts w:cs="Times New Roman"/>
          <w:szCs w:val="24"/>
          <w:lang w:val="en-GB"/>
        </w:rPr>
        <w:t>(4–6)</w:t>
      </w:r>
      <w:r w:rsidR="00C37BA8" w:rsidRPr="00DA27E1">
        <w:rPr>
          <w:lang w:val="en-GB"/>
        </w:rPr>
        <w:fldChar w:fldCharType="end"/>
      </w:r>
      <w:r w:rsidR="00C37BA8" w:rsidRPr="00DA27E1">
        <w:rPr>
          <w:lang w:val="en-GB"/>
        </w:rPr>
        <w:t xml:space="preserve">. </w:t>
      </w:r>
      <w:r w:rsidRPr="00DA27E1">
        <w:rPr>
          <w:lang w:val="en-GB"/>
        </w:rPr>
        <w:t xml:space="preserve">Variation in dropout rates across countries is expected due to organizational differences in rehabilitation interventions and health care systems </w:t>
      </w:r>
      <w:r w:rsidR="00C37BA8" w:rsidRPr="00DA27E1">
        <w:rPr>
          <w:lang w:val="en-GB"/>
        </w:rPr>
        <w:fldChar w:fldCharType="begin"/>
      </w:r>
      <w:r w:rsidR="00EA059B" w:rsidRPr="00DA27E1">
        <w:rPr>
          <w:lang w:val="en-GB"/>
        </w:rPr>
        <w:instrText xml:space="preserve"> ADDIN ZOTERO_ITEM CSL_CITATION {"citationID":"0R7KZAhX","properties":{"formattedCitation":"(15)","plainCitation":"(15)","noteIndex":0},"citationItems":[{"id":126,"uris":["http://zotero.org/users/6176940/items/VMTRTF3Y"],"uri":["http://zotero.org/users/6176940/items/VMTRTF3Y"],"itemData":{"id":126,"type":"report","title":"Moving Care to the Community: An International Perspective","URL":"https://www.issuelab.org/resource/moving-care-to-the-community-an-international-perspective.html","author":[{"literal":"Royal College of Nursing Policy and International Department"}],"accessed":{"date-parts":[["2021",2,22]]},"issued":{"date-parts":[["2013"]]}}}],"schema":"https://github.com/citation-style-language/schema/raw/master/csl-citation.json"} </w:instrText>
      </w:r>
      <w:r w:rsidR="00C37BA8" w:rsidRPr="00DA27E1">
        <w:rPr>
          <w:lang w:val="en-GB"/>
        </w:rPr>
        <w:fldChar w:fldCharType="separate"/>
      </w:r>
      <w:r w:rsidR="00EA059B" w:rsidRPr="00DA27E1">
        <w:rPr>
          <w:rFonts w:cs="Times New Roman"/>
          <w:lang w:val="en-GB"/>
        </w:rPr>
        <w:t>(15)</w:t>
      </w:r>
      <w:r w:rsidR="00C37BA8" w:rsidRPr="00DA27E1">
        <w:rPr>
          <w:lang w:val="en-GB"/>
        </w:rPr>
        <w:fldChar w:fldCharType="end"/>
      </w:r>
      <w:r w:rsidR="00C37BA8" w:rsidRPr="00DA27E1">
        <w:rPr>
          <w:lang w:val="en-GB"/>
        </w:rPr>
        <w:t xml:space="preserve">. </w:t>
      </w:r>
      <w:r w:rsidRPr="00DA27E1">
        <w:rPr>
          <w:lang w:val="en-GB"/>
        </w:rPr>
        <w:t xml:space="preserve">The total dropout rate from our study also concurs with a previous Danish study of a transitional exCR program that reported a total dropout rate of 35% </w:t>
      </w:r>
      <w:r w:rsidR="00C37BA8" w:rsidRPr="00DA27E1">
        <w:rPr>
          <w:lang w:val="en-GB"/>
        </w:rPr>
        <w:fldChar w:fldCharType="begin"/>
      </w:r>
      <w:r w:rsidR="006B0A97" w:rsidRPr="00DA27E1">
        <w:rPr>
          <w:lang w:val="en-GB"/>
        </w:rPr>
        <w:instrText xml:space="preserve"> ADDIN ZOTERO_ITEM CSL_CITATION {"citationID":"2QII3t6G","properties":{"formattedCitation":"(30)","plainCitation":"(30)","noteIndex":0},"citationItems":[{"id":95,"uris":["http://zotero.org/users/6176940/items/NZZZEGJV"],"uri":["http://zotero.org/users/6176940/items/NZZZEGJV"],"itemData":{"id":95,"type":"article-journal","abstract":"INTRODUCTION: Previous studies have shown drop-out from cardiac rehabilitation (CR) to have prognostic influence on morbidity and mortality among patients with ischaemic heart disease (IHD). We aimed to identify and clarify patients' reasons for non-attendance and drop-out from CR. MATERIAL AND METHODS: A total of 872 consecutive patients with acute myocardial infarction and/or after percutaneous coronary intervention or coronary artery bypass surgery were asked by conventional mail to fill in a self-completion questionnaire on their choice of post-hospital CR and their reasons for drop-out or for non-attendance. RESULTS: Age, employment and marital status had a statistically significant influence on the overall course of CR. Younger age, affiliation with the labour market and living alone were related to a higher drop-out from CR in univariate analysis. We found no evidence of a gender difference among the patients who withdrew. Lack of time was stated as the prevailing reason for non-attendance and withdrawal from CR programmes among employed patients and in people aged 65 years or younger. Patients above 75 years of age asked for additional differentiation of exercise levels; currently two levels are offered. Or they found CR meaningless given their physical condition or their overall life situation. CONCLUSION: In patients with IHD, age, marital status and employment status play a role in the patient's attendance or drop out from CR. Different physical conditions, lack of time, too great a distance from residence to hospital, transport problems and lack of understanding of the benefits of CR explain why patients refuse to participate in or drop-out from CR. FUNDING: supported by grant from The Danish Ministry of Health. TRIAL REGISTRATION: not relevant.","archive_location":"25283618","container-title":"Dan Med J","ISSN":"2245-1919","issue":"10","language":"eng","note":"edition: 2014/10/07","page":"A4919","source":"NLM","title":"Non-attendance and drop-out in cardiac rehabilitation among patients with ischaemic heart disease","volume":"61","author":[{"family":"Mikkelsen","given":"T."},{"family":"Korsgaard Thomsen","given":"K."},{"family":"Tchijevitch","given":"O."}],"issued":{"date-parts":[["2014",10]]}}}],"schema":"https://github.com/citation-style-language/schema/raw/master/csl-citation.json"} </w:instrText>
      </w:r>
      <w:r w:rsidR="00C37BA8" w:rsidRPr="00DA27E1">
        <w:rPr>
          <w:lang w:val="en-GB"/>
        </w:rPr>
        <w:fldChar w:fldCharType="separate"/>
      </w:r>
      <w:r w:rsidR="006B0A97" w:rsidRPr="00DA27E1">
        <w:rPr>
          <w:rFonts w:cs="Times New Roman"/>
          <w:lang w:val="en-GB"/>
        </w:rPr>
        <w:t>(30)</w:t>
      </w:r>
      <w:r w:rsidR="00C37BA8" w:rsidRPr="00DA27E1">
        <w:rPr>
          <w:lang w:val="en-GB"/>
        </w:rPr>
        <w:fldChar w:fldCharType="end"/>
      </w:r>
      <w:r w:rsidR="00C37BA8" w:rsidRPr="00DA27E1">
        <w:rPr>
          <w:lang w:val="en-GB"/>
        </w:rPr>
        <w:t>.</w:t>
      </w:r>
    </w:p>
    <w:p w14:paraId="49F35792" w14:textId="020043BF" w:rsidR="00907AC1" w:rsidRPr="00DA27E1" w:rsidRDefault="00907AC1" w:rsidP="00907AC1">
      <w:pPr>
        <w:spacing w:line="480" w:lineRule="auto"/>
        <w:rPr>
          <w:lang w:val="en-GB"/>
        </w:rPr>
      </w:pPr>
      <w:r w:rsidRPr="00DA27E1">
        <w:rPr>
          <w:lang w:val="en-GB"/>
        </w:rPr>
        <w:t xml:space="preserve">Previous literature from traditional cardiac rehabilitation programs has suggested that factors as easier accessibility and enhancement of social support in local health care </w:t>
      </w:r>
      <w:r w:rsidR="00DE36D4" w:rsidRPr="00DA27E1">
        <w:rPr>
          <w:lang w:val="en-GB"/>
        </w:rPr>
        <w:t>centres</w:t>
      </w:r>
      <w:r w:rsidRPr="00DA27E1">
        <w:rPr>
          <w:lang w:val="en-GB"/>
        </w:rPr>
        <w:t xml:space="preserve"> could increase completion rates and lower dropout from exCR </w:t>
      </w:r>
      <w:r w:rsidR="00C37BA8" w:rsidRPr="00DA27E1">
        <w:rPr>
          <w:lang w:val="en-GB"/>
        </w:rPr>
        <w:fldChar w:fldCharType="begin"/>
      </w:r>
      <w:r w:rsidR="00EA059B" w:rsidRPr="00DA27E1">
        <w:rPr>
          <w:lang w:val="en-GB"/>
        </w:rPr>
        <w:instrText xml:space="preserve"> ADDIN ZOTERO_ITEM CSL_CITATION {"citationID":"N071Q0h1","properties":{"formattedCitation":"(11,13)","plainCitation":"(11,13)","noteIndex":0},"citationItems":[{"id":123,"uris":["http://zotero.org/users/6176940/items/X67LU7EU"],"uri":["http://zotero.org/users/6176940/items/X67LU7EU"],"itemData":{"id":123,"type":"article-journal","abstract":"BACKGROUND: Although evidence exists for the efficacy of cardiac rehabilitation programmes to reduce morbidity and mortality among patients with cardiovascular disease, cardiac rehabilitation programmes are underused. We aimed systematically to review the evidence from prospective cohort studies on factors associated with non-participation in and/or dropping out from cardiac rehabilitation programmes. METHODS: MedLine, Embase, Scopus, Open Grey and Cochrane Database were searched for relevant publications from inception to February 2018. Search terms included (a) coronary heart disease and other cardiac conditions; (b) cardiac rehabilitation and secondary prevention; and (c) non-participation in and/or dropout. Databases were searched following the PRISMA statement. Study selection, data extraction and the assessment of study quality were performed in duplicate. RESULTS: We selected 43 studies with a total of 63,425 patients from 10 different countries that met the inclusion criteria. Factors associated with non-participation in and dropout from cardiac rehabilitation were grouped into six broad categories: intrapersonal factors, clinical factors, interpersonal factors, logistical factors, cardiac rehabilitation programme factors and health system factors. We found that clinical factors, logistical factors and health system factors were the main factors assessed for non-participation in cardiac rehabilitation. We also found differences between the factors associated with non-participation and dropout. CONCLUSIONS: Several factors were determinant for non-participation in and dropout from cardiac rehabilitation. These findings could be useful to clinicians and policymakers for developing interventions aimed at improving participation and completion of cardiac rehabilitation, such as E-health or home-based delivery programmes. Trial Registration: International Prospective Register of Systematic Reviews (PROSPERO) identifier: CRD42016032973.","archive_location":"29909641","container-title":"Eur J Cardiovasc Nurs","DOI":"10.1177/1474515118783157","ISSN":"1474-5151","issue":"1","language":"eng","note":"edition: 2018/06/19","page":"38-47","source":"NLM","title":"Factors associated with non-participation in and dropout from cardiac rehabilitation programmes: a systematic review of prospective cohort studies","volume":"18","author":[{"family":"Resurreccion","given":"D. M."},{"family":"Moreno-Peral","given":"P."},{"family":"Gomez-Herranz","given":"M."},{"family":"Rubio-Valera","given":"M."},{"family":"Pastor","given":"L."},{"family":"Caldas de Almeida","given":"J. M."},{"family":"Motrico","given":"E."}],"issued":{"date-parts":[["2019",1]]}}},{"id":127,"uris":["http://zotero.org/users/6176940/items/PQ36K7PF"],"uri":["http://zotero.org/users/6176940/items/PQ36K7PF"],"itemData":{"id":127,"type":"article-journal","abstract":"Acute myocardial infarction (AMI) is an important health problem. Cardiac rehabilitation (CR) programs following AMI have shown to be effective in reducing mortality. We aim to systematically review the existing literature that analyzes the factors that affect participation and adherence to cardiac rehabilitation programs. We reviewed Medline, EMBASE and Cochrane databases from 01/01/2004 to June 2016 using predefined inclusion and exclusion criteria. We classified the results into factors affecting participation and factors influencing adherence to CR programs. We included 29 studies, and there was a general agreement in those factors predicting participation and adherence to CR programs. These factors can be classified into person-related factors and aspects related to CR programs. Older participants, women, patients with comorbidities, unemployed and uncoupled persons, less educated people and those with lower income had a lower participation. A similar pattern was observed for CR adherence. Also, those potential participants who live farther from CR facilities, do not have transportation, or do not drive, attended less to CR programs. These factors were very similar when analyzing adherence to CR programs. These aspects were similar in Europe and the USA. These results clearly show that participation in CR programs follows a determined pattern that is very homogeneous in different settings. Health professionals should also be aware of patients reluctant to participate in CR programs and adapt their messages and redesign CR programs, to promote participation and adherence.","archive":"PubMed","archive_location":"27557484","container-title":"International journal of cardiology","DOI":"10.1016/j.ijcard.2016.08.120","ISSN":"1874-1754","journalAbbreviation":"Int J Cardiol","language":"eng","note":"edition: 2016/08/13","page":"436-443","title":"Participation and adherence to cardiac rehabilitation programs. A systematic review","volume":"223","author":[{"family":"Ruano-Ravina","given":"Alberto"},{"family":"Pena-Gil","given":"Carlos"},{"family":"Abu-Assi","given":"Emad"},{"family":"Raposeiras","given":"Sergio"},{"family":"Hof","given":"Arnoud","non-dropping-particle":"van 't"},{"family":"Meindersma","given":"Esther"},{"family":"Bossano Prescott","given":"Eva Irene"},{"family":"González-Juanatey","given":"Jose Ramón"}],"issued":{"date-parts":[["2016"]]}}}],"schema":"https://github.com/citation-style-language/schema/raw/master/csl-citation.json"} </w:instrText>
      </w:r>
      <w:r w:rsidR="00C37BA8" w:rsidRPr="00DA27E1">
        <w:rPr>
          <w:lang w:val="en-GB"/>
        </w:rPr>
        <w:fldChar w:fldCharType="separate"/>
      </w:r>
      <w:r w:rsidR="00EA059B" w:rsidRPr="00DA27E1">
        <w:rPr>
          <w:rFonts w:cs="Times New Roman"/>
          <w:lang w:val="en-GB"/>
        </w:rPr>
        <w:t>(11,13)</w:t>
      </w:r>
      <w:r w:rsidR="00C37BA8" w:rsidRPr="00DA27E1">
        <w:rPr>
          <w:lang w:val="en-GB"/>
        </w:rPr>
        <w:fldChar w:fldCharType="end"/>
      </w:r>
      <w:r w:rsidR="00C37BA8" w:rsidRPr="00DA27E1">
        <w:rPr>
          <w:lang w:val="en-GB"/>
        </w:rPr>
        <w:fldChar w:fldCharType="begin"/>
      </w:r>
      <w:r w:rsidR="00061236" w:rsidRPr="00DA27E1">
        <w:rPr>
          <w:lang w:val="en-GB"/>
        </w:rPr>
        <w:instrText xml:space="preserve"> ADDIN ZOTERO_ITEM CSL_CITATION {"citationID":"8aZlM5fS","properties":{"formattedCitation":"(11,13)","plainCitation":"(11,13)","dontUpdate":true,"noteIndex":0},"citationItems":[{"id":123,"uris":["http://zotero.org/users/6176940/items/X67LU7EU"],"uri":["http://zotero.org/users/6176940/items/X67LU7EU"],"itemData":{"id":123,"type":"article-journal","abstract":"BACKGROUND: Although evidence exists for the efficacy of cardiac rehabilitation programmes to reduce morbidity and mortality among patients with cardiovascular disease, cardiac rehabilitation programmes are underused. We aimed systematically to review the evidence from prospective cohort studies on factors associated with non-participation in and/or dropping out from cardiac rehabilitation programmes. METHODS: MedLine, Embase, Scopus, Open Grey and Cochrane Database were searched for relevant publications from inception to February 2018. Search terms included (a) coronary heart disease and other cardiac conditions; (b) cardiac rehabilitation and secondary prevention; and (c) non-participation in and/or dropout. Databases were searched following the PRISMA statement. Study selection, data extraction and the assessment of study quality were performed in duplicate. RESULTS: We selected 43 studies with a total of 63,425 patients from 10 different countries that met the inclusion criteria. Factors associated with non-participation in and dropout from cardiac rehabilitation were grouped into six broad categories: intrapersonal factors, clinical factors, interpersonal factors, logistical factors, cardiac rehabilitation programme factors and health system factors. We found that clinical factors, logistical factors and health system factors were the main factors assessed for non-participation in cardiac rehabilitation. We also found differences between the factors associated with non-participation and dropout. CONCLUSIONS: Several factors were determinant for non-participation in and dropout from cardiac rehabilitation. These findings could be useful to clinicians and policymakers for developing interventions aimed at improving participation and completion of cardiac rehabilitation, such as E-health or home-based delivery programmes. Trial Registration: International Prospective Register of Systematic Reviews (PROSPERO) identifier: CRD42016032973.","archive_location":"29909641","container-title":"Eur J Cardiovasc Nurs","DOI":"10.1177/1474515118783157","ISSN":"1474-5151","issue":"1","language":"eng","note":"edition: 2018/06/19","page":"38-47","source":"NLM","title":"Factors associated with non-participation in and dropout from cardiac rehabilitation programmes: a systematic review of prospective cohort studies","volume":"18","author":[{"family":"Resurreccion","given":"D. M."},{"family":"Moreno-Peral","given":"P."},{"family":"Gomez-Herranz","given":"M."},{"family":"Rubio-Valera","given":"M."},{"family":"Pastor","given":"L."},{"family":"Caldas de Almeida","given":"J. M."},{"family":"Motrico","given":"E."}],"issued":{"date-parts":[["2019",1]]}}},{"id":127,"uris":["http://zotero.org/users/6176940/items/PQ36K7PF"],"uri":["http://zotero.org/users/6176940/items/PQ36K7PF"],"itemData":{"id":127,"type":"article-journal","abstract":"Acute myocardial infarction (AMI) is an important health problem. Cardiac rehabilitation (CR) programs following AMI have shown to be effective in reducing mortality. We aim to systematically review the existing literature that analyzes the factors that affect participation and adherence to cardiac rehabilitation programs. We reviewed Medline, EMBASE and Cochrane databases from 01/01/2004 to June 2016 using predefined inclusion and exclusion criteria. We classified the results into factors affecting participation and factors influencing adherence to CR programs. We included 29 studies, and there was a general agreement in those factors predicting participation and adherence to CR programs. These factors can be classified into person-related factors and aspects related to CR programs. Older participants, women, patients with comorbidities, unemployed and uncoupled persons, less educated people and those with lower income had a lower participation. A similar pattern was observed for CR adherence. Also, those potential participants who live farther from CR facilities, do not have transportation, or do not drive, attended less to CR programs. These factors were very similar when analyzing adherence to CR programs. These aspects were similar in Europe and the USA. These results clearly show that participation in CR programs follows a determined pattern that is very homogeneous in different settings. Health professionals should also be aware of patients reluctant to participate in CR programs and adapt their messages and redesign CR programs, to promote participation and adherence.","archive":"PubMed","archive_location":"27557484","container-title":"International journal of cardiology","DOI":"10.1016/j.ijcard.2016.08.120","ISSN":"1874-1754","journalAbbreviation":"Int J Cardiol","language":"eng","note":"edition: 2016/08/13","page":"436-443","title":"Participation and adherence to cardiac rehabilitation programs. A systematic review","volume":"223","author":[{"family":"Ruano-Ravina","given":"Alberto"},{"family":"Pena-Gil","given":"Carlos"},{"family":"Abu-Assi","given":"Emad"},{"family":"Raposeiras","given":"Sergio"},{"family":"Hof","given":"Arnoud","non-dropping-particle":"van 't"},{"family":"Meindersma","given":"Esther"},{"family":"Bossano Prescott","given":"Eva Irene"},{"family":"González-Juanatey","given":"Jose Ramón"}],"issued":{"date-parts":[["2016"]]}}}],"schema":"https://github.com/citation-style-language/schema/raw/master/csl-citation.json"} </w:instrText>
      </w:r>
      <w:r w:rsidR="00C37BA8" w:rsidRPr="00DA27E1">
        <w:rPr>
          <w:lang w:val="en-GB"/>
        </w:rPr>
        <w:fldChar w:fldCharType="end"/>
      </w:r>
      <w:r w:rsidR="00C37BA8" w:rsidRPr="00DA27E1">
        <w:rPr>
          <w:lang w:val="en-GB"/>
        </w:rPr>
        <w:t xml:space="preserve">. </w:t>
      </w:r>
      <w:r w:rsidRPr="00DA27E1">
        <w:rPr>
          <w:lang w:val="en-GB"/>
        </w:rPr>
        <w:t xml:space="preserve">However, it has also been hypothesized that the transition phase influences patient care pathways and constitutes a barrier for patients’ participation </w:t>
      </w:r>
      <w:r w:rsidR="00C37BA8" w:rsidRPr="00DA27E1">
        <w:rPr>
          <w:lang w:val="en-GB"/>
        </w:rPr>
        <w:fldChar w:fldCharType="begin"/>
      </w:r>
      <w:r w:rsidR="006B0A97" w:rsidRPr="00DA27E1">
        <w:rPr>
          <w:lang w:val="en-GB"/>
        </w:rPr>
        <w:instrText xml:space="preserve"> ADDIN ZOTERO_ITEM CSL_CITATION {"citationID":"qPEbfaon","properties":{"formattedCitation":"(31)","plainCitation":"(31)","noteIndex":0},"citationItems":[{"id":157,"uris":["http://zotero.org/users/6176940/items/YYAPVD82"],"uri":["http://zotero.org/users/6176940/items/YYAPVD82"],"itemData":{"id":157,"type":"report","language":"Dansk","note":"ISBN: e-ISBN: 978-87-93626-47-8","publisher":"VIVE","title":"Hjerterehabilitering: Hvad fremmer og hæmmer deltagelse? – Indblik fra litteraturen på området [Cardiac rehabilitation: What encourage and prevent participation? -  Knowledge of the literature published in the field]","URL":"https://www.vive.dk/media/pure/11188/2306200","author":[{"family":"Hauge","given":"A. M."},{"family":"Brorholt","given":"G."}],"accessed":{"date-parts":[["2021",2,22]]},"issued":{"date-parts":[["2018"]]}}}],"schema":"https://github.com/citation-style-language/schema/raw/master/csl-citation.json"} </w:instrText>
      </w:r>
      <w:r w:rsidR="00C37BA8" w:rsidRPr="00DA27E1">
        <w:rPr>
          <w:lang w:val="en-GB"/>
        </w:rPr>
        <w:fldChar w:fldCharType="separate"/>
      </w:r>
      <w:r w:rsidR="006B0A97" w:rsidRPr="00DA27E1">
        <w:rPr>
          <w:rFonts w:cs="Times New Roman"/>
          <w:lang w:val="en-GB"/>
        </w:rPr>
        <w:t>(31)</w:t>
      </w:r>
      <w:r w:rsidR="00C37BA8" w:rsidRPr="00DA27E1">
        <w:rPr>
          <w:lang w:val="en-GB"/>
        </w:rPr>
        <w:fldChar w:fldCharType="end"/>
      </w:r>
      <w:r w:rsidRPr="00DA27E1">
        <w:rPr>
          <w:lang w:val="en-GB"/>
        </w:rPr>
        <w:t>.</w:t>
      </w:r>
      <w:r w:rsidR="00C37BA8" w:rsidRPr="00DA27E1">
        <w:rPr>
          <w:lang w:val="en-GB"/>
        </w:rPr>
        <w:t xml:space="preserve"> </w:t>
      </w:r>
      <w:r w:rsidRPr="00DA27E1">
        <w:rPr>
          <w:lang w:val="en-GB"/>
        </w:rPr>
        <w:t>This has, to our knowledge, never previously been scientifically studied.</w:t>
      </w:r>
    </w:p>
    <w:p w14:paraId="17734818" w14:textId="5C0E14B3" w:rsidR="00907AC1" w:rsidRPr="00DA27E1" w:rsidRDefault="00907AC1" w:rsidP="00907AC1">
      <w:pPr>
        <w:spacing w:line="480" w:lineRule="auto"/>
        <w:rPr>
          <w:lang w:val="en-GB"/>
        </w:rPr>
      </w:pPr>
      <w:r w:rsidRPr="00DA27E1">
        <w:rPr>
          <w:lang w:val="en-GB"/>
        </w:rPr>
        <w:t xml:space="preserve">Our study showed that having a structured transition from hospital to the municipality does facilitate the continuation of 61%, but further adaptations are needed to prevent the 39% dropout so that the maintenance of exercise is continued. Since 70% of the total dropouts occur in the transition phase between hospital and the municipality the transition phase is a barrier for further continuation and exceeds the benefit of easier accessibility and enhancement of social support in local health care </w:t>
      </w:r>
      <w:r w:rsidR="00DE36D4" w:rsidRPr="00DA27E1">
        <w:rPr>
          <w:lang w:val="en-GB"/>
        </w:rPr>
        <w:t>centres</w:t>
      </w:r>
      <w:r w:rsidRPr="00DA27E1">
        <w:rPr>
          <w:lang w:val="en-GB"/>
        </w:rPr>
        <w:t xml:space="preserve"> for a high number of cardiac patients. This highlights that the transition phase is a critical period for patient dropout.  Consequently, focus on and adaptions of the transition phase seem essential, and more knowledge on reasons for discontinuation and patient needs and wishes in order to complete exCR is necessary. Future research should also address criti</w:t>
      </w:r>
      <w:r w:rsidR="007C2B5E" w:rsidRPr="00DA27E1">
        <w:rPr>
          <w:lang w:val="en-GB"/>
        </w:rPr>
        <w:t xml:space="preserve">cal time periods in </w:t>
      </w:r>
      <w:r w:rsidRPr="00DA27E1">
        <w:rPr>
          <w:lang w:val="en-GB"/>
        </w:rPr>
        <w:t>exCR.</w:t>
      </w:r>
    </w:p>
    <w:p w14:paraId="4E31850A" w14:textId="76164D9E" w:rsidR="00A749B2" w:rsidRPr="00DA27E1" w:rsidRDefault="00F95B93" w:rsidP="0094111C">
      <w:pPr>
        <w:spacing w:line="480" w:lineRule="auto"/>
        <w:rPr>
          <w:rFonts w:cs="Times New Roman"/>
          <w:lang w:val="en-GB"/>
        </w:rPr>
      </w:pPr>
      <w:r w:rsidRPr="00DA27E1">
        <w:rPr>
          <w:rFonts w:cs="Times New Roman"/>
          <w:lang w:val="en-GB"/>
        </w:rPr>
        <w:t xml:space="preserve">In general, transitional rehabilitation is an international trend as more and more people are referred to local health care </w:t>
      </w:r>
      <w:r w:rsidR="00DE36D4" w:rsidRPr="00DA27E1">
        <w:rPr>
          <w:rFonts w:cs="Times New Roman"/>
          <w:lang w:val="en-GB"/>
        </w:rPr>
        <w:t>centres</w:t>
      </w:r>
      <w:r w:rsidRPr="00DA27E1">
        <w:rPr>
          <w:rFonts w:cs="Times New Roman"/>
          <w:lang w:val="en-GB"/>
        </w:rPr>
        <w:t xml:space="preserve"> or home-based intervention </w:t>
      </w:r>
      <w:r w:rsidRPr="00DA27E1">
        <w:rPr>
          <w:rFonts w:cs="Times New Roman"/>
          <w:lang w:val="en-GB"/>
        </w:rPr>
        <w:fldChar w:fldCharType="begin"/>
      </w:r>
      <w:r w:rsidR="00EA059B" w:rsidRPr="00DA27E1">
        <w:rPr>
          <w:rFonts w:cs="Times New Roman"/>
          <w:lang w:val="en-GB"/>
        </w:rPr>
        <w:instrText xml:space="preserve"> ADDIN ZOTERO_ITEM CSL_CITATION {"citationID":"8HoLn1Ts","properties":{"formattedCitation":"(15)","plainCitation":"(15)","noteIndex":0},"citationItems":[{"id":126,"uris":["http://zotero.org/users/6176940/items/VMTRTF3Y"],"uri":["http://zotero.org/users/6176940/items/VMTRTF3Y"],"itemData":{"id":126,"type":"report","title":"Moving Care to the Community: An International Perspective","URL":"https://www.issuelab.org/resource/moving-care-to-the-community-an-international-perspective.html","author":[{"literal":"Royal College of Nursing Policy and International Department"}],"accessed":{"date-parts":[["2021",2,22]]},"issued":{"date-parts":[["2013"]]}}}],"schema":"https://github.com/citation-style-language/schema/raw/master/csl-citation.json"} </w:instrText>
      </w:r>
      <w:r w:rsidRPr="00DA27E1">
        <w:rPr>
          <w:rFonts w:cs="Times New Roman"/>
          <w:lang w:val="en-GB"/>
        </w:rPr>
        <w:fldChar w:fldCharType="separate"/>
      </w:r>
      <w:r w:rsidR="00EA059B" w:rsidRPr="00DA27E1">
        <w:rPr>
          <w:rFonts w:cs="Times New Roman"/>
          <w:lang w:val="en-GB"/>
        </w:rPr>
        <w:t>(15)</w:t>
      </w:r>
      <w:r w:rsidRPr="00DA27E1">
        <w:rPr>
          <w:rFonts w:cs="Times New Roman"/>
          <w:lang w:val="en-GB"/>
        </w:rPr>
        <w:fldChar w:fldCharType="end"/>
      </w:r>
      <w:r w:rsidRPr="00DA27E1">
        <w:rPr>
          <w:rFonts w:cs="Times New Roman"/>
          <w:lang w:val="en-GB"/>
        </w:rPr>
        <w:t>. Despite this, surprisingly little information exists on the impact of the transition on the cardiac rehabilitation pathway.</w:t>
      </w:r>
      <w:r w:rsidRPr="00DA27E1">
        <w:rPr>
          <w:rFonts w:cs="Times New Roman"/>
          <w:i/>
          <w:lang w:val="en-GB"/>
        </w:rPr>
        <w:t xml:space="preserve"> </w:t>
      </w:r>
      <w:r w:rsidR="009D4CA7" w:rsidRPr="00DA27E1">
        <w:rPr>
          <w:rFonts w:cs="Times New Roman"/>
          <w:lang w:val="en-GB"/>
        </w:rPr>
        <w:t xml:space="preserve">Hence, </w:t>
      </w:r>
      <w:r w:rsidR="009C508E" w:rsidRPr="00DA27E1">
        <w:rPr>
          <w:rFonts w:cs="Times New Roman"/>
          <w:lang w:val="en-GB"/>
        </w:rPr>
        <w:t>our study is the first</w:t>
      </w:r>
      <w:r w:rsidR="00E11DA2" w:rsidRPr="00DA27E1">
        <w:rPr>
          <w:rFonts w:cs="Times New Roman"/>
          <w:lang w:val="en-GB"/>
        </w:rPr>
        <w:t xml:space="preserve"> to create</w:t>
      </w:r>
      <w:r w:rsidR="009D4CA7" w:rsidRPr="00DA27E1">
        <w:rPr>
          <w:rFonts w:cs="Times New Roman"/>
          <w:lang w:val="en-GB"/>
        </w:rPr>
        <w:t xml:space="preserve"> </w:t>
      </w:r>
      <w:r w:rsidR="00912CAE" w:rsidRPr="00DA27E1">
        <w:rPr>
          <w:rFonts w:cs="Times New Roman"/>
          <w:lang w:val="en-GB"/>
        </w:rPr>
        <w:t xml:space="preserve">greater insight </w:t>
      </w:r>
      <w:r w:rsidR="009D4CA7" w:rsidRPr="00DA27E1">
        <w:rPr>
          <w:rFonts w:cs="Times New Roman"/>
          <w:lang w:val="en-GB"/>
        </w:rPr>
        <w:t>into the consequences of having a transition between setting</w:t>
      </w:r>
      <w:r w:rsidR="00403462" w:rsidRPr="00DA27E1">
        <w:rPr>
          <w:rFonts w:cs="Times New Roman"/>
          <w:lang w:val="en-GB"/>
        </w:rPr>
        <w:t>s</w:t>
      </w:r>
      <w:r w:rsidR="009D4CA7" w:rsidRPr="00DA27E1">
        <w:rPr>
          <w:rFonts w:cs="Times New Roman"/>
          <w:lang w:val="en-GB"/>
        </w:rPr>
        <w:t xml:space="preserve"> in exCR.</w:t>
      </w:r>
      <w:r w:rsidR="00E21DB0" w:rsidRPr="00DA27E1">
        <w:rPr>
          <w:rFonts w:cs="Times New Roman"/>
          <w:lang w:val="en-GB"/>
        </w:rPr>
        <w:t xml:space="preserve"> However,</w:t>
      </w:r>
      <w:r w:rsidR="009D4CA7" w:rsidRPr="00DA27E1">
        <w:rPr>
          <w:rFonts w:cs="Times New Roman"/>
          <w:lang w:val="en-GB"/>
        </w:rPr>
        <w:t xml:space="preserve"> </w:t>
      </w:r>
      <w:r w:rsidR="00E21DB0" w:rsidRPr="00DA27E1">
        <w:rPr>
          <w:rFonts w:cs="Times New Roman"/>
          <w:lang w:val="en-GB"/>
        </w:rPr>
        <w:t>o</w:t>
      </w:r>
      <w:r w:rsidR="00403462" w:rsidRPr="00DA27E1">
        <w:rPr>
          <w:rFonts w:cs="Times New Roman"/>
          <w:lang w:val="en-GB"/>
        </w:rPr>
        <w:t>ur data</w:t>
      </w:r>
      <w:r w:rsidR="00E21DB0" w:rsidRPr="00DA27E1">
        <w:rPr>
          <w:rFonts w:cs="Times New Roman"/>
          <w:lang w:val="en-GB"/>
        </w:rPr>
        <w:t xml:space="preserve"> </w:t>
      </w:r>
      <w:r w:rsidR="00A749B2" w:rsidRPr="00DA27E1">
        <w:rPr>
          <w:rFonts w:cs="Times New Roman"/>
          <w:lang w:val="en-GB"/>
        </w:rPr>
        <w:t>is</w:t>
      </w:r>
      <w:r w:rsidR="00E12DFA" w:rsidRPr="00DA27E1">
        <w:rPr>
          <w:rFonts w:cs="Times New Roman"/>
          <w:lang w:val="en-GB"/>
        </w:rPr>
        <w:t xml:space="preserve"> </w:t>
      </w:r>
      <w:r w:rsidR="00A749B2" w:rsidRPr="00DA27E1">
        <w:rPr>
          <w:rFonts w:cs="Times New Roman"/>
          <w:lang w:val="en-GB"/>
        </w:rPr>
        <w:t>collected</w:t>
      </w:r>
      <w:r w:rsidR="00E12DFA" w:rsidRPr="00DA27E1">
        <w:rPr>
          <w:rFonts w:cs="Times New Roman"/>
          <w:lang w:val="en-GB"/>
        </w:rPr>
        <w:t xml:space="preserve"> </w:t>
      </w:r>
      <w:r w:rsidR="00F844B8" w:rsidRPr="00DA27E1">
        <w:rPr>
          <w:rFonts w:cs="Times New Roman"/>
          <w:lang w:val="en-GB"/>
        </w:rPr>
        <w:t>in a</w:t>
      </w:r>
      <w:r w:rsidR="00283502" w:rsidRPr="00DA27E1">
        <w:rPr>
          <w:rFonts w:cs="Times New Roman"/>
          <w:lang w:val="en-GB"/>
        </w:rPr>
        <w:t>n exCR</w:t>
      </w:r>
      <w:r w:rsidR="00F844B8" w:rsidRPr="00DA27E1">
        <w:rPr>
          <w:rFonts w:cs="Times New Roman"/>
          <w:lang w:val="en-GB"/>
        </w:rPr>
        <w:t xml:space="preserve"> program with </w:t>
      </w:r>
      <w:r w:rsidR="00B94B60" w:rsidRPr="00DA27E1">
        <w:rPr>
          <w:rFonts w:cs="Times New Roman"/>
          <w:lang w:val="en-GB"/>
        </w:rPr>
        <w:t>the</w:t>
      </w:r>
      <w:r w:rsidR="00F844B8" w:rsidRPr="00DA27E1">
        <w:rPr>
          <w:rFonts w:cs="Times New Roman"/>
          <w:lang w:val="en-GB"/>
        </w:rPr>
        <w:t xml:space="preserve"> </w:t>
      </w:r>
      <w:r w:rsidR="00403462" w:rsidRPr="00DA27E1">
        <w:rPr>
          <w:rFonts w:cs="Times New Roman"/>
          <w:lang w:val="en-GB"/>
        </w:rPr>
        <w:t>transition phase</w:t>
      </w:r>
      <w:r w:rsidR="00B94B60" w:rsidRPr="00DA27E1">
        <w:rPr>
          <w:rFonts w:cs="Times New Roman"/>
          <w:lang w:val="en-GB"/>
        </w:rPr>
        <w:t xml:space="preserve"> halfway</w:t>
      </w:r>
      <w:r w:rsidR="003B2FC5" w:rsidRPr="00DA27E1">
        <w:rPr>
          <w:rFonts w:cs="Times New Roman"/>
          <w:lang w:val="en-GB"/>
        </w:rPr>
        <w:t xml:space="preserve"> through the program</w:t>
      </w:r>
      <w:r w:rsidR="00E12DFA" w:rsidRPr="00DA27E1">
        <w:rPr>
          <w:rFonts w:cs="Times New Roman"/>
          <w:lang w:val="en-GB"/>
        </w:rPr>
        <w:t>.</w:t>
      </w:r>
      <w:r w:rsidR="00403462" w:rsidRPr="00DA27E1">
        <w:rPr>
          <w:rFonts w:cs="Times New Roman"/>
          <w:lang w:val="en-GB"/>
        </w:rPr>
        <w:t xml:space="preserve"> </w:t>
      </w:r>
      <w:r w:rsidR="008568D0" w:rsidRPr="00DA27E1">
        <w:rPr>
          <w:rFonts w:cs="Times New Roman"/>
          <w:lang w:val="en-GB"/>
        </w:rPr>
        <w:t xml:space="preserve">Investigations into </w:t>
      </w:r>
      <w:r w:rsidR="00F14F48" w:rsidRPr="00DA27E1">
        <w:rPr>
          <w:rFonts w:cs="Times New Roman"/>
          <w:szCs w:val="24"/>
          <w:lang w:val="en-GB"/>
        </w:rPr>
        <w:t>whether</w:t>
      </w:r>
      <w:r w:rsidR="008568D0" w:rsidRPr="00DA27E1">
        <w:rPr>
          <w:rFonts w:cs="Times New Roman"/>
          <w:szCs w:val="24"/>
          <w:lang w:val="en-GB"/>
        </w:rPr>
        <w:t xml:space="preserve"> results from</w:t>
      </w:r>
      <w:r w:rsidR="00DF536F" w:rsidRPr="00DA27E1">
        <w:rPr>
          <w:rFonts w:cs="Times New Roman"/>
          <w:szCs w:val="24"/>
          <w:lang w:val="en-GB"/>
        </w:rPr>
        <w:t xml:space="preserve"> </w:t>
      </w:r>
      <w:r w:rsidR="000E368C" w:rsidRPr="00DA27E1">
        <w:rPr>
          <w:rFonts w:cs="Times New Roman"/>
          <w:szCs w:val="24"/>
          <w:lang w:val="en-GB"/>
        </w:rPr>
        <w:t xml:space="preserve">such </w:t>
      </w:r>
      <w:r w:rsidR="00B94B60" w:rsidRPr="00DA27E1">
        <w:rPr>
          <w:rFonts w:cs="Times New Roman"/>
          <w:szCs w:val="24"/>
          <w:lang w:val="en-GB"/>
        </w:rPr>
        <w:t xml:space="preserve">organization, with a </w:t>
      </w:r>
      <w:r w:rsidR="005C402D" w:rsidRPr="00DA27E1">
        <w:rPr>
          <w:rFonts w:cs="Times New Roman"/>
          <w:szCs w:val="24"/>
          <w:lang w:val="en-GB"/>
        </w:rPr>
        <w:t>transition</w:t>
      </w:r>
      <w:r w:rsidR="00F14F48" w:rsidRPr="00DA27E1">
        <w:rPr>
          <w:rFonts w:cs="Times New Roman"/>
          <w:szCs w:val="24"/>
          <w:lang w:val="en-GB"/>
        </w:rPr>
        <w:t xml:space="preserve"> </w:t>
      </w:r>
      <w:r w:rsidR="00DF536F" w:rsidRPr="00DA27E1">
        <w:rPr>
          <w:rFonts w:cs="Times New Roman"/>
          <w:szCs w:val="24"/>
          <w:lang w:val="en-GB"/>
        </w:rPr>
        <w:t xml:space="preserve">phase </w:t>
      </w:r>
      <w:r w:rsidR="00B94B60" w:rsidRPr="00DA27E1">
        <w:rPr>
          <w:rFonts w:cs="Times New Roman"/>
          <w:szCs w:val="24"/>
          <w:lang w:val="en-GB"/>
        </w:rPr>
        <w:t>halfway</w:t>
      </w:r>
      <w:r w:rsidR="002E0130" w:rsidRPr="00DA27E1">
        <w:rPr>
          <w:rFonts w:cs="Times New Roman"/>
          <w:szCs w:val="24"/>
          <w:lang w:val="en-GB"/>
        </w:rPr>
        <w:t xml:space="preserve"> through the program</w:t>
      </w:r>
      <w:r w:rsidR="00B94B60" w:rsidRPr="00DA27E1">
        <w:rPr>
          <w:rFonts w:cs="Times New Roman"/>
          <w:szCs w:val="24"/>
          <w:lang w:val="en-GB"/>
        </w:rPr>
        <w:t xml:space="preserve">, </w:t>
      </w:r>
      <w:r w:rsidR="00DF536F" w:rsidRPr="00DA27E1">
        <w:rPr>
          <w:rFonts w:cs="Times New Roman"/>
          <w:szCs w:val="24"/>
          <w:lang w:val="en-GB"/>
        </w:rPr>
        <w:t>could</w:t>
      </w:r>
      <w:r w:rsidR="00A749B2" w:rsidRPr="00DA27E1">
        <w:rPr>
          <w:rFonts w:cs="Times New Roman"/>
          <w:szCs w:val="24"/>
          <w:lang w:val="en-GB"/>
        </w:rPr>
        <w:t xml:space="preserve"> be generalizable to other exCR </w:t>
      </w:r>
      <w:r w:rsidR="00DF536F" w:rsidRPr="00DA27E1">
        <w:rPr>
          <w:rFonts w:cs="Times New Roman"/>
          <w:szCs w:val="24"/>
          <w:lang w:val="en-GB"/>
        </w:rPr>
        <w:t>programs</w:t>
      </w:r>
      <w:r w:rsidR="00A749B2" w:rsidRPr="00DA27E1">
        <w:rPr>
          <w:rFonts w:cs="Times New Roman"/>
          <w:szCs w:val="24"/>
          <w:lang w:val="en-GB"/>
        </w:rPr>
        <w:t xml:space="preserve"> w</w:t>
      </w:r>
      <w:r w:rsidR="00E21DB0" w:rsidRPr="00DA27E1">
        <w:rPr>
          <w:rFonts w:cs="Times New Roman"/>
          <w:szCs w:val="24"/>
          <w:lang w:val="en-GB"/>
        </w:rPr>
        <w:t>h</w:t>
      </w:r>
      <w:r w:rsidR="00A749B2" w:rsidRPr="00DA27E1">
        <w:rPr>
          <w:rFonts w:cs="Times New Roman"/>
          <w:szCs w:val="24"/>
          <w:lang w:val="en-GB"/>
        </w:rPr>
        <w:t xml:space="preserve">ere </w:t>
      </w:r>
      <w:r w:rsidR="00403462" w:rsidRPr="00DA27E1">
        <w:rPr>
          <w:rFonts w:cs="Times New Roman"/>
          <w:szCs w:val="24"/>
          <w:lang w:val="en-GB"/>
        </w:rPr>
        <w:t xml:space="preserve">the transition </w:t>
      </w:r>
      <w:r w:rsidR="00A749B2" w:rsidRPr="00DA27E1">
        <w:rPr>
          <w:rFonts w:cs="Times New Roman"/>
          <w:szCs w:val="24"/>
          <w:lang w:val="en-GB"/>
        </w:rPr>
        <w:t>occurs</w:t>
      </w:r>
      <w:r w:rsidR="00095310" w:rsidRPr="00DA27E1">
        <w:rPr>
          <w:rFonts w:cs="Times New Roman"/>
          <w:szCs w:val="24"/>
          <w:lang w:val="en-GB"/>
        </w:rPr>
        <w:t xml:space="preserve"> e.g.</w:t>
      </w:r>
      <w:r w:rsidR="00403462" w:rsidRPr="00DA27E1">
        <w:rPr>
          <w:rFonts w:cs="Times New Roman"/>
          <w:szCs w:val="24"/>
          <w:lang w:val="en-GB"/>
        </w:rPr>
        <w:t xml:space="preserve"> at </w:t>
      </w:r>
      <w:r w:rsidR="00D74580" w:rsidRPr="00DA27E1">
        <w:rPr>
          <w:rFonts w:cs="Times New Roman"/>
          <w:szCs w:val="24"/>
          <w:lang w:val="en-GB"/>
        </w:rPr>
        <w:t xml:space="preserve">the </w:t>
      </w:r>
      <w:r w:rsidR="00A749B2" w:rsidRPr="00DA27E1">
        <w:rPr>
          <w:rFonts w:cs="Times New Roman"/>
          <w:szCs w:val="24"/>
          <w:lang w:val="en-GB"/>
        </w:rPr>
        <w:t xml:space="preserve">beginning of </w:t>
      </w:r>
      <w:r w:rsidR="00403462" w:rsidRPr="00DA27E1">
        <w:rPr>
          <w:rFonts w:cs="Times New Roman"/>
          <w:szCs w:val="24"/>
          <w:lang w:val="en-GB"/>
        </w:rPr>
        <w:t xml:space="preserve">the </w:t>
      </w:r>
      <w:r w:rsidR="00B94B60" w:rsidRPr="00DA27E1">
        <w:rPr>
          <w:rFonts w:cs="Times New Roman"/>
          <w:szCs w:val="24"/>
          <w:lang w:val="en-GB"/>
        </w:rPr>
        <w:t>program</w:t>
      </w:r>
      <w:r w:rsidR="00A749B2" w:rsidRPr="00DA27E1">
        <w:rPr>
          <w:rFonts w:cs="Times New Roman"/>
          <w:szCs w:val="24"/>
          <w:lang w:val="en-GB"/>
        </w:rPr>
        <w:t xml:space="preserve"> </w:t>
      </w:r>
      <w:r w:rsidR="008568D0" w:rsidRPr="00DA27E1">
        <w:rPr>
          <w:rFonts w:cs="Times New Roman"/>
          <w:szCs w:val="24"/>
          <w:lang w:val="en-GB"/>
        </w:rPr>
        <w:t>is needed.</w:t>
      </w:r>
      <w:r w:rsidR="00A749B2" w:rsidRPr="00DA27E1">
        <w:rPr>
          <w:rFonts w:cs="Times New Roman"/>
          <w:lang w:val="en-GB"/>
        </w:rPr>
        <w:t xml:space="preserve"> </w:t>
      </w:r>
      <w:r w:rsidR="003F3812" w:rsidRPr="00DA27E1">
        <w:rPr>
          <w:rFonts w:cs="Times New Roman"/>
          <w:lang w:val="en-GB"/>
        </w:rPr>
        <w:t>Nonetheless,</w:t>
      </w:r>
      <w:r w:rsidR="000E368C" w:rsidRPr="00DA27E1">
        <w:rPr>
          <w:rFonts w:cs="Times New Roman"/>
          <w:lang w:val="en-GB"/>
        </w:rPr>
        <w:t xml:space="preserve"> </w:t>
      </w:r>
      <w:r w:rsidR="008568D0" w:rsidRPr="00DA27E1">
        <w:rPr>
          <w:rFonts w:cs="Times New Roman"/>
          <w:lang w:val="en-GB"/>
        </w:rPr>
        <w:t xml:space="preserve">our </w:t>
      </w:r>
      <w:r w:rsidR="00A749B2" w:rsidRPr="00DA27E1">
        <w:rPr>
          <w:rFonts w:cs="Times New Roman"/>
          <w:lang w:val="en-GB"/>
        </w:rPr>
        <w:t xml:space="preserve">findings </w:t>
      </w:r>
      <w:r w:rsidR="00E12DFA" w:rsidRPr="00DA27E1">
        <w:rPr>
          <w:rFonts w:cs="Times New Roman"/>
          <w:lang w:val="en-GB"/>
        </w:rPr>
        <w:t>point towards</w:t>
      </w:r>
      <w:r w:rsidR="00A749B2" w:rsidRPr="00DA27E1">
        <w:rPr>
          <w:rFonts w:cs="Times New Roman"/>
          <w:lang w:val="en-GB"/>
        </w:rPr>
        <w:t xml:space="preserve"> an increased focus</w:t>
      </w:r>
      <w:r w:rsidR="000872FB" w:rsidRPr="00DA27E1">
        <w:rPr>
          <w:rFonts w:cs="Times New Roman"/>
          <w:lang w:val="en-GB"/>
        </w:rPr>
        <w:t xml:space="preserve"> and further research in</w:t>
      </w:r>
      <w:r w:rsidR="00A749B2" w:rsidRPr="00DA27E1">
        <w:rPr>
          <w:rFonts w:cs="Times New Roman"/>
          <w:lang w:val="en-GB"/>
        </w:rPr>
        <w:t xml:space="preserve"> </w:t>
      </w:r>
      <w:r w:rsidR="00E12DFA" w:rsidRPr="00DA27E1">
        <w:rPr>
          <w:rFonts w:cs="Times New Roman"/>
          <w:szCs w:val="28"/>
          <w:lang w:val="en-GB"/>
        </w:rPr>
        <w:t xml:space="preserve">patient care pathways </w:t>
      </w:r>
      <w:r w:rsidR="003F3812" w:rsidRPr="00DA27E1">
        <w:rPr>
          <w:rFonts w:cs="Times New Roman"/>
          <w:lang w:val="en-GB"/>
        </w:rPr>
        <w:t xml:space="preserve">across </w:t>
      </w:r>
      <w:r w:rsidR="000872FB" w:rsidRPr="00DA27E1">
        <w:rPr>
          <w:rFonts w:cs="Times New Roman"/>
          <w:lang w:val="en-GB"/>
        </w:rPr>
        <w:t xml:space="preserve">settings </w:t>
      </w:r>
      <w:r w:rsidR="00040863" w:rsidRPr="00DA27E1">
        <w:rPr>
          <w:rFonts w:cs="Times New Roman"/>
          <w:szCs w:val="28"/>
          <w:lang w:val="en-GB"/>
        </w:rPr>
        <w:t xml:space="preserve">and strategies </w:t>
      </w:r>
      <w:r w:rsidR="003F3812" w:rsidRPr="00DA27E1">
        <w:rPr>
          <w:rFonts w:cs="Times New Roman"/>
          <w:szCs w:val="28"/>
          <w:lang w:val="en-GB"/>
        </w:rPr>
        <w:t xml:space="preserve">to enhance </w:t>
      </w:r>
      <w:r w:rsidR="00CC5F43" w:rsidRPr="00DA27E1">
        <w:rPr>
          <w:rFonts w:cs="Times New Roman"/>
          <w:szCs w:val="28"/>
          <w:lang w:val="en-GB"/>
        </w:rPr>
        <w:t>retention</w:t>
      </w:r>
      <w:r w:rsidR="00291C45" w:rsidRPr="00DA27E1">
        <w:rPr>
          <w:rFonts w:cs="Times New Roman"/>
          <w:lang w:val="en-GB"/>
        </w:rPr>
        <w:t xml:space="preserve"> </w:t>
      </w:r>
      <w:r w:rsidR="000872FB" w:rsidRPr="00DA27E1">
        <w:rPr>
          <w:rFonts w:cs="Times New Roman"/>
          <w:lang w:val="en-GB"/>
        </w:rPr>
        <w:t xml:space="preserve">as </w:t>
      </w:r>
      <w:r w:rsidR="00343415" w:rsidRPr="00DA27E1">
        <w:rPr>
          <w:rFonts w:cs="Times New Roman"/>
          <w:lang w:val="en-GB"/>
        </w:rPr>
        <w:t xml:space="preserve">the transition </w:t>
      </w:r>
      <w:r w:rsidR="006C7FEA" w:rsidRPr="00DA27E1">
        <w:rPr>
          <w:rFonts w:cs="Times New Roman"/>
          <w:lang w:val="en-GB"/>
        </w:rPr>
        <w:t>constitute</w:t>
      </w:r>
      <w:r w:rsidR="00343415" w:rsidRPr="00DA27E1">
        <w:rPr>
          <w:rFonts w:cs="Times New Roman"/>
          <w:lang w:val="en-GB"/>
        </w:rPr>
        <w:t>s</w:t>
      </w:r>
      <w:r w:rsidR="006C7FEA" w:rsidRPr="00DA27E1" w:rsidDel="006C7FEA">
        <w:rPr>
          <w:rFonts w:cs="Times New Roman"/>
          <w:lang w:val="en-GB"/>
        </w:rPr>
        <w:t xml:space="preserve"> </w:t>
      </w:r>
      <w:r w:rsidR="006C7FEA" w:rsidRPr="00DA27E1">
        <w:rPr>
          <w:rFonts w:cs="Times New Roman"/>
          <w:lang w:val="en-GB"/>
        </w:rPr>
        <w:t xml:space="preserve">a </w:t>
      </w:r>
      <w:r w:rsidR="00F844B8" w:rsidRPr="00DA27E1">
        <w:rPr>
          <w:rFonts w:cs="Times New Roman"/>
          <w:lang w:val="en-GB"/>
        </w:rPr>
        <w:t xml:space="preserve">potentially </w:t>
      </w:r>
      <w:r w:rsidR="00A749B2" w:rsidRPr="00DA27E1">
        <w:rPr>
          <w:rFonts w:cs="Times New Roman"/>
          <w:lang w:val="en-GB"/>
        </w:rPr>
        <w:t>critical</w:t>
      </w:r>
      <w:r w:rsidR="000872FB" w:rsidRPr="00DA27E1">
        <w:rPr>
          <w:rFonts w:cs="Times New Roman"/>
          <w:lang w:val="en-GB"/>
        </w:rPr>
        <w:t xml:space="preserve"> </w:t>
      </w:r>
      <w:r w:rsidR="008568D0" w:rsidRPr="00DA27E1">
        <w:rPr>
          <w:rFonts w:cs="Times New Roman"/>
          <w:lang w:val="en-GB"/>
        </w:rPr>
        <w:t>dropout period</w:t>
      </w:r>
      <w:r w:rsidR="00040863" w:rsidRPr="00DA27E1">
        <w:rPr>
          <w:rFonts w:cs="Times New Roman"/>
          <w:lang w:val="en-GB"/>
        </w:rPr>
        <w:t xml:space="preserve"> in exCR</w:t>
      </w:r>
      <w:r w:rsidR="00A749B2" w:rsidRPr="00DA27E1">
        <w:rPr>
          <w:rFonts w:cs="Times New Roman"/>
          <w:lang w:val="en-GB"/>
        </w:rPr>
        <w:t>.</w:t>
      </w:r>
    </w:p>
    <w:p w14:paraId="50FA6C6D" w14:textId="07527495" w:rsidR="00402091" w:rsidRPr="00DA27E1" w:rsidRDefault="00B5027E" w:rsidP="0094111C">
      <w:pPr>
        <w:spacing w:line="480" w:lineRule="auto"/>
        <w:rPr>
          <w:rFonts w:cs="Times New Roman"/>
          <w:lang w:val="en-GB"/>
        </w:rPr>
      </w:pPr>
      <w:r w:rsidRPr="00DA27E1">
        <w:rPr>
          <w:rFonts w:cs="Times New Roman"/>
          <w:lang w:val="en-GB"/>
        </w:rPr>
        <w:t xml:space="preserve">We found that number of attended exercise sessions were associated with </w:t>
      </w:r>
      <w:r w:rsidR="00C9333C" w:rsidRPr="00DA27E1">
        <w:rPr>
          <w:rFonts w:cs="Times New Roman"/>
          <w:lang w:val="en-GB"/>
        </w:rPr>
        <w:t>dropout at transition indicating</w:t>
      </w:r>
      <w:r w:rsidRPr="00DA27E1">
        <w:rPr>
          <w:rFonts w:cs="Times New Roman"/>
          <w:lang w:val="en-GB"/>
        </w:rPr>
        <w:t xml:space="preserve"> that patients attending less exercise sessions were more likely to dropout at the transitions phase</w:t>
      </w:r>
      <w:r w:rsidR="00912CAE" w:rsidRPr="00DA27E1">
        <w:rPr>
          <w:rFonts w:cs="Times New Roman"/>
          <w:lang w:val="en-GB"/>
        </w:rPr>
        <w:t xml:space="preserve">. </w:t>
      </w:r>
      <w:r w:rsidR="006C7FEA" w:rsidRPr="00DA27E1">
        <w:rPr>
          <w:rFonts w:cs="Times New Roman"/>
          <w:lang w:val="en-GB"/>
        </w:rPr>
        <w:t>S</w:t>
      </w:r>
      <w:r w:rsidR="00912CAE" w:rsidRPr="00DA27E1">
        <w:rPr>
          <w:rFonts w:cs="Times New Roman"/>
          <w:lang w:val="en-GB"/>
        </w:rPr>
        <w:t xml:space="preserve">tudies have reported an association between </w:t>
      </w:r>
      <w:r w:rsidR="0074420E" w:rsidRPr="00DA27E1">
        <w:rPr>
          <w:rFonts w:cs="Times New Roman"/>
          <w:lang w:val="en-GB"/>
        </w:rPr>
        <w:t xml:space="preserve">attended </w:t>
      </w:r>
      <w:r w:rsidR="00A057BB" w:rsidRPr="00DA27E1">
        <w:rPr>
          <w:rFonts w:cs="Times New Roman"/>
          <w:lang w:val="en-GB"/>
        </w:rPr>
        <w:t xml:space="preserve">exCR </w:t>
      </w:r>
      <w:r w:rsidR="0074420E" w:rsidRPr="00DA27E1">
        <w:rPr>
          <w:rFonts w:cs="Times New Roman"/>
          <w:lang w:val="en-GB"/>
        </w:rPr>
        <w:t xml:space="preserve">sessions and </w:t>
      </w:r>
      <w:r w:rsidR="00912CAE" w:rsidRPr="00DA27E1">
        <w:rPr>
          <w:rFonts w:cs="Times New Roman"/>
          <w:lang w:val="en-GB"/>
        </w:rPr>
        <w:t>long-term risks</w:t>
      </w:r>
      <w:r w:rsidR="00D90198" w:rsidRPr="00DA27E1">
        <w:rPr>
          <w:rFonts w:cs="Times New Roman"/>
          <w:lang w:val="en-GB"/>
        </w:rPr>
        <w:t>,</w:t>
      </w:r>
      <w:r w:rsidR="006C7FEA" w:rsidRPr="00DA27E1">
        <w:rPr>
          <w:rFonts w:cs="Times New Roman"/>
          <w:lang w:val="en-GB"/>
        </w:rPr>
        <w:t xml:space="preserve"> e.g.</w:t>
      </w:r>
      <w:r w:rsidR="00912CAE" w:rsidRPr="00DA27E1">
        <w:rPr>
          <w:rFonts w:cs="Times New Roman"/>
          <w:lang w:val="en-GB"/>
        </w:rPr>
        <w:t xml:space="preserve"> mortality</w:t>
      </w:r>
      <w:r w:rsidR="006C7FEA" w:rsidRPr="00DA27E1">
        <w:rPr>
          <w:rFonts w:cs="Times New Roman"/>
          <w:lang w:val="en-GB"/>
        </w:rPr>
        <w:t xml:space="preserve"> and </w:t>
      </w:r>
      <w:r w:rsidR="0074420E" w:rsidRPr="00DA27E1">
        <w:rPr>
          <w:rFonts w:cs="Times New Roman"/>
          <w:lang w:val="en-GB"/>
        </w:rPr>
        <w:t xml:space="preserve">adverse </w:t>
      </w:r>
      <w:r w:rsidR="006C7FEA" w:rsidRPr="00DA27E1">
        <w:rPr>
          <w:rFonts w:cs="Times New Roman"/>
          <w:lang w:val="en-GB"/>
        </w:rPr>
        <w:t>events</w:t>
      </w:r>
      <w:r w:rsidR="00912CAE" w:rsidRPr="00DA27E1">
        <w:rPr>
          <w:rFonts w:cs="Times New Roman"/>
          <w:lang w:val="en-GB"/>
        </w:rPr>
        <w:t xml:space="preserve"> </w:t>
      </w:r>
      <w:r w:rsidR="00912CAE" w:rsidRPr="00DA27E1">
        <w:rPr>
          <w:rFonts w:cs="Times New Roman"/>
          <w:lang w:val="en-GB"/>
        </w:rPr>
        <w:fldChar w:fldCharType="begin"/>
      </w:r>
      <w:r w:rsidR="00EA059B" w:rsidRPr="00DA27E1">
        <w:rPr>
          <w:rFonts w:cs="Times New Roman"/>
          <w:lang w:val="en-GB"/>
        </w:rPr>
        <w:instrText xml:space="preserve"> ADDIN ZOTERO_ITEM CSL_CITATION {"citationID":"HKnIaGpl","properties":{"formattedCitation":"(7\\uc0\\u8211{}9)","plainCitation":"(7–9)","noteIndex":0},"citationItems":[{"id":180,"uris":["http://zotero.org/users/6176940/items/GXDS2BC6"],"uri":["http://zotero.org/users/6176940/items/GXDS2BC6"],"itemData":{"id":180,"type":"article-journal","container-title":"Mayo Clinic Proceedings","DOI":"10.1016/j.mayocp.2017.07.019","ISSN":"00256196","issue":"11","journalAbbreviation":"Mayo Clinic Proceedings","language":"en","page":"1644-1659","source":"DOI.org (Crossref)","title":"Effect of Cardiac Rehabilitation Dose on Mortality and Morbidity: A Systematic Review and Meta-regression Analysis","title-short":"Effect of Cardiac Rehabilitation Dose on Mortality and Morbidity","volume":"92","author":[{"family":"Santiago de Araújo Pio","given":"Carolina"},{"family":"Marzolini","given":"Susan"},{"family":"Pakosh","given":"Maureen"},{"family":"Grace","given":"Sherry L."}],"issued":{"date-parts":[["2017",11]]}}},{"id":16,"uris":["http://zotero.org/users/6176940/items/CZE54U42"],"uri":["http://zotero.org/users/6176940/items/CZE54U42"],"itemData":{"id":16,"type":"article-journal","abstract":"OBJECTIVE: To investigate whether attendance at cardiac rehabilitation (CR) independently predicts all-cause mortality over 14 years and whether there is a dose-response relationship between the proportion of CR sessions attended and long-term mortality. DESIGN: Retrospective cohort study. SETTING: CR programmes in Victoria, Australia PATIENTS: The sample comprised 544 men and women eligible for CR following myocardial infarction, coronary artery bypass surgery or percutaneous interventions. Participants were tracked 4 months after hospital discharge to ascertain CR attendance status. MAIN OUTCOME MEASURES: All-cause mortality at 14 years ascertained through linkage to the Australian National Death Index. RESULTS: In total, 281 (52%) men and women attended at least one CR session. There were few significant differences between non-attenders and attenders. After adjustment for age, sex, diagnosis, employment, diabetes and family history, the mortality risk for non-attenders was 58% greater than for attenders (HR=1.58, 95% CI 1.16 to 2.15). Participants who attended &lt;25% of sessions had a mortality risk more than twice that of participants attending ≥ 75% of sessions (OR=2.57, 95% CI 1.04 to 6.38). This association was attenuated after adjusting for current smoking (OR=2.06, 95% CI 0.80 to 5.29). CONCLUSIONS: This study provides further evidence for the long-term benefits of CR in a contemporary, heterogeneous population. While a dose-response relationship may exist between the number of sessions attended and long-term mortality, this relationship does not occur independently of smoking differences. CR practitioners should encourage smokers to attend CR and provide support for smoking cessation.","archive_location":"23213175","container-title":"Heart","DOI":"10.1136/heartjnl-2012-303022","ISSN":"1355-6037","issue":"9","language":"eng","note":"edition: 2012/12/06","page":"620-5","source":"NLM","title":"Attendance at cardiac rehabilitation is associated with lower all-cause mortality after 14 years of follow-up","volume":"99","author":[{"family":"Beauchamp","given":"A."},{"family":"Worcester","given":"M."},{"family":"Ng","given":"A."},{"family":"Murphy","given":"B."},{"family":"Tatoulis","given":"J."},{"family":"Grigg","given":"L."},{"family":"Newman","given":"R."},{"family":"Goble","given":"A."}],"issued":{"date-parts":[["2013",5]]}}},{"id":177,"uris":["http://zotero.org/users/6176940/items/NU9PSTSJ"],"uri":["http://zotero.org/users/6176940/items/NU9PSTSJ"],"itemData":{"id":177,"type":"article-journal","container-title":"European Journal of Preventive Cardiology","DOI":"10.1177/2047487314545279","ISSN":"2047-4873, 2047-4881","issue":"8","journalAbbreviation":"Eur J Prev Cardiolog","language":"en","page":"979-986","source":"DOI.org (Crossref)","title":"Cardiac rehabilitation referral, attendance and mortality in women","volume":"22","author":[{"family":"Colbert","given":"Jillian D"},{"family":"Martin","given":"Billie-Jean"},{"family":"Haykowsky","given":"Mark J"},{"family":"Hauer","given":"Trina L"},{"family":"Austford","given":"Leslie D"},{"family":"Arena","given":"Ross A"},{"family":"Knudtson","given":"Merril L"},{"family":"Meldrum","given":"Donald AN"},{"family":"Aggarwal","given":"Sandeep G"},{"family":"Stone","given":"James A"}],"issued":{"date-parts":[["2015",8]]}}}],"schema":"https://github.com/citation-style-language/schema/raw/master/csl-citation.json"} </w:instrText>
      </w:r>
      <w:r w:rsidR="00912CAE" w:rsidRPr="00DA27E1">
        <w:rPr>
          <w:rFonts w:cs="Times New Roman"/>
          <w:lang w:val="en-GB"/>
        </w:rPr>
        <w:fldChar w:fldCharType="separate"/>
      </w:r>
      <w:r w:rsidR="00EA059B" w:rsidRPr="00DA27E1">
        <w:rPr>
          <w:rFonts w:cs="Times New Roman"/>
          <w:szCs w:val="24"/>
          <w:lang w:val="en-GB"/>
        </w:rPr>
        <w:t>(7–9)</w:t>
      </w:r>
      <w:r w:rsidR="00912CAE" w:rsidRPr="00DA27E1">
        <w:rPr>
          <w:rFonts w:cs="Times New Roman"/>
          <w:lang w:val="en-GB"/>
        </w:rPr>
        <w:fldChar w:fldCharType="end"/>
      </w:r>
      <w:r w:rsidR="00912CAE" w:rsidRPr="00DA27E1">
        <w:rPr>
          <w:rFonts w:cs="Times New Roman"/>
          <w:lang w:val="en-GB"/>
        </w:rPr>
        <w:t xml:space="preserve">. </w:t>
      </w:r>
      <w:r w:rsidR="000872FB" w:rsidRPr="00DA27E1">
        <w:rPr>
          <w:rFonts w:cs="Times New Roman"/>
          <w:lang w:val="en-GB"/>
        </w:rPr>
        <w:t>Th</w:t>
      </w:r>
      <w:r w:rsidR="008568D0" w:rsidRPr="00DA27E1">
        <w:rPr>
          <w:rFonts w:cs="Times New Roman"/>
          <w:lang w:val="en-GB"/>
        </w:rPr>
        <w:t>e</w:t>
      </w:r>
      <w:r w:rsidR="00260421" w:rsidRPr="00DA27E1">
        <w:rPr>
          <w:rFonts w:cs="Times New Roman"/>
          <w:lang w:val="en-GB"/>
        </w:rPr>
        <w:t xml:space="preserve"> dose-response rela</w:t>
      </w:r>
      <w:r w:rsidR="00D84954" w:rsidRPr="00DA27E1">
        <w:rPr>
          <w:rFonts w:cs="Times New Roman"/>
          <w:lang w:val="en-GB"/>
        </w:rPr>
        <w:t xml:space="preserve">tionship </w:t>
      </w:r>
      <w:r w:rsidR="00260421" w:rsidRPr="00DA27E1">
        <w:rPr>
          <w:rFonts w:cs="Times New Roman"/>
          <w:lang w:val="en-GB"/>
        </w:rPr>
        <w:t>highlight</w:t>
      </w:r>
      <w:r w:rsidR="00D90198" w:rsidRPr="00DA27E1">
        <w:rPr>
          <w:rFonts w:cs="Times New Roman"/>
          <w:lang w:val="en-GB"/>
        </w:rPr>
        <w:t>s</w:t>
      </w:r>
      <w:r w:rsidR="00260421" w:rsidRPr="00DA27E1">
        <w:rPr>
          <w:rFonts w:cs="Times New Roman"/>
          <w:lang w:val="en-GB"/>
        </w:rPr>
        <w:t xml:space="preserve"> </w:t>
      </w:r>
      <w:r w:rsidR="000872FB" w:rsidRPr="00DA27E1">
        <w:rPr>
          <w:rFonts w:cs="Times New Roman"/>
          <w:lang w:val="en-GB"/>
        </w:rPr>
        <w:t xml:space="preserve">the importance </w:t>
      </w:r>
      <w:r w:rsidR="008568D0" w:rsidRPr="00DA27E1">
        <w:rPr>
          <w:rFonts w:cs="Times New Roman"/>
          <w:lang w:val="en-GB"/>
        </w:rPr>
        <w:t xml:space="preserve">of </w:t>
      </w:r>
      <w:r w:rsidR="00260421" w:rsidRPr="00DA27E1">
        <w:rPr>
          <w:rFonts w:cs="Times New Roman"/>
          <w:lang w:val="en-GB"/>
        </w:rPr>
        <w:t>following</w:t>
      </w:r>
      <w:r w:rsidR="000872FB" w:rsidRPr="00DA27E1">
        <w:rPr>
          <w:rFonts w:cs="Times New Roman"/>
          <w:lang w:val="en-GB"/>
        </w:rPr>
        <w:t xml:space="preserve"> clinical guideline</w:t>
      </w:r>
      <w:r w:rsidR="00D90198" w:rsidRPr="00DA27E1">
        <w:rPr>
          <w:rFonts w:cs="Times New Roman"/>
          <w:lang w:val="en-GB"/>
        </w:rPr>
        <w:t>s</w:t>
      </w:r>
      <w:r w:rsidR="000872FB" w:rsidRPr="00DA27E1">
        <w:rPr>
          <w:rFonts w:cs="Times New Roman"/>
          <w:lang w:val="en-GB"/>
        </w:rPr>
        <w:t xml:space="preserve"> for cardiac rehabilitation</w:t>
      </w:r>
      <w:r w:rsidR="00260421" w:rsidRPr="00DA27E1">
        <w:rPr>
          <w:rFonts w:cs="Times New Roman"/>
          <w:lang w:val="en-GB"/>
        </w:rPr>
        <w:t xml:space="preserve"> </w:t>
      </w:r>
      <w:r w:rsidR="003F3812" w:rsidRPr="00DA27E1">
        <w:rPr>
          <w:rFonts w:cs="Times New Roman"/>
          <w:lang w:val="en-GB"/>
        </w:rPr>
        <w:t xml:space="preserve">of </w:t>
      </w:r>
      <w:r w:rsidR="00260421" w:rsidRPr="00DA27E1">
        <w:rPr>
          <w:rFonts w:cs="Times New Roman"/>
          <w:lang w:val="en-GB"/>
        </w:rPr>
        <w:t xml:space="preserve">a minimum of 24 </w:t>
      </w:r>
      <w:r w:rsidR="0040248C" w:rsidRPr="00DA27E1">
        <w:rPr>
          <w:rFonts w:cs="Times New Roman"/>
          <w:lang w:val="en-GB"/>
        </w:rPr>
        <w:t>exercise</w:t>
      </w:r>
      <w:r w:rsidR="00260421" w:rsidRPr="00DA27E1">
        <w:rPr>
          <w:rFonts w:cs="Times New Roman"/>
          <w:lang w:val="en-GB"/>
        </w:rPr>
        <w:t xml:space="preserve"> session</w:t>
      </w:r>
      <w:r w:rsidR="003A43CA" w:rsidRPr="00DA27E1">
        <w:rPr>
          <w:rFonts w:cs="Times New Roman"/>
          <w:lang w:val="en-GB"/>
        </w:rPr>
        <w:t>s</w:t>
      </w:r>
      <w:r w:rsidR="00260421" w:rsidRPr="00DA27E1">
        <w:rPr>
          <w:rFonts w:cs="Times New Roman"/>
          <w:lang w:val="en-GB"/>
        </w:rPr>
        <w:t xml:space="preserve"> over 8-12 weeks</w:t>
      </w:r>
      <w:r w:rsidR="00D84954" w:rsidRPr="00DA27E1">
        <w:rPr>
          <w:rFonts w:cs="Times New Roman"/>
          <w:lang w:val="en-GB"/>
        </w:rPr>
        <w:t xml:space="preserve"> </w:t>
      </w:r>
      <w:r w:rsidR="00D84954" w:rsidRPr="00DA27E1">
        <w:rPr>
          <w:rFonts w:cs="Times New Roman"/>
          <w:lang w:val="en-GB"/>
        </w:rPr>
        <w:fldChar w:fldCharType="begin"/>
      </w:r>
      <w:r w:rsidR="00EA059B" w:rsidRPr="00DA27E1">
        <w:rPr>
          <w:rFonts w:cs="Times New Roman"/>
          <w:lang w:val="en-GB"/>
        </w:rPr>
        <w:instrText xml:space="preserve"> ADDIN ZOTERO_ITEM CSL_CITATION {"citationID":"gVrHggQo","properties":{"formattedCitation":"(22)","plainCitation":"(22)","noteIndex":0},"citationItems":[{"id":141,"uris":["http://zotero.org/users/6176940/items/N748V2N2"],"uri":["http://zotero.org/users/6176940/items/N748V2N2"],"itemData":{"id":141,"type":"webpage","language":"Danish","note":"ISBN: 978-87-7104-527-7","title":"National klinisk retningslinje for hjerterehabilitering [National Clinical Guideline for Cardiac Rehabilitation]","URL":"https://www.sst.dk/da/udgivelser/2015/~/media/401919781C684EE9AAE544EB5E76847B.ashx","author":[{"literal":"Sundhedsstyrelsen [Danish Health Authority]"}],"accessed":{"date-parts":[["2021",2,22]]},"issued":{"date-parts":[["2015",2,20]]}}}],"schema":"https://github.com/citation-style-language/schema/raw/master/csl-citation.json"} </w:instrText>
      </w:r>
      <w:r w:rsidR="00D84954" w:rsidRPr="00DA27E1">
        <w:rPr>
          <w:rFonts w:cs="Times New Roman"/>
          <w:lang w:val="en-GB"/>
        </w:rPr>
        <w:fldChar w:fldCharType="separate"/>
      </w:r>
      <w:r w:rsidR="00EA059B" w:rsidRPr="00DA27E1">
        <w:rPr>
          <w:rFonts w:cs="Times New Roman"/>
          <w:lang w:val="en-GB"/>
        </w:rPr>
        <w:t>(22)</w:t>
      </w:r>
      <w:r w:rsidR="00D84954" w:rsidRPr="00DA27E1">
        <w:rPr>
          <w:rFonts w:cs="Times New Roman"/>
          <w:lang w:val="en-GB"/>
        </w:rPr>
        <w:fldChar w:fldCharType="end"/>
      </w:r>
      <w:r w:rsidR="00260421" w:rsidRPr="00DA27E1">
        <w:rPr>
          <w:rFonts w:cs="Times New Roman"/>
          <w:lang w:val="en-GB"/>
        </w:rPr>
        <w:t>.</w:t>
      </w:r>
      <w:r w:rsidR="0019237E" w:rsidRPr="00DA27E1">
        <w:rPr>
          <w:rFonts w:cs="Times New Roman"/>
          <w:lang w:val="en-GB"/>
        </w:rPr>
        <w:t xml:space="preserve"> </w:t>
      </w:r>
      <w:r w:rsidR="00072081" w:rsidRPr="00DA27E1">
        <w:rPr>
          <w:rFonts w:cs="Times New Roman"/>
          <w:lang w:val="en-GB"/>
        </w:rPr>
        <w:t>In the present study</w:t>
      </w:r>
      <w:r w:rsidR="006F399A" w:rsidRPr="00DA27E1">
        <w:rPr>
          <w:rFonts w:cs="Times New Roman"/>
          <w:lang w:val="en-GB"/>
        </w:rPr>
        <w:t>,</w:t>
      </w:r>
      <w:r w:rsidR="00072081" w:rsidRPr="00DA27E1">
        <w:rPr>
          <w:rFonts w:cs="Times New Roman"/>
          <w:lang w:val="en-GB"/>
        </w:rPr>
        <w:t xml:space="preserve"> 34% of the total population </w:t>
      </w:r>
      <w:r w:rsidR="00DF0943" w:rsidRPr="00DA27E1">
        <w:rPr>
          <w:rFonts w:cs="Times New Roman"/>
          <w:lang w:val="en-GB"/>
        </w:rPr>
        <w:t xml:space="preserve">had </w:t>
      </w:r>
      <w:r w:rsidR="00072081" w:rsidRPr="00DA27E1">
        <w:rPr>
          <w:rFonts w:cs="Times New Roman"/>
          <w:lang w:val="en-GB"/>
        </w:rPr>
        <w:t>dropped out at the transition phase, resulting in patients only</w:t>
      </w:r>
      <w:r w:rsidR="00654490" w:rsidRPr="00DA27E1">
        <w:rPr>
          <w:rFonts w:cs="Times New Roman"/>
          <w:lang w:val="en-GB"/>
        </w:rPr>
        <w:t xml:space="preserve"> receiv</w:t>
      </w:r>
      <w:r w:rsidR="00072081" w:rsidRPr="00DA27E1">
        <w:rPr>
          <w:rFonts w:cs="Times New Roman"/>
          <w:lang w:val="en-GB"/>
        </w:rPr>
        <w:t>ing</w:t>
      </w:r>
      <w:r w:rsidR="00654490" w:rsidRPr="00DA27E1">
        <w:rPr>
          <w:rFonts w:cs="Times New Roman"/>
          <w:lang w:val="en-GB"/>
        </w:rPr>
        <w:t xml:space="preserve"> </w:t>
      </w:r>
      <w:r w:rsidR="009600A5" w:rsidRPr="00DA27E1">
        <w:rPr>
          <w:rFonts w:cs="Times New Roman"/>
          <w:lang w:val="en-GB"/>
        </w:rPr>
        <w:t>50%</w:t>
      </w:r>
      <w:r w:rsidR="00654490" w:rsidRPr="00DA27E1">
        <w:rPr>
          <w:rFonts w:cs="Times New Roman"/>
          <w:lang w:val="en-GB"/>
        </w:rPr>
        <w:t xml:space="preserve"> or less of the intended exercise session</w:t>
      </w:r>
      <w:r w:rsidR="006F399A" w:rsidRPr="00DA27E1">
        <w:rPr>
          <w:rFonts w:cs="Times New Roman"/>
          <w:lang w:val="en-GB"/>
        </w:rPr>
        <w:t>s</w:t>
      </w:r>
      <w:r w:rsidR="00737CF3" w:rsidRPr="00DA27E1">
        <w:rPr>
          <w:rFonts w:cs="Times New Roman"/>
          <w:lang w:val="en-GB"/>
        </w:rPr>
        <w:t>.</w:t>
      </w:r>
      <w:r w:rsidR="00654490" w:rsidRPr="00DA27E1">
        <w:rPr>
          <w:rFonts w:cs="Times New Roman"/>
          <w:lang w:val="en-GB"/>
        </w:rPr>
        <w:t xml:space="preserve"> </w:t>
      </w:r>
      <w:r w:rsidR="00D45A59" w:rsidRPr="00DA27E1">
        <w:rPr>
          <w:rFonts w:cs="Times New Roman"/>
          <w:lang w:val="en-GB"/>
        </w:rPr>
        <w:t>Results from a</w:t>
      </w:r>
      <w:r w:rsidR="00654490" w:rsidRPr="00DA27E1">
        <w:rPr>
          <w:rFonts w:cs="Times New Roman"/>
          <w:lang w:val="en-GB"/>
        </w:rPr>
        <w:t xml:space="preserve"> more traditional cardiac rehabilitation progra</w:t>
      </w:r>
      <w:r w:rsidR="009600A5" w:rsidRPr="00DA27E1">
        <w:rPr>
          <w:rFonts w:cs="Times New Roman"/>
          <w:lang w:val="en-GB"/>
        </w:rPr>
        <w:t>m</w:t>
      </w:r>
      <w:r w:rsidR="00DF0943" w:rsidRPr="00DA27E1">
        <w:rPr>
          <w:rFonts w:cs="Times New Roman"/>
          <w:lang w:val="en-GB"/>
        </w:rPr>
        <w:t xml:space="preserve"> in Denmark</w:t>
      </w:r>
      <w:r w:rsidR="009600A5" w:rsidRPr="00DA27E1">
        <w:rPr>
          <w:rFonts w:cs="Times New Roman"/>
          <w:lang w:val="en-GB"/>
        </w:rPr>
        <w:t xml:space="preserve"> </w:t>
      </w:r>
      <w:r w:rsidR="00923EEC" w:rsidRPr="00DA27E1">
        <w:rPr>
          <w:rFonts w:cs="Times New Roman"/>
          <w:lang w:val="en-GB"/>
        </w:rPr>
        <w:t xml:space="preserve">shows that </w:t>
      </w:r>
      <w:r w:rsidR="006E3588" w:rsidRPr="00DA27E1">
        <w:rPr>
          <w:rFonts w:cs="Times New Roman"/>
          <w:lang w:val="en-GB"/>
        </w:rPr>
        <w:t>76% of patients attend</w:t>
      </w:r>
      <w:r w:rsidR="006F399A" w:rsidRPr="00DA27E1">
        <w:rPr>
          <w:rFonts w:cs="Times New Roman"/>
          <w:lang w:val="en-GB"/>
        </w:rPr>
        <w:t>ed</w:t>
      </w:r>
      <w:r w:rsidR="009600A5" w:rsidRPr="00DA27E1">
        <w:rPr>
          <w:rFonts w:cs="Times New Roman"/>
          <w:lang w:val="en-GB"/>
        </w:rPr>
        <w:t xml:space="preserve"> at least 75% of the </w:t>
      </w:r>
      <w:r w:rsidR="006E3588" w:rsidRPr="00DA27E1">
        <w:rPr>
          <w:rFonts w:cs="Times New Roman"/>
          <w:lang w:val="en-GB"/>
        </w:rPr>
        <w:t>scheduled exercise sessions</w:t>
      </w:r>
      <w:r w:rsidR="00DF0943" w:rsidRPr="00DA27E1">
        <w:rPr>
          <w:rFonts w:cs="Times New Roman"/>
          <w:lang w:val="en-GB"/>
        </w:rPr>
        <w:t xml:space="preserve"> in hospital</w:t>
      </w:r>
      <w:r w:rsidR="003D10AA" w:rsidRPr="00DA27E1">
        <w:rPr>
          <w:rFonts w:cs="Times New Roman"/>
          <w:lang w:val="en-GB"/>
        </w:rPr>
        <w:t xml:space="preserve"> </w:t>
      </w:r>
      <w:r w:rsidR="003D10AA" w:rsidRPr="00DA27E1">
        <w:rPr>
          <w:rFonts w:cs="Times New Roman"/>
          <w:lang w:val="en-GB"/>
        </w:rPr>
        <w:fldChar w:fldCharType="begin"/>
      </w:r>
      <w:r w:rsidR="006B0A97" w:rsidRPr="00DA27E1">
        <w:rPr>
          <w:rFonts w:cs="Times New Roman"/>
          <w:lang w:val="en-GB"/>
        </w:rPr>
        <w:instrText xml:space="preserve"> ADDIN ZOTERO_ITEM CSL_CITATION {"citationID":"PT7mCpCD","properties":{"formattedCitation":"(32)","plainCitation":"(32)","noteIndex":0},"citationItems":[{"id":240,"uris":["http://zotero.org/users/6176940/items/649BLZ93"],"uri":["http://zotero.org/users/6176940/items/649BLZ93"],"itemData":{"id":240,"type":"report","language":"Danish","page":"p. 40 - 46","publisher":"Regionernes Kliniske Kvalitetsudviklingsprogram","title":"Dansk Hjerterehabiliteringsdatabase (DHRD) Årsrapport 2019 [Danish Cardiac Rehabilitation Database (DHRD) Annual report 2019]","URL":"https://www.sundhed.dk/content/cms/93/59693_dhrd_aarsrapport-2019_20201201.pdf","author":[{"family":"","given":"Hjerterehabiliteringsdatabase. Regionernes Kliniske Kvalitetsudviklingsprogram (RKKP)"},{"family":"Styregruppen for Dansk Hjerterehabiliteringsdatabase","given":""}],"accessed":{"date-parts":[["2021",5,7]]},"issued":{"date-parts":[["2020"]]}}}],"schema":"https://github.com/citation-style-language/schema/raw/master/csl-citation.json"} </w:instrText>
      </w:r>
      <w:r w:rsidR="003D10AA" w:rsidRPr="00DA27E1">
        <w:rPr>
          <w:rFonts w:cs="Times New Roman"/>
          <w:lang w:val="en-GB"/>
        </w:rPr>
        <w:fldChar w:fldCharType="separate"/>
      </w:r>
      <w:r w:rsidR="006B0A97" w:rsidRPr="00DA27E1">
        <w:rPr>
          <w:rFonts w:cs="Times New Roman"/>
          <w:lang w:val="en-GB"/>
        </w:rPr>
        <w:t>(32)</w:t>
      </w:r>
      <w:r w:rsidR="003D10AA" w:rsidRPr="00DA27E1">
        <w:rPr>
          <w:rFonts w:cs="Times New Roman"/>
          <w:lang w:val="en-GB"/>
        </w:rPr>
        <w:fldChar w:fldCharType="end"/>
      </w:r>
      <w:r w:rsidR="00DF0943" w:rsidRPr="00DA27E1">
        <w:rPr>
          <w:rFonts w:cs="Times New Roman"/>
          <w:lang w:val="en-GB"/>
        </w:rPr>
        <w:t xml:space="preserve"> and 54% attended at least 80% of the scheduled exercise sessions in the municipality</w:t>
      </w:r>
      <w:r w:rsidR="006118B6" w:rsidRPr="00DA27E1">
        <w:rPr>
          <w:rFonts w:cs="Times New Roman"/>
          <w:lang w:val="en-GB"/>
        </w:rPr>
        <w:t xml:space="preserve"> </w:t>
      </w:r>
      <w:r w:rsidR="006118B6" w:rsidRPr="00DA27E1">
        <w:rPr>
          <w:rFonts w:cs="Times New Roman"/>
          <w:lang w:val="en-GB"/>
        </w:rPr>
        <w:fldChar w:fldCharType="begin"/>
      </w:r>
      <w:r w:rsidR="006B0A97" w:rsidRPr="00DA27E1">
        <w:rPr>
          <w:rFonts w:cs="Times New Roman"/>
          <w:lang w:val="en-GB"/>
        </w:rPr>
        <w:instrText xml:space="preserve"> ADDIN ZOTERO_ITEM CSL_CITATION {"citationID":"hZVCSLGg","properties":{"formattedCitation":"(33)","plainCitation":"(33)","noteIndex":0},"citationItems":[{"id":181,"uris":["http://zotero.org/users/6176940/items/WLKWHFQQ"],"uri":["http://zotero.org/users/6176940/items/WLKWHFQQ"],"itemData":{"id":181,"type":"report","event-place":"Aarhus: DEFACTUM®, Region Midtjylland","publisher-place":"Aarhus: DEFACTUM®, Region Midtjylland","title":"Opgørelse af kommunale hjerterehabiliteringsindikatorer. HjerteKomMidt. Rapportering af data fra kommuner i den midtjyske region for perioden 1. januar 2019 til 31. december 2019. [Estimations of cardiac rehabilitation indicators in the municipalities. HjerteKomMidt. Reporting data from municipalities in Central Denmark Region in the periode of 1. January 2019 to 31. December 2019]","author":[{"family":"Andersen","given":"T. V."},{"family":"Lemvigh","given":"K. N."},{"family":"Søndergaard","given":"H"}],"issued":{"date-parts":[["2020"]]}}}],"schema":"https://github.com/citation-style-language/schema/raw/master/csl-citation.json"} </w:instrText>
      </w:r>
      <w:r w:rsidR="006118B6" w:rsidRPr="00DA27E1">
        <w:rPr>
          <w:rFonts w:cs="Times New Roman"/>
          <w:lang w:val="en-GB"/>
        </w:rPr>
        <w:fldChar w:fldCharType="separate"/>
      </w:r>
      <w:r w:rsidR="006B0A97" w:rsidRPr="00DA27E1">
        <w:rPr>
          <w:rFonts w:cs="Times New Roman"/>
          <w:lang w:val="en-GB"/>
        </w:rPr>
        <w:t>(33)</w:t>
      </w:r>
      <w:r w:rsidR="006118B6" w:rsidRPr="00DA27E1">
        <w:rPr>
          <w:rFonts w:cs="Times New Roman"/>
          <w:lang w:val="en-GB"/>
        </w:rPr>
        <w:fldChar w:fldCharType="end"/>
      </w:r>
      <w:r w:rsidR="006E3588" w:rsidRPr="00DA27E1">
        <w:rPr>
          <w:rFonts w:cs="Times New Roman"/>
          <w:lang w:val="en-GB"/>
        </w:rPr>
        <w:t>.</w:t>
      </w:r>
      <w:r w:rsidR="00650083" w:rsidRPr="00DA27E1">
        <w:rPr>
          <w:rFonts w:cs="Times New Roman"/>
          <w:lang w:val="en-GB"/>
        </w:rPr>
        <w:t xml:space="preserve"> </w:t>
      </w:r>
      <w:r w:rsidR="00CC18F1" w:rsidRPr="00DA27E1">
        <w:rPr>
          <w:rFonts w:cs="Times New Roman"/>
          <w:lang w:val="en-GB"/>
        </w:rPr>
        <w:t>Normally</w:t>
      </w:r>
      <w:r w:rsidR="001805DF" w:rsidRPr="00DA27E1">
        <w:rPr>
          <w:rFonts w:cs="Times New Roman"/>
          <w:lang w:val="en-GB"/>
        </w:rPr>
        <w:t>,</w:t>
      </w:r>
      <w:r w:rsidR="00CC18F1" w:rsidRPr="00DA27E1">
        <w:rPr>
          <w:rFonts w:cs="Times New Roman"/>
          <w:lang w:val="en-GB"/>
        </w:rPr>
        <w:t xml:space="preserve"> individual patient benefits </w:t>
      </w:r>
      <w:r w:rsidR="006110C4" w:rsidRPr="00DA27E1">
        <w:rPr>
          <w:rFonts w:cs="Times New Roman"/>
          <w:lang w:val="en-GB"/>
        </w:rPr>
        <w:t>will</w:t>
      </w:r>
      <w:r w:rsidR="00A614ED" w:rsidRPr="00DA27E1">
        <w:rPr>
          <w:rFonts w:cs="Times New Roman"/>
          <w:lang w:val="en-GB"/>
        </w:rPr>
        <w:t xml:space="preserve"> be</w:t>
      </w:r>
      <w:r w:rsidR="00CC18F1" w:rsidRPr="00DA27E1">
        <w:rPr>
          <w:rFonts w:cs="Times New Roman"/>
          <w:lang w:val="en-GB"/>
        </w:rPr>
        <w:t xml:space="preserve"> assessed after </w:t>
      </w:r>
      <w:r w:rsidR="00A614ED" w:rsidRPr="00DA27E1">
        <w:rPr>
          <w:rFonts w:cs="Times New Roman"/>
          <w:lang w:val="en-GB"/>
        </w:rPr>
        <w:t>exCR completion</w:t>
      </w:r>
      <w:r w:rsidR="00CC18F1" w:rsidRPr="00DA27E1">
        <w:rPr>
          <w:rFonts w:cs="Times New Roman"/>
          <w:lang w:val="en-GB"/>
        </w:rPr>
        <w:t xml:space="preserve">. </w:t>
      </w:r>
      <w:r w:rsidR="0035662B" w:rsidRPr="00DA27E1">
        <w:rPr>
          <w:rFonts w:cs="Times New Roman"/>
          <w:lang w:val="en-GB"/>
        </w:rPr>
        <w:t xml:space="preserve">For this reason, the </w:t>
      </w:r>
      <w:r w:rsidR="00CC18F1" w:rsidRPr="00DA27E1">
        <w:rPr>
          <w:rFonts w:cs="Times New Roman"/>
          <w:lang w:val="en-GB"/>
        </w:rPr>
        <w:t xml:space="preserve">effect of </w:t>
      </w:r>
      <w:r w:rsidR="00DF0DB1" w:rsidRPr="00DA27E1">
        <w:rPr>
          <w:rFonts w:cs="Times New Roman"/>
          <w:lang w:val="en-GB"/>
        </w:rPr>
        <w:t>ex</w:t>
      </w:r>
      <w:r w:rsidR="00CC18F1" w:rsidRPr="00DA27E1">
        <w:rPr>
          <w:rFonts w:cs="Times New Roman"/>
          <w:lang w:val="en-GB"/>
        </w:rPr>
        <w:t xml:space="preserve">CR participation remains unknown for </w:t>
      </w:r>
      <w:r w:rsidR="00A614ED" w:rsidRPr="00DA27E1">
        <w:rPr>
          <w:rFonts w:cs="Times New Roman"/>
          <w:lang w:val="en-GB"/>
        </w:rPr>
        <w:t>those</w:t>
      </w:r>
      <w:r w:rsidR="00CC18F1" w:rsidRPr="00DA27E1">
        <w:rPr>
          <w:rFonts w:cs="Times New Roman"/>
          <w:lang w:val="en-GB"/>
        </w:rPr>
        <w:t xml:space="preserve"> </w:t>
      </w:r>
      <w:r w:rsidR="006110C4" w:rsidRPr="00DA27E1">
        <w:rPr>
          <w:rFonts w:cs="Times New Roman"/>
          <w:lang w:val="en-GB"/>
        </w:rPr>
        <w:t xml:space="preserve">who </w:t>
      </w:r>
      <w:r w:rsidR="00CC18F1" w:rsidRPr="00DA27E1">
        <w:rPr>
          <w:rFonts w:cs="Times New Roman"/>
          <w:lang w:val="en-GB"/>
        </w:rPr>
        <w:t>drop out. Nonetheless, b</w:t>
      </w:r>
      <w:r w:rsidR="00D60937" w:rsidRPr="00DA27E1">
        <w:rPr>
          <w:rFonts w:cs="Times New Roman"/>
          <w:lang w:val="en-GB"/>
        </w:rPr>
        <w:t>ased on our findings</w:t>
      </w:r>
      <w:r w:rsidR="00CC18F1" w:rsidRPr="00DA27E1">
        <w:rPr>
          <w:rFonts w:cs="Times New Roman"/>
          <w:lang w:val="en-GB"/>
        </w:rPr>
        <w:t xml:space="preserve"> and the existing dose-response relationship</w:t>
      </w:r>
      <w:r w:rsidR="00254F21" w:rsidRPr="00DA27E1">
        <w:rPr>
          <w:rFonts w:cs="Times New Roman"/>
          <w:lang w:val="en-GB"/>
        </w:rPr>
        <w:t xml:space="preserve"> </w:t>
      </w:r>
      <w:r w:rsidR="00254F21" w:rsidRPr="00DA27E1">
        <w:rPr>
          <w:rFonts w:cs="Times New Roman"/>
          <w:lang w:val="en-GB"/>
        </w:rPr>
        <w:fldChar w:fldCharType="begin"/>
      </w:r>
      <w:r w:rsidR="00EA059B" w:rsidRPr="00DA27E1">
        <w:rPr>
          <w:rFonts w:cs="Times New Roman"/>
          <w:lang w:val="en-GB"/>
        </w:rPr>
        <w:instrText xml:space="preserve"> ADDIN ZOTERO_ITEM CSL_CITATION {"citationID":"hzWhKUPc","properties":{"formattedCitation":"(7\\uc0\\u8211{}9)","plainCitation":"(7–9)","noteIndex":0},"citationItems":[{"id":180,"uris":["http://zotero.org/users/6176940/items/GXDS2BC6"],"uri":["http://zotero.org/users/6176940/items/GXDS2BC6"],"itemData":{"id":180,"type":"article-journal","container-title":"Mayo Clinic Proceedings","DOI":"10.1016/j.mayocp.2017.07.019","ISSN":"00256196","issue":"11","journalAbbreviation":"Mayo Clinic Proceedings","language":"en","page":"1644-1659","source":"DOI.org (Crossref)","title":"Effect of Cardiac Rehabilitation Dose on Mortality and Morbidity: A Systematic Review and Meta-regression Analysis","title-short":"Effect of Cardiac Rehabilitation Dose on Mortality and Morbidity","volume":"92","author":[{"family":"Santiago de Araújo Pio","given":"Carolina"},{"family":"Marzolini","given":"Susan"},{"family":"Pakosh","given":"Maureen"},{"family":"Grace","given":"Sherry L."}],"issued":{"date-parts":[["2017",11]]}}},{"id":16,"uris":["http://zotero.org/users/6176940/items/CZE54U42"],"uri":["http://zotero.org/users/6176940/items/CZE54U42"],"itemData":{"id":16,"type":"article-journal","abstract":"OBJECTIVE: To investigate whether attendance at cardiac rehabilitation (CR) independently predicts all-cause mortality over 14 years and whether there is a dose-response relationship between the proportion of CR sessions attended and long-term mortality. DESIGN: Retrospective cohort study. SETTING: CR programmes in Victoria, Australia PATIENTS: The sample comprised 544 men and women eligible for CR following myocardial infarction, coronary artery bypass surgery or percutaneous interventions. Participants were tracked 4 months after hospital discharge to ascertain CR attendance status. MAIN OUTCOME MEASURES: All-cause mortality at 14 years ascertained through linkage to the Australian National Death Index. RESULTS: In total, 281 (52%) men and women attended at least one CR session. There were few significant differences between non-attenders and attenders. After adjustment for age, sex, diagnosis, employment, diabetes and family history, the mortality risk for non-attenders was 58% greater than for attenders (HR=1.58, 95% CI 1.16 to 2.15). Participants who attended &lt;25% of sessions had a mortality risk more than twice that of participants attending ≥ 75% of sessions (OR=2.57, 95% CI 1.04 to 6.38). This association was attenuated after adjusting for current smoking (OR=2.06, 95% CI 0.80 to 5.29). CONCLUSIONS: This study provides further evidence for the long-term benefits of CR in a contemporary, heterogeneous population. While a dose-response relationship may exist between the number of sessions attended and long-term mortality, this relationship does not occur independently of smoking differences. CR practitioners should encourage smokers to attend CR and provide support for smoking cessation.","archive_location":"23213175","container-title":"Heart","DOI":"10.1136/heartjnl-2012-303022","ISSN":"1355-6037","issue":"9","language":"eng","note":"edition: 2012/12/06","page":"620-5","source":"NLM","title":"Attendance at cardiac rehabilitation is associated with lower all-cause mortality after 14 years of follow-up","volume":"99","author":[{"family":"Beauchamp","given":"A."},{"family":"Worcester","given":"M."},{"family":"Ng","given":"A."},{"family":"Murphy","given":"B."},{"family":"Tatoulis","given":"J."},{"family":"Grigg","given":"L."},{"family":"Newman","given":"R."},{"family":"Goble","given":"A."}],"issued":{"date-parts":[["2013",5]]}}},{"id":177,"uris":["http://zotero.org/users/6176940/items/NU9PSTSJ"],"uri":["http://zotero.org/users/6176940/items/NU9PSTSJ"],"itemData":{"id":177,"type":"article-journal","container-title":"European Journal of Preventive Cardiology","DOI":"10.1177/2047487314545279","ISSN":"2047-4873, 2047-4881","issue":"8","journalAbbreviation":"Eur J Prev Cardiolog","language":"en","page":"979-986","source":"DOI.org (Crossref)","title":"Cardiac rehabilitation referral, attendance and mortality in women","volume":"22","author":[{"family":"Colbert","given":"Jillian D"},{"family":"Martin","given":"Billie-Jean"},{"family":"Haykowsky","given":"Mark J"},{"family":"Hauer","given":"Trina L"},{"family":"Austford","given":"Leslie D"},{"family":"Arena","given":"Ross A"},{"family":"Knudtson","given":"Merril L"},{"family":"Meldrum","given":"Donald AN"},{"family":"Aggarwal","given":"Sandeep G"},{"family":"Stone","given":"James A"}],"issued":{"date-parts":[["2015",8]]}}}],"schema":"https://github.com/citation-style-language/schema/raw/master/csl-citation.json"} </w:instrText>
      </w:r>
      <w:r w:rsidR="00254F21" w:rsidRPr="00DA27E1">
        <w:rPr>
          <w:rFonts w:cs="Times New Roman"/>
          <w:lang w:val="en-GB"/>
        </w:rPr>
        <w:fldChar w:fldCharType="separate"/>
      </w:r>
      <w:r w:rsidR="00EA059B" w:rsidRPr="00DA27E1">
        <w:rPr>
          <w:rFonts w:cs="Times New Roman"/>
          <w:szCs w:val="24"/>
          <w:lang w:val="en-GB"/>
        </w:rPr>
        <w:t>(7–9)</w:t>
      </w:r>
      <w:r w:rsidR="00254F21" w:rsidRPr="00DA27E1">
        <w:rPr>
          <w:rFonts w:cs="Times New Roman"/>
          <w:lang w:val="en-GB"/>
        </w:rPr>
        <w:fldChar w:fldCharType="end"/>
      </w:r>
      <w:r w:rsidR="00D60937" w:rsidRPr="00DA27E1">
        <w:rPr>
          <w:rFonts w:cs="Times New Roman"/>
          <w:lang w:val="en-GB"/>
        </w:rPr>
        <w:t xml:space="preserve">, </w:t>
      </w:r>
      <w:r w:rsidR="008D33C2" w:rsidRPr="00DA27E1">
        <w:rPr>
          <w:rFonts w:cs="Times New Roman"/>
          <w:lang w:val="en-GB"/>
        </w:rPr>
        <w:t>e</w:t>
      </w:r>
      <w:r w:rsidR="00251D2C" w:rsidRPr="00DA27E1">
        <w:rPr>
          <w:rFonts w:cs="Times New Roman"/>
          <w:lang w:val="en-GB"/>
        </w:rPr>
        <w:t>xCR</w:t>
      </w:r>
      <w:r w:rsidR="00260421" w:rsidRPr="00DA27E1">
        <w:rPr>
          <w:rFonts w:cs="Times New Roman"/>
          <w:lang w:val="en-GB"/>
        </w:rPr>
        <w:t xml:space="preserve"> programs </w:t>
      </w:r>
      <w:r w:rsidR="0066074A" w:rsidRPr="00DA27E1">
        <w:rPr>
          <w:rFonts w:cs="Times New Roman"/>
          <w:lang w:val="en-GB"/>
        </w:rPr>
        <w:t xml:space="preserve">with </w:t>
      </w:r>
      <w:r w:rsidR="00557F3A" w:rsidRPr="00DA27E1">
        <w:rPr>
          <w:rFonts w:cs="Times New Roman"/>
          <w:lang w:val="en-GB"/>
        </w:rPr>
        <w:t xml:space="preserve">a </w:t>
      </w:r>
      <w:r w:rsidR="00457B4A" w:rsidRPr="00DA27E1">
        <w:rPr>
          <w:rFonts w:cs="Times New Roman"/>
          <w:lang w:val="en-GB"/>
        </w:rPr>
        <w:t xml:space="preserve">transition </w:t>
      </w:r>
      <w:r w:rsidR="00260421" w:rsidRPr="00DA27E1">
        <w:rPr>
          <w:rFonts w:cs="Times New Roman"/>
          <w:lang w:val="en-GB"/>
        </w:rPr>
        <w:t>phase</w:t>
      </w:r>
      <w:r w:rsidR="00557F3A" w:rsidRPr="00DA27E1">
        <w:rPr>
          <w:rFonts w:cs="Times New Roman"/>
          <w:lang w:val="en-GB"/>
        </w:rPr>
        <w:t xml:space="preserve"> </w:t>
      </w:r>
      <w:r w:rsidR="00994BD4" w:rsidRPr="00DA27E1">
        <w:rPr>
          <w:rFonts w:cs="Times New Roman"/>
          <w:lang w:val="en-GB"/>
        </w:rPr>
        <w:t xml:space="preserve">may </w:t>
      </w:r>
      <w:r w:rsidR="0057103D" w:rsidRPr="00DA27E1">
        <w:rPr>
          <w:rFonts w:cs="Times New Roman"/>
          <w:lang w:val="en-GB"/>
        </w:rPr>
        <w:t>result</w:t>
      </w:r>
      <w:r w:rsidR="006E35E8" w:rsidRPr="00DA27E1">
        <w:rPr>
          <w:rFonts w:cs="Times New Roman"/>
          <w:lang w:val="en-GB"/>
        </w:rPr>
        <w:t xml:space="preserve"> in insignificant</w:t>
      </w:r>
      <w:r w:rsidR="00EF1F79" w:rsidRPr="00DA27E1">
        <w:rPr>
          <w:rFonts w:cs="Times New Roman"/>
          <w:lang w:val="en-GB"/>
        </w:rPr>
        <w:t xml:space="preserve"> health</w:t>
      </w:r>
      <w:r w:rsidR="00A05492" w:rsidRPr="00DA27E1">
        <w:rPr>
          <w:rFonts w:cs="Times New Roman"/>
          <w:lang w:val="en-GB"/>
        </w:rPr>
        <w:t xml:space="preserve"> </w:t>
      </w:r>
      <w:r w:rsidR="008D230B" w:rsidRPr="00DA27E1">
        <w:rPr>
          <w:rFonts w:cs="Times New Roman"/>
          <w:lang w:val="en-GB"/>
        </w:rPr>
        <w:t>benefit</w:t>
      </w:r>
      <w:r w:rsidR="006E35E8" w:rsidRPr="00DA27E1">
        <w:rPr>
          <w:rFonts w:cs="Times New Roman"/>
          <w:lang w:val="en-GB"/>
        </w:rPr>
        <w:t>s for a large proportion of patients</w:t>
      </w:r>
      <w:r w:rsidR="00DA1EFA" w:rsidRPr="00DA27E1">
        <w:rPr>
          <w:rFonts w:cs="Times New Roman"/>
          <w:lang w:val="en-GB"/>
        </w:rPr>
        <w:t xml:space="preserve"> due to a high dropout rate</w:t>
      </w:r>
      <w:r w:rsidR="00CE0D77" w:rsidRPr="00DA27E1">
        <w:rPr>
          <w:rFonts w:cs="Times New Roman"/>
          <w:lang w:val="en-GB"/>
        </w:rPr>
        <w:t xml:space="preserve"> </w:t>
      </w:r>
      <w:r w:rsidR="008C1475" w:rsidRPr="00DA27E1">
        <w:rPr>
          <w:rFonts w:cs="Times New Roman"/>
          <w:lang w:val="en-GB"/>
        </w:rPr>
        <w:t>at</w:t>
      </w:r>
      <w:r w:rsidR="00CE0D77" w:rsidRPr="00DA27E1">
        <w:rPr>
          <w:rFonts w:cs="Times New Roman"/>
          <w:lang w:val="en-GB"/>
        </w:rPr>
        <w:t xml:space="preserve"> the transition</w:t>
      </w:r>
      <w:r w:rsidR="00B64CFE" w:rsidRPr="00DA27E1">
        <w:rPr>
          <w:rFonts w:cs="Times New Roman"/>
          <w:lang w:val="en-GB"/>
        </w:rPr>
        <w:t>.</w:t>
      </w:r>
    </w:p>
    <w:p w14:paraId="173D644B" w14:textId="36BEF56B" w:rsidR="00994BD4" w:rsidRPr="00DA27E1" w:rsidRDefault="00BA446B" w:rsidP="0094111C">
      <w:pPr>
        <w:spacing w:line="480" w:lineRule="auto"/>
        <w:rPr>
          <w:rFonts w:cs="Times New Roman"/>
          <w:lang w:val="en-GB"/>
        </w:rPr>
      </w:pPr>
      <w:r w:rsidRPr="00DA27E1">
        <w:rPr>
          <w:rFonts w:cs="Times New Roman"/>
          <w:lang w:val="en-GB"/>
        </w:rPr>
        <w:t xml:space="preserve">Patients attached to the </w:t>
      </w:r>
      <w:r w:rsidR="00DE36D4" w:rsidRPr="00DA27E1">
        <w:rPr>
          <w:rFonts w:cs="Times New Roman"/>
          <w:lang w:val="en-GB"/>
        </w:rPr>
        <w:t>labour</w:t>
      </w:r>
      <w:r w:rsidRPr="00DA27E1">
        <w:rPr>
          <w:rFonts w:cs="Times New Roman"/>
          <w:lang w:val="en-GB"/>
        </w:rPr>
        <w:t xml:space="preserve"> market were also associated with a dropout at the transition phase (adjusted </w:t>
      </w:r>
      <w:r w:rsidR="00CE6D24" w:rsidRPr="00DA27E1">
        <w:rPr>
          <w:rFonts w:cs="Times New Roman"/>
          <w:lang w:val="en-GB"/>
        </w:rPr>
        <w:t>OR=6.31 (95% CI: 2.04 to 19.54)</w:t>
      </w:r>
      <w:r w:rsidRPr="00DA27E1">
        <w:rPr>
          <w:rFonts w:cs="Times New Roman"/>
          <w:lang w:val="en-GB"/>
        </w:rPr>
        <w:t>), supported by the most common reason provided from the patients “Had to return to work” by 24%. The same reason is found in the National Audit of Cardiac Rehabilitation from the British Heart Foundation where especially younger male patients stated “returned to work” (10.1%) as one of the main reasons for not completing cardiac rehabilitation</w:t>
      </w:r>
      <w:r w:rsidRPr="00DA27E1">
        <w:rPr>
          <w:rFonts w:cs="Times New Roman"/>
          <w:i/>
          <w:lang w:val="en-GB"/>
        </w:rPr>
        <w:t xml:space="preserve"> </w:t>
      </w:r>
      <w:r w:rsidR="00A53163" w:rsidRPr="00DA27E1">
        <w:rPr>
          <w:rFonts w:cs="Times New Roman"/>
          <w:lang w:val="en-GB"/>
        </w:rPr>
        <w:fldChar w:fldCharType="begin"/>
      </w:r>
      <w:r w:rsidR="00EA059B" w:rsidRPr="00DA27E1">
        <w:rPr>
          <w:rFonts w:cs="Times New Roman"/>
          <w:lang w:val="en-GB"/>
        </w:rPr>
        <w:instrText xml:space="preserve"> ADDIN ZOTERO_ITEM CSL_CITATION {"citationID":"hdN5DDJv","properties":{"formattedCitation":"(4)","plainCitation":"(4)","noteIndex":0},"citationItems":[{"id":30,"uris":["http://zotero.org/users/6176940/items/AUBRGJ4Z"],"uri":["http://zotero.org/users/6176940/items/AUBRGJ4Z"],"itemData":{"id":30,"type":"article-journal","language":"English","title":"The National Audit of Cardiac Rehabilitation | Quality and Outcomes Report 2018","URL":"https://www.bhf.org.uk/informationsupport/publications/statistics/national-audit-of-cardiac-rehabilitation-quality-and-outcomes-report-2018","author":[{"literal":"British Heart Foundation"}],"accessed":{"date-parts":[["2021",2,22]]},"issued":{"date-parts":[["2018"]]}}}],"schema":"https://github.com/citation-style-language/schema/raw/master/csl-citation.json"} </w:instrText>
      </w:r>
      <w:r w:rsidR="00A53163" w:rsidRPr="00DA27E1">
        <w:rPr>
          <w:rFonts w:cs="Times New Roman"/>
          <w:lang w:val="en-GB"/>
        </w:rPr>
        <w:fldChar w:fldCharType="separate"/>
      </w:r>
      <w:r w:rsidR="00EA059B" w:rsidRPr="00DA27E1">
        <w:rPr>
          <w:rFonts w:cs="Times New Roman"/>
          <w:lang w:val="en-GB"/>
        </w:rPr>
        <w:t>(4)</w:t>
      </w:r>
      <w:r w:rsidR="00A53163" w:rsidRPr="00DA27E1">
        <w:rPr>
          <w:rFonts w:cs="Times New Roman"/>
          <w:lang w:val="en-GB"/>
        </w:rPr>
        <w:fldChar w:fldCharType="end"/>
      </w:r>
      <w:r w:rsidR="00A53163" w:rsidRPr="00DA27E1">
        <w:rPr>
          <w:rFonts w:cs="Times New Roman"/>
          <w:lang w:val="en-GB"/>
        </w:rPr>
        <w:t>.</w:t>
      </w:r>
      <w:r w:rsidR="0053569D" w:rsidRPr="00DA27E1">
        <w:rPr>
          <w:rFonts w:cs="Times New Roman"/>
          <w:lang w:val="en-GB"/>
        </w:rPr>
        <w:t xml:space="preserve"> </w:t>
      </w:r>
      <w:r w:rsidR="00056B5B" w:rsidRPr="00DA27E1">
        <w:rPr>
          <w:rFonts w:cs="Times New Roman"/>
          <w:lang w:val="en-GB"/>
        </w:rPr>
        <w:t xml:space="preserve">The transition phase halfway through the program could for some </w:t>
      </w:r>
      <w:r w:rsidR="00E81345" w:rsidRPr="00DA27E1">
        <w:rPr>
          <w:rFonts w:cs="Times New Roman"/>
          <w:lang w:val="en-GB"/>
        </w:rPr>
        <w:t>patients</w:t>
      </w:r>
      <w:r w:rsidR="00CF54A1" w:rsidRPr="00DA27E1">
        <w:rPr>
          <w:rFonts w:cs="Times New Roman"/>
          <w:lang w:val="en-GB"/>
        </w:rPr>
        <w:t xml:space="preserve"> </w:t>
      </w:r>
      <w:r w:rsidR="001E71B7" w:rsidRPr="00DA27E1">
        <w:rPr>
          <w:rFonts w:cs="Times New Roman"/>
          <w:lang w:val="en-GB"/>
        </w:rPr>
        <w:t>seem like</w:t>
      </w:r>
      <w:r w:rsidR="00056B5B" w:rsidRPr="00DA27E1">
        <w:rPr>
          <w:rFonts w:cs="Times New Roman"/>
          <w:lang w:val="en-GB"/>
        </w:rPr>
        <w:t xml:space="preserve"> a natural opportunity to leave the program and return to work. </w:t>
      </w:r>
      <w:r w:rsidR="00E5124E" w:rsidRPr="00DA27E1">
        <w:rPr>
          <w:rFonts w:cs="Times New Roman"/>
          <w:lang w:val="en-GB"/>
        </w:rPr>
        <w:t xml:space="preserve">This is supported by a Danish report from 2015 concluding that 20-25% of patients with </w:t>
      </w:r>
      <w:r w:rsidR="00E5124E" w:rsidRPr="00DA27E1">
        <w:rPr>
          <w:rFonts w:cs="Times New Roman"/>
          <w:szCs w:val="24"/>
          <w:lang w:val="en-GB"/>
        </w:rPr>
        <w:t>cardiovascular diseases</w:t>
      </w:r>
      <w:r w:rsidR="00E5124E" w:rsidRPr="00DA27E1">
        <w:rPr>
          <w:rFonts w:cs="Times New Roman"/>
          <w:lang w:val="en-GB"/>
        </w:rPr>
        <w:t xml:space="preserve"> felt pressured to return to work as soon as possible </w:t>
      </w:r>
      <w:r w:rsidR="00E5124E" w:rsidRPr="00DA27E1">
        <w:rPr>
          <w:rFonts w:cs="Times New Roman"/>
          <w:lang w:val="en-GB"/>
        </w:rPr>
        <w:fldChar w:fldCharType="begin"/>
      </w:r>
      <w:r w:rsidR="006B0A97" w:rsidRPr="00DA27E1">
        <w:rPr>
          <w:rFonts w:cs="Times New Roman"/>
          <w:lang w:val="en-GB"/>
        </w:rPr>
        <w:instrText xml:space="preserve"> ADDIN ZOTERO_ITEM CSL_CITATION {"citationID":"Du8Wr6DU","properties":{"formattedCitation":"(34)","plainCitation":"(34)","noteIndex":0},"citationItems":[{"id":99,"uris":["http://zotero.org/users/6176940/items/CEMIX99P"],"uri":["http://zotero.org/users/6176940/items/CEMIX99P"],"itemData":{"id":99,"type":"article-journal","language":"Dansk","title":"Livet med en hjertesygdom, En undersøgelse om det at leve med en hjertesygdom og af hjertepatienters vurdering af sundhedsvæsnets indsats. [Life with a heart disease, a survey investigating how to live with a heart disease and the cardiac patients judgment of health care system and performance]","URL":"https://www.sdu.dk/da/sif/rapporter/2015/livet_med_en_hjertesygdom","author":[{"family":"Christiansen","given":"N. S."},{"family":"Zinckernagel","given":"L."},{"family":"Zwisler","given":"A. D."},{"family":"Rod","given":"M. H."},{"family":"Holmberg","given":"T"}],"accessed":{"date-parts":[["2021",2,22]]},"issued":{"date-parts":[["2015"]]}}}],"schema":"https://github.com/citation-style-language/schema/raw/master/csl-citation.json"} </w:instrText>
      </w:r>
      <w:r w:rsidR="00E5124E" w:rsidRPr="00DA27E1">
        <w:rPr>
          <w:rFonts w:cs="Times New Roman"/>
          <w:lang w:val="en-GB"/>
        </w:rPr>
        <w:fldChar w:fldCharType="separate"/>
      </w:r>
      <w:r w:rsidR="006B0A97" w:rsidRPr="00DA27E1">
        <w:rPr>
          <w:rFonts w:cs="Times New Roman"/>
          <w:lang w:val="en-GB"/>
        </w:rPr>
        <w:t>(34)</w:t>
      </w:r>
      <w:r w:rsidR="00E5124E" w:rsidRPr="00DA27E1">
        <w:rPr>
          <w:rFonts w:cs="Times New Roman"/>
          <w:lang w:val="en-GB"/>
        </w:rPr>
        <w:fldChar w:fldCharType="end"/>
      </w:r>
      <w:r w:rsidR="00E5124E" w:rsidRPr="00DA27E1">
        <w:rPr>
          <w:rFonts w:cs="Times New Roman"/>
          <w:lang w:val="en-GB"/>
        </w:rPr>
        <w:t>.</w:t>
      </w:r>
    </w:p>
    <w:p w14:paraId="57131224" w14:textId="4BD9F09B" w:rsidR="0058626C" w:rsidRPr="00DA27E1" w:rsidRDefault="00CB445E" w:rsidP="0094111C">
      <w:pPr>
        <w:spacing w:line="480" w:lineRule="auto"/>
        <w:rPr>
          <w:rFonts w:cs="Times New Roman"/>
          <w:lang w:val="en-GB"/>
        </w:rPr>
      </w:pPr>
      <w:r w:rsidRPr="00DA27E1">
        <w:rPr>
          <w:rFonts w:cs="Times New Roman"/>
          <w:lang w:val="en-GB"/>
        </w:rPr>
        <w:t xml:space="preserve">Due to the positive effect of </w:t>
      </w:r>
      <w:r w:rsidR="00557F3A" w:rsidRPr="00DA27E1">
        <w:rPr>
          <w:rFonts w:cs="Times New Roman"/>
          <w:lang w:val="en-GB"/>
        </w:rPr>
        <w:t>cardiac rehabilitation</w:t>
      </w:r>
      <w:r w:rsidRPr="00DA27E1">
        <w:rPr>
          <w:rFonts w:cs="Times New Roman"/>
          <w:lang w:val="en-GB"/>
        </w:rPr>
        <w:t xml:space="preserve"> and the low utilization rates, interventions that promote</w:t>
      </w:r>
      <w:r w:rsidR="00557F3A" w:rsidRPr="00DA27E1">
        <w:rPr>
          <w:rFonts w:cs="Times New Roman"/>
          <w:lang w:val="en-GB"/>
        </w:rPr>
        <w:t xml:space="preserve"> </w:t>
      </w:r>
      <w:r w:rsidR="00F07B6F" w:rsidRPr="00DA27E1">
        <w:rPr>
          <w:rFonts w:cs="Times New Roman"/>
          <w:lang w:val="en-GB"/>
        </w:rPr>
        <w:t xml:space="preserve">retention in </w:t>
      </w:r>
      <w:r w:rsidR="00557F3A" w:rsidRPr="00DA27E1">
        <w:rPr>
          <w:rFonts w:cs="Times New Roman"/>
          <w:lang w:val="en-GB"/>
        </w:rPr>
        <w:t>cardiac rehabilitation</w:t>
      </w:r>
      <w:r w:rsidRPr="00DA27E1">
        <w:rPr>
          <w:rFonts w:cs="Times New Roman"/>
          <w:lang w:val="en-GB"/>
        </w:rPr>
        <w:t xml:space="preserve"> </w:t>
      </w:r>
      <w:r w:rsidR="00B33F41" w:rsidRPr="00DA27E1">
        <w:rPr>
          <w:rFonts w:cs="Times New Roman"/>
          <w:lang w:val="en-GB"/>
        </w:rPr>
        <w:t>are of interest</w:t>
      </w:r>
      <w:r w:rsidR="00B310F1" w:rsidRPr="00DA27E1">
        <w:rPr>
          <w:rFonts w:cs="Times New Roman"/>
          <w:lang w:val="en-GB"/>
        </w:rPr>
        <w:t xml:space="preserve"> </w:t>
      </w:r>
      <w:r w:rsidR="00B310F1" w:rsidRPr="00DA27E1">
        <w:rPr>
          <w:rFonts w:cs="Times New Roman"/>
          <w:lang w:val="en-GB"/>
        </w:rPr>
        <w:fldChar w:fldCharType="begin"/>
      </w:r>
      <w:r w:rsidR="00EA059B" w:rsidRPr="00DA27E1">
        <w:rPr>
          <w:rFonts w:cs="Times New Roman"/>
          <w:lang w:val="en-GB"/>
        </w:rPr>
        <w:instrText xml:space="preserve"> ADDIN ZOTERO_ITEM CSL_CITATION {"citationID":"MMDWTCmp","properties":{"formattedCitation":"(19)","plainCitation":"(19)","noteIndex":0},"citationItems":[{"id":133,"uris":["http://zotero.org/users/6176940/items/AZBRPITP"],"uri":["http://zotero.org/users/6176940/items/AZBRPITP"],"itemData":{"id":133,"type":"article-journal","abstract":"BACKGROUND: International clinical practice guidelines routinely recommend that cardiac patients participate in rehabilitation programmes for comprehensive secondary prevention. However, data show that only a small proportion of these patients utilise rehabilitation. OBJECTIVES: First, to assess interventions provided to increase patient enrolment in, adherence to, and completion of cardiac rehabilitation. Second, to assess intervention costs and associated harms, as well as interventions intended to promote equitable CR utilisation in vulnerable patient subpopulations. SEARCH METHODS: Review authors performed a search on 10 July 2018, to identify studies published since publication of the previous systematic review. We searched the Cochrane Central Register of Controlled Trials (CENTRAL); the National Health Service (NHS) Centre for Reviews and Dissemination (CRD) databases (Health Technology Assessment (HTA) and Database of Abstracts of Reviews of Effects (DARE)), in the Cochrane Library (Wiley); MEDLINE (Ovid); Embase (Elsevier); the Cumulative Index to Nursing and Allied Health Literature (CINAHL) (EBSCOhost); and Conference Proceedings Citation Index - Science (CPCI-S) on Web of Science (Clarivate Analytics). We checked the reference lists of relevant systematic reviews for additional studies and also searched two clinical trial registers. We applied no language restrictions. SELECTION CRITERIA: We included randomised controlled trials (RCTs) in adults with myocardial infarction, with angina, undergoing coronary artery bypass graft surgery or percutaneous coronary intervention, or with heart failure who were eligible for cardiac rehabilitation. Interventions had to aim to increase utilisation of comprehensive phase II cardiac rehabilitation. We included only studies that measured one or more of our primary outcomes. Secondary outcomes were harms and costs, and we focused on equity. DATA COLLECTION AND ANALYSIS: Two review authors independently screened the titles and abstracts of all identified references for eligibility, and we obtained full papers of potentially relevant trials. Two review authors independently considered these trials for inclusion, assessed included studies for risk of bias, and extracted trial data independently. We resolved disagreements through consultation with a third review author. We performed random-effects meta-regression for each outcome and explored prespecified study characteristics. MAIN RESULTS: Overall, we included 26 studies with 5299 participants (29 comparisons). Participants were primarily male (64.2%). Ten (38.5%) studies included patients with heart failure. We assessed most studies as having low or unclear risk of bias. Sixteen studies (3164 participants) reported interventions to improve enrolment in cardiac rehabilitation, 11 studies (2319 participants) reported interventions to improve adherence to cardiac rehabilitation, and seven studies (1567 participants) reported interventions to increase programme completion. Researchers tested a variety of interventions to increase utilisation of cardiac rehabilitation. In many studies, this consisted of contacts made by a healthcare provider during or shortly after an acute care hospitalisation.Low-quality evidence shows an effect of interventions on increasing programme enrolment (19 comparisons; risk ratio (RR) 1.27, 95% confidence interval (CI) 1.13 to 1.42). Meta-regression revealed that the intervention deliverer (nurse or allied healthcare provider; P = 0.02) and the delivery format (face-to-face; P = 0.01) were influential in increasing enrolment. Low-quality evidence shows interventions to increase adherence were effective (nine comparisons; standardised mean difference (SMD) 0.38, 95% CI 0.20 to 0.55), particularly when they were delivered remotely, such as in home-based programs (SMD 0.56, 95% CI 0.37 to 0.76). Moderate-quality evidence shows interventions to increase programme completion were also effective (eight comparisons; RR 1.13, 95% CI 1.02 to 1.25), but those applied in multi-centre studies were less effective than those given in single-centre studies, leading to questions regarding generalisability. A moderate level of statistical heterogeneity across intervention studies reflects heterogeneity in intervention approaches. There was no evidence of small-study bias for enrolment (insufficient studies to test for this in the other outcomes).With regard to secondary outcomes, no studies reported on harms associated with the interventions. Only two studies reported costs. In terms of equity, trialists tested interventions designed to improve utilisation among women and older patients. Evidence is insufficient for quantitative assessment of whether women-tailored programmes were associated with increased utilisation, and studies that assess motivating women are needed. For older participants, again while quantitative assessment could not be undertaken, peer navigation may improve enrolment. AUTHORS' CONCLUSIONS: Interventions may increase cardiac rehabilitation enrolment, adherence and completion; however the quality of evidence was low to moderate due to heterogeneity of the interventions used, among other factors. Effects on enrolment were larger in studies targeting healthcare providers, training nurses, or allied healthcare providers to intervene face-to-face; effects on adherence were larger in studies that tested remote interventions. More research is needed, particularly to discover the best ways to increase programme completion.","archive_location":"30706942","container-title":"Cochrane Database Syst Rev","DOI":"10.1002/14651858.CD007131.pub4","ISSN":"1469-493X (Electronic) 1361-6137 (Linking)","note":"edition: 2019/02/02","page":"CD007131","title":"Interventions to promote patient utilisation of cardiac rehabilitation","volume":"2","author":[{"family":"Santiago de Araujo Pio","given":"C."},{"family":"Chaves","given":"G. S."},{"family":"Davies","given":"P."},{"family":"Taylor","given":"R. S."},{"family":"Grace","given":"S. L."}],"issued":{"date-parts":[["2019",2,1]]}}}],"schema":"https://github.com/citation-style-language/schema/raw/master/csl-citation.json"} </w:instrText>
      </w:r>
      <w:r w:rsidR="00B310F1" w:rsidRPr="00DA27E1">
        <w:rPr>
          <w:rFonts w:cs="Times New Roman"/>
          <w:lang w:val="en-GB"/>
        </w:rPr>
        <w:fldChar w:fldCharType="separate"/>
      </w:r>
      <w:r w:rsidR="00EA059B" w:rsidRPr="00DA27E1">
        <w:rPr>
          <w:rFonts w:cs="Times New Roman"/>
          <w:lang w:val="en-GB"/>
        </w:rPr>
        <w:t>(19)</w:t>
      </w:r>
      <w:r w:rsidR="00B310F1" w:rsidRPr="00DA27E1">
        <w:rPr>
          <w:rFonts w:cs="Times New Roman"/>
          <w:lang w:val="en-GB"/>
        </w:rPr>
        <w:fldChar w:fldCharType="end"/>
      </w:r>
      <w:r w:rsidRPr="00DA27E1">
        <w:rPr>
          <w:rFonts w:cs="Times New Roman"/>
          <w:lang w:val="en-GB"/>
        </w:rPr>
        <w:t xml:space="preserve">. </w:t>
      </w:r>
      <w:r w:rsidR="0058059D" w:rsidRPr="00DA27E1">
        <w:rPr>
          <w:rFonts w:cs="Times New Roman"/>
          <w:lang w:val="en-GB"/>
        </w:rPr>
        <w:t>A wide spectrum</w:t>
      </w:r>
      <w:r w:rsidRPr="00DA27E1">
        <w:rPr>
          <w:rFonts w:cs="Times New Roman"/>
          <w:lang w:val="en-GB"/>
        </w:rPr>
        <w:t xml:space="preserve"> </w:t>
      </w:r>
      <w:r w:rsidR="0058059D" w:rsidRPr="00DA27E1">
        <w:rPr>
          <w:rFonts w:cs="Times New Roman"/>
          <w:lang w:val="en-GB"/>
        </w:rPr>
        <w:t xml:space="preserve">of </w:t>
      </w:r>
      <w:r w:rsidRPr="00DA27E1">
        <w:rPr>
          <w:rFonts w:cs="Times New Roman"/>
          <w:lang w:val="en-GB"/>
        </w:rPr>
        <w:t>delivery models</w:t>
      </w:r>
      <w:r w:rsidR="00E50BA4" w:rsidRPr="00DA27E1">
        <w:rPr>
          <w:rFonts w:cs="Times New Roman"/>
          <w:lang w:val="en-GB"/>
        </w:rPr>
        <w:t>,</w:t>
      </w:r>
      <w:r w:rsidRPr="00DA27E1">
        <w:rPr>
          <w:rFonts w:cs="Times New Roman"/>
          <w:lang w:val="en-GB"/>
        </w:rPr>
        <w:t xml:space="preserve"> </w:t>
      </w:r>
      <w:r w:rsidR="004A0A79" w:rsidRPr="00DA27E1">
        <w:rPr>
          <w:rFonts w:cs="Times New Roman"/>
          <w:lang w:val="en-GB"/>
        </w:rPr>
        <w:t>e.g. home-based programs </w:t>
      </w:r>
      <w:r w:rsidRPr="00DA27E1">
        <w:rPr>
          <w:rFonts w:cs="Times New Roman"/>
          <w:lang w:val="en-GB"/>
        </w:rPr>
        <w:t>tailored to patients</w:t>
      </w:r>
      <w:r w:rsidR="00E814F3" w:rsidRPr="00DA27E1">
        <w:rPr>
          <w:rFonts w:cs="Times New Roman"/>
          <w:lang w:val="en-GB"/>
        </w:rPr>
        <w:t>’</w:t>
      </w:r>
      <w:r w:rsidRPr="00DA27E1">
        <w:rPr>
          <w:rFonts w:cs="Times New Roman"/>
          <w:lang w:val="en-GB"/>
        </w:rPr>
        <w:t xml:space="preserve"> preference and needs</w:t>
      </w:r>
      <w:r w:rsidR="00E50BA4" w:rsidRPr="00DA27E1">
        <w:rPr>
          <w:rFonts w:cs="Times New Roman"/>
          <w:lang w:val="en-GB"/>
        </w:rPr>
        <w:t>,</w:t>
      </w:r>
      <w:r w:rsidRPr="00DA27E1">
        <w:rPr>
          <w:rFonts w:cs="Times New Roman"/>
          <w:lang w:val="en-GB"/>
        </w:rPr>
        <w:t xml:space="preserve"> seem essential inst</w:t>
      </w:r>
      <w:r w:rsidR="003A43CA" w:rsidRPr="00DA27E1">
        <w:rPr>
          <w:rFonts w:cs="Times New Roman"/>
          <w:lang w:val="en-GB"/>
        </w:rPr>
        <w:t>e</w:t>
      </w:r>
      <w:r w:rsidRPr="00DA27E1">
        <w:rPr>
          <w:rFonts w:cs="Times New Roman"/>
          <w:lang w:val="en-GB"/>
        </w:rPr>
        <w:t>a</w:t>
      </w:r>
      <w:r w:rsidR="003A43CA" w:rsidRPr="00DA27E1">
        <w:rPr>
          <w:rFonts w:cs="Times New Roman"/>
          <w:lang w:val="en-GB"/>
        </w:rPr>
        <w:t>d</w:t>
      </w:r>
      <w:r w:rsidRPr="00DA27E1">
        <w:rPr>
          <w:rFonts w:cs="Times New Roman"/>
          <w:lang w:val="en-GB"/>
        </w:rPr>
        <w:t xml:space="preserve"> of a</w:t>
      </w:r>
      <w:r w:rsidR="005D0350" w:rsidRPr="00DA27E1">
        <w:rPr>
          <w:rFonts w:cs="Times New Roman"/>
          <w:lang w:val="en-GB"/>
        </w:rPr>
        <w:t xml:space="preserve"> single</w:t>
      </w:r>
      <w:r w:rsidRPr="00DA27E1">
        <w:rPr>
          <w:rFonts w:cs="Times New Roman"/>
          <w:lang w:val="en-GB"/>
        </w:rPr>
        <w:t xml:space="preserve"> standardized model</w:t>
      </w:r>
      <w:r w:rsidR="009B15C4" w:rsidRPr="00DA27E1">
        <w:rPr>
          <w:rFonts w:cs="Times New Roman"/>
          <w:lang w:val="en-GB"/>
        </w:rPr>
        <w:t xml:space="preserve"> so that the </w:t>
      </w:r>
      <w:r w:rsidR="009B15C4" w:rsidRPr="00DA27E1">
        <w:rPr>
          <w:lang w:val="en-GB"/>
        </w:rPr>
        <w:t>maintenance of exercise is continued</w:t>
      </w:r>
      <w:r w:rsidR="00311100" w:rsidRPr="00DA27E1">
        <w:rPr>
          <w:rFonts w:cs="Times New Roman"/>
          <w:lang w:val="en-GB"/>
        </w:rPr>
        <w:t xml:space="preserve"> </w:t>
      </w:r>
      <w:r w:rsidR="00311100" w:rsidRPr="00DA27E1">
        <w:rPr>
          <w:rFonts w:cs="Times New Roman"/>
          <w:lang w:val="en-GB"/>
        </w:rPr>
        <w:fldChar w:fldCharType="begin"/>
      </w:r>
      <w:r w:rsidR="00EA059B" w:rsidRPr="00DA27E1">
        <w:rPr>
          <w:rFonts w:cs="Times New Roman"/>
          <w:lang w:val="en-GB"/>
        </w:rPr>
        <w:instrText xml:space="preserve"> ADDIN ZOTERO_ITEM CSL_CITATION {"citationID":"mwzyU7bG","properties":{"formattedCitation":"(19)","plainCitation":"(19)","noteIndex":0},"citationItems":[{"id":133,"uris":["http://zotero.org/users/6176940/items/AZBRPITP"],"uri":["http://zotero.org/users/6176940/items/AZBRPITP"],"itemData":{"id":133,"type":"article-journal","abstract":"BACKGROUND: International clinical practice guidelines routinely recommend that cardiac patients participate in rehabilitation programmes for comprehensive secondary prevention. However, data show that only a small proportion of these patients utilise rehabilitation. OBJECTIVES: First, to assess interventions provided to increase patient enrolment in, adherence to, and completion of cardiac rehabilitation. Second, to assess intervention costs and associated harms, as well as interventions intended to promote equitable CR utilisation in vulnerable patient subpopulations. SEARCH METHODS: Review authors performed a search on 10 July 2018, to identify studies published since publication of the previous systematic review. We searched the Cochrane Central Register of Controlled Trials (CENTRAL); the National Health Service (NHS) Centre for Reviews and Dissemination (CRD) databases (Health Technology Assessment (HTA) and Database of Abstracts of Reviews of Effects (DARE)), in the Cochrane Library (Wiley); MEDLINE (Ovid); Embase (Elsevier); the Cumulative Index to Nursing and Allied Health Literature (CINAHL) (EBSCOhost); and Conference Proceedings Citation Index - Science (CPCI-S) on Web of Science (Clarivate Analytics). We checked the reference lists of relevant systematic reviews for additional studies and also searched two clinical trial registers. We applied no language restrictions. SELECTION CRITERIA: We included randomised controlled trials (RCTs) in adults with myocardial infarction, with angina, undergoing coronary artery bypass graft surgery or percutaneous coronary intervention, or with heart failure who were eligible for cardiac rehabilitation. Interventions had to aim to increase utilisation of comprehensive phase II cardiac rehabilitation. We included only studies that measured one or more of our primary outcomes. Secondary outcomes were harms and costs, and we focused on equity. DATA COLLECTION AND ANALYSIS: Two review authors independently screened the titles and abstracts of all identified references for eligibility, and we obtained full papers of potentially relevant trials. Two review authors independently considered these trials for inclusion, assessed included studies for risk of bias, and extracted trial data independently. We resolved disagreements through consultation with a third review author. We performed random-effects meta-regression for each outcome and explored prespecified study characteristics. MAIN RESULTS: Overall, we included 26 studies with 5299 participants (29 comparisons). Participants were primarily male (64.2%). Ten (38.5%) studies included patients with heart failure. We assessed most studies as having low or unclear risk of bias. Sixteen studies (3164 participants) reported interventions to improve enrolment in cardiac rehabilitation, 11 studies (2319 participants) reported interventions to improve adherence to cardiac rehabilitation, and seven studies (1567 participants) reported interventions to increase programme completion. Researchers tested a variety of interventions to increase utilisation of cardiac rehabilitation. In many studies, this consisted of contacts made by a healthcare provider during or shortly after an acute care hospitalisation.Low-quality evidence shows an effect of interventions on increasing programme enrolment (19 comparisons; risk ratio (RR) 1.27, 95% confidence interval (CI) 1.13 to 1.42). Meta-regression revealed that the intervention deliverer (nurse or allied healthcare provider; P = 0.02) and the delivery format (face-to-face; P = 0.01) were influential in increasing enrolment. Low-quality evidence shows interventions to increase adherence were effective (nine comparisons; standardised mean difference (SMD) 0.38, 95% CI 0.20 to 0.55), particularly when they were delivered remotely, such as in home-based programs (SMD 0.56, 95% CI 0.37 to 0.76). Moderate-quality evidence shows interventions to increase programme completion were also effective (eight comparisons; RR 1.13, 95% CI 1.02 to 1.25), but those applied in multi-centre studies were less effective than those given in single-centre studies, leading to questions regarding generalisability. A moderate level of statistical heterogeneity across intervention studies reflects heterogeneity in intervention approaches. There was no evidence of small-study bias for enrolment (insufficient studies to test for this in the other outcomes).With regard to secondary outcomes, no studies reported on harms associated with the interventions. Only two studies reported costs. In terms of equity, trialists tested interventions designed to improve utilisation among women and older patients. Evidence is insufficient for quantitative assessment of whether women-tailored programmes were associated with increased utilisation, and studies that assess motivating women are needed. For older participants, again while quantitative assessment could not be undertaken, peer navigation may improve enrolment. AUTHORS' CONCLUSIONS: Interventions may increase cardiac rehabilitation enrolment, adherence and completion; however the quality of evidence was low to moderate due to heterogeneity of the interventions used, among other factors. Effects on enrolment were larger in studies targeting healthcare providers, training nurses, or allied healthcare providers to intervene face-to-face; effects on adherence were larger in studies that tested remote interventions. More research is needed, particularly to discover the best ways to increase programme completion.","archive_location":"30706942","container-title":"Cochrane Database Syst Rev","DOI":"10.1002/14651858.CD007131.pub4","ISSN":"1469-493X (Electronic) 1361-6137 (Linking)","note":"edition: 2019/02/02","page":"CD007131","title":"Interventions to promote patient utilisation of cardiac rehabilitation","volume":"2","author":[{"family":"Santiago de Araujo Pio","given":"C."},{"family":"Chaves","given":"G. S."},{"family":"Davies","given":"P."},{"family":"Taylor","given":"R. S."},{"family":"Grace","given":"S. L."}],"issued":{"date-parts":[["2019",2,1]]}}}],"schema":"https://github.com/citation-style-language/schema/raw/master/csl-citation.json"} </w:instrText>
      </w:r>
      <w:r w:rsidR="00311100" w:rsidRPr="00DA27E1">
        <w:rPr>
          <w:rFonts w:cs="Times New Roman"/>
          <w:lang w:val="en-GB"/>
        </w:rPr>
        <w:fldChar w:fldCharType="separate"/>
      </w:r>
      <w:r w:rsidR="00EA059B" w:rsidRPr="00DA27E1">
        <w:rPr>
          <w:rFonts w:cs="Times New Roman"/>
          <w:lang w:val="en-GB"/>
        </w:rPr>
        <w:t>(19)</w:t>
      </w:r>
      <w:r w:rsidR="00311100" w:rsidRPr="00DA27E1">
        <w:rPr>
          <w:rFonts w:cs="Times New Roman"/>
          <w:lang w:val="en-GB"/>
        </w:rPr>
        <w:fldChar w:fldCharType="end"/>
      </w:r>
      <w:r w:rsidRPr="00DA27E1">
        <w:rPr>
          <w:rFonts w:cs="Times New Roman"/>
          <w:lang w:val="en-GB"/>
        </w:rPr>
        <w:t xml:space="preserve">. These models </w:t>
      </w:r>
      <w:r w:rsidR="000B2C1A" w:rsidRPr="00DA27E1">
        <w:rPr>
          <w:rFonts w:cs="Times New Roman"/>
          <w:lang w:val="en-GB"/>
        </w:rPr>
        <w:t>are</w:t>
      </w:r>
      <w:r w:rsidR="00C72D19" w:rsidRPr="00DA27E1">
        <w:rPr>
          <w:rFonts w:cs="Times New Roman"/>
          <w:lang w:val="en-GB"/>
        </w:rPr>
        <w:t>,</w:t>
      </w:r>
      <w:r w:rsidR="000B2C1A" w:rsidRPr="00DA27E1">
        <w:rPr>
          <w:rFonts w:cs="Times New Roman"/>
          <w:lang w:val="en-GB"/>
        </w:rPr>
        <w:t xml:space="preserve"> </w:t>
      </w:r>
      <w:r w:rsidRPr="00DA27E1">
        <w:rPr>
          <w:rFonts w:cs="Times New Roman"/>
          <w:lang w:val="en-GB"/>
        </w:rPr>
        <w:t>however</w:t>
      </w:r>
      <w:r w:rsidR="00C72D19" w:rsidRPr="00DA27E1">
        <w:rPr>
          <w:rFonts w:cs="Times New Roman"/>
          <w:lang w:val="en-GB"/>
        </w:rPr>
        <w:t>,</w:t>
      </w:r>
      <w:r w:rsidRPr="00DA27E1">
        <w:rPr>
          <w:rFonts w:cs="Times New Roman"/>
          <w:lang w:val="en-GB"/>
        </w:rPr>
        <w:t xml:space="preserve"> far from available in many health</w:t>
      </w:r>
      <w:r w:rsidR="00CB1C92" w:rsidRPr="00DA27E1">
        <w:rPr>
          <w:rFonts w:cs="Times New Roman"/>
          <w:lang w:val="en-GB"/>
        </w:rPr>
        <w:t xml:space="preserve"> </w:t>
      </w:r>
      <w:r w:rsidRPr="00DA27E1">
        <w:rPr>
          <w:rFonts w:cs="Times New Roman"/>
          <w:lang w:val="en-GB"/>
        </w:rPr>
        <w:t xml:space="preserve">care settings. Hence, there is </w:t>
      </w:r>
      <w:r w:rsidR="00952309" w:rsidRPr="00DA27E1">
        <w:rPr>
          <w:rFonts w:cs="Times New Roman"/>
          <w:lang w:val="en-GB"/>
        </w:rPr>
        <w:t>a</w:t>
      </w:r>
      <w:r w:rsidR="00BE6CC6" w:rsidRPr="00DA27E1">
        <w:rPr>
          <w:rFonts w:cs="Times New Roman"/>
          <w:lang w:val="en-GB"/>
        </w:rPr>
        <w:t>n urgent</w:t>
      </w:r>
      <w:r w:rsidRPr="00DA27E1">
        <w:rPr>
          <w:rFonts w:cs="Times New Roman"/>
          <w:lang w:val="en-GB"/>
        </w:rPr>
        <w:t xml:space="preserve"> need for successful strategies to prevent dropout in</w:t>
      </w:r>
      <w:r w:rsidR="00F511EC" w:rsidRPr="00DA27E1">
        <w:rPr>
          <w:rFonts w:cs="Times New Roman"/>
          <w:lang w:val="en-GB"/>
        </w:rPr>
        <w:t xml:space="preserve"> standardized delivery models</w:t>
      </w:r>
      <w:r w:rsidRPr="00DA27E1">
        <w:rPr>
          <w:rFonts w:cs="Times New Roman"/>
          <w:lang w:val="en-GB"/>
        </w:rPr>
        <w:t xml:space="preserve"> and especially </w:t>
      </w:r>
      <w:r w:rsidR="008C1475" w:rsidRPr="00DA27E1">
        <w:rPr>
          <w:rFonts w:cs="Times New Roman"/>
          <w:lang w:val="en-GB"/>
        </w:rPr>
        <w:t>at</w:t>
      </w:r>
      <w:r w:rsidRPr="00DA27E1">
        <w:rPr>
          <w:rFonts w:cs="Times New Roman"/>
          <w:lang w:val="en-GB"/>
        </w:rPr>
        <w:t xml:space="preserve"> </w:t>
      </w:r>
      <w:r w:rsidR="00FF084B" w:rsidRPr="00DA27E1">
        <w:rPr>
          <w:rFonts w:cs="Times New Roman"/>
          <w:lang w:val="en-GB"/>
        </w:rPr>
        <w:t xml:space="preserve">the </w:t>
      </w:r>
      <w:r w:rsidRPr="00DA27E1">
        <w:rPr>
          <w:rFonts w:cs="Times New Roman"/>
          <w:lang w:val="en-GB"/>
        </w:rPr>
        <w:t>transition phase</w:t>
      </w:r>
      <w:r w:rsidR="00E370F3" w:rsidRPr="00DA27E1">
        <w:rPr>
          <w:rFonts w:cs="Times New Roman"/>
          <w:lang w:val="en-GB"/>
        </w:rPr>
        <w:t xml:space="preserve"> between settings</w:t>
      </w:r>
      <w:r w:rsidRPr="00DA27E1">
        <w:rPr>
          <w:rFonts w:cs="Times New Roman"/>
          <w:lang w:val="en-GB"/>
        </w:rPr>
        <w:t xml:space="preserve"> </w:t>
      </w:r>
      <w:r w:rsidR="003A43CA" w:rsidRPr="00DA27E1">
        <w:rPr>
          <w:rFonts w:cs="Times New Roman"/>
          <w:lang w:val="en-GB"/>
        </w:rPr>
        <w:t>in</w:t>
      </w:r>
      <w:r w:rsidRPr="00DA27E1">
        <w:rPr>
          <w:rFonts w:cs="Times New Roman"/>
          <w:lang w:val="en-GB"/>
        </w:rPr>
        <w:t xml:space="preserve"> </w:t>
      </w:r>
      <w:r w:rsidR="00730ADB" w:rsidRPr="00DA27E1">
        <w:rPr>
          <w:rFonts w:cs="Times New Roman"/>
          <w:lang w:val="en-GB"/>
        </w:rPr>
        <w:t>cardiac rehabilitation</w:t>
      </w:r>
      <w:r w:rsidRPr="00DA27E1">
        <w:rPr>
          <w:rFonts w:cs="Times New Roman"/>
          <w:lang w:val="en-GB"/>
        </w:rPr>
        <w:t>.</w:t>
      </w:r>
      <w:r w:rsidR="00D11182" w:rsidRPr="00DA27E1">
        <w:rPr>
          <w:rFonts w:cs="Times New Roman"/>
          <w:lang w:val="en-GB"/>
        </w:rPr>
        <w:t xml:space="preserve"> </w:t>
      </w:r>
      <w:r w:rsidR="00C85033" w:rsidRPr="00DA27E1">
        <w:rPr>
          <w:rFonts w:cs="Times New Roman"/>
          <w:lang w:val="en-GB"/>
        </w:rPr>
        <w:t xml:space="preserve">In </w:t>
      </w:r>
      <w:r w:rsidR="00010D9D" w:rsidRPr="00DA27E1">
        <w:rPr>
          <w:rFonts w:cs="Times New Roman"/>
          <w:lang w:val="en-GB"/>
        </w:rPr>
        <w:t>Denmark</w:t>
      </w:r>
      <w:r w:rsidR="00087A06" w:rsidRPr="00DA27E1">
        <w:rPr>
          <w:rFonts w:cs="Times New Roman"/>
          <w:lang w:val="en-GB"/>
        </w:rPr>
        <w:t>,</w:t>
      </w:r>
      <w:r w:rsidR="00010D9D" w:rsidRPr="00DA27E1">
        <w:rPr>
          <w:rFonts w:cs="Times New Roman"/>
          <w:lang w:val="en-GB"/>
        </w:rPr>
        <w:t xml:space="preserve"> </w:t>
      </w:r>
      <w:r w:rsidR="00912CAE" w:rsidRPr="00DA27E1">
        <w:rPr>
          <w:rFonts w:cs="Times New Roman"/>
          <w:lang w:val="en-GB"/>
        </w:rPr>
        <w:t>hospital</w:t>
      </w:r>
      <w:r w:rsidR="00010D9D" w:rsidRPr="00DA27E1">
        <w:rPr>
          <w:rFonts w:cs="Times New Roman"/>
          <w:lang w:val="en-GB"/>
        </w:rPr>
        <w:t xml:space="preserve">s are </w:t>
      </w:r>
      <w:r w:rsidR="007B003A" w:rsidRPr="00DA27E1">
        <w:rPr>
          <w:rFonts w:cs="Times New Roman"/>
          <w:lang w:val="en-GB"/>
        </w:rPr>
        <w:t>seen</w:t>
      </w:r>
      <w:r w:rsidRPr="00DA27E1">
        <w:rPr>
          <w:rFonts w:cs="Times New Roman"/>
          <w:lang w:val="en-GB"/>
        </w:rPr>
        <w:t xml:space="preserve"> as </w:t>
      </w:r>
      <w:r w:rsidR="00912CAE" w:rsidRPr="00DA27E1">
        <w:rPr>
          <w:rFonts w:cs="Times New Roman"/>
          <w:lang w:val="en-GB"/>
        </w:rPr>
        <w:t xml:space="preserve">specialists, </w:t>
      </w:r>
      <w:r w:rsidR="00010D9D" w:rsidRPr="00DA27E1">
        <w:rPr>
          <w:rFonts w:cs="Times New Roman"/>
          <w:lang w:val="en-GB"/>
        </w:rPr>
        <w:t>whereas</w:t>
      </w:r>
      <w:r w:rsidR="00912CAE" w:rsidRPr="00DA27E1">
        <w:rPr>
          <w:rFonts w:cs="Times New Roman"/>
          <w:lang w:val="en-GB"/>
        </w:rPr>
        <w:t xml:space="preserve"> the municipalit</w:t>
      </w:r>
      <w:r w:rsidR="00A45B62" w:rsidRPr="00DA27E1">
        <w:rPr>
          <w:rFonts w:cs="Times New Roman"/>
          <w:lang w:val="en-GB"/>
        </w:rPr>
        <w:t>ies</w:t>
      </w:r>
      <w:r w:rsidR="00912CAE" w:rsidRPr="00DA27E1">
        <w:rPr>
          <w:rFonts w:cs="Times New Roman"/>
          <w:lang w:val="en-GB"/>
        </w:rPr>
        <w:t xml:space="preserve"> are considered more</w:t>
      </w:r>
      <w:r w:rsidR="00034760" w:rsidRPr="00DA27E1">
        <w:rPr>
          <w:rFonts w:cs="Times New Roman"/>
          <w:lang w:val="en-GB"/>
        </w:rPr>
        <w:t xml:space="preserve"> like</w:t>
      </w:r>
      <w:r w:rsidR="00912CAE" w:rsidRPr="00DA27E1">
        <w:rPr>
          <w:rFonts w:cs="Times New Roman"/>
          <w:lang w:val="en-GB"/>
        </w:rPr>
        <w:t xml:space="preserve"> generalists</w:t>
      </w:r>
      <w:r w:rsidRPr="00DA27E1">
        <w:rPr>
          <w:rFonts w:cs="Times New Roman"/>
          <w:lang w:val="en-GB"/>
        </w:rPr>
        <w:t xml:space="preserve"> in exCR</w:t>
      </w:r>
      <w:r w:rsidR="00311100" w:rsidRPr="00DA27E1">
        <w:rPr>
          <w:rFonts w:cs="Times New Roman"/>
          <w:lang w:val="en-GB"/>
        </w:rPr>
        <w:t xml:space="preserve"> </w:t>
      </w:r>
      <w:r w:rsidR="00311100" w:rsidRPr="00DA27E1">
        <w:rPr>
          <w:rFonts w:cs="Times New Roman"/>
          <w:lang w:val="en-GB"/>
        </w:rPr>
        <w:fldChar w:fldCharType="begin"/>
      </w:r>
      <w:r w:rsidR="00EA059B" w:rsidRPr="00DA27E1">
        <w:rPr>
          <w:rFonts w:cs="Times New Roman"/>
          <w:lang w:val="en-GB"/>
        </w:rPr>
        <w:instrText xml:space="preserve"> ADDIN ZOTERO_ITEM CSL_CITATION {"citationID":"WDwqDopV","properties":{"formattedCitation":"(18)","plainCitation":"(18)","noteIndex":0},"citationItems":[{"id":120,"uris":["http://zotero.org/users/6176940/items/SRGX9FCS"],"uri":["http://zotero.org/users/6176940/items/SRGX9FCS"],"itemData":{"id":120,"type":"report","title":"Forløbsprogram for Kroniske Hjertesygdomme [Disease Management Programme for Chronic Heart Diseases]","URL":"https://www.regionsjaelland.dk/Sundhed/patient-i-region-sjaelland/Sundhedsaftalen/Forebyggelse/Forloebsprogrammer/Documents/Forl%C3%B8bsprogram%20hjerte%20040718.pdf","author":[{"literal":"Region Sjælland KKR Sjælland [Region Zealand and the 17 municipalities]"}],"accessed":{"date-parts":[["2021",2,22]]},"issued":{"date-parts":[["2016"]]}}}],"schema":"https://github.com/citation-style-language/schema/raw/master/csl-citation.json"} </w:instrText>
      </w:r>
      <w:r w:rsidR="00311100" w:rsidRPr="00DA27E1">
        <w:rPr>
          <w:rFonts w:cs="Times New Roman"/>
          <w:lang w:val="en-GB"/>
        </w:rPr>
        <w:fldChar w:fldCharType="separate"/>
      </w:r>
      <w:r w:rsidR="00EA059B" w:rsidRPr="00DA27E1">
        <w:rPr>
          <w:rFonts w:cs="Times New Roman"/>
          <w:lang w:val="en-GB"/>
        </w:rPr>
        <w:t>(18)</w:t>
      </w:r>
      <w:r w:rsidR="00311100" w:rsidRPr="00DA27E1">
        <w:rPr>
          <w:rFonts w:cs="Times New Roman"/>
          <w:lang w:val="en-GB"/>
        </w:rPr>
        <w:fldChar w:fldCharType="end"/>
      </w:r>
      <w:r w:rsidR="00010D9D" w:rsidRPr="00DA27E1">
        <w:rPr>
          <w:rFonts w:cs="Times New Roman"/>
          <w:lang w:val="en-GB"/>
        </w:rPr>
        <w:t>.</w:t>
      </w:r>
      <w:r w:rsidR="002455AA" w:rsidRPr="00DA27E1">
        <w:rPr>
          <w:rFonts w:cs="Times New Roman"/>
          <w:lang w:val="en-GB"/>
        </w:rPr>
        <w:t xml:space="preserve"> </w:t>
      </w:r>
      <w:r w:rsidR="00E92A34" w:rsidRPr="00DA27E1">
        <w:rPr>
          <w:rFonts w:cs="Times New Roman"/>
          <w:lang w:val="en-GB"/>
        </w:rPr>
        <w:t>Evidence shows an association</w:t>
      </w:r>
      <w:r w:rsidR="00912CAE" w:rsidRPr="00DA27E1">
        <w:rPr>
          <w:rFonts w:cs="Times New Roman"/>
          <w:lang w:val="en-GB"/>
        </w:rPr>
        <w:t xml:space="preserve"> between high</w:t>
      </w:r>
      <w:r w:rsidR="00E92A34" w:rsidRPr="00DA27E1">
        <w:rPr>
          <w:rFonts w:cs="Times New Roman"/>
          <w:lang w:val="en-GB"/>
        </w:rPr>
        <w:t xml:space="preserve"> </w:t>
      </w:r>
      <w:r w:rsidR="00912CAE" w:rsidRPr="00DA27E1">
        <w:rPr>
          <w:rFonts w:cs="Times New Roman"/>
          <w:lang w:val="en-GB"/>
        </w:rPr>
        <w:t xml:space="preserve">trust </w:t>
      </w:r>
      <w:r w:rsidR="00BE6CC6" w:rsidRPr="00DA27E1">
        <w:rPr>
          <w:rFonts w:cs="Times New Roman"/>
          <w:lang w:val="en-GB"/>
        </w:rPr>
        <w:t xml:space="preserve">in </w:t>
      </w:r>
      <w:r w:rsidR="00912CAE" w:rsidRPr="00DA27E1">
        <w:rPr>
          <w:rFonts w:cs="Times New Roman"/>
          <w:lang w:val="en-GB"/>
        </w:rPr>
        <w:t>the health care providers and adherence to treatment</w:t>
      </w:r>
      <w:r w:rsidR="00730ADB" w:rsidRPr="00DA27E1">
        <w:rPr>
          <w:rFonts w:cs="Times New Roman"/>
          <w:lang w:val="en-GB"/>
        </w:rPr>
        <w:t xml:space="preserve"> in</w:t>
      </w:r>
      <w:r w:rsidR="00E92A34" w:rsidRPr="00DA27E1">
        <w:rPr>
          <w:rFonts w:cs="Times New Roman"/>
          <w:lang w:val="en-GB"/>
        </w:rPr>
        <w:t xml:space="preserve"> patients </w:t>
      </w:r>
      <w:r w:rsidR="00912CAE" w:rsidRPr="00DA27E1">
        <w:rPr>
          <w:rFonts w:cs="Times New Roman"/>
          <w:lang w:val="en-GB"/>
        </w:rPr>
        <w:fldChar w:fldCharType="begin"/>
      </w:r>
      <w:r w:rsidR="006B0A97" w:rsidRPr="00DA27E1">
        <w:rPr>
          <w:rFonts w:cs="Times New Roman"/>
          <w:lang w:val="en-GB"/>
        </w:rPr>
        <w:instrText xml:space="preserve"> ADDIN ZOTERO_ITEM CSL_CITATION {"citationID":"VA48321n","properties":{"formattedCitation":"(35)","plainCitation":"(35)","noteIndex":0},"citationItems":[{"id":22,"uris":["http://zotero.org/users/6176940/items/66KD788I"],"uri":["http://zotero.org/users/6176940/items/66KD788I"],"itemData":{"id":22,"type":"article-journal","abstract":"OBJECTIVE: To examine whether patients' trust in the health care professional is associated with health outcomes. STUDY SELECTION: We searched 4 major electronic databases for studies that reported quantitative data on the association between trust in the health care professional and health outcome. We screened the full-texts of 400 publications and included 47 studies in our meta-analysis. DATA EXTRACTION AND DATA SYNTHESIS: We conducted random effects meta-analyses and meta-regressions and calculated correlation coefficients with corresponding 95% confidence intervals. Two interdependent researchers assessed the quality of the included studies using the Strengthening the Reporting of Observational Studies in Epidemiology guidelines. RESULTS: Overall, we found a small to moderate correlation between trust and health outcomes (r = 0.24, 95% CI: 0.19-0.29). Subgroup analyses revealed a moderate correlation between trust and self-rated subjective health outcomes (r = 0.30, 0.24-0.35). Correlations between trust and objective (r = -0.02, -0.08-0.03) as well as observer-rated outcomes (r = 0.10, -0.16-0.36) were non-significant. Exploratory analyses showed a large correlation between trust and patient satisfaction and somewhat smaller correlations with health behaviours, quality of life and symptom severity. Heterogeneity was small to moderate across the analyses. CONCLUSIONS: From a clinical perspective, patients reported more beneficial health behaviours, less symptoms and higher quality of life and to be more satisfied with treatment when they had higher trust in their health care professional. There was evidence for upward bias in the summarized results. Prospective studies are required to deepen our understanding of the complex interplay between trust and health outcomes.","archive_location":"28170443","container-title":"PLoS One","DOI":"10.1371/journal.pone.0170988","ISSN":"1932-6203","issue":"2","language":"eng","note":"edition: 2017/02/09","page":"e0170988","source":"NLM","title":"Trust in the health care professional and health outcome: A meta-analysis","volume":"12","author":[{"family":"Birkhäuer","given":"J."},{"family":"Gaab","given":"J."},{"family":"Kossowsky","given":"J."},{"family":"Hasler","given":"S."},{"family":"Krummenacher","given":"P."},{"family":"Werner","given":"C."},{"family":"Gerger","given":"H."}],"issued":{"date-parts":[["2017"]]}}}],"schema":"https://github.com/citation-style-language/schema/raw/master/csl-citation.json"} </w:instrText>
      </w:r>
      <w:r w:rsidR="00912CAE" w:rsidRPr="00DA27E1">
        <w:rPr>
          <w:rFonts w:cs="Times New Roman"/>
          <w:lang w:val="en-GB"/>
        </w:rPr>
        <w:fldChar w:fldCharType="separate"/>
      </w:r>
      <w:r w:rsidR="006B0A97" w:rsidRPr="00DA27E1">
        <w:rPr>
          <w:rFonts w:cs="Times New Roman"/>
          <w:lang w:val="en-GB"/>
        </w:rPr>
        <w:t>(35)</w:t>
      </w:r>
      <w:r w:rsidR="00912CAE" w:rsidRPr="00DA27E1">
        <w:rPr>
          <w:rFonts w:cs="Times New Roman"/>
          <w:lang w:val="en-GB"/>
        </w:rPr>
        <w:fldChar w:fldCharType="end"/>
      </w:r>
      <w:r w:rsidR="00912CAE" w:rsidRPr="00DA27E1">
        <w:rPr>
          <w:rFonts w:cs="Times New Roman"/>
          <w:lang w:val="en-GB"/>
        </w:rPr>
        <w:t>.</w:t>
      </w:r>
      <w:r w:rsidR="00C85033" w:rsidRPr="00DA27E1">
        <w:rPr>
          <w:rFonts w:cs="Times New Roman"/>
          <w:lang w:val="en-GB"/>
        </w:rPr>
        <w:t xml:space="preserve"> </w:t>
      </w:r>
      <w:r w:rsidR="00322D9C" w:rsidRPr="00DA27E1">
        <w:rPr>
          <w:rFonts w:cs="Times New Roman"/>
          <w:lang w:val="en-GB"/>
        </w:rPr>
        <w:t>Hence, plans for creating coherent pathways and strategies on how to communicate between health care providers and patients about the patient care pathways in clinical practice seem essential.</w:t>
      </w:r>
      <w:r w:rsidR="00C85033" w:rsidRPr="00DA27E1">
        <w:rPr>
          <w:rFonts w:cs="Times New Roman"/>
          <w:lang w:val="en-GB"/>
        </w:rPr>
        <w:t xml:space="preserve"> </w:t>
      </w:r>
      <w:r w:rsidR="00741765" w:rsidRPr="00DA27E1">
        <w:rPr>
          <w:rFonts w:cs="Times New Roman"/>
          <w:lang w:val="en-GB"/>
        </w:rPr>
        <w:t>T</w:t>
      </w:r>
      <w:r w:rsidR="00FF084B" w:rsidRPr="00DA27E1">
        <w:rPr>
          <w:rFonts w:cs="Times New Roman"/>
          <w:lang w:val="en-GB"/>
        </w:rPr>
        <w:t>his is s</w:t>
      </w:r>
      <w:r w:rsidR="003C6BF7" w:rsidRPr="00DA27E1">
        <w:rPr>
          <w:rFonts w:cs="Times New Roman"/>
          <w:lang w:val="en-GB"/>
        </w:rPr>
        <w:t>upported by</w:t>
      </w:r>
      <w:r w:rsidR="00FF084B" w:rsidRPr="00DA27E1">
        <w:rPr>
          <w:rFonts w:cs="Times New Roman"/>
          <w:lang w:val="en-GB"/>
        </w:rPr>
        <w:t xml:space="preserve"> our finding </w:t>
      </w:r>
      <w:r w:rsidR="00AB1140" w:rsidRPr="00DA27E1">
        <w:rPr>
          <w:rFonts w:cs="Times New Roman"/>
          <w:lang w:val="en-GB"/>
        </w:rPr>
        <w:t>that</w:t>
      </w:r>
      <w:r w:rsidR="002A0D24" w:rsidRPr="00DA27E1">
        <w:rPr>
          <w:rFonts w:cs="Times New Roman"/>
          <w:lang w:val="en-GB"/>
        </w:rPr>
        <w:t xml:space="preserve"> 22</w:t>
      </w:r>
      <w:r w:rsidR="003C6BF7" w:rsidRPr="00DA27E1">
        <w:rPr>
          <w:rFonts w:cs="Times New Roman"/>
          <w:lang w:val="en-GB"/>
        </w:rPr>
        <w:t>% of the patients drop out in the transition</w:t>
      </w:r>
      <w:r w:rsidR="00396AD5" w:rsidRPr="00DA27E1">
        <w:rPr>
          <w:rFonts w:cs="Times New Roman"/>
          <w:lang w:val="en-GB"/>
        </w:rPr>
        <w:t xml:space="preserve"> because</w:t>
      </w:r>
      <w:r w:rsidR="003C6BF7" w:rsidRPr="00DA27E1">
        <w:rPr>
          <w:rFonts w:cs="Times New Roman"/>
          <w:lang w:val="en-GB"/>
        </w:rPr>
        <w:t xml:space="preserve"> they prefer</w:t>
      </w:r>
      <w:r w:rsidR="00D1778D" w:rsidRPr="00DA27E1">
        <w:rPr>
          <w:rFonts w:cs="Times New Roman"/>
          <w:lang w:val="en-GB"/>
        </w:rPr>
        <w:t xml:space="preserve"> </w:t>
      </w:r>
      <w:r w:rsidR="003C6BF7" w:rsidRPr="00DA27E1">
        <w:rPr>
          <w:rFonts w:cs="Times New Roman"/>
          <w:lang w:val="en-GB"/>
        </w:rPr>
        <w:t>another location than the municipalities.</w:t>
      </w:r>
    </w:p>
    <w:p w14:paraId="389A69D8" w14:textId="2630F572" w:rsidR="00C6106C" w:rsidRPr="00DA27E1" w:rsidRDefault="00C9154E" w:rsidP="0094111C">
      <w:pPr>
        <w:spacing w:line="480" w:lineRule="auto"/>
        <w:rPr>
          <w:rFonts w:cs="Times New Roman"/>
          <w:lang w:val="en-GB"/>
        </w:rPr>
      </w:pPr>
      <w:r w:rsidRPr="00DA27E1">
        <w:rPr>
          <w:rFonts w:cs="Times New Roman"/>
          <w:lang w:val="en-GB"/>
        </w:rPr>
        <w:t>Overall,</w:t>
      </w:r>
      <w:r w:rsidR="00C6106C" w:rsidRPr="00DA27E1">
        <w:rPr>
          <w:rFonts w:cs="Times New Roman"/>
          <w:lang w:val="en-GB"/>
        </w:rPr>
        <w:t xml:space="preserve"> an increased clinical focus on effective strategies to prevent dropout in exCR, especially at the transition from one setting to another is crucial.</w:t>
      </w:r>
    </w:p>
    <w:p w14:paraId="3C6DC4CA" w14:textId="77777777" w:rsidR="00912CAE" w:rsidRPr="00DA27E1" w:rsidRDefault="00912CAE" w:rsidP="0094111C">
      <w:pPr>
        <w:spacing w:line="480" w:lineRule="auto"/>
        <w:rPr>
          <w:rFonts w:cs="Times New Roman"/>
          <w:b/>
          <w:lang w:val="en-GB"/>
        </w:rPr>
      </w:pPr>
      <w:r w:rsidRPr="00DA27E1">
        <w:rPr>
          <w:rFonts w:cs="Times New Roman"/>
          <w:b/>
          <w:lang w:val="en-GB"/>
        </w:rPr>
        <w:t>Strengths and limitations</w:t>
      </w:r>
    </w:p>
    <w:p w14:paraId="5A234BE1" w14:textId="3F4AFB4E" w:rsidR="00912CAE" w:rsidRPr="00DA27E1" w:rsidRDefault="008A52A9" w:rsidP="0094111C">
      <w:pPr>
        <w:spacing w:line="480" w:lineRule="auto"/>
        <w:rPr>
          <w:rFonts w:cs="Times New Roman"/>
          <w:lang w:val="en-GB"/>
        </w:rPr>
      </w:pPr>
      <w:r w:rsidRPr="00DA27E1">
        <w:rPr>
          <w:rFonts w:cs="Times New Roman"/>
          <w:lang w:val="en-GB"/>
        </w:rPr>
        <w:t xml:space="preserve">Our findings </w:t>
      </w:r>
      <w:r w:rsidR="007365B5" w:rsidRPr="00DA27E1">
        <w:rPr>
          <w:rFonts w:cs="Times New Roman"/>
          <w:lang w:val="en-GB"/>
        </w:rPr>
        <w:t>reflect</w:t>
      </w:r>
      <w:r w:rsidR="00C13AF8" w:rsidRPr="00DA27E1">
        <w:rPr>
          <w:rFonts w:cs="Times New Roman"/>
          <w:lang w:val="en-GB"/>
        </w:rPr>
        <w:t xml:space="preserve"> current clinical practice, as </w:t>
      </w:r>
      <w:r w:rsidR="008B7A53" w:rsidRPr="00DA27E1">
        <w:rPr>
          <w:rFonts w:cs="Times New Roman"/>
          <w:lang w:val="en-GB"/>
        </w:rPr>
        <w:t>w</w:t>
      </w:r>
      <w:r w:rsidR="007B003A" w:rsidRPr="00DA27E1">
        <w:rPr>
          <w:rFonts w:cs="Times New Roman"/>
          <w:lang w:val="en-GB"/>
        </w:rPr>
        <w:t>e</w:t>
      </w:r>
      <w:r w:rsidR="00912CAE" w:rsidRPr="00DA27E1">
        <w:rPr>
          <w:rFonts w:cs="Times New Roman"/>
          <w:lang w:val="en-GB"/>
        </w:rPr>
        <w:t xml:space="preserve"> </w:t>
      </w:r>
      <w:r w:rsidR="00C13AF8" w:rsidRPr="00DA27E1">
        <w:rPr>
          <w:rFonts w:cs="Times New Roman"/>
          <w:lang w:val="en-GB"/>
        </w:rPr>
        <w:t xml:space="preserve">assessed </w:t>
      </w:r>
      <w:r w:rsidR="00912CAE" w:rsidRPr="00DA27E1">
        <w:rPr>
          <w:rFonts w:cs="Times New Roman"/>
          <w:lang w:val="en-GB"/>
        </w:rPr>
        <w:t xml:space="preserve">dropout </w:t>
      </w:r>
      <w:r w:rsidR="00C13AF8" w:rsidRPr="00DA27E1">
        <w:rPr>
          <w:rFonts w:cs="Times New Roman"/>
          <w:lang w:val="en-GB"/>
        </w:rPr>
        <w:t>from</w:t>
      </w:r>
      <w:r w:rsidR="007B003A" w:rsidRPr="00DA27E1">
        <w:rPr>
          <w:rFonts w:cs="Times New Roman"/>
          <w:lang w:val="en-GB"/>
        </w:rPr>
        <w:t xml:space="preserve"> </w:t>
      </w:r>
      <w:r w:rsidR="00912CAE" w:rsidRPr="00DA27E1">
        <w:rPr>
          <w:rFonts w:cs="Times New Roman"/>
          <w:lang w:val="en-GB"/>
        </w:rPr>
        <w:t xml:space="preserve">exCR </w:t>
      </w:r>
      <w:r w:rsidR="00397DAE" w:rsidRPr="00DA27E1">
        <w:rPr>
          <w:rFonts w:cs="Times New Roman"/>
          <w:lang w:val="en-GB"/>
        </w:rPr>
        <w:t>i</w:t>
      </w:r>
      <w:r w:rsidR="007B003A" w:rsidRPr="00DA27E1">
        <w:rPr>
          <w:rFonts w:cs="Times New Roman"/>
          <w:lang w:val="en-GB"/>
        </w:rPr>
        <w:t>n</w:t>
      </w:r>
      <w:r w:rsidR="00912CAE" w:rsidRPr="00DA27E1">
        <w:rPr>
          <w:rFonts w:cs="Times New Roman"/>
          <w:lang w:val="en-GB"/>
        </w:rPr>
        <w:t xml:space="preserve"> </w:t>
      </w:r>
      <w:r w:rsidR="008B7A53" w:rsidRPr="00DA27E1">
        <w:rPr>
          <w:rFonts w:cs="Times New Roman"/>
          <w:lang w:val="en-GB"/>
        </w:rPr>
        <w:t xml:space="preserve">an </w:t>
      </w:r>
      <w:r w:rsidR="00912CAE" w:rsidRPr="00DA27E1">
        <w:rPr>
          <w:rFonts w:cs="Times New Roman"/>
          <w:lang w:val="en-GB"/>
        </w:rPr>
        <w:t>everyday</w:t>
      </w:r>
      <w:r w:rsidR="007B003A" w:rsidRPr="00DA27E1">
        <w:rPr>
          <w:rFonts w:cs="Times New Roman"/>
          <w:lang w:val="en-GB"/>
        </w:rPr>
        <w:t xml:space="preserve"> setting</w:t>
      </w:r>
      <w:r w:rsidR="00912CAE" w:rsidRPr="00DA27E1">
        <w:rPr>
          <w:rFonts w:cs="Times New Roman"/>
          <w:lang w:val="en-GB"/>
        </w:rPr>
        <w:t xml:space="preserve"> </w:t>
      </w:r>
      <w:r w:rsidR="00010D9D" w:rsidRPr="00DA27E1">
        <w:rPr>
          <w:rFonts w:cs="Times New Roman"/>
          <w:lang w:val="en-GB"/>
        </w:rPr>
        <w:t>with</w:t>
      </w:r>
      <w:r w:rsidR="007B003A" w:rsidRPr="00DA27E1">
        <w:rPr>
          <w:rFonts w:cs="Times New Roman"/>
          <w:lang w:val="en-GB"/>
        </w:rPr>
        <w:t xml:space="preserve"> the</w:t>
      </w:r>
      <w:r w:rsidR="00010D9D" w:rsidRPr="00DA27E1">
        <w:rPr>
          <w:rFonts w:cs="Times New Roman"/>
          <w:lang w:val="en-GB"/>
        </w:rPr>
        <w:t xml:space="preserve"> </w:t>
      </w:r>
      <w:r w:rsidR="007B003A" w:rsidRPr="00DA27E1">
        <w:rPr>
          <w:rFonts w:cs="Times New Roman"/>
          <w:lang w:val="en-GB"/>
        </w:rPr>
        <w:t>inclusion</w:t>
      </w:r>
      <w:r w:rsidR="00912CAE" w:rsidRPr="00DA27E1">
        <w:rPr>
          <w:rFonts w:cs="Times New Roman"/>
          <w:lang w:val="en-GB"/>
        </w:rPr>
        <w:t xml:space="preserve"> </w:t>
      </w:r>
      <w:r w:rsidR="00010D9D" w:rsidRPr="00DA27E1">
        <w:rPr>
          <w:rFonts w:cs="Times New Roman"/>
          <w:lang w:val="en-GB"/>
        </w:rPr>
        <w:t xml:space="preserve">of the </w:t>
      </w:r>
      <w:r w:rsidR="00912CAE" w:rsidRPr="00DA27E1">
        <w:rPr>
          <w:rFonts w:cs="Times New Roman"/>
          <w:lang w:val="en-GB"/>
        </w:rPr>
        <w:t xml:space="preserve">most common cardiac diagnoses in the national disease management program </w:t>
      </w:r>
      <w:r w:rsidR="00912CAE" w:rsidRPr="00DA27E1">
        <w:rPr>
          <w:rFonts w:cs="Times New Roman"/>
          <w:lang w:val="en-GB"/>
        </w:rPr>
        <w:fldChar w:fldCharType="begin"/>
      </w:r>
      <w:r w:rsidR="00EA059B" w:rsidRPr="00DA27E1">
        <w:rPr>
          <w:rFonts w:cs="Times New Roman"/>
          <w:lang w:val="en-GB"/>
        </w:rPr>
        <w:instrText xml:space="preserve"> ADDIN ZOTERO_ITEM CSL_CITATION {"citationID":"SKbYAFfS","properties":{"formattedCitation":"(18)","plainCitation":"(18)","noteIndex":0},"citationItems":[{"id":120,"uris":["http://zotero.org/users/6176940/items/SRGX9FCS"],"uri":["http://zotero.org/users/6176940/items/SRGX9FCS"],"itemData":{"id":120,"type":"report","title":"Forløbsprogram for Kroniske Hjertesygdomme [Disease Management Programme for Chronic Heart Diseases]","URL":"https://www.regionsjaelland.dk/Sundhed/patient-i-region-sjaelland/Sundhedsaftalen/Forebyggelse/Forloebsprogrammer/Documents/Forl%C3%B8bsprogram%20hjerte%20040718.pdf","author":[{"literal":"Region Sjælland KKR Sjælland [Region Zealand and the 17 municipalities]"}],"accessed":{"date-parts":[["2021",2,22]]},"issued":{"date-parts":[["2016"]]}}}],"schema":"https://github.com/citation-style-language/schema/raw/master/csl-citation.json"} </w:instrText>
      </w:r>
      <w:r w:rsidR="00912CAE" w:rsidRPr="00DA27E1">
        <w:rPr>
          <w:rFonts w:cs="Times New Roman"/>
          <w:lang w:val="en-GB"/>
        </w:rPr>
        <w:fldChar w:fldCharType="separate"/>
      </w:r>
      <w:r w:rsidR="00EA059B" w:rsidRPr="00DA27E1">
        <w:rPr>
          <w:rFonts w:cs="Times New Roman"/>
          <w:lang w:val="en-GB"/>
        </w:rPr>
        <w:t>(18)</w:t>
      </w:r>
      <w:r w:rsidR="00912CAE" w:rsidRPr="00DA27E1">
        <w:rPr>
          <w:rFonts w:cs="Times New Roman"/>
          <w:lang w:val="en-GB"/>
        </w:rPr>
        <w:fldChar w:fldCharType="end"/>
      </w:r>
      <w:r w:rsidR="00912CAE" w:rsidRPr="00DA27E1">
        <w:rPr>
          <w:rFonts w:cs="Times New Roman"/>
          <w:lang w:val="en-GB"/>
        </w:rPr>
        <w:t xml:space="preserve">, namely </w:t>
      </w:r>
      <w:r w:rsidR="000C2137" w:rsidRPr="00DA27E1">
        <w:rPr>
          <w:rFonts w:cs="Times New Roman"/>
          <w:szCs w:val="28"/>
          <w:lang w:val="en-GB"/>
        </w:rPr>
        <w:t>coronary</w:t>
      </w:r>
      <w:r w:rsidR="00912CAE" w:rsidRPr="00DA27E1">
        <w:rPr>
          <w:rFonts w:cs="Times New Roman"/>
          <w:lang w:val="en-GB"/>
        </w:rPr>
        <w:t xml:space="preserve"> heart diseases, heart failure and heart valve </w:t>
      </w:r>
      <w:r w:rsidR="00397DAE" w:rsidRPr="00DA27E1">
        <w:rPr>
          <w:rFonts w:cs="Times New Roman"/>
          <w:lang w:val="en-GB"/>
        </w:rPr>
        <w:t>surgery</w:t>
      </w:r>
      <w:r w:rsidR="00912CAE" w:rsidRPr="00DA27E1">
        <w:rPr>
          <w:rFonts w:cs="Times New Roman"/>
          <w:lang w:val="en-GB"/>
        </w:rPr>
        <w:t>.</w:t>
      </w:r>
      <w:r w:rsidR="00BF1510" w:rsidRPr="00DA27E1">
        <w:rPr>
          <w:rFonts w:cs="Times New Roman"/>
          <w:lang w:val="en-GB"/>
        </w:rPr>
        <w:t xml:space="preserve"> Further, dropout was stated by the patients and registered at the actual number of exercise session with a minimum of recall bias as patients were contacted every third week.</w:t>
      </w:r>
    </w:p>
    <w:p w14:paraId="1722D00E" w14:textId="557D750F" w:rsidR="00912CAE" w:rsidRPr="00DA27E1" w:rsidRDefault="008B7A53" w:rsidP="0094111C">
      <w:pPr>
        <w:spacing w:line="480" w:lineRule="auto"/>
        <w:rPr>
          <w:rFonts w:cs="Times New Roman"/>
          <w:lang w:val="en-GB"/>
        </w:rPr>
      </w:pPr>
      <w:r w:rsidRPr="00DA27E1">
        <w:rPr>
          <w:rFonts w:cs="Times New Roman"/>
          <w:lang w:val="en-GB"/>
        </w:rPr>
        <w:t>T</w:t>
      </w:r>
      <w:r w:rsidR="00912CAE" w:rsidRPr="00DA27E1">
        <w:rPr>
          <w:rFonts w:cs="Times New Roman"/>
          <w:lang w:val="en-GB"/>
        </w:rPr>
        <w:t>he study</w:t>
      </w:r>
      <w:r w:rsidR="00FF084B" w:rsidRPr="00DA27E1">
        <w:rPr>
          <w:rFonts w:cs="Times New Roman"/>
          <w:lang w:val="en-GB"/>
        </w:rPr>
        <w:t>,</w:t>
      </w:r>
      <w:r w:rsidRPr="00DA27E1">
        <w:rPr>
          <w:rFonts w:cs="Times New Roman"/>
          <w:lang w:val="en-GB"/>
        </w:rPr>
        <w:t xml:space="preserve"> however</w:t>
      </w:r>
      <w:r w:rsidR="00FF084B" w:rsidRPr="00DA27E1">
        <w:rPr>
          <w:rFonts w:cs="Times New Roman"/>
          <w:lang w:val="en-GB"/>
        </w:rPr>
        <w:t>,</w:t>
      </w:r>
      <w:r w:rsidR="00912CAE" w:rsidRPr="00DA27E1">
        <w:rPr>
          <w:rFonts w:cs="Times New Roman"/>
          <w:lang w:val="en-GB"/>
        </w:rPr>
        <w:t xml:space="preserve"> </w:t>
      </w:r>
      <w:r w:rsidR="00FF084B" w:rsidRPr="00DA27E1">
        <w:rPr>
          <w:rFonts w:cs="Times New Roman"/>
          <w:lang w:val="en-GB"/>
        </w:rPr>
        <w:t xml:space="preserve">holds </w:t>
      </w:r>
      <w:r w:rsidR="00912CAE" w:rsidRPr="00DA27E1">
        <w:rPr>
          <w:rFonts w:cs="Times New Roman"/>
          <w:lang w:val="en-GB"/>
        </w:rPr>
        <w:t>some limitations</w:t>
      </w:r>
      <w:r w:rsidR="00E74C17" w:rsidRPr="00DA27E1">
        <w:rPr>
          <w:rFonts w:cs="Times New Roman"/>
          <w:lang w:val="en-GB"/>
        </w:rPr>
        <w:t xml:space="preserve">. </w:t>
      </w:r>
      <w:r w:rsidR="00912CAE" w:rsidRPr="00DA27E1">
        <w:rPr>
          <w:rFonts w:cs="Times New Roman"/>
          <w:lang w:val="en-GB"/>
        </w:rPr>
        <w:t>First, information on dropouts w</w:t>
      </w:r>
      <w:r w:rsidR="00EC6402" w:rsidRPr="00DA27E1">
        <w:rPr>
          <w:rFonts w:cs="Times New Roman"/>
          <w:lang w:val="en-GB"/>
        </w:rPr>
        <w:t>as</w:t>
      </w:r>
      <w:r w:rsidR="00912CAE" w:rsidRPr="00DA27E1">
        <w:rPr>
          <w:rFonts w:cs="Times New Roman"/>
          <w:lang w:val="en-GB"/>
        </w:rPr>
        <w:t xml:space="preserve"> collected through continuous</w:t>
      </w:r>
      <w:r w:rsidR="00912CAE" w:rsidRPr="00DA27E1">
        <w:rPr>
          <w:rFonts w:cs="Times New Roman"/>
          <w:sz w:val="27"/>
          <w:szCs w:val="27"/>
          <w:shd w:val="clear" w:color="auto" w:fill="FFFFFF"/>
          <w:lang w:val="en-GB"/>
        </w:rPr>
        <w:t xml:space="preserve"> </w:t>
      </w:r>
      <w:r w:rsidR="00912CAE" w:rsidRPr="00DA27E1">
        <w:rPr>
          <w:rFonts w:cs="Times New Roman"/>
          <w:lang w:val="en-GB"/>
        </w:rPr>
        <w:t>telephone interviews</w:t>
      </w:r>
      <w:r w:rsidR="00CF54A1" w:rsidRPr="00DA27E1">
        <w:rPr>
          <w:rFonts w:cs="Times New Roman"/>
          <w:lang w:val="en-GB"/>
        </w:rPr>
        <w:t>. This could potentially have felt like a reminder motivating patients</w:t>
      </w:r>
      <w:r w:rsidR="0040248C" w:rsidRPr="00DA27E1">
        <w:rPr>
          <w:rFonts w:cs="Times New Roman"/>
          <w:lang w:val="en-GB"/>
        </w:rPr>
        <w:t xml:space="preserve"> to attend more exercise</w:t>
      </w:r>
      <w:r w:rsidR="00912CAE" w:rsidRPr="00DA27E1">
        <w:rPr>
          <w:rFonts w:cs="Times New Roman"/>
          <w:lang w:val="en-GB"/>
        </w:rPr>
        <w:t xml:space="preserve"> session</w:t>
      </w:r>
      <w:r w:rsidR="00315329" w:rsidRPr="00DA27E1">
        <w:rPr>
          <w:rFonts w:cs="Times New Roman"/>
          <w:lang w:val="en-GB"/>
        </w:rPr>
        <w:t>s</w:t>
      </w:r>
      <w:r w:rsidR="00CF54A1" w:rsidRPr="00DA27E1">
        <w:rPr>
          <w:rFonts w:cs="Times New Roman"/>
          <w:lang w:val="en-GB"/>
        </w:rPr>
        <w:t xml:space="preserve"> and</w:t>
      </w:r>
      <w:r w:rsidR="00091C45" w:rsidRPr="00DA27E1">
        <w:rPr>
          <w:rFonts w:cs="Times New Roman"/>
          <w:lang w:val="en-GB"/>
        </w:rPr>
        <w:t xml:space="preserve"> </w:t>
      </w:r>
      <w:r w:rsidR="00CF54A1" w:rsidRPr="00DA27E1">
        <w:rPr>
          <w:rFonts w:cs="Times New Roman"/>
          <w:lang w:val="en-GB"/>
        </w:rPr>
        <w:t xml:space="preserve">as a result </w:t>
      </w:r>
      <w:r w:rsidR="00091C45" w:rsidRPr="00DA27E1">
        <w:rPr>
          <w:rFonts w:cs="Times New Roman"/>
          <w:lang w:val="en-GB"/>
        </w:rPr>
        <w:t>underestimating the actual number of</w:t>
      </w:r>
      <w:r w:rsidR="00912CAE" w:rsidRPr="00DA27E1">
        <w:rPr>
          <w:rFonts w:cs="Times New Roman"/>
          <w:lang w:val="en-GB"/>
        </w:rPr>
        <w:t xml:space="preserve"> </w:t>
      </w:r>
      <w:r w:rsidR="00397DAE" w:rsidRPr="00DA27E1">
        <w:rPr>
          <w:rFonts w:cs="Times New Roman"/>
          <w:lang w:val="en-GB"/>
        </w:rPr>
        <w:t>dropouts</w:t>
      </w:r>
      <w:r w:rsidR="00682AF1" w:rsidRPr="00DA27E1">
        <w:rPr>
          <w:rFonts w:cs="Times New Roman"/>
          <w:lang w:val="en-GB"/>
        </w:rPr>
        <w:t xml:space="preserve"> </w:t>
      </w:r>
      <w:r w:rsidR="00682AF1" w:rsidRPr="00DA27E1">
        <w:rPr>
          <w:rFonts w:cs="Times New Roman"/>
          <w:lang w:val="en-GB"/>
        </w:rPr>
        <w:fldChar w:fldCharType="begin"/>
      </w:r>
      <w:r w:rsidR="006B0A97" w:rsidRPr="00DA27E1">
        <w:rPr>
          <w:rFonts w:cs="Times New Roman"/>
          <w:lang w:val="en-GB"/>
        </w:rPr>
        <w:instrText xml:space="preserve"> ADDIN ZOTERO_ITEM CSL_CITATION {"citationID":"TxPJG5CN","properties":{"formattedCitation":"(36)","plainCitation":"(36)","noteIndex":0},"citationItems":[{"id":182,"uris":["http://zotero.org/users/6176940/items/BNBD77ZA"],"uri":["http://zotero.org/users/6176940/items/BNBD77ZA"],"itemData":{"id":182,"type":"article-journal","abstract":"OBJECTIVES: This study aims to (1) elucidate whether the Hawthorne effect exists, (2) explore under what conditions, and (3) estimate the size of any such effect. STUDY DESIGN AND SETTING: This systematic review summarizes and evaluates the strength of available evidence on the Hawthorne effect. An inclusive definition of any form of research artifact on behavior using this label, and without cointerventions, was adopted. RESULTS: Nineteen purposively designed studies were included, providing quantitative data on the size of the effect in eight randomized controlled trials, five quasiexperimental studies, and six observational evaluations of reporting on one's behavior by answering questions or being directly observed and being aware of being studied. Although all but one study was undertaken within health sciences, study methods, contexts, and findings were highly heterogeneous. Most studies reported some evidence of an effect, although significant biases are judged likely because of the complexity of the evaluation object. CONCLUSION: Consequences of research participation for behaviors being investigated do exist, although little can be securely known about the conditions under which they operate, their mechanisms of effects, or their magnitudes. New concepts are needed to guide empirical studies.","archive":"PubMed","archive_location":"24275499","container-title":"Journal of clinical epidemiology","DOI":"10.1016/j.jclinepi.2013.08.015","ISSN":"1878-5921","issue":"3","journalAbbreviation":"J Clin Epidemiol","language":"eng","note":"edition: 2013/11/22\npublisher: Elsevier","page":"267-277","title":"Systematic review of the Hawthorne effect: new concepts are needed to study research participation effects","volume":"67","author":[{"family":"McCambridge","given":"Jim"},{"family":"Witton","given":"John"},{"family":"Elbourne","given":"Diana R"}],"issued":{"date-parts":[["2014",3]]}}}],"schema":"https://github.com/citation-style-language/schema/raw/master/csl-citation.json"} </w:instrText>
      </w:r>
      <w:r w:rsidR="00682AF1" w:rsidRPr="00DA27E1">
        <w:rPr>
          <w:rFonts w:cs="Times New Roman"/>
          <w:lang w:val="en-GB"/>
        </w:rPr>
        <w:fldChar w:fldCharType="separate"/>
      </w:r>
      <w:r w:rsidR="006B0A97" w:rsidRPr="00DA27E1">
        <w:rPr>
          <w:rFonts w:cs="Times New Roman"/>
          <w:lang w:val="en-GB"/>
        </w:rPr>
        <w:t>(36)</w:t>
      </w:r>
      <w:r w:rsidR="00682AF1" w:rsidRPr="00DA27E1">
        <w:rPr>
          <w:rFonts w:cs="Times New Roman"/>
          <w:lang w:val="en-GB"/>
        </w:rPr>
        <w:fldChar w:fldCharType="end"/>
      </w:r>
      <w:r w:rsidR="00682AF1" w:rsidRPr="00DA27E1">
        <w:rPr>
          <w:rFonts w:cs="Times New Roman"/>
          <w:lang w:val="en-GB"/>
        </w:rPr>
        <w:t>.</w:t>
      </w:r>
    </w:p>
    <w:p w14:paraId="20F7AA77" w14:textId="109EF3CD" w:rsidR="00450546" w:rsidRPr="00DA27E1" w:rsidRDefault="00B92523" w:rsidP="0094111C">
      <w:pPr>
        <w:spacing w:line="480" w:lineRule="auto"/>
        <w:rPr>
          <w:rFonts w:cs="Times New Roman"/>
          <w:lang w:val="en-GB"/>
        </w:rPr>
      </w:pPr>
      <w:r w:rsidRPr="00DA27E1">
        <w:rPr>
          <w:rFonts w:cs="Times New Roman"/>
          <w:lang w:val="en-GB"/>
        </w:rPr>
        <w:t>Second, the definition of a dropout or a completer is not based on the number of attended exercise sessions, leaving the possibility that a completer could have attended all between 1 to 24 exercise sessions in this study. The definition of a dropout or a completer varies across the existing literature</w:t>
      </w:r>
      <w:r w:rsidRPr="00DA27E1">
        <w:rPr>
          <w:rFonts w:cs="Times New Roman"/>
          <w:i/>
          <w:lang w:val="en-GB"/>
        </w:rPr>
        <w:t xml:space="preserve"> </w:t>
      </w:r>
      <w:r w:rsidR="00FF507F" w:rsidRPr="00DA27E1">
        <w:rPr>
          <w:rFonts w:cs="Times New Roman"/>
          <w:lang w:val="en-GB"/>
        </w:rPr>
        <w:fldChar w:fldCharType="begin"/>
      </w:r>
      <w:r w:rsidR="00EA059B" w:rsidRPr="00DA27E1">
        <w:rPr>
          <w:rFonts w:cs="Times New Roman"/>
          <w:lang w:val="en-GB"/>
        </w:rPr>
        <w:instrText xml:space="preserve"> ADDIN ZOTERO_ITEM CSL_CITATION {"citationID":"47lsnNIw","properties":{"formattedCitation":"(11,12)","plainCitation":"(11,12)","noteIndex":0},"citationItems":[{"id":123,"uris":["http://zotero.org/users/6176940/items/X67LU7EU"],"uri":["http://zotero.org/users/6176940/items/X67LU7EU"],"itemData":{"id":123,"type":"article-journal","abstract":"BACKGROUND: Although evidence exists for the efficacy of cardiac rehabilitation programmes to reduce morbidity and mortality among patients with cardiovascular disease, cardiac rehabilitation programmes are underused. We aimed systematically to review the evidence from prospective cohort studies on factors associated with non-participation in and/or dropping out from cardiac rehabilitation programmes. METHODS: MedLine, Embase, Scopus, Open Grey and Cochrane Database were searched for relevant publications from inception to February 2018. Search terms included (a) coronary heart disease and other cardiac conditions; (b) cardiac rehabilitation and secondary prevention; and (c) non-participation in and/or dropout. Databases were searched following the PRISMA statement. Study selection, data extraction and the assessment of study quality were performed in duplicate. RESULTS: We selected 43 studies with a total of 63,425 patients from 10 different countries that met the inclusion criteria. Factors associated with non-participation in and dropout from cardiac rehabilitation were grouped into six broad categories: intrapersonal factors, clinical factors, interpersonal factors, logistical factors, cardiac rehabilitation programme factors and health system factors. We found that clinical factors, logistical factors and health system factors were the main factors assessed for non-participation in cardiac rehabilitation. We also found differences between the factors associated with non-participation and dropout. CONCLUSIONS: Several factors were determinant for non-participation in and dropout from cardiac rehabilitation. These findings could be useful to clinicians and policymakers for developing interventions aimed at improving participation and completion of cardiac rehabilitation, such as E-health or home-based delivery programmes. Trial Registration: International Prospective Register of Systematic Reviews (PROSPERO) identifier: CRD42016032973.","archive_location":"29909641","container-title":"Eur J Cardiovasc Nurs","DOI":"10.1177/1474515118783157","ISSN":"1474-5151","issue":"1","language":"eng","note":"edition: 2018/06/19","page":"38-47","source":"NLM","title":"Factors associated with non-participation in and dropout from cardiac rehabilitation programmes: a systematic review of prospective cohort studies","volume":"18","author":[{"family":"Resurreccion","given":"D. M."},{"family":"Moreno-Peral","given":"P."},{"family":"Gomez-Herranz","given":"M."},{"family":"Rubio-Valera","given":"M."},{"family":"Pastor","given":"L."},{"family":"Caldas de Almeida","given":"J. M."},{"family":"Motrico","given":"E."}],"issued":{"date-parts":[["2019",1]]}}},{"id":144,"uris":["http://zotero.org/users/6176940/items/BVYIIKBS"],"uri":["http://zotero.org/users/6176940/items/BVYIIKBS"],"itemData":{"id":144,"type":"article-journal","abstract":"OBJECTIVES: Cardiac rehabilitation (CR) programs have been shown to reduce mortality and morbidity rates among coronary heart disease patients, but adherence to these classes has been found to be poor. This review aims to summarize and integrate research findings investigating the possible sociodemographic, medical, and psychological variables that influence patient adherence to CR programs. It also aims to address the methodological failings of past reviews conducted in this area. METHODS: Several databases were systematically searched for studies published between 1990 and 2009. Studies examining CR program adherence or completion, using data based on participant's actual recorded attendance were included. RESULTS: Eighteen studies were identified that met inclusion criteria. Low mood, participant's age, and certain cardiac risk factors were found to be most consistently associated with poor adherence to CR. A good understanding of the consequences of heart disease was found to be associated with good adherence. Results were relatively inconsistent across studies because of differences in methods used. CONCLUSIONS: Certain risk factors for poor adherence to CR should be assessed and monitored by health professionals. Future studies should address the methodological difficulties present in previous research. Recommendations are made for standardizing methods in future research.","archive_location":"21076307","container-title":"J Cardiovasc Nurs","DOI":"10.1097/JCN.0b013e3181ef6b04","ISSN":"0889-4655","issue":"3","language":"eng","note":"edition: 2010/11/16","page":"202-9","source":"NLM","title":"Medical, psychological, and sociodemographic factors associated with adherence to cardiac rehabilitation programs: a systematic review","volume":"26","author":[{"family":"Taylor","given":"G. H."},{"family":"Wilson","given":"S. L."},{"family":"Sharp","given":"J."}],"issued":{"date-parts":[["2011",5]]}}}],"schema":"https://github.com/citation-style-language/schema/raw/master/csl-citation.json"} </w:instrText>
      </w:r>
      <w:r w:rsidR="00FF507F" w:rsidRPr="00DA27E1">
        <w:rPr>
          <w:rFonts w:cs="Times New Roman"/>
          <w:lang w:val="en-GB"/>
        </w:rPr>
        <w:fldChar w:fldCharType="separate"/>
      </w:r>
      <w:r w:rsidR="00EA059B" w:rsidRPr="00DA27E1">
        <w:rPr>
          <w:rFonts w:cs="Times New Roman"/>
          <w:lang w:val="en-GB"/>
        </w:rPr>
        <w:t>(11,12)</w:t>
      </w:r>
      <w:r w:rsidR="00FF507F" w:rsidRPr="00DA27E1">
        <w:rPr>
          <w:rFonts w:cs="Times New Roman"/>
          <w:lang w:val="en-GB"/>
        </w:rPr>
        <w:fldChar w:fldCharType="end"/>
      </w:r>
      <w:r w:rsidR="00C858EE" w:rsidRPr="00DA27E1">
        <w:rPr>
          <w:rFonts w:cs="Times New Roman"/>
          <w:lang w:val="en-GB"/>
        </w:rPr>
        <w:t xml:space="preserve">, </w:t>
      </w:r>
      <w:r w:rsidRPr="00DA27E1">
        <w:rPr>
          <w:rFonts w:cs="Times New Roman"/>
          <w:lang w:val="en-GB"/>
        </w:rPr>
        <w:t>potentially confounding effo</w:t>
      </w:r>
      <w:r w:rsidR="0046106F" w:rsidRPr="00DA27E1">
        <w:rPr>
          <w:rFonts w:cs="Times New Roman"/>
          <w:lang w:val="en-GB"/>
        </w:rPr>
        <w:t>rts to generalize study results.</w:t>
      </w:r>
    </w:p>
    <w:p w14:paraId="7D5F9F77" w14:textId="69E1DCF7" w:rsidR="00DF0943" w:rsidRPr="00DA27E1" w:rsidRDefault="00450546" w:rsidP="00E77B8C">
      <w:pPr>
        <w:spacing w:line="480" w:lineRule="auto"/>
        <w:rPr>
          <w:rFonts w:cs="Times New Roman"/>
          <w:lang w:val="en-GB"/>
        </w:rPr>
      </w:pPr>
      <w:r w:rsidRPr="00DA27E1">
        <w:rPr>
          <w:rFonts w:cs="Times New Roman"/>
          <w:lang w:val="en-GB"/>
        </w:rPr>
        <w:t>Third</w:t>
      </w:r>
      <w:r w:rsidR="00DF0943" w:rsidRPr="00DA27E1">
        <w:rPr>
          <w:rFonts w:cs="Times New Roman"/>
          <w:lang w:val="en-GB"/>
        </w:rPr>
        <w:t>, only 50% of the eligible cardiac patients agreed to participate in this study. In research in general</w:t>
      </w:r>
      <w:r w:rsidR="006F399A" w:rsidRPr="00DA27E1">
        <w:rPr>
          <w:rFonts w:cs="Times New Roman"/>
          <w:lang w:val="en-GB"/>
        </w:rPr>
        <w:t>,</w:t>
      </w:r>
      <w:r w:rsidR="00DF0943" w:rsidRPr="00DA27E1">
        <w:rPr>
          <w:rFonts w:cs="Times New Roman"/>
          <w:lang w:val="en-GB"/>
        </w:rPr>
        <w:t xml:space="preserve"> attenders differ slightly from non-attenders in terms of demographics, socioeconomics, and disease characteristics, often representing socioeconomically advantaged patients </w:t>
      </w:r>
      <w:r w:rsidR="00DF0943" w:rsidRPr="00DA27E1">
        <w:rPr>
          <w:rFonts w:cs="Times New Roman"/>
          <w:lang w:val="en-GB"/>
        </w:rPr>
        <w:fldChar w:fldCharType="begin"/>
      </w:r>
      <w:r w:rsidR="006B0A97" w:rsidRPr="00DA27E1">
        <w:rPr>
          <w:rFonts w:cs="Times New Roman"/>
          <w:lang w:val="en-GB"/>
        </w:rPr>
        <w:instrText xml:space="preserve"> ADDIN ZOTERO_ITEM CSL_CITATION {"citationID":"sr8MBCUI","properties":{"formattedCitation":"(37)","plainCitation":"(37)","noteIndex":0},"citationItems":[{"id":81,"uris":["http://zotero.org/users/6176940/items/6DNCRD37"],"uri":["http://zotero.org/users/6176940/items/6DNCRD37"],"itemData":{"id":81,"type":"article-journal","abstract":"BACKGROUND: The non-response rates in surveys are increasing which is problematic as it means that a progressively smaller proportion of the population represents the majority, and it is uncertain how health survey results are affected. This follow-up was performed on the non-responders to the postal questionnaire in the public health survey Life and Health, conducted in Örebro County Council, Sweden, where large differences in response rates had been found between different socio-demographic groups and geographical areas. The main objective was to analyse non-response bias regarding self-rated health. METHODS: This follow-up study was conducted as a census to all non-responders in the area that had the lowest response rate and, in one other geographical area used as a control. It was carried out by telephone interviews, 49.3% (580 individuals) answered the follow-up. The outcome variable was self-rated health, a main variable in public health surveys. Differences in response patterns between responders and initial non-responders were approximated by prevalences with confidence intervals and adjusted odds ratios. RESULTS: Poor health was more common in the initial non-response group than among the responders, even with consideration given to sex, age, country of birth and education. However, good health was equally common among responders and initial non-responders. CONCLUSIONS: Public health surveys can be biased due to certain groups being under-represented or not represented at all. For this reason, in repeated public health surveys, we recommend selective follow-ups of such groups at regular intervals.","archive":"PubMed","archive_location":"22253457","container-title":"European journal of public health","DOI":"10.1093/eurpub/ckr193","ISSN":"1464-360X 1101-1262","issue":"1","journalAbbreviation":"Eur J Public Health","language":"eng","note":"edition: 2012/01/16","page":"152-157","title":"A selective follow-up study on a public health survey","volume":"23","author":[{"family":"Lindén-Boström","given":"Margareta"},{"family":"Persson","given":"Carina"}],"issued":{"date-parts":[["2013"]]}}}],"schema":"https://github.com/citation-style-language/schema/raw/master/csl-citation.json"} </w:instrText>
      </w:r>
      <w:r w:rsidR="00DF0943" w:rsidRPr="00DA27E1">
        <w:rPr>
          <w:rFonts w:cs="Times New Roman"/>
          <w:lang w:val="en-GB"/>
        </w:rPr>
        <w:fldChar w:fldCharType="separate"/>
      </w:r>
      <w:r w:rsidR="006B0A97" w:rsidRPr="00DA27E1">
        <w:rPr>
          <w:rFonts w:cs="Times New Roman"/>
          <w:lang w:val="en-GB"/>
        </w:rPr>
        <w:t>(37)</w:t>
      </w:r>
      <w:r w:rsidR="00DF0943" w:rsidRPr="00DA27E1">
        <w:rPr>
          <w:rFonts w:cs="Times New Roman"/>
          <w:lang w:val="en-GB"/>
        </w:rPr>
        <w:fldChar w:fldCharType="end"/>
      </w:r>
      <w:r w:rsidR="00DF0943" w:rsidRPr="00DA27E1">
        <w:rPr>
          <w:rFonts w:cs="Times New Roman"/>
          <w:lang w:val="en-GB"/>
        </w:rPr>
        <w:t xml:space="preserve">. From cardiac rehabilitation literature it is known that patients with a low socioeconomic status typically have a higher dropout rate </w:t>
      </w:r>
      <w:r w:rsidR="00DF0943" w:rsidRPr="00DA27E1">
        <w:rPr>
          <w:rFonts w:cs="Times New Roman"/>
          <w:lang w:val="en-GB"/>
        </w:rPr>
        <w:fldChar w:fldCharType="begin"/>
      </w:r>
      <w:r w:rsidR="00EA059B" w:rsidRPr="00DA27E1">
        <w:rPr>
          <w:rFonts w:cs="Times New Roman"/>
          <w:lang w:val="en-GB"/>
        </w:rPr>
        <w:instrText xml:space="preserve"> ADDIN ZOTERO_ITEM CSL_CITATION {"citationID":"J75HOiRw","properties":{"formattedCitation":"(11,12)","plainCitation":"(11,12)","noteIndex":0},"citationItems":[{"id":123,"uris":["http://zotero.org/users/6176940/items/X67LU7EU"],"uri":["http://zotero.org/users/6176940/items/X67LU7EU"],"itemData":{"id":123,"type":"article-journal","abstract":"BACKGROUND: Although evidence exists for the efficacy of cardiac rehabilitation programmes to reduce morbidity and mortality among patients with cardiovascular disease, cardiac rehabilitation programmes are underused. We aimed systematically to review the evidence from prospective cohort studies on factors associated with non-participation in and/or dropping out from cardiac rehabilitation programmes. METHODS: MedLine, Embase, Scopus, Open Grey and Cochrane Database were searched for relevant publications from inception to February 2018. Search terms included (a) coronary heart disease and other cardiac conditions; (b) cardiac rehabilitation and secondary prevention; and (c) non-participation in and/or dropout. Databases were searched following the PRISMA statement. Study selection, data extraction and the assessment of study quality were performed in duplicate. RESULTS: We selected 43 studies with a total of 63,425 patients from 10 different countries that met the inclusion criteria. Factors associated with non-participation in and dropout from cardiac rehabilitation were grouped into six broad categories: intrapersonal factors, clinical factors, interpersonal factors, logistical factors, cardiac rehabilitation programme factors and health system factors. We found that clinical factors, logistical factors and health system factors were the main factors assessed for non-participation in cardiac rehabilitation. We also found differences between the factors associated with non-participation and dropout. CONCLUSIONS: Several factors were determinant for non-participation in and dropout from cardiac rehabilitation. These findings could be useful to clinicians and policymakers for developing interventions aimed at improving participation and completion of cardiac rehabilitation, such as E-health or home-based delivery programmes. Trial Registration: International Prospective Register of Systematic Reviews (PROSPERO) identifier: CRD42016032973.","archive_location":"29909641","container-title":"Eur J Cardiovasc Nurs","DOI":"10.1177/1474515118783157","ISSN":"1474-5151","issue":"1","language":"eng","note":"edition: 2018/06/19","page":"38-47","source":"NLM","title":"Factors associated with non-participation in and dropout from cardiac rehabilitation programmes: a systematic review of prospective cohort studies","volume":"18","author":[{"family":"Resurreccion","given":"D. M."},{"family":"Moreno-Peral","given":"P."},{"family":"Gomez-Herranz","given":"M."},{"family":"Rubio-Valera","given":"M."},{"family":"Pastor","given":"L."},{"family":"Caldas de Almeida","given":"J. M."},{"family":"Motrico","given":"E."}],"issued":{"date-parts":[["2019",1]]}}},{"id":144,"uris":["http://zotero.org/users/6176940/items/BVYIIKBS"],"uri":["http://zotero.org/users/6176940/items/BVYIIKBS"],"itemData":{"id":144,"type":"article-journal","abstract":"OBJECTIVES: Cardiac rehabilitation (CR) programs have been shown to reduce mortality and morbidity rates among coronary heart disease patients, but adherence to these classes has been found to be poor. This review aims to summarize and integrate research findings investigating the possible sociodemographic, medical, and psychological variables that influence patient adherence to CR programs. It also aims to address the methodological failings of past reviews conducted in this area. METHODS: Several databases were systematically searched for studies published between 1990 and 2009. Studies examining CR program adherence or completion, using data based on participant's actual recorded attendance were included. RESULTS: Eighteen studies were identified that met inclusion criteria. Low mood, participant's age, and certain cardiac risk factors were found to be most consistently associated with poor adherence to CR. A good understanding of the consequences of heart disease was found to be associated with good adherence. Results were relatively inconsistent across studies because of differences in methods used. CONCLUSIONS: Certain risk factors for poor adherence to CR should be assessed and monitored by health professionals. Future studies should address the methodological difficulties present in previous research. Recommendations are made for standardizing methods in future research.","archive_location":"21076307","container-title":"J Cardiovasc Nurs","DOI":"10.1097/JCN.0b013e3181ef6b04","ISSN":"0889-4655","issue":"3","language":"eng","note":"edition: 2010/11/16","page":"202-9","source":"NLM","title":"Medical, psychological, and sociodemographic factors associated with adherence to cardiac rehabilitation programs: a systematic review","volume":"26","author":[{"family":"Taylor","given":"G. H."},{"family":"Wilson","given":"S. L."},{"family":"Sharp","given":"J."}],"issued":{"date-parts":[["2011",5]]}}}],"schema":"https://github.com/citation-style-language/schema/raw/master/csl-citation.json"} </w:instrText>
      </w:r>
      <w:r w:rsidR="00DF0943" w:rsidRPr="00DA27E1">
        <w:rPr>
          <w:rFonts w:cs="Times New Roman"/>
          <w:lang w:val="en-GB"/>
        </w:rPr>
        <w:fldChar w:fldCharType="separate"/>
      </w:r>
      <w:r w:rsidR="00EA059B" w:rsidRPr="00DA27E1">
        <w:rPr>
          <w:rFonts w:cs="Times New Roman"/>
          <w:lang w:val="en-GB"/>
        </w:rPr>
        <w:t>(11,12)</w:t>
      </w:r>
      <w:r w:rsidR="00DF0943" w:rsidRPr="00DA27E1">
        <w:rPr>
          <w:rFonts w:cs="Times New Roman"/>
          <w:lang w:val="en-GB"/>
        </w:rPr>
        <w:fldChar w:fldCharType="end"/>
      </w:r>
      <w:r w:rsidR="00DF0943" w:rsidRPr="00DA27E1">
        <w:rPr>
          <w:rFonts w:cs="Times New Roman"/>
          <w:lang w:val="en-GB"/>
        </w:rPr>
        <w:t>. Hence, the actual dropout rate in our study is likely to be even higher had all eligible patients been included.</w:t>
      </w:r>
    </w:p>
    <w:p w14:paraId="32A6AFD8" w14:textId="7B3C5B09" w:rsidR="00912CAE" w:rsidRPr="00DA27E1" w:rsidRDefault="00450546" w:rsidP="00E77B8C">
      <w:pPr>
        <w:spacing w:line="480" w:lineRule="auto"/>
        <w:rPr>
          <w:rFonts w:cs="Times New Roman"/>
          <w:i/>
          <w:sz w:val="22"/>
          <w:lang w:val="en-GB"/>
        </w:rPr>
      </w:pPr>
      <w:r w:rsidRPr="00DA27E1">
        <w:rPr>
          <w:rFonts w:cs="Times New Roman"/>
          <w:lang w:val="en-GB"/>
        </w:rPr>
        <w:t>Fourth</w:t>
      </w:r>
      <w:r w:rsidR="00912CAE" w:rsidRPr="00DA27E1">
        <w:rPr>
          <w:rFonts w:cs="Times New Roman"/>
          <w:lang w:val="en-GB"/>
        </w:rPr>
        <w:t>,</w:t>
      </w:r>
      <w:r w:rsidR="000B187E" w:rsidRPr="00DA27E1">
        <w:rPr>
          <w:rFonts w:cs="Times New Roman"/>
          <w:lang w:val="en-GB"/>
        </w:rPr>
        <w:t xml:space="preserve"> </w:t>
      </w:r>
      <w:r w:rsidR="00E176F0" w:rsidRPr="00DA27E1">
        <w:rPr>
          <w:rFonts w:cs="Times New Roman"/>
          <w:lang w:val="en-GB"/>
        </w:rPr>
        <w:t>due to the</w:t>
      </w:r>
      <w:r w:rsidR="000B187E" w:rsidRPr="00DA27E1">
        <w:rPr>
          <w:rFonts w:cs="Times New Roman"/>
          <w:lang w:val="en-GB"/>
        </w:rPr>
        <w:t xml:space="preserve"> </w:t>
      </w:r>
      <w:r w:rsidR="00912CAE" w:rsidRPr="00DA27E1">
        <w:rPr>
          <w:rFonts w:cs="Times New Roman"/>
          <w:lang w:val="en-GB"/>
        </w:rPr>
        <w:t>relative</w:t>
      </w:r>
      <w:r w:rsidR="004C2A44" w:rsidRPr="00DA27E1">
        <w:rPr>
          <w:rFonts w:cs="Times New Roman"/>
          <w:lang w:val="en-GB"/>
        </w:rPr>
        <w:t>ly</w:t>
      </w:r>
      <w:r w:rsidR="00912CAE" w:rsidRPr="00DA27E1">
        <w:rPr>
          <w:rFonts w:cs="Times New Roman"/>
          <w:lang w:val="en-GB"/>
        </w:rPr>
        <w:t xml:space="preserve"> small sample size</w:t>
      </w:r>
      <w:r w:rsidR="00AD75DB" w:rsidRPr="00DA27E1">
        <w:rPr>
          <w:rFonts w:cs="Times New Roman"/>
          <w:lang w:val="en-GB"/>
        </w:rPr>
        <w:t>,</w:t>
      </w:r>
      <w:r w:rsidR="00E176F0" w:rsidRPr="00DA27E1">
        <w:rPr>
          <w:rFonts w:cs="Times New Roman"/>
          <w:lang w:val="en-GB"/>
        </w:rPr>
        <w:t xml:space="preserve"> </w:t>
      </w:r>
      <w:r w:rsidR="00D21AFD" w:rsidRPr="00DA27E1">
        <w:rPr>
          <w:rFonts w:cs="Times New Roman"/>
          <w:lang w:val="en-GB"/>
        </w:rPr>
        <w:t>no</w:t>
      </w:r>
      <w:r w:rsidR="00E370F3" w:rsidRPr="00DA27E1">
        <w:rPr>
          <w:rFonts w:cs="Times New Roman"/>
          <w:lang w:val="en-GB"/>
        </w:rPr>
        <w:t xml:space="preserve"> other </w:t>
      </w:r>
      <w:r w:rsidR="00E176F0" w:rsidRPr="00DA27E1">
        <w:rPr>
          <w:rFonts w:cs="Times New Roman"/>
          <w:lang w:val="en-GB"/>
        </w:rPr>
        <w:t>adjust</w:t>
      </w:r>
      <w:r w:rsidR="008B7A53" w:rsidRPr="00DA27E1">
        <w:rPr>
          <w:rFonts w:cs="Times New Roman"/>
          <w:lang w:val="en-GB"/>
        </w:rPr>
        <w:t>ment</w:t>
      </w:r>
      <w:r w:rsidR="0093206D" w:rsidRPr="00DA27E1">
        <w:rPr>
          <w:rFonts w:cs="Times New Roman"/>
          <w:lang w:val="en-GB"/>
        </w:rPr>
        <w:t>s</w:t>
      </w:r>
      <w:r w:rsidR="00E176F0" w:rsidRPr="00DA27E1">
        <w:rPr>
          <w:rFonts w:cs="Times New Roman"/>
          <w:lang w:val="en-GB"/>
        </w:rPr>
        <w:t xml:space="preserve"> </w:t>
      </w:r>
      <w:r w:rsidR="004C2A44" w:rsidRPr="00DA27E1">
        <w:rPr>
          <w:rFonts w:cs="Times New Roman"/>
          <w:lang w:val="en-GB"/>
        </w:rPr>
        <w:t xml:space="preserve">than </w:t>
      </w:r>
      <w:r w:rsidR="00E176F0" w:rsidRPr="00DA27E1">
        <w:rPr>
          <w:rFonts w:cs="Times New Roman"/>
          <w:lang w:val="en-GB"/>
        </w:rPr>
        <w:t>the</w:t>
      </w:r>
      <w:r w:rsidR="0046353B" w:rsidRPr="00DA27E1">
        <w:rPr>
          <w:rFonts w:cs="Times New Roman"/>
          <w:lang w:val="en-GB"/>
        </w:rPr>
        <w:t xml:space="preserve"> </w:t>
      </w:r>
      <w:r w:rsidR="00E370F3" w:rsidRPr="00DA27E1">
        <w:rPr>
          <w:rFonts w:cs="Times New Roman"/>
          <w:lang w:val="en-GB"/>
        </w:rPr>
        <w:t>mo</w:t>
      </w:r>
      <w:r w:rsidR="00673DF6" w:rsidRPr="00DA27E1">
        <w:rPr>
          <w:rFonts w:cs="Times New Roman"/>
          <w:lang w:val="en-GB"/>
        </w:rPr>
        <w:t xml:space="preserve">st </w:t>
      </w:r>
      <w:r w:rsidR="00E176F0" w:rsidRPr="00DA27E1">
        <w:rPr>
          <w:rFonts w:cs="Times New Roman"/>
          <w:lang w:val="en-GB"/>
        </w:rPr>
        <w:t>common confounders for participation in exCR</w:t>
      </w:r>
      <w:r w:rsidR="008B7A53" w:rsidRPr="00DA27E1">
        <w:rPr>
          <w:rFonts w:cs="Times New Roman"/>
          <w:lang w:val="en-GB"/>
        </w:rPr>
        <w:t xml:space="preserve"> </w:t>
      </w:r>
      <w:r w:rsidR="00E370F3" w:rsidRPr="00DA27E1">
        <w:rPr>
          <w:rFonts w:cs="Times New Roman"/>
          <w:lang w:val="en-GB"/>
        </w:rPr>
        <w:t xml:space="preserve">were </w:t>
      </w:r>
      <w:r w:rsidR="004C2A44" w:rsidRPr="00DA27E1">
        <w:rPr>
          <w:rFonts w:cs="Times New Roman"/>
          <w:lang w:val="en-GB"/>
        </w:rPr>
        <w:t xml:space="preserve">included </w:t>
      </w:r>
      <w:r w:rsidR="00E370F3" w:rsidRPr="00DA27E1">
        <w:rPr>
          <w:rFonts w:cs="Times New Roman"/>
          <w:lang w:val="en-GB"/>
        </w:rPr>
        <w:t>in the statistical analysis.</w:t>
      </w:r>
      <w:r w:rsidR="00220BB0" w:rsidRPr="00DA27E1">
        <w:rPr>
          <w:rFonts w:cs="Times New Roman"/>
          <w:lang w:val="en-GB"/>
        </w:rPr>
        <w:t xml:space="preserve"> </w:t>
      </w:r>
      <w:r w:rsidR="00E77B8C" w:rsidRPr="00DA27E1">
        <w:rPr>
          <w:rFonts w:cs="Times New Roman"/>
          <w:lang w:val="en-GB"/>
        </w:rPr>
        <w:t xml:space="preserve">Investigating other factors associated with dropout across the entire rehabilitation pathway using more sophisticated statistical methods, will be an extremely useful future piece of research. </w:t>
      </w:r>
      <w:r w:rsidR="00166ECA" w:rsidRPr="00DA27E1">
        <w:rPr>
          <w:rFonts w:cs="Times New Roman"/>
          <w:lang w:val="en-GB"/>
        </w:rPr>
        <w:t xml:space="preserve">The likelihood of dropping out in the transitional phase has never been studied and is thereby unknown. Hence, we were unable to perform a power calculation before initiating our study. Future research within the same area </w:t>
      </w:r>
      <w:r w:rsidR="005350B5" w:rsidRPr="00DA27E1">
        <w:rPr>
          <w:rFonts w:cs="Times New Roman"/>
          <w:lang w:val="en-GB"/>
        </w:rPr>
        <w:t>can base</w:t>
      </w:r>
      <w:r w:rsidR="00166ECA" w:rsidRPr="00DA27E1">
        <w:rPr>
          <w:rFonts w:cs="Times New Roman"/>
          <w:lang w:val="en-GB"/>
        </w:rPr>
        <w:t xml:space="preserve"> power calc</w:t>
      </w:r>
      <w:r w:rsidR="00821859" w:rsidRPr="00DA27E1">
        <w:rPr>
          <w:rFonts w:cs="Times New Roman"/>
          <w:lang w:val="en-GB"/>
        </w:rPr>
        <w:t>ulations based on our findings.</w:t>
      </w:r>
    </w:p>
    <w:p w14:paraId="13C63FF2" w14:textId="3CB37AB9" w:rsidR="00912CAE" w:rsidRPr="00DA27E1" w:rsidRDefault="00912CAE" w:rsidP="00330166">
      <w:pPr>
        <w:tabs>
          <w:tab w:val="center" w:pos="4535"/>
        </w:tabs>
        <w:spacing w:line="480" w:lineRule="auto"/>
        <w:rPr>
          <w:rFonts w:cs="Times New Roman"/>
          <w:b/>
          <w:lang w:val="en-GB"/>
        </w:rPr>
      </w:pPr>
      <w:r w:rsidRPr="00DA27E1">
        <w:rPr>
          <w:rFonts w:cs="Times New Roman"/>
          <w:b/>
          <w:lang w:val="en-GB"/>
        </w:rPr>
        <w:t>Conclusion</w:t>
      </w:r>
      <w:r w:rsidR="00330166" w:rsidRPr="00DA27E1">
        <w:rPr>
          <w:rFonts w:cs="Times New Roman"/>
          <w:b/>
          <w:lang w:val="en-GB"/>
        </w:rPr>
        <w:tab/>
      </w:r>
    </w:p>
    <w:p w14:paraId="6BB6A8EE" w14:textId="209AF557" w:rsidR="0063781B" w:rsidRPr="00DA27E1" w:rsidRDefault="00673DF6" w:rsidP="006E09AB">
      <w:pPr>
        <w:spacing w:line="480" w:lineRule="auto"/>
        <w:rPr>
          <w:rFonts w:cs="Times New Roman"/>
          <w:lang w:val="en-GB"/>
        </w:rPr>
      </w:pPr>
      <w:r w:rsidRPr="00DA27E1">
        <w:rPr>
          <w:rFonts w:cs="Times New Roman"/>
          <w:lang w:val="en-GB"/>
        </w:rPr>
        <w:t xml:space="preserve">Every four out of ten patients drop out </w:t>
      </w:r>
      <w:r w:rsidR="00E370F3" w:rsidRPr="00DA27E1">
        <w:rPr>
          <w:rFonts w:cs="Times New Roman"/>
          <w:lang w:val="en-GB"/>
        </w:rPr>
        <w:t>during a</w:t>
      </w:r>
      <w:r w:rsidR="004C7D91" w:rsidRPr="00DA27E1">
        <w:rPr>
          <w:rFonts w:cs="Times New Roman"/>
          <w:lang w:val="en-GB"/>
        </w:rPr>
        <w:t xml:space="preserve"> 12-week </w:t>
      </w:r>
      <w:r w:rsidR="0058231C" w:rsidRPr="00DA27E1">
        <w:rPr>
          <w:rFonts w:cs="Times New Roman"/>
          <w:lang w:val="en-GB"/>
        </w:rPr>
        <w:t xml:space="preserve">transitional </w:t>
      </w:r>
      <w:r w:rsidR="004C7D91" w:rsidRPr="00DA27E1">
        <w:rPr>
          <w:rFonts w:cs="Times New Roman"/>
          <w:lang w:val="en-GB"/>
        </w:rPr>
        <w:t xml:space="preserve">exCR </w:t>
      </w:r>
      <w:r w:rsidR="00614AA7" w:rsidRPr="00DA27E1">
        <w:rPr>
          <w:rFonts w:cs="Times New Roman"/>
          <w:lang w:val="en-GB"/>
        </w:rPr>
        <w:t>program</w:t>
      </w:r>
      <w:r w:rsidRPr="00DA27E1">
        <w:rPr>
          <w:rFonts w:cs="Times New Roman"/>
          <w:lang w:val="en-GB"/>
        </w:rPr>
        <w:t xml:space="preserve">. </w:t>
      </w:r>
      <w:r w:rsidR="00F6763A" w:rsidRPr="00DA27E1">
        <w:rPr>
          <w:rFonts w:cs="Times New Roman"/>
          <w:lang w:val="en-GB"/>
        </w:rPr>
        <w:t xml:space="preserve">More than two thirds of </w:t>
      </w:r>
      <w:r w:rsidR="0058231C" w:rsidRPr="00DA27E1">
        <w:rPr>
          <w:rFonts w:cs="Times New Roman"/>
          <w:lang w:val="en-GB"/>
        </w:rPr>
        <w:t xml:space="preserve">the </w:t>
      </w:r>
      <w:r w:rsidR="00F6763A" w:rsidRPr="00DA27E1">
        <w:rPr>
          <w:rFonts w:cs="Times New Roman"/>
          <w:lang w:val="en-GB"/>
        </w:rPr>
        <w:t xml:space="preserve">dropouts </w:t>
      </w:r>
      <w:r w:rsidR="0058231C" w:rsidRPr="00DA27E1">
        <w:rPr>
          <w:rFonts w:cs="Times New Roman"/>
          <w:lang w:val="en-GB"/>
        </w:rPr>
        <w:t xml:space="preserve">occur </w:t>
      </w:r>
      <w:r w:rsidR="008C1475" w:rsidRPr="00DA27E1">
        <w:rPr>
          <w:rFonts w:cs="Times New Roman"/>
          <w:lang w:val="en-GB"/>
        </w:rPr>
        <w:t>at</w:t>
      </w:r>
      <w:r w:rsidR="00F6763A" w:rsidRPr="00DA27E1">
        <w:rPr>
          <w:rFonts w:cs="Times New Roman"/>
          <w:lang w:val="en-GB"/>
        </w:rPr>
        <w:t xml:space="preserve"> the </w:t>
      </w:r>
      <w:r w:rsidR="0058231C" w:rsidRPr="00DA27E1">
        <w:rPr>
          <w:rFonts w:cs="Times New Roman"/>
          <w:lang w:val="en-GB"/>
        </w:rPr>
        <w:t xml:space="preserve">halfway </w:t>
      </w:r>
      <w:r w:rsidR="00F6763A" w:rsidRPr="00DA27E1">
        <w:rPr>
          <w:rFonts w:cs="Times New Roman"/>
          <w:lang w:val="en-GB"/>
        </w:rPr>
        <w:t>t</w:t>
      </w:r>
      <w:r w:rsidRPr="00DA27E1">
        <w:rPr>
          <w:rFonts w:cs="Times New Roman"/>
          <w:lang w:val="en-GB"/>
        </w:rPr>
        <w:t>ransition</w:t>
      </w:r>
      <w:r w:rsidR="0058231C" w:rsidRPr="00DA27E1">
        <w:rPr>
          <w:rFonts w:cs="Times New Roman"/>
          <w:lang w:val="en-GB"/>
        </w:rPr>
        <w:t xml:space="preserve"> between hospital and municipalities</w:t>
      </w:r>
      <w:r w:rsidR="0058231C" w:rsidRPr="00DA27E1">
        <w:rPr>
          <w:rFonts w:cs="Times New Roman"/>
          <w:szCs w:val="28"/>
          <w:lang w:val="en-GB"/>
        </w:rPr>
        <w:t xml:space="preserve"> making the transitional phase a critical period in exCR</w:t>
      </w:r>
      <w:r w:rsidR="00E242A6" w:rsidRPr="00DA27E1">
        <w:rPr>
          <w:rFonts w:cs="Times New Roman"/>
          <w:lang w:val="en-GB"/>
        </w:rPr>
        <w:t>.</w:t>
      </w:r>
      <w:r w:rsidR="00912CAE" w:rsidRPr="00DA27E1">
        <w:rPr>
          <w:rFonts w:cs="Times New Roman"/>
          <w:lang w:val="en-GB"/>
        </w:rPr>
        <w:t xml:space="preserve"> </w:t>
      </w:r>
      <w:r w:rsidR="004C7D91" w:rsidRPr="00DA27E1">
        <w:rPr>
          <w:rFonts w:cs="Times New Roman"/>
          <w:lang w:val="en-GB"/>
        </w:rPr>
        <w:t xml:space="preserve">Our findings </w:t>
      </w:r>
      <w:r w:rsidR="001C6533" w:rsidRPr="00DA27E1">
        <w:rPr>
          <w:rFonts w:cs="Times New Roman"/>
          <w:lang w:val="en-GB"/>
        </w:rPr>
        <w:t>highlight</w:t>
      </w:r>
      <w:r w:rsidR="004C7D91" w:rsidRPr="00DA27E1">
        <w:rPr>
          <w:rFonts w:cs="Times New Roman"/>
          <w:lang w:val="en-GB"/>
        </w:rPr>
        <w:t xml:space="preserve"> </w:t>
      </w:r>
      <w:r w:rsidR="0058231C" w:rsidRPr="00DA27E1">
        <w:rPr>
          <w:rFonts w:cs="Times New Roman"/>
          <w:lang w:val="en-GB"/>
        </w:rPr>
        <w:t>the need for an increased focus</w:t>
      </w:r>
      <w:r w:rsidR="00016455" w:rsidRPr="00DA27E1">
        <w:rPr>
          <w:rFonts w:cs="Times New Roman"/>
          <w:lang w:val="en-GB"/>
        </w:rPr>
        <w:t xml:space="preserve"> </w:t>
      </w:r>
      <w:r w:rsidR="0058231C" w:rsidRPr="00DA27E1">
        <w:rPr>
          <w:rFonts w:cs="Times New Roman"/>
          <w:lang w:val="en-GB"/>
        </w:rPr>
        <w:t xml:space="preserve">on effective strategies to prevent dropout in exCR, especially </w:t>
      </w:r>
      <w:r w:rsidR="008A5AD5" w:rsidRPr="00DA27E1">
        <w:rPr>
          <w:rFonts w:cs="Times New Roman"/>
          <w:lang w:val="en-GB"/>
        </w:rPr>
        <w:t>at</w:t>
      </w:r>
      <w:r w:rsidR="0058231C" w:rsidRPr="00DA27E1">
        <w:rPr>
          <w:rFonts w:cs="Times New Roman"/>
          <w:lang w:val="en-GB"/>
        </w:rPr>
        <w:t xml:space="preserve"> the transition from one setting to another.</w:t>
      </w:r>
      <w:bookmarkEnd w:id="28"/>
      <w:bookmarkEnd w:id="29"/>
      <w:bookmarkEnd w:id="30"/>
    </w:p>
    <w:p w14:paraId="581373F5" w14:textId="77777777" w:rsidR="00D2589B" w:rsidRPr="00276EB3" w:rsidRDefault="00D2589B" w:rsidP="00D2589B">
      <w:pPr>
        <w:pStyle w:val="Heading1"/>
        <w:spacing w:line="480" w:lineRule="auto"/>
        <w:rPr>
          <w:rFonts w:eastAsiaTheme="minorHAnsi"/>
          <w:bCs w:val="0"/>
          <w:color w:val="auto"/>
          <w:kern w:val="0"/>
          <w:szCs w:val="22"/>
          <w:lang w:val="en-GB" w:eastAsia="en-US"/>
        </w:rPr>
      </w:pPr>
      <w:r w:rsidRPr="00276EB3">
        <w:rPr>
          <w:rFonts w:eastAsiaTheme="minorHAnsi"/>
          <w:bCs w:val="0"/>
          <w:color w:val="auto"/>
          <w:kern w:val="0"/>
          <w:szCs w:val="22"/>
          <w:lang w:val="en-GB" w:eastAsia="en-US"/>
        </w:rPr>
        <w:t>Implications for practice</w:t>
      </w:r>
    </w:p>
    <w:p w14:paraId="7D54652D" w14:textId="77777777" w:rsidR="00D2589B" w:rsidRPr="00DA27E1" w:rsidRDefault="00D2589B" w:rsidP="00D2589B">
      <w:pPr>
        <w:pStyle w:val="Heading1"/>
        <w:numPr>
          <w:ilvl w:val="0"/>
          <w:numId w:val="38"/>
        </w:numPr>
        <w:spacing w:line="480" w:lineRule="auto"/>
        <w:ind w:left="426"/>
        <w:rPr>
          <w:rFonts w:eastAsiaTheme="minorHAnsi"/>
          <w:b w:val="0"/>
          <w:bCs w:val="0"/>
          <w:color w:val="auto"/>
          <w:kern w:val="0"/>
          <w:sz w:val="24"/>
          <w:szCs w:val="28"/>
          <w:lang w:val="en-GB" w:eastAsia="en-US"/>
        </w:rPr>
      </w:pPr>
      <w:r w:rsidRPr="00DA27E1">
        <w:rPr>
          <w:rFonts w:eastAsiaTheme="minorHAnsi"/>
          <w:b w:val="0"/>
          <w:bCs w:val="0"/>
          <w:color w:val="auto"/>
          <w:kern w:val="0"/>
          <w:sz w:val="24"/>
          <w:szCs w:val="28"/>
          <w:lang w:val="en-GB" w:eastAsia="en-US"/>
        </w:rPr>
        <w:t>A transition phase from one setting to another is a critical period for patient dropout from exercise-based cardiac rehabilitation.</w:t>
      </w:r>
    </w:p>
    <w:p w14:paraId="29BA741F" w14:textId="77777777" w:rsidR="00D2589B" w:rsidRPr="00DA27E1" w:rsidRDefault="00D2589B" w:rsidP="00D2589B">
      <w:pPr>
        <w:pStyle w:val="Heading1"/>
        <w:numPr>
          <w:ilvl w:val="0"/>
          <w:numId w:val="38"/>
        </w:numPr>
        <w:spacing w:line="480" w:lineRule="auto"/>
        <w:ind w:left="426"/>
        <w:rPr>
          <w:rFonts w:eastAsiaTheme="minorHAnsi"/>
          <w:b w:val="0"/>
          <w:bCs w:val="0"/>
          <w:color w:val="auto"/>
          <w:kern w:val="0"/>
          <w:sz w:val="24"/>
          <w:szCs w:val="28"/>
          <w:lang w:val="en-GB" w:eastAsia="en-US"/>
        </w:rPr>
      </w:pPr>
      <w:r w:rsidRPr="00DA27E1">
        <w:rPr>
          <w:rFonts w:eastAsiaTheme="minorHAnsi"/>
          <w:b w:val="0"/>
          <w:bCs w:val="0"/>
          <w:color w:val="auto"/>
          <w:kern w:val="0"/>
          <w:sz w:val="24"/>
          <w:szCs w:val="28"/>
          <w:lang w:val="en-GB" w:eastAsia="en-US"/>
        </w:rPr>
        <w:t>Communication and strategies addressing retention and patient care pathways seem essential to prevent dropout in transitional exercise-based cardiac rehabilitation.</w:t>
      </w:r>
    </w:p>
    <w:p w14:paraId="71059E01" w14:textId="77777777" w:rsidR="00D2589B" w:rsidRPr="00DA27E1" w:rsidRDefault="00D2589B" w:rsidP="00D2589B">
      <w:pPr>
        <w:pStyle w:val="Heading1"/>
        <w:numPr>
          <w:ilvl w:val="0"/>
          <w:numId w:val="38"/>
        </w:numPr>
        <w:spacing w:line="480" w:lineRule="auto"/>
        <w:ind w:left="426"/>
        <w:rPr>
          <w:rFonts w:eastAsiaTheme="minorHAnsi"/>
          <w:b w:val="0"/>
          <w:bCs w:val="0"/>
          <w:color w:val="auto"/>
          <w:kern w:val="0"/>
          <w:sz w:val="24"/>
          <w:szCs w:val="28"/>
          <w:lang w:val="en-GB" w:eastAsia="en-US"/>
        </w:rPr>
      </w:pPr>
      <w:r w:rsidRPr="00DA27E1">
        <w:rPr>
          <w:rFonts w:eastAsiaTheme="minorHAnsi"/>
          <w:b w:val="0"/>
          <w:bCs w:val="0"/>
          <w:color w:val="auto"/>
          <w:kern w:val="0"/>
          <w:sz w:val="24"/>
          <w:szCs w:val="28"/>
          <w:lang w:val="en-GB" w:eastAsia="en-US"/>
        </w:rPr>
        <w:t>Additional research addressing both positive and negative elements of transitional exercise-based cardiac rehabilitation setup is needed.</w:t>
      </w:r>
    </w:p>
    <w:p w14:paraId="7450951F" w14:textId="77777777" w:rsidR="00AC649B" w:rsidRPr="00DA27E1" w:rsidRDefault="00AC649B" w:rsidP="00AC649B">
      <w:pPr>
        <w:pStyle w:val="Heading1"/>
        <w:spacing w:line="480" w:lineRule="auto"/>
        <w:rPr>
          <w:color w:val="auto"/>
          <w:lang w:val="en-GB"/>
        </w:rPr>
      </w:pPr>
      <w:r w:rsidRPr="00DA27E1">
        <w:rPr>
          <w:color w:val="auto"/>
          <w:lang w:val="en-GB"/>
        </w:rPr>
        <w:t>Acknowledgments</w:t>
      </w:r>
    </w:p>
    <w:p w14:paraId="5275C4F7" w14:textId="0B378B1D" w:rsidR="00AC649B" w:rsidRPr="00DA27E1" w:rsidRDefault="00AC649B" w:rsidP="00AC649B">
      <w:pPr>
        <w:pStyle w:val="Heading1"/>
        <w:spacing w:line="480" w:lineRule="auto"/>
        <w:rPr>
          <w:rFonts w:eastAsiaTheme="minorHAnsi"/>
          <w:b w:val="0"/>
          <w:bCs w:val="0"/>
          <w:color w:val="auto"/>
          <w:kern w:val="0"/>
          <w:sz w:val="24"/>
          <w:szCs w:val="22"/>
          <w:lang w:val="en-GB" w:eastAsia="en-US"/>
        </w:rPr>
      </w:pPr>
      <w:r w:rsidRPr="00DA27E1">
        <w:rPr>
          <w:rFonts w:eastAsiaTheme="minorHAnsi"/>
          <w:b w:val="0"/>
          <w:bCs w:val="0"/>
          <w:color w:val="auto"/>
          <w:kern w:val="0"/>
          <w:sz w:val="24"/>
          <w:szCs w:val="22"/>
          <w:lang w:val="en-GB" w:eastAsia="en-US"/>
        </w:rPr>
        <w:t xml:space="preserve">A special thanks is extended to physiotherapists Philip </w:t>
      </w:r>
      <w:proofErr w:type="spellStart"/>
      <w:r w:rsidRPr="00DA27E1">
        <w:rPr>
          <w:rFonts w:eastAsiaTheme="minorHAnsi"/>
          <w:b w:val="0"/>
          <w:bCs w:val="0"/>
          <w:color w:val="auto"/>
          <w:kern w:val="0"/>
          <w:sz w:val="24"/>
          <w:szCs w:val="22"/>
          <w:lang w:val="en-GB" w:eastAsia="en-US"/>
        </w:rPr>
        <w:t>Fagralid</w:t>
      </w:r>
      <w:proofErr w:type="spellEnd"/>
      <w:r w:rsidRPr="00DA27E1">
        <w:rPr>
          <w:rFonts w:eastAsiaTheme="minorHAnsi"/>
          <w:b w:val="0"/>
          <w:bCs w:val="0"/>
          <w:color w:val="auto"/>
          <w:kern w:val="0"/>
          <w:sz w:val="24"/>
          <w:szCs w:val="22"/>
          <w:lang w:val="en-GB" w:eastAsia="en-US"/>
        </w:rPr>
        <w:t xml:space="preserve">, </w:t>
      </w:r>
      <w:proofErr w:type="spellStart"/>
      <w:r w:rsidRPr="00DA27E1">
        <w:rPr>
          <w:rFonts w:eastAsiaTheme="minorHAnsi"/>
          <w:b w:val="0"/>
          <w:bCs w:val="0"/>
          <w:color w:val="auto"/>
          <w:kern w:val="0"/>
          <w:sz w:val="24"/>
          <w:szCs w:val="22"/>
          <w:lang w:val="en-GB" w:eastAsia="en-US"/>
        </w:rPr>
        <w:t>Cecilie</w:t>
      </w:r>
      <w:proofErr w:type="spellEnd"/>
      <w:r w:rsidRPr="00DA27E1">
        <w:rPr>
          <w:rFonts w:eastAsiaTheme="minorHAnsi"/>
          <w:b w:val="0"/>
          <w:bCs w:val="0"/>
          <w:color w:val="auto"/>
          <w:kern w:val="0"/>
          <w:sz w:val="24"/>
          <w:szCs w:val="22"/>
          <w:lang w:val="en-GB" w:eastAsia="en-US"/>
        </w:rPr>
        <w:t xml:space="preserve"> </w:t>
      </w:r>
      <w:proofErr w:type="spellStart"/>
      <w:r w:rsidRPr="00DA27E1">
        <w:rPr>
          <w:rFonts w:eastAsiaTheme="minorHAnsi"/>
          <w:b w:val="0"/>
          <w:bCs w:val="0"/>
          <w:color w:val="auto"/>
          <w:kern w:val="0"/>
          <w:sz w:val="24"/>
          <w:szCs w:val="22"/>
          <w:lang w:val="en-GB" w:eastAsia="en-US"/>
        </w:rPr>
        <w:t>Bjergaard</w:t>
      </w:r>
      <w:proofErr w:type="spellEnd"/>
      <w:r w:rsidRPr="00DA27E1">
        <w:rPr>
          <w:rFonts w:eastAsiaTheme="minorHAnsi"/>
          <w:b w:val="0"/>
          <w:bCs w:val="0"/>
          <w:color w:val="auto"/>
          <w:kern w:val="0"/>
          <w:sz w:val="24"/>
          <w:szCs w:val="22"/>
          <w:lang w:val="en-GB" w:eastAsia="en-US"/>
        </w:rPr>
        <w:t xml:space="preserve"> Larsen, Liv Strand </w:t>
      </w:r>
      <w:proofErr w:type="spellStart"/>
      <w:r w:rsidRPr="00DA27E1">
        <w:rPr>
          <w:rFonts w:eastAsiaTheme="minorHAnsi"/>
          <w:b w:val="0"/>
          <w:bCs w:val="0"/>
          <w:color w:val="auto"/>
          <w:kern w:val="0"/>
          <w:sz w:val="24"/>
          <w:szCs w:val="22"/>
          <w:lang w:val="en-GB" w:eastAsia="en-US"/>
        </w:rPr>
        <w:t>Nordin</w:t>
      </w:r>
      <w:proofErr w:type="spellEnd"/>
      <w:r w:rsidRPr="00DA27E1">
        <w:rPr>
          <w:rFonts w:eastAsiaTheme="minorHAnsi"/>
          <w:b w:val="0"/>
          <w:bCs w:val="0"/>
          <w:color w:val="auto"/>
          <w:kern w:val="0"/>
          <w:sz w:val="24"/>
          <w:szCs w:val="22"/>
          <w:lang w:val="en-GB" w:eastAsia="en-US"/>
        </w:rPr>
        <w:t xml:space="preserve"> and Anders </w:t>
      </w:r>
      <w:proofErr w:type="spellStart"/>
      <w:r w:rsidRPr="00DA27E1">
        <w:rPr>
          <w:rFonts w:eastAsiaTheme="minorHAnsi"/>
          <w:b w:val="0"/>
          <w:bCs w:val="0"/>
          <w:color w:val="auto"/>
          <w:kern w:val="0"/>
          <w:sz w:val="24"/>
          <w:szCs w:val="22"/>
          <w:lang w:val="en-GB" w:eastAsia="en-US"/>
        </w:rPr>
        <w:t>Ravnholt</w:t>
      </w:r>
      <w:proofErr w:type="spellEnd"/>
      <w:r w:rsidRPr="00DA27E1">
        <w:rPr>
          <w:rFonts w:eastAsiaTheme="minorHAnsi"/>
          <w:b w:val="0"/>
          <w:bCs w:val="0"/>
          <w:color w:val="auto"/>
          <w:kern w:val="0"/>
          <w:sz w:val="24"/>
          <w:szCs w:val="22"/>
          <w:lang w:val="en-GB" w:eastAsia="en-US"/>
        </w:rPr>
        <w:t xml:space="preserve"> Schüsler Damlund for their assist</w:t>
      </w:r>
      <w:r w:rsidR="00821859" w:rsidRPr="00DA27E1">
        <w:rPr>
          <w:rFonts w:eastAsiaTheme="minorHAnsi"/>
          <w:b w:val="0"/>
          <w:bCs w:val="0"/>
          <w:color w:val="auto"/>
          <w:kern w:val="0"/>
          <w:sz w:val="24"/>
          <w:szCs w:val="22"/>
          <w:lang w:val="en-GB" w:eastAsia="en-US"/>
        </w:rPr>
        <w:t>ance in the collection of data.</w:t>
      </w:r>
    </w:p>
    <w:p w14:paraId="0B121791" w14:textId="77777777" w:rsidR="00AC649B" w:rsidRPr="00DA27E1" w:rsidRDefault="00AC649B" w:rsidP="00AC649B">
      <w:pPr>
        <w:pStyle w:val="Heading1"/>
        <w:spacing w:line="480" w:lineRule="auto"/>
        <w:rPr>
          <w:color w:val="auto"/>
          <w:lang w:val="en-GB"/>
        </w:rPr>
      </w:pPr>
      <w:r w:rsidRPr="00DA27E1">
        <w:rPr>
          <w:color w:val="auto"/>
          <w:lang w:val="en-GB"/>
        </w:rPr>
        <w:t>Funding</w:t>
      </w:r>
    </w:p>
    <w:p w14:paraId="501ED55D" w14:textId="77777777" w:rsidR="00AC649B" w:rsidRPr="00DA27E1" w:rsidRDefault="00AC649B" w:rsidP="00AC649B">
      <w:pPr>
        <w:spacing w:line="480" w:lineRule="auto"/>
        <w:rPr>
          <w:rFonts w:cs="Times New Roman"/>
          <w:lang w:val="en-GB"/>
        </w:rPr>
      </w:pPr>
      <w:r w:rsidRPr="00DA27E1">
        <w:rPr>
          <w:rFonts w:cs="Times New Roman"/>
          <w:lang w:val="en-GB"/>
        </w:rPr>
        <w:t>This research was supported by Region Zealand.</w:t>
      </w:r>
    </w:p>
    <w:p w14:paraId="49EC39C2" w14:textId="77777777" w:rsidR="00AC649B" w:rsidRPr="00DA27E1" w:rsidRDefault="00AC649B" w:rsidP="00AC649B">
      <w:pPr>
        <w:spacing w:line="480" w:lineRule="auto"/>
        <w:rPr>
          <w:rFonts w:cs="Times New Roman"/>
          <w:szCs w:val="24"/>
          <w:lang w:val="en-GB"/>
        </w:rPr>
      </w:pPr>
      <w:proofErr w:type="spellStart"/>
      <w:r w:rsidRPr="00DA27E1">
        <w:rPr>
          <w:rFonts w:cs="Times New Roman"/>
          <w:szCs w:val="24"/>
          <w:lang w:val="en-GB"/>
        </w:rPr>
        <w:t>Dr.</w:t>
      </w:r>
      <w:proofErr w:type="spellEnd"/>
      <w:r w:rsidRPr="00DA27E1">
        <w:rPr>
          <w:rFonts w:cs="Times New Roman"/>
          <w:szCs w:val="24"/>
          <w:lang w:val="en-GB"/>
        </w:rPr>
        <w:t xml:space="preserve"> Skou is currently funded by a grant from Region Zealand (Exercise First) and a grant from the European Research Council (ERC) under the European Union's Horizon 2020 research and innovation program (grant agreement No 801790). </w:t>
      </w:r>
      <w:proofErr w:type="spellStart"/>
      <w:r w:rsidRPr="00DA27E1">
        <w:rPr>
          <w:rFonts w:cs="Times New Roman"/>
          <w:szCs w:val="24"/>
          <w:lang w:val="en-GB"/>
        </w:rPr>
        <w:t>Dr.</w:t>
      </w:r>
      <w:proofErr w:type="spellEnd"/>
      <w:r w:rsidRPr="00DA27E1">
        <w:rPr>
          <w:rFonts w:cs="Times New Roman"/>
          <w:szCs w:val="24"/>
          <w:lang w:val="en-GB"/>
        </w:rPr>
        <w:t xml:space="preserve"> Tang is currently funded by a grant from the Danish Regions and The Danish Health Confederation through the Development and Research Fund for financial support (project no. 2703) and a grant from Region Zealand (Exercise First).</w:t>
      </w:r>
    </w:p>
    <w:p w14:paraId="0670B3AD" w14:textId="77777777" w:rsidR="00AC649B" w:rsidRPr="00DA27E1" w:rsidRDefault="00AC649B" w:rsidP="00AC649B">
      <w:pPr>
        <w:pStyle w:val="Heading1"/>
        <w:spacing w:line="480" w:lineRule="auto"/>
        <w:rPr>
          <w:color w:val="auto"/>
          <w:lang w:val="en-GB"/>
        </w:rPr>
      </w:pPr>
      <w:bookmarkStart w:id="31" w:name="_Toc39560104"/>
      <w:bookmarkStart w:id="32" w:name="_Toc40367796"/>
      <w:bookmarkStart w:id="33" w:name="_Toc40368019"/>
      <w:bookmarkStart w:id="34" w:name="_Toc41990023"/>
      <w:r w:rsidRPr="00DA27E1">
        <w:rPr>
          <w:color w:val="auto"/>
          <w:lang w:val="en-GB"/>
        </w:rPr>
        <w:t>Competing interests</w:t>
      </w:r>
      <w:bookmarkEnd w:id="31"/>
      <w:bookmarkEnd w:id="32"/>
      <w:bookmarkEnd w:id="33"/>
      <w:bookmarkEnd w:id="34"/>
    </w:p>
    <w:p w14:paraId="2CA9B26A" w14:textId="77777777" w:rsidR="00AC649B" w:rsidRPr="00DA27E1" w:rsidRDefault="00AC649B" w:rsidP="00AC649B">
      <w:pPr>
        <w:spacing w:line="480" w:lineRule="auto"/>
        <w:rPr>
          <w:rFonts w:cs="Times New Roman"/>
          <w:lang w:val="en-GB"/>
        </w:rPr>
      </w:pPr>
      <w:proofErr w:type="spellStart"/>
      <w:r w:rsidRPr="00DA27E1">
        <w:rPr>
          <w:rFonts w:cs="Times New Roman"/>
          <w:lang w:val="en-GB"/>
        </w:rPr>
        <w:t>Dr.</w:t>
      </w:r>
      <w:proofErr w:type="spellEnd"/>
      <w:r w:rsidRPr="00DA27E1">
        <w:rPr>
          <w:rFonts w:cs="Times New Roman"/>
          <w:lang w:val="en-GB"/>
        </w:rPr>
        <w:t xml:space="preserve"> Skou is associate editor of the Journal of Orthopaedic &amp; Sports Physical Therapy, has received grants from The </w:t>
      </w:r>
      <w:proofErr w:type="spellStart"/>
      <w:r w:rsidRPr="00DA27E1">
        <w:rPr>
          <w:rFonts w:cs="Times New Roman"/>
          <w:lang w:val="en-GB"/>
        </w:rPr>
        <w:t>Lundbeck</w:t>
      </w:r>
      <w:proofErr w:type="spellEnd"/>
      <w:r w:rsidRPr="00DA27E1">
        <w:rPr>
          <w:rFonts w:cs="Times New Roman"/>
          <w:lang w:val="en-GB"/>
        </w:rPr>
        <w:t xml:space="preserve"> Foundation, personal fees from </w:t>
      </w:r>
      <w:proofErr w:type="spellStart"/>
      <w:r w:rsidRPr="00DA27E1">
        <w:rPr>
          <w:rFonts w:cs="Times New Roman"/>
          <w:lang w:val="en-GB"/>
        </w:rPr>
        <w:t>Munksgaard</w:t>
      </w:r>
      <w:proofErr w:type="spellEnd"/>
      <w:r w:rsidRPr="00DA27E1">
        <w:rPr>
          <w:rFonts w:cs="Times New Roman"/>
          <w:lang w:val="en-GB"/>
        </w:rPr>
        <w:t xml:space="preserve"> and </w:t>
      </w:r>
      <w:proofErr w:type="spellStart"/>
      <w:r w:rsidRPr="00DA27E1">
        <w:rPr>
          <w:rFonts w:cs="Times New Roman"/>
          <w:lang w:val="en-GB"/>
        </w:rPr>
        <w:t>TrustMe</w:t>
      </w:r>
      <w:proofErr w:type="spellEnd"/>
      <w:r w:rsidRPr="00DA27E1">
        <w:rPr>
          <w:rFonts w:cs="Times New Roman"/>
          <w:lang w:val="en-GB"/>
        </w:rPr>
        <w:t xml:space="preserve">-Ed, all of which are outside the submitted work. He is co-founder of </w:t>
      </w:r>
      <w:r w:rsidRPr="00DA27E1">
        <w:rPr>
          <w:rFonts w:cs="Times New Roman"/>
          <w:szCs w:val="24"/>
          <w:lang w:val="en-GB"/>
        </w:rPr>
        <w:t>Good Life with Osteoarthritis in Denmark (GLA:D</w:t>
      </w:r>
      <w:r w:rsidRPr="00DA27E1">
        <w:rPr>
          <w:rFonts w:cs="Times New Roman"/>
          <w:szCs w:val="24"/>
          <w:vertAlign w:val="superscript"/>
          <w:lang w:val="en-GB"/>
        </w:rPr>
        <w:t>®</w:t>
      </w:r>
      <w:r w:rsidRPr="00DA27E1">
        <w:rPr>
          <w:rFonts w:cs="Times New Roman"/>
          <w:szCs w:val="24"/>
          <w:lang w:val="en-GB"/>
        </w:rPr>
        <w:t>), a not-for profit initiative hosted at University of Southern Denmark aimed at implementing clinical guidelines for osteoarthritis in clinical practice.</w:t>
      </w:r>
    </w:p>
    <w:p w14:paraId="5C43F49A" w14:textId="06E04D08" w:rsidR="00981C6F" w:rsidRPr="00DA27E1" w:rsidRDefault="00AC649B" w:rsidP="00AC649B">
      <w:pPr>
        <w:spacing w:line="480" w:lineRule="auto"/>
        <w:rPr>
          <w:rFonts w:cs="Times New Roman"/>
          <w:lang w:val="en-GB"/>
        </w:rPr>
      </w:pPr>
      <w:r w:rsidRPr="00DA27E1">
        <w:rPr>
          <w:rFonts w:cs="Times New Roman"/>
          <w:lang w:val="en-GB"/>
        </w:rPr>
        <w:t>The Authors declare that there is no other conflict of interest.</w:t>
      </w:r>
      <w:r w:rsidR="00981C6F" w:rsidRPr="00DA27E1">
        <w:rPr>
          <w:lang w:val="en-GB"/>
        </w:rPr>
        <w:br w:type="page"/>
      </w:r>
    </w:p>
    <w:p w14:paraId="57548385" w14:textId="247CBAC8" w:rsidR="00D6522D" w:rsidRPr="00DA27E1" w:rsidRDefault="00325314" w:rsidP="00325314">
      <w:pPr>
        <w:pStyle w:val="Heading1"/>
        <w:rPr>
          <w:color w:val="auto"/>
          <w:lang w:val="en-GB"/>
        </w:rPr>
      </w:pPr>
      <w:bookmarkStart w:id="35" w:name="_Toc40367798"/>
      <w:bookmarkStart w:id="36" w:name="_Toc40368021"/>
      <w:bookmarkStart w:id="37" w:name="_Toc41990024"/>
      <w:r w:rsidRPr="00DA27E1">
        <w:rPr>
          <w:color w:val="auto"/>
          <w:lang w:val="en-GB"/>
        </w:rPr>
        <w:t>References</w:t>
      </w:r>
      <w:bookmarkEnd w:id="35"/>
      <w:bookmarkEnd w:id="36"/>
      <w:bookmarkEnd w:id="37"/>
    </w:p>
    <w:p w14:paraId="11547F45" w14:textId="77777777" w:rsidR="006B0A97" w:rsidRPr="00276EB3" w:rsidRDefault="0081701F" w:rsidP="006B0A97">
      <w:pPr>
        <w:pStyle w:val="Bibliography"/>
        <w:rPr>
          <w:rFonts w:cs="Times New Roman"/>
        </w:rPr>
      </w:pPr>
      <w:r w:rsidRPr="00DA27E1">
        <w:rPr>
          <w:lang w:val="en-GB"/>
        </w:rPr>
        <w:fldChar w:fldCharType="begin"/>
      </w:r>
      <w:r w:rsidR="006B0A97" w:rsidRPr="00DA27E1">
        <w:rPr>
          <w:lang w:val="en-GB"/>
        </w:rPr>
        <w:instrText xml:space="preserve"> ADDIN ZOTERO_BIBL {"uncited":[],"omitted":[],"custom":[]} CSL_BIBLIOGRAPHY </w:instrText>
      </w:r>
      <w:r w:rsidRPr="00DA27E1">
        <w:rPr>
          <w:lang w:val="en-GB"/>
        </w:rPr>
        <w:fldChar w:fldCharType="separate"/>
      </w:r>
      <w:r w:rsidR="006B0A97" w:rsidRPr="00DA27E1">
        <w:rPr>
          <w:rFonts w:cs="Times New Roman"/>
          <w:lang w:val="en-GB"/>
        </w:rPr>
        <w:t xml:space="preserve">1. </w:t>
      </w:r>
      <w:r w:rsidR="006B0A97" w:rsidRPr="00DA27E1">
        <w:rPr>
          <w:rFonts w:cs="Times New Roman"/>
          <w:lang w:val="en-GB"/>
        </w:rPr>
        <w:tab/>
        <w:t xml:space="preserve">Anderson L, Taylor RS. Cardiac rehabilitation for people with heart disease: an overview of Cochrane systematic reviews. </w:t>
      </w:r>
      <w:r w:rsidR="006B0A97" w:rsidRPr="00276EB3">
        <w:rPr>
          <w:rFonts w:cs="Times New Roman"/>
        </w:rPr>
        <w:t xml:space="preserve">Cochrane Database Syst Rev. 2014/12/17 ed. 2014 Dec 12;(12):CD011273. </w:t>
      </w:r>
    </w:p>
    <w:p w14:paraId="71A33ACD" w14:textId="77777777" w:rsidR="006B0A97" w:rsidRPr="00DA27E1" w:rsidRDefault="006B0A97" w:rsidP="006B0A97">
      <w:pPr>
        <w:pStyle w:val="Bibliography"/>
        <w:rPr>
          <w:rFonts w:cs="Times New Roman"/>
          <w:lang w:val="en-GB"/>
        </w:rPr>
      </w:pPr>
      <w:r w:rsidRPr="00276EB3">
        <w:rPr>
          <w:rFonts w:cs="Times New Roman"/>
        </w:rPr>
        <w:t xml:space="preserve">2. </w:t>
      </w:r>
      <w:r w:rsidRPr="00276EB3">
        <w:rPr>
          <w:rFonts w:cs="Times New Roman"/>
        </w:rPr>
        <w:tab/>
        <w:t xml:space="preserve">Sibilitz KL, Berg SK, Tang LH, Risom SS, Gluud C, Lindschou J, et al. </w:t>
      </w:r>
      <w:r w:rsidRPr="00DA27E1">
        <w:rPr>
          <w:rFonts w:cs="Times New Roman"/>
          <w:lang w:val="en-GB"/>
        </w:rPr>
        <w:t xml:space="preserve">Exercise-based cardiac rehabilitation for adults after heart valve surgery. Cochrane Database Syst Rev. 2016/03/22 ed. 2016 Mar 21;3:Cd010876. </w:t>
      </w:r>
    </w:p>
    <w:p w14:paraId="1E13C848" w14:textId="77777777" w:rsidR="006B0A97" w:rsidRPr="00DA27E1" w:rsidRDefault="006B0A97" w:rsidP="006B0A97">
      <w:pPr>
        <w:pStyle w:val="Bibliography"/>
        <w:rPr>
          <w:rFonts w:cs="Times New Roman"/>
          <w:lang w:val="en-GB"/>
        </w:rPr>
      </w:pPr>
      <w:r w:rsidRPr="00DA27E1">
        <w:rPr>
          <w:rFonts w:cs="Times New Roman"/>
          <w:lang w:val="en-GB"/>
        </w:rPr>
        <w:t xml:space="preserve">3. </w:t>
      </w:r>
      <w:r w:rsidRPr="00DA27E1">
        <w:rPr>
          <w:rFonts w:cs="Times New Roman"/>
          <w:lang w:val="en-GB"/>
        </w:rPr>
        <w:tab/>
        <w:t xml:space="preserve">Bjarnason-Wehrens B, McGee H, Zwisler AD, Piepoli MF, Benzer W, Schmid JP, et al. Cardiac rehabilitation in Europe: results from the European Cardiac Rehabilitation Inventory Survey. Eur J Cardiovasc Prev Rehabil. 2010/03/20 ed. 2010 Aug;17(4):410–8. </w:t>
      </w:r>
    </w:p>
    <w:p w14:paraId="77F724BB" w14:textId="77777777" w:rsidR="006B0A97" w:rsidRPr="00DA27E1" w:rsidRDefault="006B0A97" w:rsidP="006B0A97">
      <w:pPr>
        <w:pStyle w:val="Bibliography"/>
        <w:rPr>
          <w:rFonts w:cs="Times New Roman"/>
          <w:lang w:val="en-GB"/>
        </w:rPr>
      </w:pPr>
      <w:r w:rsidRPr="00DA27E1">
        <w:rPr>
          <w:rFonts w:cs="Times New Roman"/>
          <w:lang w:val="en-GB"/>
        </w:rPr>
        <w:t xml:space="preserve">4. </w:t>
      </w:r>
      <w:r w:rsidRPr="00DA27E1">
        <w:rPr>
          <w:rFonts w:cs="Times New Roman"/>
          <w:lang w:val="en-GB"/>
        </w:rPr>
        <w:tab/>
        <w:t>British Heart Foundation. The National Audit of Cardiac Rehabilitation | Quality and Outcomes Report 2018. 2018 [cited 2021 Feb 22]; Available from: https://www.bhf.org.uk/informationsupport/publications/statistics/national-audit-of-cardiac-rehabilitation-quality-and-outcomes-report-2018</w:t>
      </w:r>
    </w:p>
    <w:p w14:paraId="5F490B13" w14:textId="77777777" w:rsidR="006B0A97" w:rsidRPr="00DA27E1" w:rsidRDefault="006B0A97" w:rsidP="006B0A97">
      <w:pPr>
        <w:pStyle w:val="Bibliography"/>
        <w:rPr>
          <w:rFonts w:cs="Times New Roman"/>
          <w:lang w:val="en-GB"/>
        </w:rPr>
      </w:pPr>
      <w:r w:rsidRPr="00276EB3">
        <w:rPr>
          <w:rFonts w:cs="Times New Roman"/>
        </w:rPr>
        <w:t xml:space="preserve">5. </w:t>
      </w:r>
      <w:r w:rsidRPr="00276EB3">
        <w:rPr>
          <w:rFonts w:cs="Times New Roman"/>
        </w:rPr>
        <w:tab/>
        <w:t xml:space="preserve">Forhan M, Zagorski BM, Marzonlini S, Oh P, Alter DA. </w:t>
      </w:r>
      <w:r w:rsidRPr="00DA27E1">
        <w:rPr>
          <w:rFonts w:cs="Times New Roman"/>
          <w:lang w:val="en-GB"/>
        </w:rPr>
        <w:t xml:space="preserve">Predicting exercise adherence for patients with obesity and diabetes referred to a cardiac rehabilitation and secondary prevention program. Can J Diabetes. 2013/09/28 ed. 2013 Jun;37(3):189–94. </w:t>
      </w:r>
    </w:p>
    <w:p w14:paraId="103ABC89" w14:textId="77777777" w:rsidR="006B0A97" w:rsidRPr="00DA27E1" w:rsidRDefault="006B0A97" w:rsidP="006B0A97">
      <w:pPr>
        <w:pStyle w:val="Bibliography"/>
        <w:rPr>
          <w:rFonts w:cs="Times New Roman"/>
          <w:lang w:val="en-GB"/>
        </w:rPr>
      </w:pPr>
      <w:r w:rsidRPr="00DA27E1">
        <w:rPr>
          <w:rFonts w:cs="Times New Roman"/>
          <w:lang w:val="en-GB"/>
        </w:rPr>
        <w:t xml:space="preserve">6. </w:t>
      </w:r>
      <w:r w:rsidRPr="00DA27E1">
        <w:rPr>
          <w:rFonts w:cs="Times New Roman"/>
          <w:lang w:val="en-GB"/>
        </w:rPr>
        <w:tab/>
        <w:t xml:space="preserve">Turk-Adawi KI, Grace SL. Narrative review comparing the benefits of and participation in cardiac rehabilitation in high-, middle- and low-income countries. Heart Lung Circ. 2014/12/24 ed. 2015 May;24(5):510–20. </w:t>
      </w:r>
    </w:p>
    <w:p w14:paraId="385F8513" w14:textId="77777777" w:rsidR="006B0A97" w:rsidRPr="00DA27E1" w:rsidRDefault="006B0A97" w:rsidP="006B0A97">
      <w:pPr>
        <w:pStyle w:val="Bibliography"/>
        <w:rPr>
          <w:rFonts w:cs="Times New Roman"/>
          <w:lang w:val="en-GB"/>
        </w:rPr>
      </w:pPr>
      <w:r w:rsidRPr="00DA27E1">
        <w:rPr>
          <w:rFonts w:cs="Times New Roman"/>
          <w:lang w:val="en-GB"/>
        </w:rPr>
        <w:t xml:space="preserve">7. </w:t>
      </w:r>
      <w:r w:rsidRPr="00DA27E1">
        <w:rPr>
          <w:rFonts w:cs="Times New Roman"/>
          <w:lang w:val="en-GB"/>
        </w:rPr>
        <w:tab/>
        <w:t xml:space="preserve">Santiago de Araújo Pio C, Marzolini S, Pakosh M, Grace SL. Effect of Cardiac Rehabilitation Dose on Mortality and Morbidity: A Systematic Review and Meta-regression Analysis. Mayo Clin Proc. 2017 Nov;92(11):1644–59. </w:t>
      </w:r>
    </w:p>
    <w:p w14:paraId="4380F14F" w14:textId="77777777" w:rsidR="006B0A97" w:rsidRPr="00DA27E1" w:rsidRDefault="006B0A97" w:rsidP="006B0A97">
      <w:pPr>
        <w:pStyle w:val="Bibliography"/>
        <w:rPr>
          <w:rFonts w:cs="Times New Roman"/>
          <w:lang w:val="en-GB"/>
        </w:rPr>
      </w:pPr>
      <w:r w:rsidRPr="00DA27E1">
        <w:rPr>
          <w:rFonts w:cs="Times New Roman"/>
          <w:lang w:val="en-GB"/>
        </w:rPr>
        <w:t xml:space="preserve">8. </w:t>
      </w:r>
      <w:r w:rsidRPr="00DA27E1">
        <w:rPr>
          <w:rFonts w:cs="Times New Roman"/>
          <w:lang w:val="en-GB"/>
        </w:rPr>
        <w:tab/>
        <w:t xml:space="preserve">Beauchamp A, Worcester M, Ng A, Murphy B, Tatoulis J, Grigg L, et al. Attendance at cardiac rehabilitation is associated with lower all-cause mortality after 14 years of follow-up. Heart. 2012/12/06 ed. 2013 May;99(9):620–5. </w:t>
      </w:r>
    </w:p>
    <w:p w14:paraId="44B64182" w14:textId="77777777" w:rsidR="006B0A97" w:rsidRPr="00276EB3" w:rsidRDefault="006B0A97" w:rsidP="006B0A97">
      <w:pPr>
        <w:pStyle w:val="Bibliography"/>
        <w:rPr>
          <w:rFonts w:cs="Times New Roman"/>
        </w:rPr>
      </w:pPr>
      <w:r w:rsidRPr="00DA27E1">
        <w:rPr>
          <w:rFonts w:cs="Times New Roman"/>
          <w:lang w:val="en-GB"/>
        </w:rPr>
        <w:t xml:space="preserve">9. </w:t>
      </w:r>
      <w:r w:rsidRPr="00DA27E1">
        <w:rPr>
          <w:rFonts w:cs="Times New Roman"/>
          <w:lang w:val="en-GB"/>
        </w:rPr>
        <w:tab/>
        <w:t xml:space="preserve">Colbert JD, Martin B-J, Haykowsky MJ, Hauer TL, Austford LD, Arena RA, et al. Cardiac rehabilitation referral, attendance and mortality in women. Eur J Prev Cardiol. </w:t>
      </w:r>
      <w:r w:rsidRPr="00276EB3">
        <w:rPr>
          <w:rFonts w:cs="Times New Roman"/>
        </w:rPr>
        <w:t xml:space="preserve">2015 Aug;22(8):979–86. </w:t>
      </w:r>
    </w:p>
    <w:p w14:paraId="1EFC01F4" w14:textId="77777777" w:rsidR="006B0A97" w:rsidRPr="00276EB3" w:rsidRDefault="006B0A97" w:rsidP="006B0A97">
      <w:pPr>
        <w:pStyle w:val="Bibliography"/>
        <w:rPr>
          <w:rFonts w:cs="Times New Roman"/>
        </w:rPr>
      </w:pPr>
      <w:r w:rsidRPr="00276EB3">
        <w:rPr>
          <w:rFonts w:cs="Times New Roman"/>
        </w:rPr>
        <w:t xml:space="preserve">10. </w:t>
      </w:r>
      <w:r w:rsidRPr="00276EB3">
        <w:rPr>
          <w:rFonts w:cs="Times New Roman"/>
        </w:rPr>
        <w:tab/>
        <w:t xml:space="preserve">Oosenbrug E, Marinho RP, Zhang J, Marzolini S, Colella TJF, Pakosh M, et al. </w:t>
      </w:r>
      <w:r w:rsidRPr="00DA27E1">
        <w:rPr>
          <w:rFonts w:cs="Times New Roman"/>
          <w:lang w:val="en-GB"/>
        </w:rPr>
        <w:t xml:space="preserve">Sex Differences in Cardiac Rehabilitation Adherence: A Meta-analysis. Can J Cardiol. </w:t>
      </w:r>
      <w:r w:rsidRPr="00276EB3">
        <w:rPr>
          <w:rFonts w:cs="Times New Roman"/>
        </w:rPr>
        <w:t xml:space="preserve">2016 Nov;32(11):1316–24. </w:t>
      </w:r>
    </w:p>
    <w:p w14:paraId="44E3AC6E" w14:textId="77777777" w:rsidR="006B0A97" w:rsidRPr="00DA27E1" w:rsidRDefault="006B0A97" w:rsidP="006B0A97">
      <w:pPr>
        <w:pStyle w:val="Bibliography"/>
        <w:rPr>
          <w:rFonts w:cs="Times New Roman"/>
          <w:lang w:val="en-GB"/>
        </w:rPr>
      </w:pPr>
      <w:r w:rsidRPr="00276EB3">
        <w:rPr>
          <w:rFonts w:cs="Times New Roman"/>
        </w:rPr>
        <w:t xml:space="preserve">11. </w:t>
      </w:r>
      <w:r w:rsidRPr="00276EB3">
        <w:rPr>
          <w:rFonts w:cs="Times New Roman"/>
        </w:rPr>
        <w:tab/>
        <w:t xml:space="preserve">Resurreccion DM, Moreno-Peral P, Gomez-Herranz M, Rubio-Valera M, Pastor L, Caldas de Almeida JM, et al. </w:t>
      </w:r>
      <w:r w:rsidRPr="00DA27E1">
        <w:rPr>
          <w:rFonts w:cs="Times New Roman"/>
          <w:lang w:val="en-GB"/>
        </w:rPr>
        <w:t xml:space="preserve">Factors associated with non-participation in and dropout from cardiac rehabilitation programmes: a systematic review of prospective cohort studies. Eur J Cardiovasc Nurs. 2018/06/19 ed. 2019 Jan;18(1):38–47. </w:t>
      </w:r>
    </w:p>
    <w:p w14:paraId="6D5ADA0A" w14:textId="77777777" w:rsidR="006B0A97" w:rsidRPr="00DA27E1" w:rsidRDefault="006B0A97" w:rsidP="006B0A97">
      <w:pPr>
        <w:pStyle w:val="Bibliography"/>
        <w:rPr>
          <w:rFonts w:cs="Times New Roman"/>
          <w:lang w:val="en-GB"/>
        </w:rPr>
      </w:pPr>
      <w:r w:rsidRPr="00DA27E1">
        <w:rPr>
          <w:rFonts w:cs="Times New Roman"/>
          <w:lang w:val="en-GB"/>
        </w:rPr>
        <w:t xml:space="preserve">12. </w:t>
      </w:r>
      <w:r w:rsidRPr="00DA27E1">
        <w:rPr>
          <w:rFonts w:cs="Times New Roman"/>
          <w:lang w:val="en-GB"/>
        </w:rPr>
        <w:tab/>
        <w:t xml:space="preserve">Taylor GH, Wilson SL, Sharp J. Medical, psychological, and sociodemographic factors associated with adherence to cardiac rehabilitation programs: a systematic review. J Cardiovasc Nurs. 2010/11/16 ed. 2011 May;26(3):202–9. </w:t>
      </w:r>
    </w:p>
    <w:p w14:paraId="516BA8EB" w14:textId="77777777" w:rsidR="006B0A97" w:rsidRPr="00DA27E1" w:rsidRDefault="006B0A97" w:rsidP="006B0A97">
      <w:pPr>
        <w:pStyle w:val="Bibliography"/>
        <w:rPr>
          <w:rFonts w:cs="Times New Roman"/>
          <w:lang w:val="en-GB"/>
        </w:rPr>
      </w:pPr>
      <w:r w:rsidRPr="00DA27E1">
        <w:rPr>
          <w:rFonts w:cs="Times New Roman"/>
          <w:lang w:val="en-GB"/>
        </w:rPr>
        <w:t xml:space="preserve">13. </w:t>
      </w:r>
      <w:r w:rsidRPr="00DA27E1">
        <w:rPr>
          <w:rFonts w:cs="Times New Roman"/>
          <w:lang w:val="en-GB"/>
        </w:rPr>
        <w:tab/>
        <w:t xml:space="preserve">Ruano-Ravina A, Pena-Gil C, Abu-Assi E, Raposeiras S, van ’t Hof A, Meindersma E, et al. Participation and adherence to cardiac rehabilitation programs. A systematic review. Int J Cardiol. 2016/08/13 ed. 2016;223:436–43. </w:t>
      </w:r>
    </w:p>
    <w:p w14:paraId="2A3C1FCE" w14:textId="77777777" w:rsidR="006B0A97" w:rsidRPr="00DA27E1" w:rsidRDefault="006B0A97" w:rsidP="006B0A97">
      <w:pPr>
        <w:pStyle w:val="Bibliography"/>
        <w:rPr>
          <w:rFonts w:cs="Times New Roman"/>
          <w:lang w:val="en-GB"/>
        </w:rPr>
      </w:pPr>
      <w:r w:rsidRPr="00DA27E1">
        <w:rPr>
          <w:rFonts w:cs="Times New Roman"/>
          <w:lang w:val="en-GB"/>
        </w:rPr>
        <w:t xml:space="preserve">14. </w:t>
      </w:r>
      <w:r w:rsidRPr="00DA27E1">
        <w:rPr>
          <w:rFonts w:cs="Times New Roman"/>
          <w:lang w:val="en-GB"/>
        </w:rPr>
        <w:tab/>
        <w:t>Beswick A, Rees K, Griebsch I, Taylor F, Burke M, West R, et al. Provision, uptake and cost of cardiac rehabilitation programmes: improving services to under-represented groups. Health Technol Assess [Internet]. 2004 Oct [cited 2021 Feb 22];8(41). Available from: https://www.journalslibrary.nihr.ac.uk/hta/hta8410/</w:t>
      </w:r>
    </w:p>
    <w:p w14:paraId="5F9CF2E8" w14:textId="77777777" w:rsidR="006B0A97" w:rsidRPr="00DA27E1" w:rsidRDefault="006B0A97" w:rsidP="006B0A97">
      <w:pPr>
        <w:pStyle w:val="Bibliography"/>
        <w:rPr>
          <w:rFonts w:cs="Times New Roman"/>
          <w:lang w:val="en-GB"/>
        </w:rPr>
      </w:pPr>
      <w:r w:rsidRPr="00DA27E1">
        <w:rPr>
          <w:rFonts w:cs="Times New Roman"/>
          <w:lang w:val="en-GB"/>
        </w:rPr>
        <w:t xml:space="preserve">15. </w:t>
      </w:r>
      <w:r w:rsidRPr="00DA27E1">
        <w:rPr>
          <w:rFonts w:cs="Times New Roman"/>
          <w:lang w:val="en-GB"/>
        </w:rPr>
        <w:tab/>
        <w:t>Royal College of Nursing Policy and International Department. Moving Care to the Community: An International Perspective [Internet]. 2013 [cited 2021 Feb 22]. Available from: https://www.issuelab.org/resource/moving-care-to-the-community-an-international-perspective.html</w:t>
      </w:r>
    </w:p>
    <w:p w14:paraId="231F9CA7" w14:textId="77777777" w:rsidR="006B0A97" w:rsidRPr="00276EB3" w:rsidRDefault="006B0A97" w:rsidP="006B0A97">
      <w:pPr>
        <w:pStyle w:val="Bibliography"/>
        <w:rPr>
          <w:rFonts w:cs="Times New Roman"/>
        </w:rPr>
      </w:pPr>
      <w:r w:rsidRPr="00DA27E1">
        <w:rPr>
          <w:rFonts w:cs="Times New Roman"/>
          <w:lang w:val="en-GB"/>
        </w:rPr>
        <w:t xml:space="preserve">16. </w:t>
      </w:r>
      <w:r w:rsidRPr="00DA27E1">
        <w:rPr>
          <w:rFonts w:cs="Times New Roman"/>
          <w:lang w:val="en-GB"/>
        </w:rPr>
        <w:tab/>
        <w:t xml:space="preserve">Ministry of the Interior and Health. </w:t>
      </w:r>
      <w:r w:rsidRPr="00276EB3">
        <w:rPr>
          <w:rFonts w:cs="Times New Roman"/>
        </w:rPr>
        <w:t xml:space="preserve">Copenhagen Vejledning om kommunalrehabilitering [Guide to rehabilitation in municipalities]. 2011. </w:t>
      </w:r>
    </w:p>
    <w:p w14:paraId="0EC97B80" w14:textId="77777777" w:rsidR="006B0A97" w:rsidRPr="00DA27E1" w:rsidRDefault="006B0A97" w:rsidP="006B0A97">
      <w:pPr>
        <w:pStyle w:val="Bibliography"/>
        <w:rPr>
          <w:rFonts w:cs="Times New Roman"/>
          <w:lang w:val="en-GB"/>
        </w:rPr>
      </w:pPr>
      <w:r w:rsidRPr="00276EB3">
        <w:rPr>
          <w:rFonts w:cs="Times New Roman"/>
        </w:rPr>
        <w:t xml:space="preserve">17. </w:t>
      </w:r>
      <w:r w:rsidRPr="00276EB3">
        <w:rPr>
          <w:rFonts w:cs="Times New Roman"/>
        </w:rPr>
        <w:tab/>
        <w:t xml:space="preserve">Lindstrom Egholm C, Rossau HK, Nilsen P, Bunkenborg G, Rod MH, Doherty P, et al. </w:t>
      </w:r>
      <w:r w:rsidRPr="00DA27E1">
        <w:rPr>
          <w:rFonts w:cs="Times New Roman"/>
          <w:lang w:val="en-GB"/>
        </w:rPr>
        <w:t xml:space="preserve">Implementation of a politically initiated national clinical guideline for cardiac rehabilitation in hospitals and municipalities in Denmark. Health Policy. 2018/08/11 ed. 2018 Sep;122(9):1043–51. </w:t>
      </w:r>
    </w:p>
    <w:p w14:paraId="6293A641" w14:textId="77777777" w:rsidR="006B0A97" w:rsidRPr="00DA27E1" w:rsidRDefault="006B0A97" w:rsidP="006B0A97">
      <w:pPr>
        <w:pStyle w:val="Bibliography"/>
        <w:rPr>
          <w:rFonts w:cs="Times New Roman"/>
          <w:lang w:val="en-GB"/>
        </w:rPr>
      </w:pPr>
      <w:r w:rsidRPr="00DA27E1">
        <w:rPr>
          <w:rFonts w:cs="Times New Roman"/>
          <w:lang w:val="en-GB"/>
        </w:rPr>
        <w:t xml:space="preserve">18. </w:t>
      </w:r>
      <w:r w:rsidRPr="00DA27E1">
        <w:rPr>
          <w:rFonts w:cs="Times New Roman"/>
          <w:lang w:val="en-GB"/>
        </w:rPr>
        <w:tab/>
        <w:t>Region Sjælland KKR Sjælland [Region Zealand and the 17 municipalities]. Forløbsprogram for Kroniske Hjertesygdomme [Disease Management Programme for Chronic Heart Diseases] [Internet]. 2016 [cited 2021 Feb 22]. Available from: https://www.regionsjaelland.dk/Sundhed/patient-i-region-sjaelland/Sundhedsaftalen/Forebyggelse/Forloebsprogrammer/Documents/Forl%C3%B8bsprogram%20hjerte%20040718.pdf</w:t>
      </w:r>
    </w:p>
    <w:p w14:paraId="555DF3C3" w14:textId="77777777" w:rsidR="006B0A97" w:rsidRPr="00DA27E1" w:rsidRDefault="006B0A97" w:rsidP="006B0A97">
      <w:pPr>
        <w:pStyle w:val="Bibliography"/>
        <w:rPr>
          <w:rFonts w:cs="Times New Roman"/>
          <w:lang w:val="en-GB"/>
        </w:rPr>
      </w:pPr>
      <w:r w:rsidRPr="00DA27E1">
        <w:rPr>
          <w:rFonts w:cs="Times New Roman"/>
          <w:lang w:val="en-GB"/>
        </w:rPr>
        <w:t xml:space="preserve">19. </w:t>
      </w:r>
      <w:r w:rsidRPr="00DA27E1">
        <w:rPr>
          <w:rFonts w:cs="Times New Roman"/>
          <w:lang w:val="en-GB"/>
        </w:rPr>
        <w:tab/>
        <w:t xml:space="preserve">Santiago de Araujo Pio C, Chaves GS, Davies P, Taylor RS, Grace SL. Interventions to promote patient utilisation of cardiac rehabilitation. Cochrane Database Syst Rev. 2019/02/02 ed. 2019 Feb 1;2:CD007131. </w:t>
      </w:r>
    </w:p>
    <w:p w14:paraId="105D6C1D" w14:textId="77777777" w:rsidR="006B0A97" w:rsidRPr="00DA27E1" w:rsidRDefault="006B0A97" w:rsidP="006B0A97">
      <w:pPr>
        <w:pStyle w:val="Bibliography"/>
        <w:rPr>
          <w:rFonts w:cs="Times New Roman"/>
          <w:lang w:val="en-GB"/>
        </w:rPr>
      </w:pPr>
      <w:r w:rsidRPr="00DA27E1">
        <w:rPr>
          <w:rFonts w:cs="Times New Roman"/>
          <w:lang w:val="en-GB"/>
        </w:rPr>
        <w:t xml:space="preserve">20. </w:t>
      </w:r>
      <w:r w:rsidRPr="00DA27E1">
        <w:rPr>
          <w:rFonts w:cs="Times New Roman"/>
          <w:lang w:val="en-GB"/>
        </w:rPr>
        <w:tab/>
        <w:t xml:space="preserve">von Elm E, Altman DG, Egger M, Pocock SJ, Gøtzsche PC, Vandenbroucke JP. The Strengthening the Reporting of Observational Studies in Epidemiology (STROBE) Statement: guidelines for reporting observational studies. Int J Surg. 2014/07/22 ed. 2014 Dec;12(12):1495–9. </w:t>
      </w:r>
    </w:p>
    <w:p w14:paraId="6B095A11" w14:textId="77777777" w:rsidR="006B0A97" w:rsidRPr="00DA27E1" w:rsidRDefault="006B0A97" w:rsidP="006B0A97">
      <w:pPr>
        <w:pStyle w:val="Bibliography"/>
        <w:rPr>
          <w:rFonts w:cs="Times New Roman"/>
          <w:lang w:val="en-GB"/>
        </w:rPr>
      </w:pPr>
      <w:r w:rsidRPr="00DA27E1">
        <w:rPr>
          <w:rFonts w:cs="Times New Roman"/>
          <w:lang w:val="en-GB"/>
        </w:rPr>
        <w:t xml:space="preserve">21. </w:t>
      </w:r>
      <w:r w:rsidRPr="00DA27E1">
        <w:rPr>
          <w:rFonts w:cs="Times New Roman"/>
          <w:lang w:val="en-GB"/>
        </w:rPr>
        <w:tab/>
        <w:t>Retsinformation. Komitéloven § 14 [Scientific Ethical Committees Act § 14] [Internet]. 2020 [cited 2021 Feb 22]. Available from: https://www.retsinformation.dk/eli/lta/2017/1083</w:t>
      </w:r>
    </w:p>
    <w:p w14:paraId="60D12D98" w14:textId="77777777" w:rsidR="006B0A97" w:rsidRPr="00DA27E1" w:rsidRDefault="006B0A97" w:rsidP="006B0A97">
      <w:pPr>
        <w:pStyle w:val="Bibliography"/>
        <w:rPr>
          <w:rFonts w:cs="Times New Roman"/>
          <w:lang w:val="en-GB"/>
        </w:rPr>
      </w:pPr>
      <w:r w:rsidRPr="00DA27E1">
        <w:rPr>
          <w:rFonts w:cs="Times New Roman"/>
          <w:lang w:val="en-GB"/>
        </w:rPr>
        <w:t xml:space="preserve">22. </w:t>
      </w:r>
      <w:r w:rsidRPr="00DA27E1">
        <w:rPr>
          <w:rFonts w:cs="Times New Roman"/>
          <w:lang w:val="en-GB"/>
        </w:rPr>
        <w:tab/>
        <w:t>Sundhedsstyrelsen [Danish Health Authority]. National klinisk retningslinje for hjerterehabilitering [National Clinical Guideline for Cardiac Rehabilitation] [Internet]. 2015 [cited 2021 Feb 22]. Available from: https://www.sst.dk/da/udgivelser/2015/~/media/401919781C684EE9AAE544EB5E76847B.ashx</w:t>
      </w:r>
    </w:p>
    <w:p w14:paraId="53CEFDF4" w14:textId="77777777" w:rsidR="006B0A97" w:rsidRPr="00DA27E1" w:rsidRDefault="006B0A97" w:rsidP="006B0A97">
      <w:pPr>
        <w:pStyle w:val="Bibliography"/>
        <w:rPr>
          <w:rFonts w:cs="Times New Roman"/>
          <w:lang w:val="en-GB"/>
        </w:rPr>
      </w:pPr>
      <w:r w:rsidRPr="00DA27E1">
        <w:rPr>
          <w:rFonts w:cs="Times New Roman"/>
          <w:lang w:val="en-GB"/>
        </w:rPr>
        <w:t xml:space="preserve">23. </w:t>
      </w:r>
      <w:r w:rsidRPr="00DA27E1">
        <w:rPr>
          <w:rFonts w:cs="Times New Roman"/>
          <w:lang w:val="en-GB"/>
        </w:rPr>
        <w:tab/>
        <w:t xml:space="preserve">Okura T, Tanaka K. A Unique Method for Predicting Cardiorespiratory Fitness Using Rating of Perceived Exertion. J Physiol Anthropol Appl Human Sci. 2001;20(5):255–61. </w:t>
      </w:r>
    </w:p>
    <w:p w14:paraId="46F15C65" w14:textId="77777777" w:rsidR="006B0A97" w:rsidRPr="00DA27E1" w:rsidRDefault="006B0A97" w:rsidP="006B0A97">
      <w:pPr>
        <w:pStyle w:val="Bibliography"/>
        <w:rPr>
          <w:rFonts w:cs="Times New Roman"/>
          <w:lang w:val="en-GB"/>
        </w:rPr>
      </w:pPr>
      <w:r w:rsidRPr="00DA27E1">
        <w:rPr>
          <w:rFonts w:cs="Times New Roman"/>
          <w:lang w:val="en-GB"/>
        </w:rPr>
        <w:t xml:space="preserve">24. </w:t>
      </w:r>
      <w:r w:rsidRPr="00DA27E1">
        <w:rPr>
          <w:rFonts w:cs="Times New Roman"/>
          <w:lang w:val="en-GB"/>
        </w:rPr>
        <w:tab/>
        <w:t xml:space="preserve">Zigmond AS, Snaith RP. The hospital anxiety and depression scale. Acta Psychiatr Scand. 1983/06/01 ed. 1983 Jun;67(6):361–70. </w:t>
      </w:r>
    </w:p>
    <w:p w14:paraId="347277F7" w14:textId="77777777" w:rsidR="006B0A97" w:rsidRPr="00DA27E1" w:rsidRDefault="006B0A97" w:rsidP="006B0A97">
      <w:pPr>
        <w:pStyle w:val="Bibliography"/>
        <w:rPr>
          <w:rFonts w:cs="Times New Roman"/>
          <w:lang w:val="en-GB"/>
        </w:rPr>
      </w:pPr>
      <w:r w:rsidRPr="00DA27E1">
        <w:rPr>
          <w:rFonts w:cs="Times New Roman"/>
          <w:lang w:val="en-GB"/>
        </w:rPr>
        <w:t xml:space="preserve">25. </w:t>
      </w:r>
      <w:r w:rsidRPr="00DA27E1">
        <w:rPr>
          <w:rFonts w:cs="Times New Roman"/>
          <w:lang w:val="en-GB"/>
        </w:rPr>
        <w:tab/>
        <w:t xml:space="preserve">Oldridge N, Höfer S, McGee H, Conroy R, Doyle F, Saner H. The HeartQoL: part II. Validation of a new core health-related quality of life questionnaire for patients with ischemic heart disease. Eur J Prev Cardiol. 2012/07/20 ed. 2014;21(1):98–106. </w:t>
      </w:r>
    </w:p>
    <w:p w14:paraId="26712070" w14:textId="77777777" w:rsidR="006B0A97" w:rsidRPr="00DA27E1" w:rsidRDefault="006B0A97" w:rsidP="006B0A97">
      <w:pPr>
        <w:pStyle w:val="Bibliography"/>
        <w:rPr>
          <w:rFonts w:cs="Times New Roman"/>
          <w:lang w:val="en-GB"/>
        </w:rPr>
      </w:pPr>
      <w:r w:rsidRPr="00DA27E1">
        <w:rPr>
          <w:rFonts w:cs="Times New Roman"/>
          <w:lang w:val="en-GB"/>
        </w:rPr>
        <w:t xml:space="preserve">26. </w:t>
      </w:r>
      <w:r w:rsidRPr="00DA27E1">
        <w:rPr>
          <w:rFonts w:cs="Times New Roman"/>
          <w:lang w:val="en-GB"/>
        </w:rPr>
        <w:tab/>
        <w:t xml:space="preserve">Kirkwood BR, Sterne JAC. Essential medical statistics. 2nd ed. Malden, Mass.: Blackwell Science; 2003. 501 pages, 276–278. </w:t>
      </w:r>
    </w:p>
    <w:p w14:paraId="5CF63D21" w14:textId="77777777" w:rsidR="006B0A97" w:rsidRPr="00DA27E1" w:rsidRDefault="006B0A97" w:rsidP="006B0A97">
      <w:pPr>
        <w:pStyle w:val="Bibliography"/>
        <w:rPr>
          <w:rFonts w:cs="Times New Roman"/>
          <w:lang w:val="en-GB"/>
        </w:rPr>
      </w:pPr>
      <w:r w:rsidRPr="00DA27E1">
        <w:rPr>
          <w:rFonts w:cs="Times New Roman"/>
          <w:lang w:val="en-GB"/>
        </w:rPr>
        <w:t xml:space="preserve">27. </w:t>
      </w:r>
      <w:r w:rsidRPr="00DA27E1">
        <w:rPr>
          <w:rFonts w:cs="Times New Roman"/>
          <w:lang w:val="en-GB"/>
        </w:rPr>
        <w:tab/>
        <w:t xml:space="preserve">Hosmer DW, Lemesbow S. Goodness of fit tests for the multiple logistic regression model. Commun Stat - Theory Methods. 1980;9(10):1043–69. </w:t>
      </w:r>
    </w:p>
    <w:p w14:paraId="6D941006" w14:textId="77777777" w:rsidR="006B0A97" w:rsidRPr="00DA27E1" w:rsidRDefault="006B0A97" w:rsidP="006B0A97">
      <w:pPr>
        <w:pStyle w:val="Bibliography"/>
        <w:rPr>
          <w:rFonts w:cs="Times New Roman"/>
          <w:lang w:val="en-GB"/>
        </w:rPr>
      </w:pPr>
      <w:r w:rsidRPr="00DA27E1">
        <w:rPr>
          <w:rFonts w:cs="Times New Roman"/>
          <w:lang w:val="en-GB"/>
        </w:rPr>
        <w:t xml:space="preserve">28. </w:t>
      </w:r>
      <w:r w:rsidRPr="00DA27E1">
        <w:rPr>
          <w:rFonts w:cs="Times New Roman"/>
          <w:lang w:val="en-GB"/>
        </w:rPr>
        <w:tab/>
        <w:t xml:space="preserve">Menard S. Applied logistic regression analysis. 2. ed. London: SAGE Publications, Inc.; 2002. </w:t>
      </w:r>
    </w:p>
    <w:p w14:paraId="6437ABBE" w14:textId="77777777" w:rsidR="006B0A97" w:rsidRPr="00DA27E1" w:rsidRDefault="006B0A97" w:rsidP="006B0A97">
      <w:pPr>
        <w:pStyle w:val="Bibliography"/>
        <w:rPr>
          <w:rFonts w:cs="Times New Roman"/>
          <w:lang w:val="en-GB"/>
        </w:rPr>
      </w:pPr>
      <w:r w:rsidRPr="00DA27E1">
        <w:rPr>
          <w:rFonts w:cs="Times New Roman"/>
          <w:lang w:val="en-GB"/>
        </w:rPr>
        <w:t xml:space="preserve">29. </w:t>
      </w:r>
      <w:r w:rsidRPr="00DA27E1">
        <w:rPr>
          <w:rFonts w:cs="Times New Roman"/>
          <w:lang w:val="en-GB"/>
        </w:rPr>
        <w:tab/>
        <w:t xml:space="preserve">Mandrekar JN. Receiver Operating Characteristic Curve in Diagnostic Test Assessment. J Thorac Oncol. 2010 Sep;5(9):1315–6. </w:t>
      </w:r>
    </w:p>
    <w:p w14:paraId="46C471B6" w14:textId="77777777" w:rsidR="006B0A97" w:rsidRPr="00DA27E1" w:rsidRDefault="006B0A97" w:rsidP="006B0A97">
      <w:pPr>
        <w:pStyle w:val="Bibliography"/>
        <w:rPr>
          <w:rFonts w:cs="Times New Roman"/>
          <w:lang w:val="en-GB"/>
        </w:rPr>
      </w:pPr>
      <w:r w:rsidRPr="00DA27E1">
        <w:rPr>
          <w:rFonts w:cs="Times New Roman"/>
          <w:lang w:val="en-GB"/>
        </w:rPr>
        <w:t xml:space="preserve">30. </w:t>
      </w:r>
      <w:r w:rsidRPr="00DA27E1">
        <w:rPr>
          <w:rFonts w:cs="Times New Roman"/>
          <w:lang w:val="en-GB"/>
        </w:rPr>
        <w:tab/>
        <w:t xml:space="preserve">Mikkelsen T, Korsgaard Thomsen K, Tchijevitch O. Non-attendance and drop-out in cardiac rehabilitation among patients with ischaemic heart disease. Dan Med J. 2014/10/07 ed. 2014 Oct;61(10):A4919. </w:t>
      </w:r>
    </w:p>
    <w:p w14:paraId="794B3D36" w14:textId="77777777" w:rsidR="006B0A97" w:rsidRPr="00DA27E1" w:rsidRDefault="006B0A97" w:rsidP="006B0A97">
      <w:pPr>
        <w:pStyle w:val="Bibliography"/>
        <w:rPr>
          <w:rFonts w:cs="Times New Roman"/>
          <w:lang w:val="en-GB"/>
        </w:rPr>
      </w:pPr>
      <w:r w:rsidRPr="00DA27E1">
        <w:rPr>
          <w:rFonts w:cs="Times New Roman"/>
          <w:lang w:val="en-GB"/>
        </w:rPr>
        <w:t xml:space="preserve">31. </w:t>
      </w:r>
      <w:r w:rsidRPr="00DA27E1">
        <w:rPr>
          <w:rFonts w:cs="Times New Roman"/>
          <w:lang w:val="en-GB"/>
        </w:rPr>
        <w:tab/>
        <w:t>Hauge AM, Brorholt G. Hjerterehabilitering: Hvad fremmer og hæmmer deltagelse? – Indblik fra litteraturen på området [Cardiac rehabilitation: What encourage and prevent participation? -  Knowledge of the literature published in the field] [Internet]. VIVE; 2018 [cited 2021 Feb 22]. Available from: https://www.vive.dk/media/pure/11188/2306200</w:t>
      </w:r>
    </w:p>
    <w:p w14:paraId="5678489C" w14:textId="77777777" w:rsidR="006B0A97" w:rsidRPr="00DA27E1" w:rsidRDefault="006B0A97" w:rsidP="006B0A97">
      <w:pPr>
        <w:pStyle w:val="Bibliography"/>
        <w:rPr>
          <w:rFonts w:cs="Times New Roman"/>
          <w:lang w:val="en-GB"/>
        </w:rPr>
      </w:pPr>
      <w:r w:rsidRPr="00276EB3">
        <w:rPr>
          <w:rFonts w:cs="Times New Roman"/>
        </w:rPr>
        <w:t xml:space="preserve">32. </w:t>
      </w:r>
      <w:r w:rsidRPr="00276EB3">
        <w:rPr>
          <w:rFonts w:cs="Times New Roman"/>
        </w:rPr>
        <w:tab/>
        <w:t xml:space="preserve">Hjerterehabiliteringsdatabase. Regionernes Kliniske Kvalitetsudviklingsprogram (RKKP), Styregruppen for Dansk Hjerterehabiliteringsdatabase. Dansk Hjerterehabiliteringsdatabase (DHRD) Årsrapport 2019 [Danish Cardiac Rehabilitation Database (DHRD) Annual report 2019] [Internet]. Regionernes Kliniske Kvalitetsudviklingsprogram; 2020 [cited 2021 May 7] p. 40–6. </w:t>
      </w:r>
      <w:r w:rsidRPr="00DA27E1">
        <w:rPr>
          <w:rFonts w:cs="Times New Roman"/>
          <w:lang w:val="en-GB"/>
        </w:rPr>
        <w:t>Available from: https://www.sundhed.dk/content/cms/93/59693_dhrd_aarsrapport-2019_20201201.pdf</w:t>
      </w:r>
    </w:p>
    <w:p w14:paraId="5F867C96" w14:textId="77777777" w:rsidR="006B0A97" w:rsidRPr="00276EB3" w:rsidRDefault="006B0A97" w:rsidP="006B0A97">
      <w:pPr>
        <w:pStyle w:val="Bibliography"/>
        <w:rPr>
          <w:rFonts w:cs="Times New Roman"/>
        </w:rPr>
      </w:pPr>
      <w:r w:rsidRPr="00276EB3">
        <w:rPr>
          <w:rFonts w:cs="Times New Roman"/>
        </w:rPr>
        <w:t xml:space="preserve">33. </w:t>
      </w:r>
      <w:r w:rsidRPr="00276EB3">
        <w:rPr>
          <w:rFonts w:cs="Times New Roman"/>
        </w:rPr>
        <w:tab/>
        <w:t xml:space="preserve">Andersen TV, Lemvigh KN, Søndergaard H. Opgørelse af kommunale hjerterehabiliteringsindikatorer. HjerteKomMidt. Rapportering af data fra kommuner i den midtjyske region for perioden 1. januar 2019 til 31. december 2019. </w:t>
      </w:r>
      <w:r w:rsidRPr="00DA27E1">
        <w:rPr>
          <w:rFonts w:cs="Times New Roman"/>
          <w:lang w:val="en-GB"/>
        </w:rPr>
        <w:t xml:space="preserve">[Estimations of cardiac rehabilitation indicators in the municipalities. HjerteKomMidt. Reporting data from municipalities in Central Denmark Region in the periode of 1. </w:t>
      </w:r>
      <w:r w:rsidRPr="00276EB3">
        <w:rPr>
          <w:rFonts w:cs="Times New Roman"/>
        </w:rPr>
        <w:t xml:space="preserve">January 2019 to 31. December 2019]. Aarhus: DEFACTUM®, Region Midtjylland; 2020. </w:t>
      </w:r>
    </w:p>
    <w:p w14:paraId="45666042" w14:textId="77777777" w:rsidR="006B0A97" w:rsidRPr="00DA27E1" w:rsidRDefault="006B0A97" w:rsidP="006B0A97">
      <w:pPr>
        <w:pStyle w:val="Bibliography"/>
        <w:rPr>
          <w:rFonts w:cs="Times New Roman"/>
          <w:lang w:val="en-GB"/>
        </w:rPr>
      </w:pPr>
      <w:r w:rsidRPr="00276EB3">
        <w:rPr>
          <w:rFonts w:cs="Times New Roman"/>
        </w:rPr>
        <w:t xml:space="preserve">34. </w:t>
      </w:r>
      <w:r w:rsidRPr="00276EB3">
        <w:rPr>
          <w:rFonts w:cs="Times New Roman"/>
        </w:rPr>
        <w:tab/>
        <w:t xml:space="preserve">Christiansen NS, Zinckernagel L, Zwisler AD, Rod MH, Holmberg T. Livet med en hjertesygdom, En undersøgelse om det at leve med en hjertesygdom og af hjertepatienters vurdering af sundhedsvæsnets indsats. </w:t>
      </w:r>
      <w:r w:rsidRPr="00DA27E1">
        <w:rPr>
          <w:rFonts w:cs="Times New Roman"/>
          <w:lang w:val="en-GB"/>
        </w:rPr>
        <w:t>[Life with a heart disease, a survey investigating how to live with a heart disease and the cardiac patients judgment of health care system and performance]. 2015 [cited 2021 Feb 22]; Available from: https://www.sdu.dk/da/sif/rapporter/2015/livet_med_en_hjertesygdom</w:t>
      </w:r>
    </w:p>
    <w:p w14:paraId="03878EAF" w14:textId="77777777" w:rsidR="006B0A97" w:rsidRPr="00DA27E1" w:rsidRDefault="006B0A97" w:rsidP="006B0A97">
      <w:pPr>
        <w:pStyle w:val="Bibliography"/>
        <w:rPr>
          <w:rFonts w:cs="Times New Roman"/>
          <w:lang w:val="en-GB"/>
        </w:rPr>
      </w:pPr>
      <w:r w:rsidRPr="00276EB3">
        <w:rPr>
          <w:rFonts w:cs="Times New Roman"/>
        </w:rPr>
        <w:t xml:space="preserve">35. </w:t>
      </w:r>
      <w:r w:rsidRPr="00276EB3">
        <w:rPr>
          <w:rFonts w:cs="Times New Roman"/>
        </w:rPr>
        <w:tab/>
        <w:t xml:space="preserve">Birkhäuer J, Gaab J, Kossowsky J, Hasler S, Krummenacher P, Werner C, et al. </w:t>
      </w:r>
      <w:r w:rsidRPr="00DA27E1">
        <w:rPr>
          <w:rFonts w:cs="Times New Roman"/>
          <w:lang w:val="en-GB"/>
        </w:rPr>
        <w:t xml:space="preserve">Trust in the health care professional and health outcome: A meta-analysis. PLoS One. 2017/02/09 ed. 2017;12(2):e0170988. </w:t>
      </w:r>
    </w:p>
    <w:p w14:paraId="027986BA" w14:textId="77777777" w:rsidR="006B0A97" w:rsidRPr="00DA27E1" w:rsidRDefault="006B0A97" w:rsidP="006B0A97">
      <w:pPr>
        <w:pStyle w:val="Bibliography"/>
        <w:rPr>
          <w:rFonts w:cs="Times New Roman"/>
          <w:lang w:val="en-GB"/>
        </w:rPr>
      </w:pPr>
      <w:r w:rsidRPr="00DA27E1">
        <w:rPr>
          <w:rFonts w:cs="Times New Roman"/>
          <w:lang w:val="en-GB"/>
        </w:rPr>
        <w:t xml:space="preserve">36. </w:t>
      </w:r>
      <w:r w:rsidRPr="00DA27E1">
        <w:rPr>
          <w:rFonts w:cs="Times New Roman"/>
          <w:lang w:val="en-GB"/>
        </w:rPr>
        <w:tab/>
        <w:t xml:space="preserve">McCambridge J, Witton J, Elbourne DR. Systematic review of the Hawthorne effect: new concepts are needed to study research participation effects. J Clin Epidemiol. 2013/11/22 ed. 2014 Mar;67(3):267–77. </w:t>
      </w:r>
    </w:p>
    <w:p w14:paraId="0B323510" w14:textId="77777777" w:rsidR="006B0A97" w:rsidRPr="00DA27E1" w:rsidRDefault="006B0A97" w:rsidP="006B0A97">
      <w:pPr>
        <w:pStyle w:val="Bibliography"/>
        <w:rPr>
          <w:rFonts w:cs="Times New Roman"/>
          <w:lang w:val="en-GB"/>
        </w:rPr>
      </w:pPr>
      <w:r w:rsidRPr="00DA27E1">
        <w:rPr>
          <w:rFonts w:cs="Times New Roman"/>
          <w:lang w:val="en-GB"/>
        </w:rPr>
        <w:t xml:space="preserve">37. </w:t>
      </w:r>
      <w:r w:rsidRPr="00DA27E1">
        <w:rPr>
          <w:rFonts w:cs="Times New Roman"/>
          <w:lang w:val="en-GB"/>
        </w:rPr>
        <w:tab/>
        <w:t xml:space="preserve">Lindén-Boström M, Persson C. A selective follow-up study on a public health survey. Eur J Public Health. 2012/01/16 ed. 2013;23(1):152–7. </w:t>
      </w:r>
    </w:p>
    <w:p w14:paraId="14081A79" w14:textId="77777777" w:rsidR="001F1659" w:rsidRPr="00DA27E1" w:rsidRDefault="0081701F" w:rsidP="00741FD4">
      <w:pPr>
        <w:pStyle w:val="Bibliography"/>
        <w:rPr>
          <w:szCs w:val="24"/>
          <w:lang w:val="en-GB"/>
        </w:rPr>
      </w:pPr>
      <w:r w:rsidRPr="00DA27E1">
        <w:rPr>
          <w:szCs w:val="24"/>
          <w:lang w:val="en-GB"/>
        </w:rPr>
        <w:fldChar w:fldCharType="end"/>
      </w:r>
    </w:p>
    <w:p w14:paraId="6E1DD543" w14:textId="77777777" w:rsidR="00276EB3" w:rsidRDefault="00276EB3">
      <w:pPr>
        <w:rPr>
          <w:rFonts w:eastAsia="Times New Roman" w:cs="Times New Roman"/>
          <w:b/>
          <w:bCs/>
          <w:kern w:val="36"/>
          <w:sz w:val="28"/>
          <w:szCs w:val="48"/>
          <w:lang w:val="en-GB" w:eastAsia="da-DK"/>
        </w:rPr>
      </w:pPr>
      <w:r>
        <w:rPr>
          <w:lang w:val="en-GB"/>
        </w:rPr>
        <w:br w:type="page"/>
      </w:r>
    </w:p>
    <w:tbl>
      <w:tblPr>
        <w:tblpPr w:leftFromText="141" w:rightFromText="141" w:vertAnchor="page" w:horzAnchor="margin" w:tblpY="658"/>
        <w:tblW w:w="9072" w:type="dxa"/>
        <w:tblCellMar>
          <w:left w:w="70" w:type="dxa"/>
          <w:right w:w="70" w:type="dxa"/>
        </w:tblCellMar>
        <w:tblLook w:val="04A0" w:firstRow="1" w:lastRow="0" w:firstColumn="1" w:lastColumn="0" w:noHBand="0" w:noVBand="1"/>
      </w:tblPr>
      <w:tblGrid>
        <w:gridCol w:w="2378"/>
        <w:gridCol w:w="543"/>
        <w:gridCol w:w="1110"/>
        <w:gridCol w:w="542"/>
        <w:gridCol w:w="956"/>
        <w:gridCol w:w="542"/>
        <w:gridCol w:w="1111"/>
        <w:gridCol w:w="1890"/>
      </w:tblGrid>
      <w:tr w:rsidR="001F1659" w:rsidRPr="00276EB3" w14:paraId="61A4A824" w14:textId="77777777" w:rsidTr="00276EB3">
        <w:trPr>
          <w:trHeight w:val="417"/>
        </w:trPr>
        <w:tc>
          <w:tcPr>
            <w:tcW w:w="9072" w:type="dxa"/>
            <w:gridSpan w:val="8"/>
            <w:tcBorders>
              <w:bottom w:val="single" w:sz="4" w:space="0" w:color="auto"/>
            </w:tcBorders>
            <w:shd w:val="clear" w:color="auto" w:fill="auto"/>
            <w:noWrap/>
            <w:vAlign w:val="bottom"/>
          </w:tcPr>
          <w:p w14:paraId="2158AAFE" w14:textId="77777777" w:rsidR="001F1659" w:rsidRPr="00276EB3" w:rsidRDefault="001F1659" w:rsidP="00276EB3">
            <w:pPr>
              <w:spacing w:after="0"/>
              <w:rPr>
                <w:sz w:val="20"/>
                <w:szCs w:val="20"/>
                <w:lang w:val="en-GB"/>
              </w:rPr>
            </w:pPr>
            <w:r w:rsidRPr="00276EB3">
              <w:rPr>
                <w:b/>
                <w:sz w:val="20"/>
                <w:szCs w:val="20"/>
                <w:lang w:val="en-GB"/>
              </w:rPr>
              <w:t>Table 1.</w:t>
            </w:r>
            <w:r w:rsidRPr="00276EB3">
              <w:rPr>
                <w:sz w:val="20"/>
                <w:szCs w:val="20"/>
                <w:lang w:val="en-GB"/>
              </w:rPr>
              <w:t xml:space="preserve"> </w:t>
            </w:r>
            <w:r w:rsidRPr="00276EB3">
              <w:rPr>
                <w:rFonts w:eastAsia="Times New Roman" w:cs="Times New Roman"/>
                <w:sz w:val="20"/>
                <w:szCs w:val="20"/>
                <w:lang w:val="en-GB" w:eastAsia="da-DK"/>
              </w:rPr>
              <w:t xml:space="preserve">Patient characteristics for the total population (n=265) and subdivided into those patients who complete the program (completers) compared to those who drop out at transition (dropouts at transition) </w:t>
            </w:r>
          </w:p>
        </w:tc>
      </w:tr>
      <w:tr w:rsidR="001F1659" w:rsidRPr="00DA27E1" w14:paraId="0C8A5EA3" w14:textId="77777777" w:rsidTr="00276EB3">
        <w:trPr>
          <w:trHeight w:val="288"/>
        </w:trPr>
        <w:tc>
          <w:tcPr>
            <w:tcW w:w="2378" w:type="dxa"/>
            <w:tcBorders>
              <w:top w:val="single" w:sz="4" w:space="0" w:color="auto"/>
            </w:tcBorders>
            <w:shd w:val="clear" w:color="auto" w:fill="auto"/>
            <w:noWrap/>
            <w:vAlign w:val="bottom"/>
            <w:hideMark/>
          </w:tcPr>
          <w:p w14:paraId="04D34D11" w14:textId="77777777" w:rsidR="001F1659" w:rsidRPr="00276EB3" w:rsidRDefault="001F1659" w:rsidP="00276EB3">
            <w:pPr>
              <w:spacing w:after="0" w:line="240" w:lineRule="auto"/>
              <w:rPr>
                <w:rFonts w:eastAsia="Times New Roman" w:cs="Times New Roman"/>
                <w:sz w:val="20"/>
                <w:szCs w:val="20"/>
                <w:lang w:val="en-GB" w:eastAsia="da-DK"/>
              </w:rPr>
            </w:pPr>
          </w:p>
        </w:tc>
        <w:tc>
          <w:tcPr>
            <w:tcW w:w="1653" w:type="dxa"/>
            <w:gridSpan w:val="2"/>
            <w:tcBorders>
              <w:top w:val="single" w:sz="4" w:space="0" w:color="auto"/>
            </w:tcBorders>
            <w:shd w:val="clear" w:color="auto" w:fill="auto"/>
            <w:noWrap/>
            <w:vAlign w:val="center"/>
            <w:hideMark/>
          </w:tcPr>
          <w:p w14:paraId="39402C70" w14:textId="77777777" w:rsidR="001F1659" w:rsidRPr="00276EB3" w:rsidRDefault="001F1659" w:rsidP="00276EB3">
            <w:pPr>
              <w:spacing w:after="0" w:line="240" w:lineRule="auto"/>
              <w:ind w:left="-212"/>
              <w:jc w:val="center"/>
              <w:rPr>
                <w:rFonts w:eastAsia="Times New Roman" w:cs="Times New Roman"/>
                <w:b/>
                <w:bCs/>
                <w:sz w:val="20"/>
                <w:szCs w:val="20"/>
                <w:lang w:val="en-GB" w:eastAsia="da-DK"/>
              </w:rPr>
            </w:pPr>
            <w:r w:rsidRPr="00276EB3">
              <w:rPr>
                <w:rFonts w:eastAsia="Times New Roman" w:cs="Times New Roman"/>
                <w:b/>
                <w:bCs/>
                <w:sz w:val="20"/>
                <w:szCs w:val="20"/>
                <w:lang w:val="en-GB" w:eastAsia="da-DK"/>
              </w:rPr>
              <w:t>Total population</w:t>
            </w:r>
          </w:p>
        </w:tc>
        <w:tc>
          <w:tcPr>
            <w:tcW w:w="1498" w:type="dxa"/>
            <w:gridSpan w:val="2"/>
            <w:tcBorders>
              <w:top w:val="single" w:sz="4" w:space="0" w:color="auto"/>
            </w:tcBorders>
            <w:shd w:val="clear" w:color="auto" w:fill="auto"/>
            <w:noWrap/>
            <w:vAlign w:val="center"/>
            <w:hideMark/>
          </w:tcPr>
          <w:p w14:paraId="6DF5A56B" w14:textId="77777777" w:rsidR="001F1659" w:rsidRPr="00276EB3" w:rsidRDefault="001F1659" w:rsidP="00276EB3">
            <w:pPr>
              <w:spacing w:after="0" w:line="240" w:lineRule="auto"/>
              <w:jc w:val="center"/>
              <w:rPr>
                <w:rFonts w:eastAsia="Times New Roman" w:cs="Times New Roman"/>
                <w:b/>
                <w:bCs/>
                <w:sz w:val="20"/>
                <w:szCs w:val="20"/>
                <w:lang w:val="en-GB" w:eastAsia="da-DK"/>
              </w:rPr>
            </w:pPr>
            <w:r w:rsidRPr="00276EB3">
              <w:rPr>
                <w:rFonts w:eastAsia="Times New Roman" w:cs="Times New Roman"/>
                <w:b/>
                <w:bCs/>
                <w:sz w:val="20"/>
                <w:szCs w:val="20"/>
                <w:lang w:val="en-GB" w:eastAsia="da-DK"/>
              </w:rPr>
              <w:t>Completers</w:t>
            </w:r>
          </w:p>
        </w:tc>
        <w:tc>
          <w:tcPr>
            <w:tcW w:w="1653" w:type="dxa"/>
            <w:gridSpan w:val="2"/>
            <w:tcBorders>
              <w:top w:val="single" w:sz="4" w:space="0" w:color="auto"/>
            </w:tcBorders>
            <w:shd w:val="clear" w:color="auto" w:fill="auto"/>
            <w:noWrap/>
            <w:vAlign w:val="bottom"/>
            <w:hideMark/>
          </w:tcPr>
          <w:p w14:paraId="03D7E6D2" w14:textId="77777777" w:rsidR="001F1659" w:rsidRPr="00276EB3" w:rsidRDefault="001F1659" w:rsidP="00276EB3">
            <w:pPr>
              <w:spacing w:after="0" w:line="240" w:lineRule="auto"/>
              <w:jc w:val="center"/>
              <w:rPr>
                <w:rFonts w:eastAsia="Times New Roman" w:cs="Times New Roman"/>
                <w:b/>
                <w:bCs/>
                <w:sz w:val="20"/>
                <w:szCs w:val="20"/>
                <w:lang w:val="en-GB" w:eastAsia="da-DK"/>
              </w:rPr>
            </w:pPr>
            <w:r w:rsidRPr="00276EB3">
              <w:rPr>
                <w:rFonts w:eastAsia="Times New Roman" w:cs="Times New Roman"/>
                <w:b/>
                <w:bCs/>
                <w:sz w:val="20"/>
                <w:szCs w:val="20"/>
                <w:lang w:val="en-GB" w:eastAsia="da-DK"/>
              </w:rPr>
              <w:t>Dropouts at transition</w:t>
            </w:r>
          </w:p>
        </w:tc>
        <w:tc>
          <w:tcPr>
            <w:tcW w:w="1890" w:type="dxa"/>
            <w:tcBorders>
              <w:top w:val="single" w:sz="4" w:space="0" w:color="auto"/>
            </w:tcBorders>
            <w:shd w:val="clear" w:color="auto" w:fill="auto"/>
            <w:noWrap/>
            <w:vAlign w:val="center"/>
            <w:hideMark/>
          </w:tcPr>
          <w:p w14:paraId="0CBEBDF7" w14:textId="77777777" w:rsidR="001F1659" w:rsidRPr="00276EB3" w:rsidRDefault="001F1659" w:rsidP="00276EB3">
            <w:pPr>
              <w:spacing w:after="0" w:line="240" w:lineRule="auto"/>
              <w:jc w:val="center"/>
              <w:rPr>
                <w:rFonts w:eastAsia="Times New Roman" w:cs="Times New Roman"/>
                <w:b/>
                <w:bCs/>
                <w:sz w:val="20"/>
                <w:szCs w:val="20"/>
                <w:lang w:val="en-GB" w:eastAsia="da-DK"/>
              </w:rPr>
            </w:pPr>
            <w:r w:rsidRPr="00276EB3">
              <w:rPr>
                <w:rFonts w:eastAsia="Times New Roman" w:cs="Times New Roman"/>
                <w:b/>
                <w:bCs/>
                <w:sz w:val="20"/>
                <w:szCs w:val="20"/>
                <w:lang w:val="en-GB" w:eastAsia="da-DK"/>
              </w:rPr>
              <w:t>p-value</w:t>
            </w:r>
            <w:r w:rsidRPr="00276EB3">
              <w:rPr>
                <w:rFonts w:ascii="Calibri" w:eastAsia="Times New Roman" w:hAnsi="Calibri" w:cs="Calibri"/>
                <w:b/>
                <w:bCs/>
                <w:sz w:val="20"/>
                <w:szCs w:val="20"/>
                <w:vertAlign w:val="superscript"/>
                <w:lang w:val="en-GB" w:eastAsia="da-DK"/>
              </w:rPr>
              <w:t>#</w:t>
            </w:r>
          </w:p>
        </w:tc>
      </w:tr>
      <w:tr w:rsidR="001F1659" w:rsidRPr="00DA27E1" w14:paraId="7256BA2D" w14:textId="77777777" w:rsidTr="00276EB3">
        <w:trPr>
          <w:trHeight w:val="288"/>
        </w:trPr>
        <w:tc>
          <w:tcPr>
            <w:tcW w:w="2378" w:type="dxa"/>
            <w:tcBorders>
              <w:bottom w:val="single" w:sz="4" w:space="0" w:color="auto"/>
            </w:tcBorders>
            <w:shd w:val="clear" w:color="auto" w:fill="auto"/>
            <w:noWrap/>
            <w:vAlign w:val="bottom"/>
            <w:hideMark/>
          </w:tcPr>
          <w:p w14:paraId="335D45A5"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w:t>
            </w:r>
          </w:p>
        </w:tc>
        <w:tc>
          <w:tcPr>
            <w:tcW w:w="1653" w:type="dxa"/>
            <w:gridSpan w:val="2"/>
            <w:tcBorders>
              <w:bottom w:val="single" w:sz="4" w:space="0" w:color="auto"/>
            </w:tcBorders>
            <w:shd w:val="clear" w:color="auto" w:fill="auto"/>
            <w:noWrap/>
            <w:vAlign w:val="bottom"/>
            <w:hideMark/>
          </w:tcPr>
          <w:p w14:paraId="1C4587C9" w14:textId="77777777" w:rsidR="001F1659" w:rsidRPr="00276EB3" w:rsidRDefault="001F1659" w:rsidP="00276EB3">
            <w:pPr>
              <w:spacing w:after="0" w:line="240" w:lineRule="auto"/>
              <w:ind w:left="355"/>
              <w:rPr>
                <w:rFonts w:eastAsia="Times New Roman" w:cs="Times New Roman"/>
                <w:sz w:val="20"/>
                <w:szCs w:val="20"/>
                <w:lang w:val="en-GB" w:eastAsia="da-DK"/>
              </w:rPr>
            </w:pPr>
            <w:r w:rsidRPr="00276EB3">
              <w:rPr>
                <w:rFonts w:eastAsia="Times New Roman" w:cs="Times New Roman"/>
                <w:sz w:val="20"/>
                <w:szCs w:val="20"/>
                <w:lang w:val="en-GB" w:eastAsia="da-DK"/>
              </w:rPr>
              <w:t>(n=265)</w:t>
            </w:r>
          </w:p>
        </w:tc>
        <w:tc>
          <w:tcPr>
            <w:tcW w:w="1498" w:type="dxa"/>
            <w:gridSpan w:val="2"/>
            <w:tcBorders>
              <w:bottom w:val="single" w:sz="4" w:space="0" w:color="auto"/>
            </w:tcBorders>
            <w:shd w:val="clear" w:color="auto" w:fill="auto"/>
            <w:noWrap/>
            <w:vAlign w:val="bottom"/>
            <w:hideMark/>
          </w:tcPr>
          <w:p w14:paraId="3276F061"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(n= 162)</w:t>
            </w:r>
          </w:p>
        </w:tc>
        <w:tc>
          <w:tcPr>
            <w:tcW w:w="1653" w:type="dxa"/>
            <w:gridSpan w:val="2"/>
            <w:tcBorders>
              <w:bottom w:val="single" w:sz="4" w:space="0" w:color="auto"/>
            </w:tcBorders>
            <w:shd w:val="clear" w:color="auto" w:fill="auto"/>
            <w:noWrap/>
            <w:vAlign w:val="bottom"/>
            <w:hideMark/>
          </w:tcPr>
          <w:p w14:paraId="17F08239"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(n=72)</w:t>
            </w:r>
          </w:p>
        </w:tc>
        <w:tc>
          <w:tcPr>
            <w:tcW w:w="1890" w:type="dxa"/>
            <w:tcBorders>
              <w:bottom w:val="single" w:sz="4" w:space="0" w:color="auto"/>
            </w:tcBorders>
            <w:shd w:val="clear" w:color="auto" w:fill="auto"/>
            <w:noWrap/>
            <w:vAlign w:val="bottom"/>
            <w:hideMark/>
          </w:tcPr>
          <w:p w14:paraId="00C0750A"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w:t>
            </w:r>
          </w:p>
        </w:tc>
      </w:tr>
      <w:tr w:rsidR="001F1659" w:rsidRPr="00DA27E1" w14:paraId="56A24BF0" w14:textId="77777777" w:rsidTr="00276EB3">
        <w:trPr>
          <w:trHeight w:val="288"/>
        </w:trPr>
        <w:tc>
          <w:tcPr>
            <w:tcW w:w="2378" w:type="dxa"/>
            <w:tcBorders>
              <w:top w:val="single" w:sz="4" w:space="0" w:color="auto"/>
            </w:tcBorders>
            <w:shd w:val="clear" w:color="auto" w:fill="auto"/>
            <w:noWrap/>
            <w:vAlign w:val="bottom"/>
            <w:hideMark/>
          </w:tcPr>
          <w:p w14:paraId="04313D60" w14:textId="77777777" w:rsidR="001F1659" w:rsidRPr="00276EB3" w:rsidRDefault="001F1659" w:rsidP="00276EB3">
            <w:pPr>
              <w:spacing w:after="0" w:line="240" w:lineRule="auto"/>
              <w:rPr>
                <w:rFonts w:eastAsia="Times New Roman" w:cs="Times New Roman"/>
                <w:b/>
                <w:bCs/>
                <w:sz w:val="20"/>
                <w:szCs w:val="20"/>
                <w:lang w:val="en-GB" w:eastAsia="da-DK"/>
              </w:rPr>
            </w:pPr>
          </w:p>
        </w:tc>
        <w:tc>
          <w:tcPr>
            <w:tcW w:w="543" w:type="dxa"/>
            <w:tcBorders>
              <w:top w:val="single" w:sz="4" w:space="0" w:color="auto"/>
            </w:tcBorders>
            <w:shd w:val="clear" w:color="auto" w:fill="auto"/>
            <w:noWrap/>
            <w:vAlign w:val="bottom"/>
            <w:hideMark/>
          </w:tcPr>
          <w:p w14:paraId="700C2F9D" w14:textId="77777777" w:rsidR="001F1659" w:rsidRPr="00276EB3" w:rsidRDefault="001F1659" w:rsidP="00276EB3">
            <w:pPr>
              <w:spacing w:after="0" w:line="240" w:lineRule="auto"/>
              <w:jc w:val="center"/>
              <w:rPr>
                <w:rFonts w:eastAsia="Times New Roman" w:cs="Times New Roman"/>
                <w:bCs/>
                <w:sz w:val="20"/>
                <w:szCs w:val="20"/>
                <w:lang w:val="en-GB" w:eastAsia="da-DK"/>
              </w:rPr>
            </w:pPr>
            <w:r w:rsidRPr="00276EB3">
              <w:rPr>
                <w:rFonts w:eastAsia="Times New Roman" w:cs="Times New Roman"/>
                <w:bCs/>
                <w:sz w:val="20"/>
                <w:szCs w:val="20"/>
                <w:lang w:val="en-GB" w:eastAsia="da-DK"/>
              </w:rPr>
              <w:t>n</w:t>
            </w:r>
          </w:p>
        </w:tc>
        <w:tc>
          <w:tcPr>
            <w:tcW w:w="1110" w:type="dxa"/>
            <w:tcBorders>
              <w:top w:val="single" w:sz="4" w:space="0" w:color="auto"/>
            </w:tcBorders>
            <w:shd w:val="clear" w:color="auto" w:fill="auto"/>
            <w:noWrap/>
            <w:vAlign w:val="bottom"/>
            <w:hideMark/>
          </w:tcPr>
          <w:p w14:paraId="1E8B8C87"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w:t>
            </w:r>
          </w:p>
        </w:tc>
        <w:tc>
          <w:tcPr>
            <w:tcW w:w="542" w:type="dxa"/>
            <w:tcBorders>
              <w:top w:val="single" w:sz="4" w:space="0" w:color="auto"/>
            </w:tcBorders>
            <w:shd w:val="clear" w:color="auto" w:fill="auto"/>
            <w:noWrap/>
            <w:vAlign w:val="bottom"/>
            <w:hideMark/>
          </w:tcPr>
          <w:p w14:paraId="6A9ADF7F"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n</w:t>
            </w:r>
          </w:p>
        </w:tc>
        <w:tc>
          <w:tcPr>
            <w:tcW w:w="956" w:type="dxa"/>
            <w:tcBorders>
              <w:top w:val="single" w:sz="4" w:space="0" w:color="auto"/>
            </w:tcBorders>
            <w:shd w:val="clear" w:color="auto" w:fill="auto"/>
            <w:noWrap/>
            <w:vAlign w:val="bottom"/>
            <w:hideMark/>
          </w:tcPr>
          <w:p w14:paraId="527CFDC7"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w:t>
            </w:r>
          </w:p>
        </w:tc>
        <w:tc>
          <w:tcPr>
            <w:tcW w:w="542" w:type="dxa"/>
            <w:tcBorders>
              <w:top w:val="single" w:sz="4" w:space="0" w:color="auto"/>
            </w:tcBorders>
            <w:shd w:val="clear" w:color="auto" w:fill="auto"/>
            <w:noWrap/>
            <w:vAlign w:val="bottom"/>
            <w:hideMark/>
          </w:tcPr>
          <w:p w14:paraId="202091B0"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n</w:t>
            </w:r>
          </w:p>
        </w:tc>
        <w:tc>
          <w:tcPr>
            <w:tcW w:w="1111" w:type="dxa"/>
            <w:tcBorders>
              <w:top w:val="single" w:sz="4" w:space="0" w:color="auto"/>
            </w:tcBorders>
            <w:shd w:val="clear" w:color="auto" w:fill="auto"/>
            <w:noWrap/>
            <w:vAlign w:val="bottom"/>
            <w:hideMark/>
          </w:tcPr>
          <w:p w14:paraId="1C81D0FA"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w:t>
            </w:r>
          </w:p>
        </w:tc>
        <w:tc>
          <w:tcPr>
            <w:tcW w:w="1890" w:type="dxa"/>
            <w:tcBorders>
              <w:top w:val="single" w:sz="4" w:space="0" w:color="auto"/>
            </w:tcBorders>
            <w:shd w:val="clear" w:color="auto" w:fill="auto"/>
            <w:noWrap/>
            <w:vAlign w:val="bottom"/>
            <w:hideMark/>
          </w:tcPr>
          <w:p w14:paraId="3B3AB799" w14:textId="77777777" w:rsidR="001F1659" w:rsidRPr="00276EB3" w:rsidRDefault="001F1659" w:rsidP="00276EB3">
            <w:pPr>
              <w:spacing w:after="0" w:line="240" w:lineRule="auto"/>
              <w:rPr>
                <w:rFonts w:eastAsia="Times New Roman" w:cs="Times New Roman"/>
                <w:sz w:val="20"/>
                <w:szCs w:val="20"/>
                <w:lang w:val="en-GB" w:eastAsia="da-DK"/>
              </w:rPr>
            </w:pPr>
          </w:p>
        </w:tc>
      </w:tr>
      <w:tr w:rsidR="001F1659" w:rsidRPr="00DA27E1" w14:paraId="547753C9" w14:textId="77777777" w:rsidTr="00276EB3">
        <w:trPr>
          <w:trHeight w:val="123"/>
        </w:trPr>
        <w:tc>
          <w:tcPr>
            <w:tcW w:w="2378" w:type="dxa"/>
            <w:shd w:val="clear" w:color="auto" w:fill="auto"/>
            <w:noWrap/>
            <w:vAlign w:val="bottom"/>
          </w:tcPr>
          <w:p w14:paraId="2B480A7C" w14:textId="77777777" w:rsidR="001F1659" w:rsidRPr="00276EB3" w:rsidRDefault="001F1659" w:rsidP="00276EB3">
            <w:pPr>
              <w:spacing w:after="0" w:line="240" w:lineRule="auto"/>
              <w:rPr>
                <w:rFonts w:eastAsia="Times New Roman" w:cs="Times New Roman"/>
                <w:b/>
                <w:bCs/>
                <w:sz w:val="20"/>
                <w:szCs w:val="20"/>
                <w:lang w:val="en-GB" w:eastAsia="da-DK"/>
              </w:rPr>
            </w:pPr>
            <w:r w:rsidRPr="00276EB3">
              <w:rPr>
                <w:rFonts w:eastAsia="Times New Roman" w:cs="Times New Roman"/>
                <w:b/>
                <w:bCs/>
                <w:sz w:val="20"/>
                <w:szCs w:val="20"/>
                <w:lang w:val="en-GB" w:eastAsia="da-DK"/>
              </w:rPr>
              <w:t>Gender</w:t>
            </w:r>
          </w:p>
        </w:tc>
        <w:tc>
          <w:tcPr>
            <w:tcW w:w="543" w:type="dxa"/>
            <w:shd w:val="clear" w:color="auto" w:fill="auto"/>
            <w:noWrap/>
            <w:vAlign w:val="bottom"/>
          </w:tcPr>
          <w:p w14:paraId="05C6F7CA" w14:textId="77777777" w:rsidR="001F1659" w:rsidRPr="00276EB3" w:rsidRDefault="001F1659" w:rsidP="00276EB3">
            <w:pPr>
              <w:spacing w:after="0" w:line="240" w:lineRule="auto"/>
              <w:jc w:val="center"/>
              <w:rPr>
                <w:rFonts w:eastAsia="Times New Roman" w:cs="Times New Roman"/>
                <w:bCs/>
                <w:sz w:val="20"/>
                <w:szCs w:val="20"/>
                <w:lang w:val="en-GB" w:eastAsia="da-DK"/>
              </w:rPr>
            </w:pPr>
          </w:p>
        </w:tc>
        <w:tc>
          <w:tcPr>
            <w:tcW w:w="1110" w:type="dxa"/>
            <w:shd w:val="clear" w:color="auto" w:fill="auto"/>
            <w:noWrap/>
            <w:vAlign w:val="bottom"/>
          </w:tcPr>
          <w:p w14:paraId="3D1CB176"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542" w:type="dxa"/>
            <w:shd w:val="clear" w:color="auto" w:fill="auto"/>
            <w:noWrap/>
            <w:vAlign w:val="bottom"/>
          </w:tcPr>
          <w:p w14:paraId="10D0D4BC"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956" w:type="dxa"/>
            <w:shd w:val="clear" w:color="auto" w:fill="auto"/>
            <w:noWrap/>
            <w:vAlign w:val="bottom"/>
          </w:tcPr>
          <w:p w14:paraId="367DF41C"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542" w:type="dxa"/>
            <w:shd w:val="clear" w:color="auto" w:fill="auto"/>
            <w:noWrap/>
            <w:vAlign w:val="bottom"/>
          </w:tcPr>
          <w:p w14:paraId="190A9869"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1111" w:type="dxa"/>
            <w:shd w:val="clear" w:color="auto" w:fill="auto"/>
            <w:noWrap/>
            <w:vAlign w:val="bottom"/>
          </w:tcPr>
          <w:p w14:paraId="4685BD80"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1890" w:type="dxa"/>
            <w:shd w:val="clear" w:color="auto" w:fill="auto"/>
            <w:noWrap/>
            <w:vAlign w:val="bottom"/>
          </w:tcPr>
          <w:p w14:paraId="13C3AAAC" w14:textId="77777777" w:rsidR="001F1659" w:rsidRPr="00276EB3" w:rsidRDefault="001F1659" w:rsidP="00276EB3">
            <w:pPr>
              <w:spacing w:after="0" w:line="240" w:lineRule="auto"/>
              <w:rPr>
                <w:rFonts w:eastAsia="Times New Roman" w:cs="Times New Roman"/>
                <w:sz w:val="20"/>
                <w:szCs w:val="20"/>
                <w:lang w:val="en-GB" w:eastAsia="da-DK"/>
              </w:rPr>
            </w:pPr>
          </w:p>
        </w:tc>
      </w:tr>
      <w:tr w:rsidR="001F1659" w:rsidRPr="00DA27E1" w14:paraId="3CB880F5" w14:textId="77777777" w:rsidTr="00276EB3">
        <w:trPr>
          <w:trHeight w:val="123"/>
        </w:trPr>
        <w:tc>
          <w:tcPr>
            <w:tcW w:w="2378" w:type="dxa"/>
            <w:shd w:val="clear" w:color="auto" w:fill="auto"/>
            <w:noWrap/>
            <w:vAlign w:val="bottom"/>
          </w:tcPr>
          <w:p w14:paraId="00D634EB" w14:textId="77777777" w:rsidR="001F1659" w:rsidRPr="00276EB3" w:rsidRDefault="001F1659" w:rsidP="00276EB3">
            <w:pPr>
              <w:spacing w:after="0" w:line="240" w:lineRule="auto"/>
              <w:rPr>
                <w:rFonts w:eastAsia="Times New Roman" w:cs="Times New Roman"/>
                <w:b/>
                <w:bCs/>
                <w:sz w:val="20"/>
                <w:szCs w:val="20"/>
                <w:lang w:val="en-GB" w:eastAsia="da-DK"/>
              </w:rPr>
            </w:pPr>
            <w:r w:rsidRPr="00276EB3">
              <w:rPr>
                <w:rFonts w:eastAsia="Times New Roman" w:cs="Times New Roman"/>
                <w:b/>
                <w:bCs/>
                <w:sz w:val="20"/>
                <w:szCs w:val="20"/>
                <w:lang w:val="en-GB" w:eastAsia="da-DK"/>
              </w:rPr>
              <w:t xml:space="preserve">  </w:t>
            </w:r>
            <w:r w:rsidRPr="00276EB3">
              <w:rPr>
                <w:rFonts w:eastAsia="Times New Roman" w:cs="Times New Roman"/>
                <w:sz w:val="20"/>
                <w:szCs w:val="20"/>
                <w:lang w:val="en-GB" w:eastAsia="da-DK"/>
              </w:rPr>
              <w:t>Female</w:t>
            </w:r>
          </w:p>
        </w:tc>
        <w:tc>
          <w:tcPr>
            <w:tcW w:w="543" w:type="dxa"/>
            <w:shd w:val="clear" w:color="auto" w:fill="auto"/>
            <w:noWrap/>
            <w:vAlign w:val="bottom"/>
          </w:tcPr>
          <w:p w14:paraId="34B8C841" w14:textId="77777777" w:rsidR="001F1659" w:rsidRPr="00276EB3" w:rsidRDefault="001F1659" w:rsidP="00276EB3">
            <w:pPr>
              <w:spacing w:after="0" w:line="240" w:lineRule="auto"/>
              <w:jc w:val="right"/>
              <w:rPr>
                <w:rFonts w:eastAsia="Times New Roman" w:cs="Times New Roman"/>
                <w:bCs/>
                <w:sz w:val="20"/>
                <w:szCs w:val="20"/>
                <w:lang w:val="en-GB" w:eastAsia="da-DK"/>
              </w:rPr>
            </w:pPr>
            <w:r w:rsidRPr="00276EB3">
              <w:rPr>
                <w:rFonts w:eastAsia="Times New Roman" w:cs="Times New Roman"/>
                <w:bCs/>
                <w:sz w:val="20"/>
                <w:szCs w:val="20"/>
                <w:lang w:val="en-GB" w:eastAsia="da-DK"/>
              </w:rPr>
              <w:t>60</w:t>
            </w:r>
          </w:p>
        </w:tc>
        <w:tc>
          <w:tcPr>
            <w:tcW w:w="1110" w:type="dxa"/>
            <w:shd w:val="clear" w:color="auto" w:fill="auto"/>
            <w:noWrap/>
            <w:vAlign w:val="bottom"/>
          </w:tcPr>
          <w:p w14:paraId="2FE737E3"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(23%)</w:t>
            </w:r>
          </w:p>
        </w:tc>
        <w:tc>
          <w:tcPr>
            <w:tcW w:w="542" w:type="dxa"/>
            <w:shd w:val="clear" w:color="auto" w:fill="auto"/>
            <w:noWrap/>
            <w:vAlign w:val="bottom"/>
          </w:tcPr>
          <w:p w14:paraId="5457CF60"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38</w:t>
            </w:r>
          </w:p>
        </w:tc>
        <w:tc>
          <w:tcPr>
            <w:tcW w:w="956" w:type="dxa"/>
            <w:shd w:val="clear" w:color="auto" w:fill="auto"/>
            <w:noWrap/>
            <w:vAlign w:val="bottom"/>
          </w:tcPr>
          <w:p w14:paraId="47BB7825"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(75%)</w:t>
            </w:r>
          </w:p>
        </w:tc>
        <w:tc>
          <w:tcPr>
            <w:tcW w:w="542" w:type="dxa"/>
            <w:shd w:val="clear" w:color="auto" w:fill="auto"/>
            <w:noWrap/>
            <w:vAlign w:val="bottom"/>
          </w:tcPr>
          <w:p w14:paraId="7DFCF290"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13</w:t>
            </w:r>
          </w:p>
        </w:tc>
        <w:tc>
          <w:tcPr>
            <w:tcW w:w="1111" w:type="dxa"/>
            <w:shd w:val="clear" w:color="auto" w:fill="auto"/>
            <w:noWrap/>
            <w:vAlign w:val="bottom"/>
          </w:tcPr>
          <w:p w14:paraId="6BF27752"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(25%)</w:t>
            </w:r>
          </w:p>
        </w:tc>
        <w:tc>
          <w:tcPr>
            <w:tcW w:w="1890" w:type="dxa"/>
            <w:vMerge w:val="restart"/>
            <w:shd w:val="clear" w:color="auto" w:fill="auto"/>
            <w:noWrap/>
            <w:vAlign w:val="center"/>
          </w:tcPr>
          <w:p w14:paraId="4FD86C1D"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0.356</w:t>
            </w:r>
            <w:r w:rsidRPr="00276EB3">
              <w:rPr>
                <w:rFonts w:eastAsia="Times New Roman" w:cs="Times New Roman"/>
                <w:sz w:val="20"/>
                <w:szCs w:val="20"/>
                <w:vertAlign w:val="superscript"/>
                <w:lang w:val="en-GB" w:eastAsia="da-DK"/>
              </w:rPr>
              <w:t>a</w:t>
            </w:r>
          </w:p>
        </w:tc>
      </w:tr>
      <w:tr w:rsidR="001F1659" w:rsidRPr="00DA27E1" w14:paraId="78C34F73" w14:textId="77777777" w:rsidTr="00276EB3">
        <w:trPr>
          <w:trHeight w:val="227"/>
        </w:trPr>
        <w:tc>
          <w:tcPr>
            <w:tcW w:w="2378" w:type="dxa"/>
            <w:shd w:val="clear" w:color="auto" w:fill="auto"/>
            <w:noWrap/>
            <w:vAlign w:val="bottom"/>
            <w:hideMark/>
          </w:tcPr>
          <w:p w14:paraId="0D380A7A"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xml:space="preserve">  Male </w:t>
            </w:r>
          </w:p>
        </w:tc>
        <w:tc>
          <w:tcPr>
            <w:tcW w:w="543" w:type="dxa"/>
            <w:shd w:val="clear" w:color="auto" w:fill="auto"/>
            <w:noWrap/>
            <w:vAlign w:val="bottom"/>
            <w:hideMark/>
          </w:tcPr>
          <w:p w14:paraId="39F6AB22"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205</w:t>
            </w:r>
          </w:p>
        </w:tc>
        <w:tc>
          <w:tcPr>
            <w:tcW w:w="1110" w:type="dxa"/>
            <w:shd w:val="clear" w:color="auto" w:fill="auto"/>
            <w:noWrap/>
            <w:vAlign w:val="bottom"/>
            <w:hideMark/>
          </w:tcPr>
          <w:p w14:paraId="471015C3"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(77%)</w:t>
            </w:r>
          </w:p>
        </w:tc>
        <w:tc>
          <w:tcPr>
            <w:tcW w:w="542" w:type="dxa"/>
            <w:shd w:val="clear" w:color="auto" w:fill="auto"/>
            <w:noWrap/>
            <w:vAlign w:val="bottom"/>
            <w:hideMark/>
          </w:tcPr>
          <w:p w14:paraId="4F1FAE95"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124</w:t>
            </w:r>
          </w:p>
        </w:tc>
        <w:tc>
          <w:tcPr>
            <w:tcW w:w="956" w:type="dxa"/>
            <w:shd w:val="clear" w:color="auto" w:fill="auto"/>
            <w:noWrap/>
            <w:vAlign w:val="bottom"/>
            <w:hideMark/>
          </w:tcPr>
          <w:p w14:paraId="0D7974AE"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(68%)</w:t>
            </w:r>
          </w:p>
        </w:tc>
        <w:tc>
          <w:tcPr>
            <w:tcW w:w="542" w:type="dxa"/>
            <w:shd w:val="clear" w:color="auto" w:fill="auto"/>
            <w:noWrap/>
            <w:vAlign w:val="bottom"/>
            <w:hideMark/>
          </w:tcPr>
          <w:p w14:paraId="077DF5EE"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59</w:t>
            </w:r>
          </w:p>
        </w:tc>
        <w:tc>
          <w:tcPr>
            <w:tcW w:w="1111" w:type="dxa"/>
            <w:shd w:val="clear" w:color="auto" w:fill="auto"/>
            <w:noWrap/>
            <w:vAlign w:val="bottom"/>
            <w:hideMark/>
          </w:tcPr>
          <w:p w14:paraId="06506037"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(32%)</w:t>
            </w:r>
          </w:p>
        </w:tc>
        <w:tc>
          <w:tcPr>
            <w:tcW w:w="1890" w:type="dxa"/>
            <w:vMerge/>
            <w:shd w:val="clear" w:color="auto" w:fill="auto"/>
            <w:noWrap/>
            <w:vAlign w:val="bottom"/>
            <w:hideMark/>
          </w:tcPr>
          <w:p w14:paraId="5487CCA9" w14:textId="77777777" w:rsidR="001F1659" w:rsidRPr="00276EB3" w:rsidRDefault="001F1659" w:rsidP="00276EB3">
            <w:pPr>
              <w:spacing w:after="0" w:line="240" w:lineRule="auto"/>
              <w:jc w:val="center"/>
              <w:rPr>
                <w:rFonts w:eastAsia="Times New Roman" w:cs="Times New Roman"/>
                <w:sz w:val="20"/>
                <w:szCs w:val="20"/>
                <w:lang w:val="en-GB" w:eastAsia="da-DK"/>
              </w:rPr>
            </w:pPr>
          </w:p>
        </w:tc>
      </w:tr>
      <w:tr w:rsidR="001F1659" w:rsidRPr="00DA27E1" w14:paraId="68470A9D" w14:textId="77777777" w:rsidTr="00276EB3">
        <w:trPr>
          <w:trHeight w:val="278"/>
        </w:trPr>
        <w:tc>
          <w:tcPr>
            <w:tcW w:w="2378" w:type="dxa"/>
            <w:shd w:val="clear" w:color="auto" w:fill="auto"/>
            <w:noWrap/>
            <w:vAlign w:val="bottom"/>
            <w:hideMark/>
          </w:tcPr>
          <w:p w14:paraId="77CBE9BB"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b/>
                <w:bCs/>
                <w:sz w:val="20"/>
                <w:szCs w:val="20"/>
                <w:lang w:val="en-GB" w:eastAsia="da-DK"/>
              </w:rPr>
              <w:t>Age</w:t>
            </w:r>
            <w:r w:rsidRPr="00276EB3">
              <w:rPr>
                <w:rFonts w:eastAsia="Times New Roman" w:cs="Times New Roman"/>
                <w:sz w:val="20"/>
                <w:szCs w:val="20"/>
                <w:lang w:val="en-GB" w:eastAsia="da-DK"/>
              </w:rPr>
              <w:t xml:space="preserve"> years, mean (SD)</w:t>
            </w:r>
          </w:p>
        </w:tc>
        <w:tc>
          <w:tcPr>
            <w:tcW w:w="543" w:type="dxa"/>
            <w:shd w:val="clear" w:color="auto" w:fill="auto"/>
            <w:noWrap/>
            <w:vAlign w:val="bottom"/>
            <w:hideMark/>
          </w:tcPr>
          <w:p w14:paraId="64D2ADFB"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68.1</w:t>
            </w:r>
          </w:p>
        </w:tc>
        <w:tc>
          <w:tcPr>
            <w:tcW w:w="1110" w:type="dxa"/>
            <w:shd w:val="clear" w:color="auto" w:fill="auto"/>
            <w:noWrap/>
            <w:vAlign w:val="bottom"/>
            <w:hideMark/>
          </w:tcPr>
          <w:p w14:paraId="01696A8D"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(10.3)</w:t>
            </w:r>
          </w:p>
        </w:tc>
        <w:tc>
          <w:tcPr>
            <w:tcW w:w="542" w:type="dxa"/>
            <w:shd w:val="clear" w:color="auto" w:fill="auto"/>
            <w:noWrap/>
            <w:vAlign w:val="bottom"/>
            <w:hideMark/>
          </w:tcPr>
          <w:p w14:paraId="44295A12"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69.7</w:t>
            </w:r>
          </w:p>
        </w:tc>
        <w:tc>
          <w:tcPr>
            <w:tcW w:w="956" w:type="dxa"/>
            <w:shd w:val="clear" w:color="auto" w:fill="auto"/>
            <w:noWrap/>
            <w:vAlign w:val="bottom"/>
            <w:hideMark/>
          </w:tcPr>
          <w:p w14:paraId="01713CE3"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(9.4)</w:t>
            </w:r>
          </w:p>
        </w:tc>
        <w:tc>
          <w:tcPr>
            <w:tcW w:w="542" w:type="dxa"/>
            <w:shd w:val="clear" w:color="auto" w:fill="auto"/>
            <w:noWrap/>
            <w:vAlign w:val="bottom"/>
            <w:hideMark/>
          </w:tcPr>
          <w:p w14:paraId="70396EF5"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64.7</w:t>
            </w:r>
          </w:p>
        </w:tc>
        <w:tc>
          <w:tcPr>
            <w:tcW w:w="1111" w:type="dxa"/>
            <w:shd w:val="clear" w:color="auto" w:fill="auto"/>
            <w:noWrap/>
            <w:vAlign w:val="bottom"/>
            <w:hideMark/>
          </w:tcPr>
          <w:p w14:paraId="6662AA6F"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(11.4)</w:t>
            </w:r>
          </w:p>
        </w:tc>
        <w:tc>
          <w:tcPr>
            <w:tcW w:w="1890" w:type="dxa"/>
            <w:shd w:val="clear" w:color="auto" w:fill="auto"/>
            <w:noWrap/>
            <w:vAlign w:val="bottom"/>
            <w:hideMark/>
          </w:tcPr>
          <w:p w14:paraId="72314C3F"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&lt;0.001</w:t>
            </w:r>
            <w:r w:rsidRPr="00276EB3">
              <w:rPr>
                <w:rFonts w:eastAsia="Times New Roman" w:cs="Times New Roman"/>
                <w:sz w:val="20"/>
                <w:szCs w:val="20"/>
                <w:vertAlign w:val="superscript"/>
                <w:lang w:val="en-GB" w:eastAsia="da-DK"/>
              </w:rPr>
              <w:t>b</w:t>
            </w:r>
          </w:p>
        </w:tc>
      </w:tr>
      <w:tr w:rsidR="001F1659" w:rsidRPr="00DA27E1" w14:paraId="5A36D0D0" w14:textId="77777777" w:rsidTr="00276EB3">
        <w:trPr>
          <w:trHeight w:val="227"/>
        </w:trPr>
        <w:tc>
          <w:tcPr>
            <w:tcW w:w="2378" w:type="dxa"/>
            <w:shd w:val="clear" w:color="auto" w:fill="auto"/>
            <w:noWrap/>
            <w:vAlign w:val="bottom"/>
          </w:tcPr>
          <w:p w14:paraId="086F2173"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xml:space="preserve">  18-64 years</w:t>
            </w:r>
          </w:p>
        </w:tc>
        <w:tc>
          <w:tcPr>
            <w:tcW w:w="543" w:type="dxa"/>
            <w:shd w:val="clear" w:color="auto" w:fill="auto"/>
            <w:noWrap/>
            <w:vAlign w:val="bottom"/>
          </w:tcPr>
          <w:p w14:paraId="2A62E849"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85</w:t>
            </w:r>
          </w:p>
        </w:tc>
        <w:tc>
          <w:tcPr>
            <w:tcW w:w="1110" w:type="dxa"/>
            <w:shd w:val="clear" w:color="auto" w:fill="auto"/>
            <w:noWrap/>
            <w:vAlign w:val="bottom"/>
          </w:tcPr>
          <w:p w14:paraId="2F75F224"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(32%)</w:t>
            </w:r>
          </w:p>
        </w:tc>
        <w:tc>
          <w:tcPr>
            <w:tcW w:w="542" w:type="dxa"/>
            <w:shd w:val="clear" w:color="auto" w:fill="auto"/>
            <w:noWrap/>
            <w:vAlign w:val="bottom"/>
          </w:tcPr>
          <w:p w14:paraId="5AD71CB4"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39</w:t>
            </w:r>
          </w:p>
        </w:tc>
        <w:tc>
          <w:tcPr>
            <w:tcW w:w="956" w:type="dxa"/>
            <w:shd w:val="clear" w:color="auto" w:fill="auto"/>
            <w:noWrap/>
            <w:vAlign w:val="bottom"/>
          </w:tcPr>
          <w:p w14:paraId="09750620"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(52%)</w:t>
            </w:r>
          </w:p>
        </w:tc>
        <w:tc>
          <w:tcPr>
            <w:tcW w:w="542" w:type="dxa"/>
            <w:shd w:val="clear" w:color="auto" w:fill="auto"/>
            <w:noWrap/>
            <w:vAlign w:val="bottom"/>
          </w:tcPr>
          <w:p w14:paraId="6978C035"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36</w:t>
            </w:r>
          </w:p>
        </w:tc>
        <w:tc>
          <w:tcPr>
            <w:tcW w:w="1111" w:type="dxa"/>
            <w:shd w:val="clear" w:color="auto" w:fill="auto"/>
            <w:noWrap/>
            <w:vAlign w:val="bottom"/>
          </w:tcPr>
          <w:p w14:paraId="58728F23"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(48%)</w:t>
            </w:r>
          </w:p>
        </w:tc>
        <w:tc>
          <w:tcPr>
            <w:tcW w:w="1890" w:type="dxa"/>
            <w:vMerge w:val="restart"/>
            <w:shd w:val="clear" w:color="auto" w:fill="auto"/>
            <w:noWrap/>
            <w:vAlign w:val="center"/>
          </w:tcPr>
          <w:p w14:paraId="3DEA2268"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&lt; 0.001</w:t>
            </w:r>
            <w:r w:rsidRPr="00276EB3">
              <w:rPr>
                <w:rFonts w:eastAsia="Times New Roman" w:cs="Times New Roman"/>
                <w:sz w:val="20"/>
                <w:szCs w:val="20"/>
                <w:vertAlign w:val="superscript"/>
                <w:lang w:val="en-GB" w:eastAsia="da-DK"/>
              </w:rPr>
              <w:t>a</w:t>
            </w:r>
          </w:p>
        </w:tc>
      </w:tr>
      <w:tr w:rsidR="001F1659" w:rsidRPr="00DA27E1" w:rsidDel="00EE5C68" w14:paraId="73379468" w14:textId="77777777" w:rsidTr="00276EB3">
        <w:trPr>
          <w:trHeight w:val="227"/>
        </w:trPr>
        <w:tc>
          <w:tcPr>
            <w:tcW w:w="2378" w:type="dxa"/>
            <w:shd w:val="clear" w:color="auto" w:fill="auto"/>
            <w:noWrap/>
            <w:vAlign w:val="bottom"/>
          </w:tcPr>
          <w:p w14:paraId="03F59E06" w14:textId="77777777" w:rsidR="001F1659" w:rsidRPr="00276EB3" w:rsidDel="00EE5C68"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xml:space="preserve">  ≥ 65 years</w:t>
            </w:r>
          </w:p>
        </w:tc>
        <w:tc>
          <w:tcPr>
            <w:tcW w:w="543" w:type="dxa"/>
            <w:shd w:val="clear" w:color="auto" w:fill="auto"/>
            <w:noWrap/>
            <w:vAlign w:val="bottom"/>
          </w:tcPr>
          <w:p w14:paraId="00BBF339" w14:textId="77777777" w:rsidR="001F1659" w:rsidRPr="00276EB3" w:rsidDel="00EE5C68"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177</w:t>
            </w:r>
          </w:p>
        </w:tc>
        <w:tc>
          <w:tcPr>
            <w:tcW w:w="1110" w:type="dxa"/>
            <w:shd w:val="clear" w:color="auto" w:fill="auto"/>
            <w:noWrap/>
            <w:vAlign w:val="bottom"/>
          </w:tcPr>
          <w:p w14:paraId="456E772C" w14:textId="77777777" w:rsidR="001F1659" w:rsidRPr="00276EB3" w:rsidDel="00EE5C68"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(68%)</w:t>
            </w:r>
          </w:p>
        </w:tc>
        <w:tc>
          <w:tcPr>
            <w:tcW w:w="542" w:type="dxa"/>
            <w:shd w:val="clear" w:color="auto" w:fill="auto"/>
            <w:noWrap/>
            <w:vAlign w:val="bottom"/>
          </w:tcPr>
          <w:p w14:paraId="39DEA5EF" w14:textId="77777777" w:rsidR="001F1659" w:rsidRPr="00276EB3" w:rsidDel="00EE5C68"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121</w:t>
            </w:r>
          </w:p>
        </w:tc>
        <w:tc>
          <w:tcPr>
            <w:tcW w:w="956" w:type="dxa"/>
            <w:shd w:val="clear" w:color="auto" w:fill="auto"/>
            <w:noWrap/>
            <w:vAlign w:val="bottom"/>
          </w:tcPr>
          <w:p w14:paraId="2D9083B0" w14:textId="77777777" w:rsidR="001F1659" w:rsidRPr="00276EB3" w:rsidDel="00EE5C68"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(78%)</w:t>
            </w:r>
          </w:p>
        </w:tc>
        <w:tc>
          <w:tcPr>
            <w:tcW w:w="542" w:type="dxa"/>
            <w:shd w:val="clear" w:color="auto" w:fill="auto"/>
            <w:noWrap/>
            <w:vAlign w:val="bottom"/>
          </w:tcPr>
          <w:p w14:paraId="1C18C3D1" w14:textId="77777777" w:rsidR="001F1659" w:rsidRPr="00276EB3" w:rsidDel="00EE5C68"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35</w:t>
            </w:r>
          </w:p>
        </w:tc>
        <w:tc>
          <w:tcPr>
            <w:tcW w:w="1111" w:type="dxa"/>
            <w:shd w:val="clear" w:color="auto" w:fill="auto"/>
            <w:noWrap/>
            <w:vAlign w:val="bottom"/>
          </w:tcPr>
          <w:p w14:paraId="7D1CEA56" w14:textId="77777777" w:rsidR="001F1659" w:rsidRPr="00276EB3" w:rsidDel="00EE5C68"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(22%)</w:t>
            </w:r>
          </w:p>
        </w:tc>
        <w:tc>
          <w:tcPr>
            <w:tcW w:w="1890" w:type="dxa"/>
            <w:vMerge/>
            <w:shd w:val="clear" w:color="auto" w:fill="auto"/>
            <w:noWrap/>
            <w:vAlign w:val="bottom"/>
          </w:tcPr>
          <w:p w14:paraId="5956D509" w14:textId="77777777" w:rsidR="001F1659" w:rsidRPr="00276EB3" w:rsidDel="00EE5C68" w:rsidRDefault="001F1659" w:rsidP="00276EB3">
            <w:pPr>
              <w:spacing w:after="0" w:line="240" w:lineRule="auto"/>
              <w:jc w:val="center"/>
              <w:rPr>
                <w:rFonts w:eastAsia="Times New Roman" w:cs="Times New Roman"/>
                <w:sz w:val="20"/>
                <w:szCs w:val="20"/>
                <w:lang w:val="en-GB" w:eastAsia="da-DK"/>
              </w:rPr>
            </w:pPr>
          </w:p>
        </w:tc>
      </w:tr>
      <w:tr w:rsidR="001F1659" w:rsidRPr="00DA27E1" w14:paraId="6A9310D8" w14:textId="77777777" w:rsidTr="00276EB3">
        <w:trPr>
          <w:trHeight w:val="482"/>
        </w:trPr>
        <w:tc>
          <w:tcPr>
            <w:tcW w:w="2378" w:type="dxa"/>
            <w:shd w:val="clear" w:color="auto" w:fill="auto"/>
            <w:noWrap/>
            <w:vAlign w:val="bottom"/>
            <w:hideMark/>
          </w:tcPr>
          <w:p w14:paraId="36454754" w14:textId="77777777" w:rsidR="001F1659" w:rsidRPr="00276EB3" w:rsidRDefault="001F1659" w:rsidP="00276EB3">
            <w:pPr>
              <w:spacing w:after="0" w:line="240" w:lineRule="auto"/>
              <w:rPr>
                <w:rFonts w:eastAsia="Times New Roman" w:cs="Times New Roman"/>
                <w:sz w:val="20"/>
                <w:szCs w:val="20"/>
                <w:lang w:eastAsia="da-DK"/>
              </w:rPr>
            </w:pPr>
            <w:r w:rsidRPr="00276EB3">
              <w:rPr>
                <w:rFonts w:eastAsia="Times New Roman" w:cs="Times New Roman"/>
                <w:b/>
                <w:bCs/>
                <w:sz w:val="20"/>
                <w:szCs w:val="20"/>
                <w:lang w:eastAsia="da-DK"/>
              </w:rPr>
              <w:t>BMI</w:t>
            </w:r>
            <w:r w:rsidRPr="00276EB3">
              <w:rPr>
                <w:rFonts w:eastAsia="Times New Roman" w:cs="Times New Roman"/>
                <w:sz w:val="20"/>
                <w:szCs w:val="20"/>
                <w:lang w:eastAsia="da-DK"/>
              </w:rPr>
              <w:t xml:space="preserve"> (kilogram/meter</w:t>
            </w:r>
            <w:r w:rsidRPr="00276EB3">
              <w:rPr>
                <w:rFonts w:eastAsia="Times New Roman" w:cs="Times New Roman"/>
                <w:sz w:val="20"/>
                <w:szCs w:val="20"/>
                <w:vertAlign w:val="superscript"/>
                <w:lang w:eastAsia="da-DK"/>
              </w:rPr>
              <w:t>2</w:t>
            </w:r>
            <w:r w:rsidRPr="00276EB3">
              <w:rPr>
                <w:rFonts w:eastAsia="Times New Roman" w:cs="Times New Roman"/>
                <w:sz w:val="20"/>
                <w:szCs w:val="20"/>
                <w:lang w:eastAsia="da-DK"/>
              </w:rPr>
              <w:t xml:space="preserve">), </w:t>
            </w:r>
          </w:p>
          <w:p w14:paraId="1ACE2A93" w14:textId="77777777" w:rsidR="001F1659" w:rsidRPr="00276EB3" w:rsidRDefault="001F1659" w:rsidP="00276EB3">
            <w:pPr>
              <w:spacing w:after="0" w:line="240" w:lineRule="auto"/>
              <w:rPr>
                <w:rFonts w:eastAsia="Times New Roman" w:cs="Times New Roman"/>
                <w:sz w:val="20"/>
                <w:szCs w:val="20"/>
                <w:lang w:eastAsia="da-DK"/>
              </w:rPr>
            </w:pPr>
            <w:r w:rsidRPr="00276EB3">
              <w:rPr>
                <w:rFonts w:eastAsia="Times New Roman" w:cs="Times New Roman"/>
                <w:sz w:val="20"/>
                <w:szCs w:val="20"/>
                <w:lang w:eastAsia="da-DK"/>
              </w:rPr>
              <w:t xml:space="preserve">  mean (SD)</w:t>
            </w:r>
          </w:p>
        </w:tc>
        <w:tc>
          <w:tcPr>
            <w:tcW w:w="543" w:type="dxa"/>
            <w:shd w:val="clear" w:color="auto" w:fill="auto"/>
            <w:noWrap/>
            <w:vAlign w:val="bottom"/>
            <w:hideMark/>
          </w:tcPr>
          <w:p w14:paraId="724400B2"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27.6</w:t>
            </w:r>
          </w:p>
        </w:tc>
        <w:tc>
          <w:tcPr>
            <w:tcW w:w="1110" w:type="dxa"/>
            <w:shd w:val="clear" w:color="auto" w:fill="auto"/>
            <w:noWrap/>
            <w:vAlign w:val="bottom"/>
            <w:hideMark/>
          </w:tcPr>
          <w:p w14:paraId="35DBAED1"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(4.86)</w:t>
            </w:r>
          </w:p>
        </w:tc>
        <w:tc>
          <w:tcPr>
            <w:tcW w:w="542" w:type="dxa"/>
            <w:shd w:val="clear" w:color="auto" w:fill="auto"/>
            <w:noWrap/>
            <w:vAlign w:val="bottom"/>
            <w:hideMark/>
          </w:tcPr>
          <w:p w14:paraId="47CE4F08"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26.9</w:t>
            </w:r>
          </w:p>
        </w:tc>
        <w:tc>
          <w:tcPr>
            <w:tcW w:w="956" w:type="dxa"/>
            <w:shd w:val="clear" w:color="auto" w:fill="auto"/>
            <w:noWrap/>
            <w:vAlign w:val="bottom"/>
            <w:hideMark/>
          </w:tcPr>
          <w:p w14:paraId="50BACE35"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(4.5)</w:t>
            </w:r>
          </w:p>
        </w:tc>
        <w:tc>
          <w:tcPr>
            <w:tcW w:w="542" w:type="dxa"/>
            <w:shd w:val="clear" w:color="auto" w:fill="auto"/>
            <w:noWrap/>
            <w:vAlign w:val="bottom"/>
            <w:hideMark/>
          </w:tcPr>
          <w:p w14:paraId="29859B1A"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28.1</w:t>
            </w:r>
          </w:p>
        </w:tc>
        <w:tc>
          <w:tcPr>
            <w:tcW w:w="1111" w:type="dxa"/>
            <w:shd w:val="clear" w:color="auto" w:fill="auto"/>
            <w:noWrap/>
            <w:vAlign w:val="bottom"/>
            <w:hideMark/>
          </w:tcPr>
          <w:p w14:paraId="059BF1BE"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(4.7)</w:t>
            </w:r>
          </w:p>
        </w:tc>
        <w:tc>
          <w:tcPr>
            <w:tcW w:w="1890" w:type="dxa"/>
            <w:shd w:val="clear" w:color="auto" w:fill="auto"/>
            <w:noWrap/>
            <w:vAlign w:val="bottom"/>
            <w:hideMark/>
          </w:tcPr>
          <w:p w14:paraId="4A95A977"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0.070</w:t>
            </w:r>
            <w:r w:rsidRPr="00276EB3">
              <w:rPr>
                <w:rFonts w:eastAsia="Times New Roman" w:cs="Times New Roman"/>
                <w:sz w:val="20"/>
                <w:szCs w:val="20"/>
                <w:vertAlign w:val="superscript"/>
                <w:lang w:val="en-GB" w:eastAsia="da-DK"/>
              </w:rPr>
              <w:t>b</w:t>
            </w:r>
          </w:p>
        </w:tc>
      </w:tr>
      <w:tr w:rsidR="001F1659" w:rsidRPr="00DA27E1" w14:paraId="7580C939" w14:textId="77777777" w:rsidTr="00276EB3">
        <w:trPr>
          <w:trHeight w:val="277"/>
        </w:trPr>
        <w:tc>
          <w:tcPr>
            <w:tcW w:w="2378" w:type="dxa"/>
            <w:shd w:val="clear" w:color="auto" w:fill="auto"/>
            <w:noWrap/>
            <w:vAlign w:val="bottom"/>
            <w:hideMark/>
          </w:tcPr>
          <w:p w14:paraId="26FA2DC6" w14:textId="77777777" w:rsidR="001F1659" w:rsidRPr="00276EB3" w:rsidRDefault="001F1659" w:rsidP="00276EB3">
            <w:pPr>
              <w:spacing w:after="0" w:line="240" w:lineRule="auto"/>
              <w:rPr>
                <w:rFonts w:eastAsia="Times New Roman" w:cs="Times New Roman"/>
                <w:b/>
                <w:bCs/>
                <w:sz w:val="20"/>
                <w:szCs w:val="20"/>
                <w:lang w:val="en-GB" w:eastAsia="da-DK"/>
              </w:rPr>
            </w:pPr>
            <w:r w:rsidRPr="00276EB3">
              <w:rPr>
                <w:rFonts w:eastAsia="Times New Roman" w:cs="Times New Roman"/>
                <w:b/>
                <w:bCs/>
                <w:sz w:val="20"/>
                <w:szCs w:val="20"/>
                <w:lang w:val="en-GB" w:eastAsia="da-DK"/>
              </w:rPr>
              <w:t>Family Status</w:t>
            </w:r>
          </w:p>
        </w:tc>
        <w:tc>
          <w:tcPr>
            <w:tcW w:w="543" w:type="dxa"/>
            <w:shd w:val="clear" w:color="auto" w:fill="auto"/>
            <w:noWrap/>
            <w:vAlign w:val="bottom"/>
            <w:hideMark/>
          </w:tcPr>
          <w:p w14:paraId="66BACFB5" w14:textId="77777777" w:rsidR="001F1659" w:rsidRPr="00276EB3" w:rsidRDefault="001F1659" w:rsidP="00276EB3">
            <w:pPr>
              <w:spacing w:after="0" w:line="240" w:lineRule="auto"/>
              <w:jc w:val="right"/>
              <w:rPr>
                <w:rFonts w:eastAsia="Times New Roman" w:cs="Times New Roman"/>
                <w:b/>
                <w:bCs/>
                <w:sz w:val="20"/>
                <w:szCs w:val="20"/>
                <w:lang w:val="en-GB" w:eastAsia="da-DK"/>
              </w:rPr>
            </w:pPr>
          </w:p>
        </w:tc>
        <w:tc>
          <w:tcPr>
            <w:tcW w:w="1110" w:type="dxa"/>
            <w:shd w:val="clear" w:color="auto" w:fill="auto"/>
            <w:noWrap/>
            <w:vAlign w:val="bottom"/>
            <w:hideMark/>
          </w:tcPr>
          <w:p w14:paraId="27BF373C"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542" w:type="dxa"/>
            <w:shd w:val="clear" w:color="auto" w:fill="auto"/>
            <w:noWrap/>
            <w:vAlign w:val="bottom"/>
            <w:hideMark/>
          </w:tcPr>
          <w:p w14:paraId="6DB6C286" w14:textId="77777777" w:rsidR="001F1659" w:rsidRPr="00276EB3" w:rsidRDefault="001F1659" w:rsidP="00276EB3">
            <w:pPr>
              <w:spacing w:after="0" w:line="240" w:lineRule="auto"/>
              <w:jc w:val="right"/>
              <w:rPr>
                <w:rFonts w:eastAsia="Times New Roman" w:cs="Times New Roman"/>
                <w:sz w:val="20"/>
                <w:szCs w:val="20"/>
                <w:lang w:val="en-GB" w:eastAsia="da-DK"/>
              </w:rPr>
            </w:pPr>
          </w:p>
        </w:tc>
        <w:tc>
          <w:tcPr>
            <w:tcW w:w="956" w:type="dxa"/>
            <w:shd w:val="clear" w:color="auto" w:fill="auto"/>
            <w:noWrap/>
            <w:vAlign w:val="bottom"/>
            <w:hideMark/>
          </w:tcPr>
          <w:p w14:paraId="175184B2"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542" w:type="dxa"/>
            <w:shd w:val="clear" w:color="auto" w:fill="auto"/>
            <w:noWrap/>
            <w:vAlign w:val="bottom"/>
            <w:hideMark/>
          </w:tcPr>
          <w:p w14:paraId="2D5C5770" w14:textId="77777777" w:rsidR="001F1659" w:rsidRPr="00276EB3" w:rsidRDefault="001F1659" w:rsidP="00276EB3">
            <w:pPr>
              <w:spacing w:after="0" w:line="240" w:lineRule="auto"/>
              <w:jc w:val="right"/>
              <w:rPr>
                <w:rFonts w:eastAsia="Times New Roman" w:cs="Times New Roman"/>
                <w:sz w:val="20"/>
                <w:szCs w:val="20"/>
                <w:lang w:val="en-GB" w:eastAsia="da-DK"/>
              </w:rPr>
            </w:pPr>
          </w:p>
        </w:tc>
        <w:tc>
          <w:tcPr>
            <w:tcW w:w="1111" w:type="dxa"/>
            <w:shd w:val="clear" w:color="auto" w:fill="auto"/>
            <w:noWrap/>
            <w:vAlign w:val="bottom"/>
            <w:hideMark/>
          </w:tcPr>
          <w:p w14:paraId="4A93350F"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1890" w:type="dxa"/>
            <w:shd w:val="clear" w:color="auto" w:fill="auto"/>
            <w:noWrap/>
            <w:vAlign w:val="bottom"/>
            <w:hideMark/>
          </w:tcPr>
          <w:p w14:paraId="0C676455" w14:textId="77777777" w:rsidR="001F1659" w:rsidRPr="00276EB3" w:rsidRDefault="001F1659" w:rsidP="00276EB3">
            <w:pPr>
              <w:spacing w:after="0" w:line="240" w:lineRule="auto"/>
              <w:jc w:val="center"/>
              <w:rPr>
                <w:rFonts w:eastAsia="Times New Roman" w:cs="Times New Roman"/>
                <w:sz w:val="20"/>
                <w:szCs w:val="20"/>
                <w:lang w:val="en-GB" w:eastAsia="da-DK"/>
              </w:rPr>
            </w:pPr>
          </w:p>
        </w:tc>
      </w:tr>
      <w:tr w:rsidR="001F1659" w:rsidRPr="00DA27E1" w14:paraId="70685ABF" w14:textId="77777777" w:rsidTr="00276EB3">
        <w:trPr>
          <w:trHeight w:val="227"/>
        </w:trPr>
        <w:tc>
          <w:tcPr>
            <w:tcW w:w="2378" w:type="dxa"/>
            <w:shd w:val="clear" w:color="auto" w:fill="auto"/>
            <w:noWrap/>
            <w:vAlign w:val="bottom"/>
            <w:hideMark/>
          </w:tcPr>
          <w:p w14:paraId="68B48052"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xml:space="preserve">  Living with a partner</w:t>
            </w:r>
          </w:p>
        </w:tc>
        <w:tc>
          <w:tcPr>
            <w:tcW w:w="543" w:type="dxa"/>
            <w:shd w:val="clear" w:color="auto" w:fill="auto"/>
            <w:noWrap/>
            <w:vAlign w:val="bottom"/>
            <w:hideMark/>
          </w:tcPr>
          <w:p w14:paraId="6FABCA4A"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201</w:t>
            </w:r>
          </w:p>
        </w:tc>
        <w:tc>
          <w:tcPr>
            <w:tcW w:w="1110" w:type="dxa"/>
            <w:shd w:val="clear" w:color="auto" w:fill="auto"/>
            <w:noWrap/>
            <w:vAlign w:val="bottom"/>
            <w:hideMark/>
          </w:tcPr>
          <w:p w14:paraId="2C7C666E"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(77%)</w:t>
            </w:r>
          </w:p>
        </w:tc>
        <w:tc>
          <w:tcPr>
            <w:tcW w:w="542" w:type="dxa"/>
            <w:shd w:val="clear" w:color="auto" w:fill="auto"/>
            <w:noWrap/>
            <w:vAlign w:val="bottom"/>
            <w:hideMark/>
          </w:tcPr>
          <w:p w14:paraId="3B725304"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120</w:t>
            </w:r>
          </w:p>
        </w:tc>
        <w:tc>
          <w:tcPr>
            <w:tcW w:w="956" w:type="dxa"/>
            <w:shd w:val="clear" w:color="auto" w:fill="auto"/>
            <w:noWrap/>
            <w:vAlign w:val="bottom"/>
            <w:hideMark/>
          </w:tcPr>
          <w:p w14:paraId="2BE79E1D"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(68%)</w:t>
            </w:r>
          </w:p>
        </w:tc>
        <w:tc>
          <w:tcPr>
            <w:tcW w:w="542" w:type="dxa"/>
            <w:shd w:val="clear" w:color="auto" w:fill="auto"/>
            <w:noWrap/>
            <w:vAlign w:val="bottom"/>
            <w:hideMark/>
          </w:tcPr>
          <w:p w14:paraId="6FA99A52"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56</w:t>
            </w:r>
          </w:p>
        </w:tc>
        <w:tc>
          <w:tcPr>
            <w:tcW w:w="1111" w:type="dxa"/>
            <w:shd w:val="clear" w:color="auto" w:fill="auto"/>
            <w:noWrap/>
            <w:vAlign w:val="bottom"/>
            <w:hideMark/>
          </w:tcPr>
          <w:p w14:paraId="5892292F"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(32%)</w:t>
            </w:r>
          </w:p>
        </w:tc>
        <w:tc>
          <w:tcPr>
            <w:tcW w:w="1890" w:type="dxa"/>
            <w:vMerge w:val="restart"/>
            <w:shd w:val="clear" w:color="auto" w:fill="auto"/>
            <w:noWrap/>
            <w:vAlign w:val="center"/>
            <w:hideMark/>
          </w:tcPr>
          <w:p w14:paraId="7A42D167"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0.410</w:t>
            </w:r>
            <w:r w:rsidRPr="00276EB3">
              <w:rPr>
                <w:rFonts w:eastAsia="Times New Roman" w:cs="Times New Roman"/>
                <w:sz w:val="20"/>
                <w:szCs w:val="20"/>
                <w:vertAlign w:val="superscript"/>
                <w:lang w:val="en-GB" w:eastAsia="da-DK"/>
              </w:rPr>
              <w:t>a</w:t>
            </w:r>
          </w:p>
        </w:tc>
      </w:tr>
      <w:tr w:rsidR="001F1659" w:rsidRPr="00DA27E1" w14:paraId="5ADA8760" w14:textId="77777777" w:rsidTr="00276EB3">
        <w:trPr>
          <w:trHeight w:val="227"/>
        </w:trPr>
        <w:tc>
          <w:tcPr>
            <w:tcW w:w="2378" w:type="dxa"/>
            <w:shd w:val="clear" w:color="auto" w:fill="auto"/>
            <w:noWrap/>
            <w:vAlign w:val="bottom"/>
          </w:tcPr>
          <w:p w14:paraId="6E6E34D0"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xml:space="preserve">  Living without a partner</w:t>
            </w:r>
          </w:p>
        </w:tc>
        <w:tc>
          <w:tcPr>
            <w:tcW w:w="543" w:type="dxa"/>
            <w:shd w:val="clear" w:color="auto" w:fill="auto"/>
            <w:noWrap/>
            <w:vAlign w:val="bottom"/>
          </w:tcPr>
          <w:p w14:paraId="14ED1144"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60</w:t>
            </w:r>
          </w:p>
        </w:tc>
        <w:tc>
          <w:tcPr>
            <w:tcW w:w="1110" w:type="dxa"/>
            <w:shd w:val="clear" w:color="auto" w:fill="auto"/>
            <w:noWrap/>
            <w:vAlign w:val="bottom"/>
          </w:tcPr>
          <w:p w14:paraId="65BC215D"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(23%)</w:t>
            </w:r>
          </w:p>
        </w:tc>
        <w:tc>
          <w:tcPr>
            <w:tcW w:w="542" w:type="dxa"/>
            <w:shd w:val="clear" w:color="auto" w:fill="auto"/>
            <w:noWrap/>
            <w:vAlign w:val="bottom"/>
          </w:tcPr>
          <w:p w14:paraId="7D58C772"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40</w:t>
            </w:r>
          </w:p>
        </w:tc>
        <w:tc>
          <w:tcPr>
            <w:tcW w:w="956" w:type="dxa"/>
            <w:shd w:val="clear" w:color="auto" w:fill="auto"/>
            <w:noWrap/>
            <w:vAlign w:val="bottom"/>
          </w:tcPr>
          <w:p w14:paraId="51E85860"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(74%)</w:t>
            </w:r>
          </w:p>
        </w:tc>
        <w:tc>
          <w:tcPr>
            <w:tcW w:w="542" w:type="dxa"/>
            <w:shd w:val="clear" w:color="auto" w:fill="auto"/>
            <w:noWrap/>
            <w:vAlign w:val="bottom"/>
          </w:tcPr>
          <w:p w14:paraId="59932D5F"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14</w:t>
            </w:r>
          </w:p>
        </w:tc>
        <w:tc>
          <w:tcPr>
            <w:tcW w:w="1111" w:type="dxa"/>
            <w:shd w:val="clear" w:color="auto" w:fill="auto"/>
            <w:noWrap/>
            <w:vAlign w:val="bottom"/>
          </w:tcPr>
          <w:p w14:paraId="7E406ED3"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(26%)</w:t>
            </w:r>
          </w:p>
        </w:tc>
        <w:tc>
          <w:tcPr>
            <w:tcW w:w="1890" w:type="dxa"/>
            <w:vMerge/>
            <w:shd w:val="clear" w:color="auto" w:fill="auto"/>
            <w:noWrap/>
            <w:vAlign w:val="bottom"/>
          </w:tcPr>
          <w:p w14:paraId="08E88247" w14:textId="77777777" w:rsidR="001F1659" w:rsidRPr="00276EB3" w:rsidRDefault="001F1659" w:rsidP="00276EB3">
            <w:pPr>
              <w:spacing w:after="0" w:line="240" w:lineRule="auto"/>
              <w:jc w:val="center"/>
              <w:rPr>
                <w:rFonts w:eastAsia="Times New Roman" w:cs="Times New Roman"/>
                <w:sz w:val="20"/>
                <w:szCs w:val="20"/>
                <w:lang w:val="en-GB" w:eastAsia="da-DK"/>
              </w:rPr>
            </w:pPr>
          </w:p>
        </w:tc>
      </w:tr>
      <w:tr w:rsidR="001F1659" w:rsidRPr="00DA27E1" w14:paraId="6279CC9C" w14:textId="77777777" w:rsidTr="00276EB3">
        <w:trPr>
          <w:trHeight w:val="278"/>
        </w:trPr>
        <w:tc>
          <w:tcPr>
            <w:tcW w:w="2378" w:type="dxa"/>
            <w:shd w:val="clear" w:color="auto" w:fill="auto"/>
            <w:noWrap/>
            <w:vAlign w:val="bottom"/>
            <w:hideMark/>
          </w:tcPr>
          <w:p w14:paraId="0C8866D0" w14:textId="77777777" w:rsidR="001F1659" w:rsidRPr="00276EB3" w:rsidRDefault="001F1659" w:rsidP="00276EB3">
            <w:pPr>
              <w:spacing w:after="0" w:line="240" w:lineRule="auto"/>
              <w:rPr>
                <w:rFonts w:eastAsia="Times New Roman" w:cs="Times New Roman"/>
                <w:b/>
                <w:bCs/>
                <w:sz w:val="20"/>
                <w:szCs w:val="20"/>
                <w:lang w:val="en-GB" w:eastAsia="da-DK"/>
              </w:rPr>
            </w:pPr>
            <w:r w:rsidRPr="00276EB3">
              <w:rPr>
                <w:rFonts w:eastAsia="Times New Roman" w:cs="Times New Roman"/>
                <w:b/>
                <w:bCs/>
                <w:sz w:val="20"/>
                <w:szCs w:val="20"/>
                <w:lang w:val="en-GB" w:eastAsia="da-DK"/>
              </w:rPr>
              <w:t xml:space="preserve">Occupational status </w:t>
            </w:r>
          </w:p>
        </w:tc>
        <w:tc>
          <w:tcPr>
            <w:tcW w:w="543" w:type="dxa"/>
            <w:shd w:val="clear" w:color="auto" w:fill="auto"/>
            <w:noWrap/>
            <w:vAlign w:val="bottom"/>
            <w:hideMark/>
          </w:tcPr>
          <w:p w14:paraId="67DCF37B" w14:textId="77777777" w:rsidR="001F1659" w:rsidRPr="00276EB3" w:rsidRDefault="001F1659" w:rsidP="00276EB3">
            <w:pPr>
              <w:spacing w:after="0" w:line="240" w:lineRule="auto"/>
              <w:jc w:val="right"/>
              <w:rPr>
                <w:rFonts w:eastAsia="Times New Roman" w:cs="Times New Roman"/>
                <w:b/>
                <w:bCs/>
                <w:sz w:val="20"/>
                <w:szCs w:val="20"/>
                <w:lang w:val="en-GB" w:eastAsia="da-DK"/>
              </w:rPr>
            </w:pPr>
          </w:p>
        </w:tc>
        <w:tc>
          <w:tcPr>
            <w:tcW w:w="1110" w:type="dxa"/>
            <w:shd w:val="clear" w:color="auto" w:fill="auto"/>
            <w:noWrap/>
            <w:vAlign w:val="bottom"/>
            <w:hideMark/>
          </w:tcPr>
          <w:p w14:paraId="22759F2F"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542" w:type="dxa"/>
            <w:shd w:val="clear" w:color="auto" w:fill="auto"/>
            <w:noWrap/>
            <w:vAlign w:val="bottom"/>
            <w:hideMark/>
          </w:tcPr>
          <w:p w14:paraId="15689E53" w14:textId="77777777" w:rsidR="001F1659" w:rsidRPr="00276EB3" w:rsidRDefault="001F1659" w:rsidP="00276EB3">
            <w:pPr>
              <w:spacing w:after="0" w:line="240" w:lineRule="auto"/>
              <w:jc w:val="right"/>
              <w:rPr>
                <w:rFonts w:eastAsia="Times New Roman" w:cs="Times New Roman"/>
                <w:sz w:val="20"/>
                <w:szCs w:val="20"/>
                <w:lang w:val="en-GB" w:eastAsia="da-DK"/>
              </w:rPr>
            </w:pPr>
          </w:p>
        </w:tc>
        <w:tc>
          <w:tcPr>
            <w:tcW w:w="956" w:type="dxa"/>
            <w:shd w:val="clear" w:color="auto" w:fill="auto"/>
            <w:noWrap/>
            <w:vAlign w:val="bottom"/>
            <w:hideMark/>
          </w:tcPr>
          <w:p w14:paraId="698E9E3B"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542" w:type="dxa"/>
            <w:shd w:val="clear" w:color="auto" w:fill="auto"/>
            <w:noWrap/>
            <w:vAlign w:val="bottom"/>
            <w:hideMark/>
          </w:tcPr>
          <w:p w14:paraId="1F593399" w14:textId="77777777" w:rsidR="001F1659" w:rsidRPr="00276EB3" w:rsidRDefault="001F1659" w:rsidP="00276EB3">
            <w:pPr>
              <w:spacing w:after="0" w:line="240" w:lineRule="auto"/>
              <w:jc w:val="right"/>
              <w:rPr>
                <w:rFonts w:eastAsia="Times New Roman" w:cs="Times New Roman"/>
                <w:sz w:val="20"/>
                <w:szCs w:val="20"/>
                <w:lang w:val="en-GB" w:eastAsia="da-DK"/>
              </w:rPr>
            </w:pPr>
          </w:p>
        </w:tc>
        <w:tc>
          <w:tcPr>
            <w:tcW w:w="1111" w:type="dxa"/>
            <w:shd w:val="clear" w:color="auto" w:fill="auto"/>
            <w:noWrap/>
            <w:vAlign w:val="bottom"/>
            <w:hideMark/>
          </w:tcPr>
          <w:p w14:paraId="3C1D3938"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1890" w:type="dxa"/>
            <w:shd w:val="clear" w:color="auto" w:fill="auto"/>
            <w:noWrap/>
            <w:vAlign w:val="bottom"/>
            <w:hideMark/>
          </w:tcPr>
          <w:p w14:paraId="4828DB81" w14:textId="77777777" w:rsidR="001F1659" w:rsidRPr="00276EB3" w:rsidRDefault="001F1659" w:rsidP="00276EB3">
            <w:pPr>
              <w:spacing w:after="0" w:line="240" w:lineRule="auto"/>
              <w:jc w:val="center"/>
              <w:rPr>
                <w:rFonts w:eastAsia="Times New Roman" w:cs="Times New Roman"/>
                <w:sz w:val="20"/>
                <w:szCs w:val="20"/>
                <w:lang w:val="en-GB" w:eastAsia="da-DK"/>
              </w:rPr>
            </w:pPr>
          </w:p>
        </w:tc>
      </w:tr>
      <w:tr w:rsidR="001F1659" w:rsidRPr="00DA27E1" w14:paraId="6DCAC82C" w14:textId="77777777" w:rsidTr="00276EB3">
        <w:trPr>
          <w:trHeight w:val="227"/>
        </w:trPr>
        <w:tc>
          <w:tcPr>
            <w:tcW w:w="2378" w:type="dxa"/>
            <w:shd w:val="clear" w:color="auto" w:fill="auto"/>
            <w:noWrap/>
            <w:vAlign w:val="bottom"/>
            <w:hideMark/>
          </w:tcPr>
          <w:p w14:paraId="75AB7A53" w14:textId="09F675EF"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xml:space="preserve">  On </w:t>
            </w:r>
            <w:r w:rsidR="00DE36D4" w:rsidRPr="00276EB3">
              <w:rPr>
                <w:rFonts w:eastAsia="Times New Roman" w:cs="Times New Roman"/>
                <w:sz w:val="20"/>
                <w:szCs w:val="20"/>
                <w:lang w:val="en-GB" w:eastAsia="da-DK"/>
              </w:rPr>
              <w:t>labour</w:t>
            </w:r>
            <w:r w:rsidRPr="00276EB3">
              <w:rPr>
                <w:rFonts w:eastAsia="Times New Roman" w:cs="Times New Roman"/>
                <w:sz w:val="20"/>
                <w:szCs w:val="20"/>
                <w:lang w:val="en-GB" w:eastAsia="da-DK"/>
              </w:rPr>
              <w:t xml:space="preserve"> market</w:t>
            </w:r>
          </w:p>
        </w:tc>
        <w:tc>
          <w:tcPr>
            <w:tcW w:w="543" w:type="dxa"/>
            <w:shd w:val="clear" w:color="auto" w:fill="auto"/>
            <w:noWrap/>
            <w:vAlign w:val="bottom"/>
            <w:hideMark/>
          </w:tcPr>
          <w:p w14:paraId="4E80B371"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80</w:t>
            </w:r>
          </w:p>
        </w:tc>
        <w:tc>
          <w:tcPr>
            <w:tcW w:w="1110" w:type="dxa"/>
            <w:shd w:val="clear" w:color="auto" w:fill="auto"/>
            <w:noWrap/>
            <w:vAlign w:val="bottom"/>
            <w:hideMark/>
          </w:tcPr>
          <w:p w14:paraId="3A70E878"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(31%)</w:t>
            </w:r>
          </w:p>
        </w:tc>
        <w:tc>
          <w:tcPr>
            <w:tcW w:w="542" w:type="dxa"/>
            <w:shd w:val="clear" w:color="auto" w:fill="auto"/>
            <w:noWrap/>
            <w:vAlign w:val="bottom"/>
            <w:hideMark/>
          </w:tcPr>
          <w:p w14:paraId="18930515"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33</w:t>
            </w:r>
          </w:p>
        </w:tc>
        <w:tc>
          <w:tcPr>
            <w:tcW w:w="956" w:type="dxa"/>
            <w:shd w:val="clear" w:color="auto" w:fill="auto"/>
            <w:noWrap/>
            <w:vAlign w:val="bottom"/>
            <w:hideMark/>
          </w:tcPr>
          <w:p w14:paraId="5B36C707"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(47%)</w:t>
            </w:r>
          </w:p>
        </w:tc>
        <w:tc>
          <w:tcPr>
            <w:tcW w:w="542" w:type="dxa"/>
            <w:shd w:val="clear" w:color="auto" w:fill="auto"/>
            <w:noWrap/>
            <w:vAlign w:val="bottom"/>
            <w:hideMark/>
          </w:tcPr>
          <w:p w14:paraId="5F7E2D8F"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37</w:t>
            </w:r>
          </w:p>
        </w:tc>
        <w:tc>
          <w:tcPr>
            <w:tcW w:w="1111" w:type="dxa"/>
            <w:shd w:val="clear" w:color="auto" w:fill="auto"/>
            <w:noWrap/>
            <w:vAlign w:val="bottom"/>
            <w:hideMark/>
          </w:tcPr>
          <w:p w14:paraId="06A6B4DF"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(53%)</w:t>
            </w:r>
          </w:p>
        </w:tc>
        <w:tc>
          <w:tcPr>
            <w:tcW w:w="1890" w:type="dxa"/>
            <w:vMerge w:val="restart"/>
            <w:shd w:val="clear" w:color="auto" w:fill="auto"/>
            <w:noWrap/>
            <w:vAlign w:val="center"/>
            <w:hideMark/>
          </w:tcPr>
          <w:p w14:paraId="44759465"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&lt; 0.001</w:t>
            </w:r>
            <w:r w:rsidRPr="00276EB3">
              <w:rPr>
                <w:rFonts w:eastAsia="Times New Roman" w:cs="Times New Roman"/>
                <w:sz w:val="20"/>
                <w:szCs w:val="20"/>
                <w:vertAlign w:val="superscript"/>
                <w:lang w:val="en-GB" w:eastAsia="da-DK"/>
              </w:rPr>
              <w:t>a</w:t>
            </w:r>
          </w:p>
        </w:tc>
      </w:tr>
      <w:tr w:rsidR="001F1659" w:rsidRPr="00DA27E1" w14:paraId="7AA71562" w14:textId="77777777" w:rsidTr="00276EB3">
        <w:trPr>
          <w:trHeight w:val="227"/>
        </w:trPr>
        <w:tc>
          <w:tcPr>
            <w:tcW w:w="2378" w:type="dxa"/>
            <w:shd w:val="clear" w:color="auto" w:fill="auto"/>
            <w:noWrap/>
            <w:vAlign w:val="bottom"/>
          </w:tcPr>
          <w:p w14:paraId="176E25E4" w14:textId="208BC339"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xml:space="preserve">  Off </w:t>
            </w:r>
            <w:r w:rsidR="00DE36D4" w:rsidRPr="00276EB3">
              <w:rPr>
                <w:rFonts w:eastAsia="Times New Roman" w:cs="Times New Roman"/>
                <w:sz w:val="20"/>
                <w:szCs w:val="20"/>
                <w:lang w:val="en-GB" w:eastAsia="da-DK"/>
              </w:rPr>
              <w:t>labour</w:t>
            </w:r>
            <w:r w:rsidRPr="00276EB3">
              <w:rPr>
                <w:rFonts w:eastAsia="Times New Roman" w:cs="Times New Roman"/>
                <w:sz w:val="20"/>
                <w:szCs w:val="20"/>
                <w:lang w:val="en-GB" w:eastAsia="da-DK"/>
              </w:rPr>
              <w:t xml:space="preserve"> market</w:t>
            </w:r>
          </w:p>
        </w:tc>
        <w:tc>
          <w:tcPr>
            <w:tcW w:w="543" w:type="dxa"/>
            <w:shd w:val="clear" w:color="auto" w:fill="auto"/>
            <w:noWrap/>
            <w:vAlign w:val="bottom"/>
          </w:tcPr>
          <w:p w14:paraId="77B05080"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182</w:t>
            </w:r>
          </w:p>
        </w:tc>
        <w:tc>
          <w:tcPr>
            <w:tcW w:w="1110" w:type="dxa"/>
            <w:shd w:val="clear" w:color="auto" w:fill="auto"/>
            <w:noWrap/>
            <w:vAlign w:val="bottom"/>
          </w:tcPr>
          <w:p w14:paraId="420D32F0"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(69%)</w:t>
            </w:r>
          </w:p>
        </w:tc>
        <w:tc>
          <w:tcPr>
            <w:tcW w:w="542" w:type="dxa"/>
            <w:shd w:val="clear" w:color="auto" w:fill="auto"/>
            <w:noWrap/>
            <w:vAlign w:val="bottom"/>
          </w:tcPr>
          <w:p w14:paraId="0F680585"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128</w:t>
            </w:r>
          </w:p>
        </w:tc>
        <w:tc>
          <w:tcPr>
            <w:tcW w:w="956" w:type="dxa"/>
            <w:shd w:val="clear" w:color="auto" w:fill="auto"/>
            <w:noWrap/>
            <w:vAlign w:val="bottom"/>
          </w:tcPr>
          <w:p w14:paraId="24A87B1C"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(80%)</w:t>
            </w:r>
          </w:p>
        </w:tc>
        <w:tc>
          <w:tcPr>
            <w:tcW w:w="542" w:type="dxa"/>
            <w:shd w:val="clear" w:color="auto" w:fill="auto"/>
            <w:noWrap/>
            <w:vAlign w:val="bottom"/>
          </w:tcPr>
          <w:p w14:paraId="6E87B90F"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33</w:t>
            </w:r>
          </w:p>
        </w:tc>
        <w:tc>
          <w:tcPr>
            <w:tcW w:w="1111" w:type="dxa"/>
            <w:shd w:val="clear" w:color="auto" w:fill="auto"/>
            <w:noWrap/>
            <w:vAlign w:val="bottom"/>
          </w:tcPr>
          <w:p w14:paraId="67D3771F"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(20%)</w:t>
            </w:r>
          </w:p>
        </w:tc>
        <w:tc>
          <w:tcPr>
            <w:tcW w:w="1890" w:type="dxa"/>
            <w:vMerge/>
            <w:shd w:val="clear" w:color="auto" w:fill="auto"/>
            <w:noWrap/>
            <w:vAlign w:val="bottom"/>
          </w:tcPr>
          <w:p w14:paraId="368DD813" w14:textId="77777777" w:rsidR="001F1659" w:rsidRPr="00276EB3" w:rsidRDefault="001F1659" w:rsidP="00276EB3">
            <w:pPr>
              <w:spacing w:after="0" w:line="240" w:lineRule="auto"/>
              <w:jc w:val="center"/>
              <w:rPr>
                <w:rFonts w:eastAsia="Times New Roman" w:cs="Times New Roman"/>
                <w:sz w:val="20"/>
                <w:szCs w:val="20"/>
                <w:lang w:val="en-GB" w:eastAsia="da-DK"/>
              </w:rPr>
            </w:pPr>
          </w:p>
        </w:tc>
      </w:tr>
      <w:tr w:rsidR="001F1659" w:rsidRPr="00DA27E1" w14:paraId="603ACD08" w14:textId="77777777" w:rsidTr="00276EB3">
        <w:trPr>
          <w:trHeight w:val="278"/>
        </w:trPr>
        <w:tc>
          <w:tcPr>
            <w:tcW w:w="2378" w:type="dxa"/>
            <w:shd w:val="clear" w:color="auto" w:fill="auto"/>
            <w:noWrap/>
            <w:vAlign w:val="bottom"/>
            <w:hideMark/>
          </w:tcPr>
          <w:p w14:paraId="76EC518D" w14:textId="77777777" w:rsidR="001F1659" w:rsidRPr="00276EB3" w:rsidRDefault="001F1659" w:rsidP="00276EB3">
            <w:pPr>
              <w:spacing w:after="0" w:line="240" w:lineRule="auto"/>
              <w:rPr>
                <w:rFonts w:eastAsia="Times New Roman" w:cs="Times New Roman"/>
                <w:b/>
                <w:bCs/>
                <w:sz w:val="20"/>
                <w:szCs w:val="20"/>
                <w:lang w:val="en-GB" w:eastAsia="da-DK"/>
              </w:rPr>
            </w:pPr>
            <w:r w:rsidRPr="00276EB3">
              <w:rPr>
                <w:rFonts w:eastAsia="Times New Roman" w:cs="Times New Roman"/>
                <w:b/>
                <w:bCs/>
                <w:sz w:val="20"/>
                <w:szCs w:val="20"/>
                <w:lang w:val="en-GB" w:eastAsia="da-DK"/>
              </w:rPr>
              <w:t>Education level</w:t>
            </w:r>
          </w:p>
        </w:tc>
        <w:tc>
          <w:tcPr>
            <w:tcW w:w="543" w:type="dxa"/>
            <w:shd w:val="clear" w:color="auto" w:fill="auto"/>
            <w:noWrap/>
            <w:vAlign w:val="bottom"/>
            <w:hideMark/>
          </w:tcPr>
          <w:p w14:paraId="63017F4A" w14:textId="77777777" w:rsidR="001F1659" w:rsidRPr="00276EB3" w:rsidRDefault="001F1659" w:rsidP="00276EB3">
            <w:pPr>
              <w:spacing w:after="0" w:line="240" w:lineRule="auto"/>
              <w:jc w:val="right"/>
              <w:rPr>
                <w:rFonts w:eastAsia="Times New Roman" w:cs="Times New Roman"/>
                <w:b/>
                <w:bCs/>
                <w:sz w:val="20"/>
                <w:szCs w:val="20"/>
                <w:lang w:val="en-GB" w:eastAsia="da-DK"/>
              </w:rPr>
            </w:pPr>
          </w:p>
        </w:tc>
        <w:tc>
          <w:tcPr>
            <w:tcW w:w="1110" w:type="dxa"/>
            <w:shd w:val="clear" w:color="auto" w:fill="auto"/>
            <w:noWrap/>
            <w:vAlign w:val="bottom"/>
            <w:hideMark/>
          </w:tcPr>
          <w:p w14:paraId="4B7D1778"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542" w:type="dxa"/>
            <w:shd w:val="clear" w:color="auto" w:fill="auto"/>
            <w:noWrap/>
            <w:vAlign w:val="bottom"/>
            <w:hideMark/>
          </w:tcPr>
          <w:p w14:paraId="18FA2B6A" w14:textId="77777777" w:rsidR="001F1659" w:rsidRPr="00276EB3" w:rsidRDefault="001F1659" w:rsidP="00276EB3">
            <w:pPr>
              <w:spacing w:after="0" w:line="240" w:lineRule="auto"/>
              <w:jc w:val="right"/>
              <w:rPr>
                <w:rFonts w:eastAsia="Times New Roman" w:cs="Times New Roman"/>
                <w:sz w:val="20"/>
                <w:szCs w:val="20"/>
                <w:lang w:val="en-GB" w:eastAsia="da-DK"/>
              </w:rPr>
            </w:pPr>
          </w:p>
        </w:tc>
        <w:tc>
          <w:tcPr>
            <w:tcW w:w="956" w:type="dxa"/>
            <w:shd w:val="clear" w:color="auto" w:fill="auto"/>
            <w:noWrap/>
            <w:vAlign w:val="bottom"/>
            <w:hideMark/>
          </w:tcPr>
          <w:p w14:paraId="50604CA9"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542" w:type="dxa"/>
            <w:shd w:val="clear" w:color="auto" w:fill="auto"/>
            <w:noWrap/>
            <w:vAlign w:val="bottom"/>
            <w:hideMark/>
          </w:tcPr>
          <w:p w14:paraId="1969D05B" w14:textId="77777777" w:rsidR="001F1659" w:rsidRPr="00276EB3" w:rsidRDefault="001F1659" w:rsidP="00276EB3">
            <w:pPr>
              <w:spacing w:after="0" w:line="240" w:lineRule="auto"/>
              <w:jc w:val="right"/>
              <w:rPr>
                <w:rFonts w:eastAsia="Times New Roman" w:cs="Times New Roman"/>
                <w:sz w:val="20"/>
                <w:szCs w:val="20"/>
                <w:lang w:val="en-GB" w:eastAsia="da-DK"/>
              </w:rPr>
            </w:pPr>
          </w:p>
        </w:tc>
        <w:tc>
          <w:tcPr>
            <w:tcW w:w="1111" w:type="dxa"/>
            <w:shd w:val="clear" w:color="auto" w:fill="auto"/>
            <w:noWrap/>
            <w:vAlign w:val="bottom"/>
            <w:hideMark/>
          </w:tcPr>
          <w:p w14:paraId="0B6AE830"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1890" w:type="dxa"/>
            <w:shd w:val="clear" w:color="auto" w:fill="auto"/>
            <w:noWrap/>
            <w:vAlign w:val="bottom"/>
            <w:hideMark/>
          </w:tcPr>
          <w:p w14:paraId="1F5A2499" w14:textId="77777777" w:rsidR="001F1659" w:rsidRPr="00276EB3" w:rsidRDefault="001F1659" w:rsidP="00276EB3">
            <w:pPr>
              <w:spacing w:after="0" w:line="240" w:lineRule="auto"/>
              <w:jc w:val="center"/>
              <w:rPr>
                <w:rFonts w:eastAsia="Times New Roman" w:cs="Times New Roman"/>
                <w:sz w:val="20"/>
                <w:szCs w:val="20"/>
                <w:lang w:val="en-GB" w:eastAsia="da-DK"/>
              </w:rPr>
            </w:pPr>
          </w:p>
        </w:tc>
      </w:tr>
      <w:tr w:rsidR="001F1659" w:rsidRPr="00DA27E1" w14:paraId="3134A706" w14:textId="77777777" w:rsidTr="00276EB3">
        <w:trPr>
          <w:trHeight w:val="227"/>
        </w:trPr>
        <w:tc>
          <w:tcPr>
            <w:tcW w:w="2378" w:type="dxa"/>
            <w:shd w:val="clear" w:color="auto" w:fill="auto"/>
            <w:noWrap/>
            <w:vAlign w:val="bottom"/>
            <w:hideMark/>
          </w:tcPr>
          <w:p w14:paraId="4AD8A8BD"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xml:space="preserve">  Lower level</w:t>
            </w:r>
          </w:p>
        </w:tc>
        <w:tc>
          <w:tcPr>
            <w:tcW w:w="543" w:type="dxa"/>
            <w:shd w:val="clear" w:color="auto" w:fill="auto"/>
            <w:noWrap/>
            <w:vAlign w:val="bottom"/>
            <w:hideMark/>
          </w:tcPr>
          <w:p w14:paraId="74CE25A9"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138</w:t>
            </w:r>
          </w:p>
        </w:tc>
        <w:tc>
          <w:tcPr>
            <w:tcW w:w="1110" w:type="dxa"/>
            <w:shd w:val="clear" w:color="auto" w:fill="auto"/>
            <w:noWrap/>
            <w:vAlign w:val="bottom"/>
            <w:hideMark/>
          </w:tcPr>
          <w:p w14:paraId="2387BDC8"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(54%)</w:t>
            </w:r>
          </w:p>
        </w:tc>
        <w:tc>
          <w:tcPr>
            <w:tcW w:w="542" w:type="dxa"/>
            <w:shd w:val="clear" w:color="auto" w:fill="auto"/>
            <w:noWrap/>
            <w:vAlign w:val="bottom"/>
            <w:hideMark/>
          </w:tcPr>
          <w:p w14:paraId="29885F06"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81</w:t>
            </w:r>
          </w:p>
        </w:tc>
        <w:tc>
          <w:tcPr>
            <w:tcW w:w="956" w:type="dxa"/>
            <w:shd w:val="clear" w:color="auto" w:fill="auto"/>
            <w:noWrap/>
            <w:vAlign w:val="bottom"/>
            <w:hideMark/>
          </w:tcPr>
          <w:p w14:paraId="6FB239F3"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(68%)</w:t>
            </w:r>
          </w:p>
        </w:tc>
        <w:tc>
          <w:tcPr>
            <w:tcW w:w="542" w:type="dxa"/>
            <w:shd w:val="clear" w:color="auto" w:fill="auto"/>
            <w:noWrap/>
            <w:vAlign w:val="bottom"/>
            <w:hideMark/>
          </w:tcPr>
          <w:p w14:paraId="23661824"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38</w:t>
            </w:r>
          </w:p>
        </w:tc>
        <w:tc>
          <w:tcPr>
            <w:tcW w:w="1111" w:type="dxa"/>
            <w:shd w:val="clear" w:color="auto" w:fill="auto"/>
            <w:noWrap/>
            <w:vAlign w:val="bottom"/>
            <w:hideMark/>
          </w:tcPr>
          <w:p w14:paraId="1EB8D01B"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(32%)</w:t>
            </w:r>
          </w:p>
        </w:tc>
        <w:tc>
          <w:tcPr>
            <w:tcW w:w="1890" w:type="dxa"/>
            <w:vMerge w:val="restart"/>
            <w:shd w:val="clear" w:color="auto" w:fill="auto"/>
            <w:noWrap/>
            <w:vAlign w:val="center"/>
            <w:hideMark/>
          </w:tcPr>
          <w:p w14:paraId="33146A09"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0.877</w:t>
            </w:r>
            <w:r w:rsidRPr="00276EB3">
              <w:rPr>
                <w:rFonts w:eastAsia="Times New Roman" w:cs="Times New Roman"/>
                <w:sz w:val="20"/>
                <w:szCs w:val="20"/>
                <w:vertAlign w:val="superscript"/>
                <w:lang w:val="en-GB" w:eastAsia="da-DK"/>
              </w:rPr>
              <w:t>a</w:t>
            </w:r>
          </w:p>
        </w:tc>
      </w:tr>
      <w:tr w:rsidR="001F1659" w:rsidRPr="00DA27E1" w14:paraId="0AC5DA61" w14:textId="77777777" w:rsidTr="00276EB3">
        <w:trPr>
          <w:trHeight w:val="227"/>
        </w:trPr>
        <w:tc>
          <w:tcPr>
            <w:tcW w:w="2378" w:type="dxa"/>
            <w:shd w:val="clear" w:color="auto" w:fill="auto"/>
            <w:noWrap/>
            <w:vAlign w:val="bottom"/>
          </w:tcPr>
          <w:p w14:paraId="4BF85D28"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xml:space="preserve">  Middle level</w:t>
            </w:r>
          </w:p>
        </w:tc>
        <w:tc>
          <w:tcPr>
            <w:tcW w:w="543" w:type="dxa"/>
            <w:shd w:val="clear" w:color="auto" w:fill="auto"/>
            <w:noWrap/>
            <w:vAlign w:val="bottom"/>
          </w:tcPr>
          <w:p w14:paraId="121AA86B"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89</w:t>
            </w:r>
          </w:p>
        </w:tc>
        <w:tc>
          <w:tcPr>
            <w:tcW w:w="1110" w:type="dxa"/>
            <w:shd w:val="clear" w:color="auto" w:fill="auto"/>
            <w:noWrap/>
            <w:vAlign w:val="bottom"/>
          </w:tcPr>
          <w:p w14:paraId="23BBBF07"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(35%)</w:t>
            </w:r>
          </w:p>
        </w:tc>
        <w:tc>
          <w:tcPr>
            <w:tcW w:w="542" w:type="dxa"/>
            <w:shd w:val="clear" w:color="auto" w:fill="auto"/>
            <w:noWrap/>
            <w:vAlign w:val="bottom"/>
          </w:tcPr>
          <w:p w14:paraId="749C452F"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55</w:t>
            </w:r>
          </w:p>
        </w:tc>
        <w:tc>
          <w:tcPr>
            <w:tcW w:w="956" w:type="dxa"/>
            <w:shd w:val="clear" w:color="auto" w:fill="auto"/>
            <w:noWrap/>
            <w:vAlign w:val="bottom"/>
          </w:tcPr>
          <w:p w14:paraId="2A170D84"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(70%)</w:t>
            </w:r>
          </w:p>
        </w:tc>
        <w:tc>
          <w:tcPr>
            <w:tcW w:w="542" w:type="dxa"/>
            <w:shd w:val="clear" w:color="auto" w:fill="auto"/>
            <w:noWrap/>
            <w:vAlign w:val="bottom"/>
          </w:tcPr>
          <w:p w14:paraId="516E5B17"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24</w:t>
            </w:r>
          </w:p>
        </w:tc>
        <w:tc>
          <w:tcPr>
            <w:tcW w:w="1111" w:type="dxa"/>
            <w:shd w:val="clear" w:color="auto" w:fill="auto"/>
            <w:noWrap/>
            <w:vAlign w:val="bottom"/>
          </w:tcPr>
          <w:p w14:paraId="11A96EE7"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(30%)</w:t>
            </w:r>
          </w:p>
        </w:tc>
        <w:tc>
          <w:tcPr>
            <w:tcW w:w="1890" w:type="dxa"/>
            <w:vMerge/>
            <w:shd w:val="clear" w:color="auto" w:fill="auto"/>
            <w:noWrap/>
            <w:vAlign w:val="bottom"/>
          </w:tcPr>
          <w:p w14:paraId="2C105CD3" w14:textId="77777777" w:rsidR="001F1659" w:rsidRPr="00276EB3" w:rsidRDefault="001F1659" w:rsidP="00276EB3">
            <w:pPr>
              <w:spacing w:after="0" w:line="240" w:lineRule="auto"/>
              <w:jc w:val="center"/>
              <w:rPr>
                <w:rFonts w:eastAsia="Times New Roman" w:cs="Times New Roman"/>
                <w:sz w:val="20"/>
                <w:szCs w:val="20"/>
                <w:lang w:val="en-GB" w:eastAsia="da-DK"/>
              </w:rPr>
            </w:pPr>
          </w:p>
        </w:tc>
      </w:tr>
      <w:tr w:rsidR="001F1659" w:rsidRPr="00DA27E1" w14:paraId="456AE205" w14:textId="77777777" w:rsidTr="00276EB3">
        <w:trPr>
          <w:trHeight w:val="227"/>
        </w:trPr>
        <w:tc>
          <w:tcPr>
            <w:tcW w:w="2378" w:type="dxa"/>
            <w:shd w:val="clear" w:color="auto" w:fill="auto"/>
            <w:noWrap/>
            <w:vAlign w:val="bottom"/>
          </w:tcPr>
          <w:p w14:paraId="635778E7"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xml:space="preserve">  Higher level</w:t>
            </w:r>
          </w:p>
        </w:tc>
        <w:tc>
          <w:tcPr>
            <w:tcW w:w="543" w:type="dxa"/>
            <w:shd w:val="clear" w:color="auto" w:fill="auto"/>
            <w:noWrap/>
            <w:vAlign w:val="bottom"/>
          </w:tcPr>
          <w:p w14:paraId="2DC62291"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27</w:t>
            </w:r>
          </w:p>
        </w:tc>
        <w:tc>
          <w:tcPr>
            <w:tcW w:w="1110" w:type="dxa"/>
            <w:shd w:val="clear" w:color="auto" w:fill="auto"/>
            <w:noWrap/>
            <w:vAlign w:val="bottom"/>
          </w:tcPr>
          <w:p w14:paraId="2528D6B1"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(11%)</w:t>
            </w:r>
          </w:p>
        </w:tc>
        <w:tc>
          <w:tcPr>
            <w:tcW w:w="542" w:type="dxa"/>
            <w:shd w:val="clear" w:color="auto" w:fill="auto"/>
            <w:noWrap/>
            <w:vAlign w:val="bottom"/>
          </w:tcPr>
          <w:p w14:paraId="2AC0F8C1"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19</w:t>
            </w:r>
          </w:p>
        </w:tc>
        <w:tc>
          <w:tcPr>
            <w:tcW w:w="956" w:type="dxa"/>
            <w:shd w:val="clear" w:color="auto" w:fill="auto"/>
            <w:noWrap/>
            <w:vAlign w:val="bottom"/>
          </w:tcPr>
          <w:p w14:paraId="4813BD49"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(73%)</w:t>
            </w:r>
          </w:p>
        </w:tc>
        <w:tc>
          <w:tcPr>
            <w:tcW w:w="542" w:type="dxa"/>
            <w:shd w:val="clear" w:color="auto" w:fill="auto"/>
            <w:noWrap/>
            <w:vAlign w:val="bottom"/>
          </w:tcPr>
          <w:p w14:paraId="385163B3"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7</w:t>
            </w:r>
          </w:p>
        </w:tc>
        <w:tc>
          <w:tcPr>
            <w:tcW w:w="1111" w:type="dxa"/>
            <w:shd w:val="clear" w:color="auto" w:fill="auto"/>
            <w:noWrap/>
            <w:vAlign w:val="bottom"/>
          </w:tcPr>
          <w:p w14:paraId="256A9D20"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(27%)</w:t>
            </w:r>
          </w:p>
        </w:tc>
        <w:tc>
          <w:tcPr>
            <w:tcW w:w="1890" w:type="dxa"/>
            <w:vMerge/>
            <w:shd w:val="clear" w:color="auto" w:fill="auto"/>
            <w:noWrap/>
            <w:vAlign w:val="bottom"/>
          </w:tcPr>
          <w:p w14:paraId="061A98F7" w14:textId="77777777" w:rsidR="001F1659" w:rsidRPr="00276EB3" w:rsidRDefault="001F1659" w:rsidP="00276EB3">
            <w:pPr>
              <w:spacing w:after="0" w:line="240" w:lineRule="auto"/>
              <w:jc w:val="center"/>
              <w:rPr>
                <w:rFonts w:eastAsia="Times New Roman" w:cs="Times New Roman"/>
                <w:sz w:val="20"/>
                <w:szCs w:val="20"/>
                <w:lang w:val="en-GB" w:eastAsia="da-DK"/>
              </w:rPr>
            </w:pPr>
          </w:p>
        </w:tc>
      </w:tr>
      <w:tr w:rsidR="001F1659" w:rsidRPr="00DA27E1" w14:paraId="548D6FC6" w14:textId="77777777" w:rsidTr="00276EB3">
        <w:trPr>
          <w:trHeight w:val="278"/>
        </w:trPr>
        <w:tc>
          <w:tcPr>
            <w:tcW w:w="2378" w:type="dxa"/>
            <w:shd w:val="clear" w:color="auto" w:fill="auto"/>
            <w:noWrap/>
            <w:vAlign w:val="bottom"/>
            <w:hideMark/>
          </w:tcPr>
          <w:p w14:paraId="306DACB0" w14:textId="77777777" w:rsidR="001F1659" w:rsidRPr="00276EB3" w:rsidRDefault="001F1659" w:rsidP="00276EB3">
            <w:pPr>
              <w:spacing w:after="0" w:line="240" w:lineRule="auto"/>
              <w:rPr>
                <w:rFonts w:eastAsia="Times New Roman" w:cs="Times New Roman"/>
                <w:b/>
                <w:bCs/>
                <w:sz w:val="20"/>
                <w:szCs w:val="20"/>
                <w:lang w:val="en-GB" w:eastAsia="da-DK"/>
              </w:rPr>
            </w:pPr>
            <w:r w:rsidRPr="00276EB3">
              <w:rPr>
                <w:rFonts w:eastAsia="Times New Roman" w:cs="Times New Roman"/>
                <w:b/>
                <w:bCs/>
                <w:sz w:val="20"/>
                <w:szCs w:val="20"/>
                <w:lang w:val="en-GB" w:eastAsia="da-DK"/>
              </w:rPr>
              <w:t>Smoking</w:t>
            </w:r>
          </w:p>
        </w:tc>
        <w:tc>
          <w:tcPr>
            <w:tcW w:w="543" w:type="dxa"/>
            <w:shd w:val="clear" w:color="auto" w:fill="auto"/>
            <w:noWrap/>
            <w:vAlign w:val="bottom"/>
            <w:hideMark/>
          </w:tcPr>
          <w:p w14:paraId="7A86B1BA" w14:textId="77777777" w:rsidR="001F1659" w:rsidRPr="00276EB3" w:rsidRDefault="001F1659" w:rsidP="00276EB3">
            <w:pPr>
              <w:spacing w:after="0" w:line="240" w:lineRule="auto"/>
              <w:jc w:val="right"/>
              <w:rPr>
                <w:rFonts w:eastAsia="Times New Roman" w:cs="Times New Roman"/>
                <w:b/>
                <w:bCs/>
                <w:sz w:val="20"/>
                <w:szCs w:val="20"/>
                <w:lang w:val="en-GB" w:eastAsia="da-DK"/>
              </w:rPr>
            </w:pPr>
          </w:p>
        </w:tc>
        <w:tc>
          <w:tcPr>
            <w:tcW w:w="1110" w:type="dxa"/>
            <w:shd w:val="clear" w:color="auto" w:fill="auto"/>
            <w:noWrap/>
            <w:vAlign w:val="bottom"/>
            <w:hideMark/>
          </w:tcPr>
          <w:p w14:paraId="1C5D2BF3"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542" w:type="dxa"/>
            <w:shd w:val="clear" w:color="auto" w:fill="auto"/>
            <w:noWrap/>
            <w:vAlign w:val="bottom"/>
            <w:hideMark/>
          </w:tcPr>
          <w:p w14:paraId="3D6BDB06" w14:textId="77777777" w:rsidR="001F1659" w:rsidRPr="00276EB3" w:rsidRDefault="001F1659" w:rsidP="00276EB3">
            <w:pPr>
              <w:spacing w:after="0" w:line="240" w:lineRule="auto"/>
              <w:jc w:val="right"/>
              <w:rPr>
                <w:rFonts w:eastAsia="Times New Roman" w:cs="Times New Roman"/>
                <w:sz w:val="20"/>
                <w:szCs w:val="20"/>
                <w:lang w:val="en-GB" w:eastAsia="da-DK"/>
              </w:rPr>
            </w:pPr>
          </w:p>
        </w:tc>
        <w:tc>
          <w:tcPr>
            <w:tcW w:w="956" w:type="dxa"/>
            <w:shd w:val="clear" w:color="auto" w:fill="auto"/>
            <w:noWrap/>
            <w:vAlign w:val="bottom"/>
            <w:hideMark/>
          </w:tcPr>
          <w:p w14:paraId="6DBE5589"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542" w:type="dxa"/>
            <w:shd w:val="clear" w:color="auto" w:fill="auto"/>
            <w:noWrap/>
            <w:vAlign w:val="bottom"/>
            <w:hideMark/>
          </w:tcPr>
          <w:p w14:paraId="39E4593D" w14:textId="77777777" w:rsidR="001F1659" w:rsidRPr="00276EB3" w:rsidRDefault="001F1659" w:rsidP="00276EB3">
            <w:pPr>
              <w:spacing w:after="0" w:line="240" w:lineRule="auto"/>
              <w:jc w:val="right"/>
              <w:rPr>
                <w:rFonts w:eastAsia="Times New Roman" w:cs="Times New Roman"/>
                <w:sz w:val="20"/>
                <w:szCs w:val="20"/>
                <w:lang w:val="en-GB" w:eastAsia="da-DK"/>
              </w:rPr>
            </w:pPr>
          </w:p>
        </w:tc>
        <w:tc>
          <w:tcPr>
            <w:tcW w:w="1111" w:type="dxa"/>
            <w:shd w:val="clear" w:color="auto" w:fill="auto"/>
            <w:noWrap/>
            <w:vAlign w:val="bottom"/>
            <w:hideMark/>
          </w:tcPr>
          <w:p w14:paraId="0840455E"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1890" w:type="dxa"/>
            <w:shd w:val="clear" w:color="auto" w:fill="auto"/>
            <w:noWrap/>
            <w:vAlign w:val="bottom"/>
            <w:hideMark/>
          </w:tcPr>
          <w:p w14:paraId="24B1D036" w14:textId="77777777" w:rsidR="001F1659" w:rsidRPr="00276EB3" w:rsidRDefault="001F1659" w:rsidP="00276EB3">
            <w:pPr>
              <w:spacing w:after="0" w:line="240" w:lineRule="auto"/>
              <w:jc w:val="center"/>
              <w:rPr>
                <w:rFonts w:eastAsia="Times New Roman" w:cs="Times New Roman"/>
                <w:sz w:val="20"/>
                <w:szCs w:val="20"/>
                <w:lang w:val="en-GB" w:eastAsia="da-DK"/>
              </w:rPr>
            </w:pPr>
          </w:p>
        </w:tc>
      </w:tr>
      <w:tr w:rsidR="001F1659" w:rsidRPr="00DA27E1" w14:paraId="223A829C" w14:textId="77777777" w:rsidTr="00276EB3">
        <w:trPr>
          <w:trHeight w:val="227"/>
        </w:trPr>
        <w:tc>
          <w:tcPr>
            <w:tcW w:w="2378" w:type="dxa"/>
            <w:shd w:val="clear" w:color="auto" w:fill="auto"/>
            <w:noWrap/>
            <w:vAlign w:val="bottom"/>
            <w:hideMark/>
          </w:tcPr>
          <w:p w14:paraId="5105D5B2"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xml:space="preserve">  Yes</w:t>
            </w:r>
          </w:p>
        </w:tc>
        <w:tc>
          <w:tcPr>
            <w:tcW w:w="543" w:type="dxa"/>
            <w:shd w:val="clear" w:color="auto" w:fill="auto"/>
            <w:noWrap/>
            <w:vAlign w:val="bottom"/>
            <w:hideMark/>
          </w:tcPr>
          <w:p w14:paraId="67E3F48A"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32</w:t>
            </w:r>
          </w:p>
        </w:tc>
        <w:tc>
          <w:tcPr>
            <w:tcW w:w="1110" w:type="dxa"/>
            <w:shd w:val="clear" w:color="auto" w:fill="auto"/>
            <w:noWrap/>
            <w:vAlign w:val="bottom"/>
            <w:hideMark/>
          </w:tcPr>
          <w:p w14:paraId="2F293B09"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(12%)</w:t>
            </w:r>
          </w:p>
        </w:tc>
        <w:tc>
          <w:tcPr>
            <w:tcW w:w="542" w:type="dxa"/>
            <w:shd w:val="clear" w:color="auto" w:fill="auto"/>
            <w:noWrap/>
            <w:vAlign w:val="bottom"/>
            <w:hideMark/>
          </w:tcPr>
          <w:p w14:paraId="5BCA8722"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18</w:t>
            </w:r>
          </w:p>
        </w:tc>
        <w:tc>
          <w:tcPr>
            <w:tcW w:w="956" w:type="dxa"/>
            <w:shd w:val="clear" w:color="auto" w:fill="auto"/>
            <w:noWrap/>
            <w:vAlign w:val="bottom"/>
            <w:hideMark/>
          </w:tcPr>
          <w:p w14:paraId="03AF0C68"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(67%)</w:t>
            </w:r>
          </w:p>
        </w:tc>
        <w:tc>
          <w:tcPr>
            <w:tcW w:w="542" w:type="dxa"/>
            <w:shd w:val="clear" w:color="auto" w:fill="auto"/>
            <w:noWrap/>
            <w:vAlign w:val="bottom"/>
            <w:hideMark/>
          </w:tcPr>
          <w:p w14:paraId="6D7B9838"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9</w:t>
            </w:r>
          </w:p>
        </w:tc>
        <w:tc>
          <w:tcPr>
            <w:tcW w:w="1111" w:type="dxa"/>
            <w:shd w:val="clear" w:color="auto" w:fill="auto"/>
            <w:noWrap/>
            <w:vAlign w:val="bottom"/>
            <w:hideMark/>
          </w:tcPr>
          <w:p w14:paraId="398B7D27"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(33%)</w:t>
            </w:r>
          </w:p>
        </w:tc>
        <w:tc>
          <w:tcPr>
            <w:tcW w:w="1890" w:type="dxa"/>
            <w:vMerge w:val="restart"/>
            <w:shd w:val="clear" w:color="auto" w:fill="auto"/>
            <w:noWrap/>
            <w:vAlign w:val="center"/>
            <w:hideMark/>
          </w:tcPr>
          <w:p w14:paraId="374D0EB8"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0.740</w:t>
            </w:r>
            <w:r w:rsidRPr="00276EB3">
              <w:rPr>
                <w:rFonts w:eastAsia="Times New Roman" w:cs="Times New Roman"/>
                <w:sz w:val="20"/>
                <w:szCs w:val="20"/>
                <w:vertAlign w:val="superscript"/>
                <w:lang w:val="en-GB" w:eastAsia="da-DK"/>
              </w:rPr>
              <w:t xml:space="preserve"> a</w:t>
            </w:r>
          </w:p>
        </w:tc>
      </w:tr>
      <w:tr w:rsidR="001F1659" w:rsidRPr="00DA27E1" w14:paraId="16341F86" w14:textId="77777777" w:rsidTr="00276EB3">
        <w:trPr>
          <w:trHeight w:val="227"/>
        </w:trPr>
        <w:tc>
          <w:tcPr>
            <w:tcW w:w="2378" w:type="dxa"/>
            <w:shd w:val="clear" w:color="auto" w:fill="auto"/>
            <w:noWrap/>
            <w:vAlign w:val="bottom"/>
          </w:tcPr>
          <w:p w14:paraId="39B16560"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xml:space="preserve">  No or former smoker</w:t>
            </w:r>
          </w:p>
        </w:tc>
        <w:tc>
          <w:tcPr>
            <w:tcW w:w="543" w:type="dxa"/>
            <w:shd w:val="clear" w:color="auto" w:fill="auto"/>
            <w:noWrap/>
            <w:vAlign w:val="bottom"/>
          </w:tcPr>
          <w:p w14:paraId="658AF162"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228</w:t>
            </w:r>
          </w:p>
        </w:tc>
        <w:tc>
          <w:tcPr>
            <w:tcW w:w="1110" w:type="dxa"/>
            <w:shd w:val="clear" w:color="auto" w:fill="auto"/>
            <w:noWrap/>
            <w:vAlign w:val="bottom"/>
          </w:tcPr>
          <w:p w14:paraId="1E5B30D1"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(88%)</w:t>
            </w:r>
          </w:p>
        </w:tc>
        <w:tc>
          <w:tcPr>
            <w:tcW w:w="542" w:type="dxa"/>
            <w:shd w:val="clear" w:color="auto" w:fill="auto"/>
            <w:noWrap/>
            <w:vAlign w:val="bottom"/>
          </w:tcPr>
          <w:p w14:paraId="2B6C9134"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141</w:t>
            </w:r>
          </w:p>
        </w:tc>
        <w:tc>
          <w:tcPr>
            <w:tcW w:w="956" w:type="dxa"/>
            <w:shd w:val="clear" w:color="auto" w:fill="auto"/>
            <w:noWrap/>
            <w:vAlign w:val="bottom"/>
          </w:tcPr>
          <w:p w14:paraId="7F0B321B"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(70%)</w:t>
            </w:r>
          </w:p>
        </w:tc>
        <w:tc>
          <w:tcPr>
            <w:tcW w:w="542" w:type="dxa"/>
            <w:shd w:val="clear" w:color="auto" w:fill="auto"/>
            <w:noWrap/>
            <w:vAlign w:val="bottom"/>
          </w:tcPr>
          <w:p w14:paraId="6B8E3B2E"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61</w:t>
            </w:r>
          </w:p>
        </w:tc>
        <w:tc>
          <w:tcPr>
            <w:tcW w:w="1111" w:type="dxa"/>
            <w:shd w:val="clear" w:color="auto" w:fill="auto"/>
            <w:noWrap/>
            <w:vAlign w:val="bottom"/>
          </w:tcPr>
          <w:p w14:paraId="4A8139D6"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(30%)</w:t>
            </w:r>
          </w:p>
        </w:tc>
        <w:tc>
          <w:tcPr>
            <w:tcW w:w="1890" w:type="dxa"/>
            <w:vMerge/>
            <w:shd w:val="clear" w:color="auto" w:fill="auto"/>
            <w:noWrap/>
            <w:vAlign w:val="bottom"/>
          </w:tcPr>
          <w:p w14:paraId="5A94B6C2" w14:textId="77777777" w:rsidR="001F1659" w:rsidRPr="00276EB3" w:rsidRDefault="001F1659" w:rsidP="00276EB3">
            <w:pPr>
              <w:spacing w:after="0" w:line="240" w:lineRule="auto"/>
              <w:jc w:val="center"/>
              <w:rPr>
                <w:rFonts w:eastAsia="Times New Roman" w:cs="Times New Roman"/>
                <w:sz w:val="20"/>
                <w:szCs w:val="20"/>
                <w:lang w:val="en-GB" w:eastAsia="da-DK"/>
              </w:rPr>
            </w:pPr>
          </w:p>
        </w:tc>
      </w:tr>
      <w:tr w:rsidR="001F1659" w:rsidRPr="00DA27E1" w14:paraId="46DD80C5" w14:textId="77777777" w:rsidTr="00276EB3">
        <w:trPr>
          <w:trHeight w:val="278"/>
        </w:trPr>
        <w:tc>
          <w:tcPr>
            <w:tcW w:w="2378" w:type="dxa"/>
            <w:shd w:val="clear" w:color="auto" w:fill="auto"/>
            <w:noWrap/>
            <w:vAlign w:val="bottom"/>
            <w:hideMark/>
          </w:tcPr>
          <w:p w14:paraId="68AA127F" w14:textId="77777777" w:rsidR="001F1659" w:rsidRPr="00276EB3" w:rsidRDefault="001F1659" w:rsidP="00276EB3">
            <w:pPr>
              <w:spacing w:after="0" w:line="240" w:lineRule="auto"/>
              <w:rPr>
                <w:rFonts w:eastAsia="Times New Roman" w:cs="Times New Roman"/>
                <w:b/>
                <w:bCs/>
                <w:sz w:val="20"/>
                <w:szCs w:val="20"/>
                <w:lang w:val="en-GB" w:eastAsia="da-DK"/>
              </w:rPr>
            </w:pPr>
            <w:r w:rsidRPr="00276EB3">
              <w:rPr>
                <w:rFonts w:eastAsia="Times New Roman" w:cs="Times New Roman"/>
                <w:b/>
                <w:bCs/>
                <w:sz w:val="20"/>
                <w:szCs w:val="20"/>
                <w:lang w:val="en-GB" w:eastAsia="da-DK"/>
              </w:rPr>
              <w:t>Cardiac diagnosis</w:t>
            </w:r>
          </w:p>
        </w:tc>
        <w:tc>
          <w:tcPr>
            <w:tcW w:w="543" w:type="dxa"/>
            <w:shd w:val="clear" w:color="auto" w:fill="auto"/>
            <w:noWrap/>
            <w:vAlign w:val="bottom"/>
            <w:hideMark/>
          </w:tcPr>
          <w:p w14:paraId="5F948287" w14:textId="77777777" w:rsidR="001F1659" w:rsidRPr="00276EB3" w:rsidRDefault="001F1659" w:rsidP="00276EB3">
            <w:pPr>
              <w:spacing w:after="0" w:line="240" w:lineRule="auto"/>
              <w:jc w:val="right"/>
              <w:rPr>
                <w:rFonts w:eastAsia="Times New Roman" w:cs="Times New Roman"/>
                <w:b/>
                <w:bCs/>
                <w:sz w:val="20"/>
                <w:szCs w:val="20"/>
                <w:lang w:val="en-GB" w:eastAsia="da-DK"/>
              </w:rPr>
            </w:pPr>
          </w:p>
        </w:tc>
        <w:tc>
          <w:tcPr>
            <w:tcW w:w="1110" w:type="dxa"/>
            <w:shd w:val="clear" w:color="auto" w:fill="auto"/>
            <w:noWrap/>
            <w:vAlign w:val="bottom"/>
            <w:hideMark/>
          </w:tcPr>
          <w:p w14:paraId="5F606090"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542" w:type="dxa"/>
            <w:shd w:val="clear" w:color="auto" w:fill="auto"/>
            <w:noWrap/>
            <w:vAlign w:val="bottom"/>
            <w:hideMark/>
          </w:tcPr>
          <w:p w14:paraId="0F656741" w14:textId="77777777" w:rsidR="001F1659" w:rsidRPr="00276EB3" w:rsidRDefault="001F1659" w:rsidP="00276EB3">
            <w:pPr>
              <w:spacing w:after="0" w:line="240" w:lineRule="auto"/>
              <w:jc w:val="right"/>
              <w:rPr>
                <w:rFonts w:eastAsia="Times New Roman" w:cs="Times New Roman"/>
                <w:sz w:val="20"/>
                <w:szCs w:val="20"/>
                <w:lang w:val="en-GB" w:eastAsia="da-DK"/>
              </w:rPr>
            </w:pPr>
          </w:p>
        </w:tc>
        <w:tc>
          <w:tcPr>
            <w:tcW w:w="956" w:type="dxa"/>
            <w:shd w:val="clear" w:color="auto" w:fill="auto"/>
            <w:noWrap/>
            <w:vAlign w:val="bottom"/>
            <w:hideMark/>
          </w:tcPr>
          <w:p w14:paraId="4036F484"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542" w:type="dxa"/>
            <w:shd w:val="clear" w:color="auto" w:fill="auto"/>
            <w:noWrap/>
            <w:vAlign w:val="bottom"/>
            <w:hideMark/>
          </w:tcPr>
          <w:p w14:paraId="174F45DF" w14:textId="77777777" w:rsidR="001F1659" w:rsidRPr="00276EB3" w:rsidRDefault="001F1659" w:rsidP="00276EB3">
            <w:pPr>
              <w:spacing w:after="0" w:line="240" w:lineRule="auto"/>
              <w:jc w:val="right"/>
              <w:rPr>
                <w:rFonts w:eastAsia="Times New Roman" w:cs="Times New Roman"/>
                <w:sz w:val="20"/>
                <w:szCs w:val="20"/>
                <w:lang w:val="en-GB" w:eastAsia="da-DK"/>
              </w:rPr>
            </w:pPr>
          </w:p>
        </w:tc>
        <w:tc>
          <w:tcPr>
            <w:tcW w:w="1111" w:type="dxa"/>
            <w:shd w:val="clear" w:color="auto" w:fill="auto"/>
            <w:noWrap/>
            <w:vAlign w:val="bottom"/>
            <w:hideMark/>
          </w:tcPr>
          <w:p w14:paraId="57382E4A"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1890" w:type="dxa"/>
            <w:shd w:val="clear" w:color="auto" w:fill="auto"/>
            <w:noWrap/>
            <w:vAlign w:val="bottom"/>
            <w:hideMark/>
          </w:tcPr>
          <w:p w14:paraId="2154A227" w14:textId="77777777" w:rsidR="001F1659" w:rsidRPr="00276EB3" w:rsidRDefault="001F1659" w:rsidP="00276EB3">
            <w:pPr>
              <w:spacing w:after="0" w:line="240" w:lineRule="auto"/>
              <w:jc w:val="center"/>
              <w:rPr>
                <w:rFonts w:eastAsia="Times New Roman" w:cs="Times New Roman"/>
                <w:sz w:val="20"/>
                <w:szCs w:val="20"/>
                <w:lang w:val="en-GB" w:eastAsia="da-DK"/>
              </w:rPr>
            </w:pPr>
          </w:p>
        </w:tc>
      </w:tr>
      <w:tr w:rsidR="001F1659" w:rsidRPr="00DA27E1" w14:paraId="5F9E388F" w14:textId="77777777" w:rsidTr="00276EB3">
        <w:trPr>
          <w:trHeight w:val="227"/>
        </w:trPr>
        <w:tc>
          <w:tcPr>
            <w:tcW w:w="2378" w:type="dxa"/>
            <w:shd w:val="clear" w:color="auto" w:fill="auto"/>
            <w:noWrap/>
            <w:vAlign w:val="bottom"/>
            <w:hideMark/>
          </w:tcPr>
          <w:p w14:paraId="3AA1CDCC"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xml:space="preserve">  Coronary heart disease</w:t>
            </w:r>
          </w:p>
        </w:tc>
        <w:tc>
          <w:tcPr>
            <w:tcW w:w="543" w:type="dxa"/>
            <w:shd w:val="clear" w:color="auto" w:fill="auto"/>
            <w:noWrap/>
            <w:vAlign w:val="bottom"/>
            <w:hideMark/>
          </w:tcPr>
          <w:p w14:paraId="6C60E8D8"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152</w:t>
            </w:r>
          </w:p>
        </w:tc>
        <w:tc>
          <w:tcPr>
            <w:tcW w:w="1110" w:type="dxa"/>
            <w:shd w:val="clear" w:color="auto" w:fill="auto"/>
            <w:noWrap/>
            <w:vAlign w:val="bottom"/>
            <w:hideMark/>
          </w:tcPr>
          <w:p w14:paraId="5CD18939"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(57%)</w:t>
            </w:r>
          </w:p>
        </w:tc>
        <w:tc>
          <w:tcPr>
            <w:tcW w:w="542" w:type="dxa"/>
            <w:shd w:val="clear" w:color="auto" w:fill="auto"/>
            <w:noWrap/>
            <w:vAlign w:val="bottom"/>
            <w:hideMark/>
          </w:tcPr>
          <w:p w14:paraId="6D8A3921"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93</w:t>
            </w:r>
          </w:p>
        </w:tc>
        <w:tc>
          <w:tcPr>
            <w:tcW w:w="956" w:type="dxa"/>
            <w:shd w:val="clear" w:color="auto" w:fill="auto"/>
            <w:noWrap/>
            <w:vAlign w:val="bottom"/>
            <w:hideMark/>
          </w:tcPr>
          <w:p w14:paraId="6ABE96A1"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(67%)</w:t>
            </w:r>
          </w:p>
        </w:tc>
        <w:tc>
          <w:tcPr>
            <w:tcW w:w="542" w:type="dxa"/>
            <w:shd w:val="clear" w:color="auto" w:fill="auto"/>
            <w:noWrap/>
            <w:vAlign w:val="bottom"/>
            <w:hideMark/>
          </w:tcPr>
          <w:p w14:paraId="2CA59134"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45</w:t>
            </w:r>
          </w:p>
        </w:tc>
        <w:tc>
          <w:tcPr>
            <w:tcW w:w="1111" w:type="dxa"/>
            <w:shd w:val="clear" w:color="auto" w:fill="auto"/>
            <w:noWrap/>
            <w:vAlign w:val="bottom"/>
            <w:hideMark/>
          </w:tcPr>
          <w:p w14:paraId="66C05540"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(33%)</w:t>
            </w:r>
          </w:p>
        </w:tc>
        <w:tc>
          <w:tcPr>
            <w:tcW w:w="1890" w:type="dxa"/>
            <w:shd w:val="clear" w:color="auto" w:fill="auto"/>
            <w:noWrap/>
            <w:vAlign w:val="bottom"/>
            <w:hideMark/>
          </w:tcPr>
          <w:p w14:paraId="7B935E86" w14:textId="77777777" w:rsidR="001F1659" w:rsidRPr="00276EB3" w:rsidRDefault="001F1659" w:rsidP="00276EB3">
            <w:pPr>
              <w:spacing w:after="0" w:line="240" w:lineRule="auto"/>
              <w:jc w:val="center"/>
              <w:rPr>
                <w:rFonts w:eastAsia="Times New Roman" w:cs="Times New Roman"/>
                <w:sz w:val="20"/>
                <w:szCs w:val="20"/>
                <w:lang w:val="en-GB" w:eastAsia="da-DK"/>
              </w:rPr>
            </w:pPr>
          </w:p>
        </w:tc>
      </w:tr>
      <w:tr w:rsidR="001F1659" w:rsidRPr="00DA27E1" w14:paraId="7CEF8249" w14:textId="77777777" w:rsidTr="00276EB3">
        <w:trPr>
          <w:trHeight w:val="227"/>
        </w:trPr>
        <w:tc>
          <w:tcPr>
            <w:tcW w:w="2378" w:type="dxa"/>
            <w:shd w:val="clear" w:color="auto" w:fill="auto"/>
            <w:noWrap/>
            <w:vAlign w:val="bottom"/>
            <w:hideMark/>
          </w:tcPr>
          <w:p w14:paraId="53ECA5C8"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xml:space="preserve">  Heart failure</w:t>
            </w:r>
          </w:p>
        </w:tc>
        <w:tc>
          <w:tcPr>
            <w:tcW w:w="543" w:type="dxa"/>
            <w:shd w:val="clear" w:color="auto" w:fill="auto"/>
            <w:noWrap/>
            <w:vAlign w:val="bottom"/>
            <w:hideMark/>
          </w:tcPr>
          <w:p w14:paraId="38A0CFB6"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76</w:t>
            </w:r>
          </w:p>
        </w:tc>
        <w:tc>
          <w:tcPr>
            <w:tcW w:w="1110" w:type="dxa"/>
            <w:shd w:val="clear" w:color="auto" w:fill="auto"/>
            <w:noWrap/>
            <w:vAlign w:val="bottom"/>
            <w:hideMark/>
          </w:tcPr>
          <w:p w14:paraId="0C4D3BBB"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(29%)</w:t>
            </w:r>
          </w:p>
        </w:tc>
        <w:tc>
          <w:tcPr>
            <w:tcW w:w="542" w:type="dxa"/>
            <w:shd w:val="clear" w:color="auto" w:fill="auto"/>
            <w:noWrap/>
            <w:vAlign w:val="bottom"/>
            <w:hideMark/>
          </w:tcPr>
          <w:p w14:paraId="09F93AC5"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45</w:t>
            </w:r>
          </w:p>
        </w:tc>
        <w:tc>
          <w:tcPr>
            <w:tcW w:w="956" w:type="dxa"/>
            <w:shd w:val="clear" w:color="auto" w:fill="auto"/>
            <w:noWrap/>
            <w:vAlign w:val="bottom"/>
            <w:hideMark/>
          </w:tcPr>
          <w:p w14:paraId="39505622"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(70%)</w:t>
            </w:r>
          </w:p>
        </w:tc>
        <w:tc>
          <w:tcPr>
            <w:tcW w:w="542" w:type="dxa"/>
            <w:shd w:val="clear" w:color="auto" w:fill="auto"/>
            <w:noWrap/>
            <w:vAlign w:val="bottom"/>
            <w:hideMark/>
          </w:tcPr>
          <w:p w14:paraId="5A052387"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19</w:t>
            </w:r>
          </w:p>
        </w:tc>
        <w:tc>
          <w:tcPr>
            <w:tcW w:w="1111" w:type="dxa"/>
            <w:shd w:val="clear" w:color="auto" w:fill="auto"/>
            <w:noWrap/>
            <w:vAlign w:val="bottom"/>
            <w:hideMark/>
          </w:tcPr>
          <w:p w14:paraId="1230CF55"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(30%)</w:t>
            </w:r>
          </w:p>
        </w:tc>
        <w:tc>
          <w:tcPr>
            <w:tcW w:w="1890" w:type="dxa"/>
            <w:shd w:val="clear" w:color="auto" w:fill="auto"/>
            <w:noWrap/>
            <w:vAlign w:val="bottom"/>
            <w:hideMark/>
          </w:tcPr>
          <w:p w14:paraId="758EA8D2"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0.686</w:t>
            </w:r>
            <w:r w:rsidRPr="00276EB3">
              <w:rPr>
                <w:rFonts w:eastAsia="Times New Roman" w:cs="Times New Roman"/>
                <w:sz w:val="20"/>
                <w:szCs w:val="20"/>
                <w:vertAlign w:val="superscript"/>
                <w:lang w:val="en-GB" w:eastAsia="da-DK"/>
              </w:rPr>
              <w:t xml:space="preserve"> a</w:t>
            </w:r>
          </w:p>
        </w:tc>
      </w:tr>
      <w:tr w:rsidR="001F1659" w:rsidRPr="00DA27E1" w14:paraId="1BF05792" w14:textId="77777777" w:rsidTr="00276EB3">
        <w:trPr>
          <w:trHeight w:val="227"/>
        </w:trPr>
        <w:tc>
          <w:tcPr>
            <w:tcW w:w="2378" w:type="dxa"/>
            <w:shd w:val="clear" w:color="auto" w:fill="auto"/>
            <w:noWrap/>
            <w:vAlign w:val="bottom"/>
            <w:hideMark/>
          </w:tcPr>
          <w:p w14:paraId="0B66306C"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xml:space="preserve">  Heart valve surgery</w:t>
            </w:r>
          </w:p>
        </w:tc>
        <w:tc>
          <w:tcPr>
            <w:tcW w:w="543" w:type="dxa"/>
            <w:shd w:val="clear" w:color="auto" w:fill="auto"/>
            <w:noWrap/>
            <w:vAlign w:val="bottom"/>
            <w:hideMark/>
          </w:tcPr>
          <w:p w14:paraId="6A5C431F"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37</w:t>
            </w:r>
          </w:p>
        </w:tc>
        <w:tc>
          <w:tcPr>
            <w:tcW w:w="1110" w:type="dxa"/>
            <w:shd w:val="clear" w:color="auto" w:fill="auto"/>
            <w:noWrap/>
            <w:vAlign w:val="bottom"/>
            <w:hideMark/>
          </w:tcPr>
          <w:p w14:paraId="7087FCB0"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(14%)</w:t>
            </w:r>
          </w:p>
        </w:tc>
        <w:tc>
          <w:tcPr>
            <w:tcW w:w="542" w:type="dxa"/>
            <w:shd w:val="clear" w:color="auto" w:fill="auto"/>
            <w:noWrap/>
            <w:vAlign w:val="bottom"/>
            <w:hideMark/>
          </w:tcPr>
          <w:p w14:paraId="2BF5D284"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24</w:t>
            </w:r>
          </w:p>
        </w:tc>
        <w:tc>
          <w:tcPr>
            <w:tcW w:w="956" w:type="dxa"/>
            <w:shd w:val="clear" w:color="auto" w:fill="auto"/>
            <w:noWrap/>
            <w:vAlign w:val="bottom"/>
            <w:hideMark/>
          </w:tcPr>
          <w:p w14:paraId="1099DF0F"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(75%)</w:t>
            </w:r>
          </w:p>
        </w:tc>
        <w:tc>
          <w:tcPr>
            <w:tcW w:w="542" w:type="dxa"/>
            <w:shd w:val="clear" w:color="auto" w:fill="auto"/>
            <w:noWrap/>
            <w:vAlign w:val="bottom"/>
            <w:hideMark/>
          </w:tcPr>
          <w:p w14:paraId="7A0EF266"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8</w:t>
            </w:r>
          </w:p>
        </w:tc>
        <w:tc>
          <w:tcPr>
            <w:tcW w:w="1111" w:type="dxa"/>
            <w:shd w:val="clear" w:color="auto" w:fill="auto"/>
            <w:noWrap/>
            <w:vAlign w:val="bottom"/>
            <w:hideMark/>
          </w:tcPr>
          <w:p w14:paraId="2A763CD9"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(25%)</w:t>
            </w:r>
          </w:p>
        </w:tc>
        <w:tc>
          <w:tcPr>
            <w:tcW w:w="1890" w:type="dxa"/>
            <w:shd w:val="clear" w:color="auto" w:fill="auto"/>
            <w:noWrap/>
            <w:vAlign w:val="bottom"/>
            <w:hideMark/>
          </w:tcPr>
          <w:p w14:paraId="15092C2C" w14:textId="77777777" w:rsidR="001F1659" w:rsidRPr="00276EB3" w:rsidRDefault="001F1659" w:rsidP="00276EB3">
            <w:pPr>
              <w:spacing w:after="0" w:line="240" w:lineRule="auto"/>
              <w:jc w:val="center"/>
              <w:rPr>
                <w:rFonts w:eastAsia="Times New Roman" w:cs="Times New Roman"/>
                <w:sz w:val="20"/>
                <w:szCs w:val="20"/>
                <w:lang w:val="en-GB" w:eastAsia="da-DK"/>
              </w:rPr>
            </w:pPr>
          </w:p>
        </w:tc>
      </w:tr>
      <w:tr w:rsidR="001F1659" w:rsidRPr="00DA27E1" w14:paraId="0B0A03A9" w14:textId="77777777" w:rsidTr="00276EB3">
        <w:trPr>
          <w:trHeight w:val="732"/>
        </w:trPr>
        <w:tc>
          <w:tcPr>
            <w:tcW w:w="2378" w:type="dxa"/>
            <w:shd w:val="clear" w:color="auto" w:fill="auto"/>
            <w:vAlign w:val="bottom"/>
            <w:hideMark/>
          </w:tcPr>
          <w:p w14:paraId="6E5C4FBB" w14:textId="5724CA88" w:rsidR="001F1659" w:rsidRPr="00276EB3" w:rsidRDefault="001F1659" w:rsidP="00276EB3">
            <w:pPr>
              <w:spacing w:after="0" w:line="240" w:lineRule="auto"/>
              <w:ind w:left="72" w:hanging="72"/>
              <w:rPr>
                <w:rFonts w:eastAsia="Times New Roman" w:cs="Times New Roman"/>
                <w:b/>
                <w:bCs/>
                <w:sz w:val="20"/>
                <w:szCs w:val="20"/>
                <w:lang w:val="en-GB" w:eastAsia="da-DK"/>
              </w:rPr>
            </w:pPr>
            <w:r w:rsidRPr="00276EB3">
              <w:rPr>
                <w:rFonts w:eastAsia="Times New Roman" w:cs="Times New Roman"/>
                <w:b/>
                <w:bCs/>
                <w:sz w:val="20"/>
                <w:szCs w:val="20"/>
                <w:lang w:val="en-GB" w:eastAsia="da-DK"/>
              </w:rPr>
              <w:t xml:space="preserve">Distance to hospital    </w:t>
            </w:r>
            <w:r w:rsidRPr="00276EB3">
              <w:rPr>
                <w:rFonts w:eastAsia="Times New Roman" w:cs="Times New Roman"/>
                <w:sz w:val="20"/>
                <w:szCs w:val="20"/>
                <w:lang w:val="en-GB" w:eastAsia="da-DK"/>
              </w:rPr>
              <w:t>(</w:t>
            </w:r>
            <w:r w:rsidR="00DE36D4" w:rsidRPr="00276EB3">
              <w:rPr>
                <w:rFonts w:eastAsia="Times New Roman" w:cs="Times New Roman"/>
                <w:sz w:val="20"/>
                <w:szCs w:val="20"/>
                <w:lang w:val="en-GB" w:eastAsia="da-DK"/>
              </w:rPr>
              <w:t>kilometres</w:t>
            </w:r>
            <w:r w:rsidRPr="00276EB3">
              <w:rPr>
                <w:rFonts w:eastAsia="Times New Roman" w:cs="Times New Roman"/>
                <w:sz w:val="20"/>
                <w:szCs w:val="20"/>
                <w:lang w:val="en-GB" w:eastAsia="da-DK"/>
              </w:rPr>
              <w:t>), median (IQR)</w:t>
            </w:r>
          </w:p>
        </w:tc>
        <w:tc>
          <w:tcPr>
            <w:tcW w:w="543" w:type="dxa"/>
            <w:shd w:val="clear" w:color="auto" w:fill="auto"/>
            <w:noWrap/>
            <w:vAlign w:val="bottom"/>
            <w:hideMark/>
          </w:tcPr>
          <w:p w14:paraId="666BB503"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14.2</w:t>
            </w:r>
          </w:p>
        </w:tc>
        <w:tc>
          <w:tcPr>
            <w:tcW w:w="1110" w:type="dxa"/>
            <w:shd w:val="clear" w:color="auto" w:fill="auto"/>
            <w:noWrap/>
            <w:vAlign w:val="bottom"/>
            <w:hideMark/>
          </w:tcPr>
          <w:p w14:paraId="4D0C2C80"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(5.7-21.3)</w:t>
            </w:r>
          </w:p>
        </w:tc>
        <w:tc>
          <w:tcPr>
            <w:tcW w:w="542" w:type="dxa"/>
            <w:shd w:val="clear" w:color="auto" w:fill="auto"/>
            <w:noWrap/>
            <w:vAlign w:val="bottom"/>
            <w:hideMark/>
          </w:tcPr>
          <w:p w14:paraId="6714005E"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14.2</w:t>
            </w:r>
          </w:p>
        </w:tc>
        <w:tc>
          <w:tcPr>
            <w:tcW w:w="956" w:type="dxa"/>
            <w:shd w:val="clear" w:color="auto" w:fill="auto"/>
            <w:noWrap/>
            <w:vAlign w:val="bottom"/>
            <w:hideMark/>
          </w:tcPr>
          <w:p w14:paraId="055EF623"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(5.8-22.6)</w:t>
            </w:r>
          </w:p>
        </w:tc>
        <w:tc>
          <w:tcPr>
            <w:tcW w:w="542" w:type="dxa"/>
            <w:shd w:val="clear" w:color="auto" w:fill="auto"/>
            <w:noWrap/>
            <w:vAlign w:val="bottom"/>
            <w:hideMark/>
          </w:tcPr>
          <w:p w14:paraId="271543FB"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14.2</w:t>
            </w:r>
          </w:p>
        </w:tc>
        <w:tc>
          <w:tcPr>
            <w:tcW w:w="1111" w:type="dxa"/>
            <w:shd w:val="clear" w:color="auto" w:fill="auto"/>
            <w:noWrap/>
            <w:vAlign w:val="bottom"/>
            <w:hideMark/>
          </w:tcPr>
          <w:p w14:paraId="75DDAE8D"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(4.8-17.6)</w:t>
            </w:r>
          </w:p>
        </w:tc>
        <w:tc>
          <w:tcPr>
            <w:tcW w:w="1890" w:type="dxa"/>
            <w:shd w:val="clear" w:color="auto" w:fill="auto"/>
            <w:noWrap/>
            <w:vAlign w:val="bottom"/>
            <w:hideMark/>
          </w:tcPr>
          <w:p w14:paraId="547E442B"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0.134</w:t>
            </w:r>
            <w:r w:rsidRPr="00276EB3">
              <w:rPr>
                <w:rFonts w:ascii="Calibri" w:eastAsia="Times New Roman" w:hAnsi="Calibri" w:cs="Calibri"/>
                <w:sz w:val="20"/>
                <w:szCs w:val="20"/>
                <w:vertAlign w:val="superscript"/>
                <w:lang w:val="en-GB" w:eastAsia="da-DK"/>
              </w:rPr>
              <w:t>c</w:t>
            </w:r>
          </w:p>
        </w:tc>
      </w:tr>
      <w:tr w:rsidR="001F1659" w:rsidRPr="00DA27E1" w14:paraId="3254DBEB" w14:textId="77777777" w:rsidTr="00276EB3">
        <w:trPr>
          <w:trHeight w:val="731"/>
        </w:trPr>
        <w:tc>
          <w:tcPr>
            <w:tcW w:w="2378" w:type="dxa"/>
            <w:shd w:val="clear" w:color="auto" w:fill="auto"/>
            <w:vAlign w:val="bottom"/>
            <w:hideMark/>
          </w:tcPr>
          <w:p w14:paraId="1A3B1C4D" w14:textId="32846DD1" w:rsidR="001F1659" w:rsidRPr="00276EB3" w:rsidRDefault="001F1659" w:rsidP="00276EB3">
            <w:pPr>
              <w:spacing w:after="0" w:line="240" w:lineRule="auto"/>
              <w:ind w:left="72" w:hanging="72"/>
              <w:rPr>
                <w:rFonts w:eastAsia="Times New Roman" w:cs="Times New Roman"/>
                <w:b/>
                <w:bCs/>
                <w:sz w:val="20"/>
                <w:szCs w:val="20"/>
                <w:lang w:val="en-GB" w:eastAsia="da-DK"/>
              </w:rPr>
            </w:pPr>
            <w:r w:rsidRPr="00276EB3">
              <w:rPr>
                <w:rFonts w:eastAsia="Times New Roman" w:cs="Times New Roman"/>
                <w:b/>
                <w:bCs/>
                <w:sz w:val="20"/>
                <w:szCs w:val="20"/>
                <w:lang w:val="en-GB" w:eastAsia="da-DK"/>
              </w:rPr>
              <w:t>Distance to municipalities</w:t>
            </w:r>
            <w:r w:rsidRPr="00276EB3">
              <w:rPr>
                <w:rFonts w:eastAsia="Times New Roman" w:cs="Times New Roman"/>
                <w:sz w:val="20"/>
                <w:szCs w:val="20"/>
                <w:lang w:val="en-GB" w:eastAsia="da-DK"/>
              </w:rPr>
              <w:t xml:space="preserve"> (</w:t>
            </w:r>
            <w:r w:rsidR="00DE36D4" w:rsidRPr="00276EB3">
              <w:rPr>
                <w:rFonts w:eastAsia="Times New Roman" w:cs="Times New Roman"/>
                <w:sz w:val="20"/>
                <w:szCs w:val="20"/>
                <w:lang w:val="en-GB" w:eastAsia="da-DK"/>
              </w:rPr>
              <w:t>kilometres</w:t>
            </w:r>
            <w:r w:rsidRPr="00276EB3">
              <w:rPr>
                <w:rFonts w:eastAsia="Times New Roman" w:cs="Times New Roman"/>
                <w:sz w:val="20"/>
                <w:szCs w:val="20"/>
                <w:lang w:val="en-GB" w:eastAsia="da-DK"/>
              </w:rPr>
              <w:t>), median (IQR)</w:t>
            </w:r>
          </w:p>
        </w:tc>
        <w:tc>
          <w:tcPr>
            <w:tcW w:w="543" w:type="dxa"/>
            <w:shd w:val="clear" w:color="auto" w:fill="auto"/>
            <w:noWrap/>
            <w:vAlign w:val="bottom"/>
            <w:hideMark/>
          </w:tcPr>
          <w:p w14:paraId="68B96866"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7.5</w:t>
            </w:r>
          </w:p>
        </w:tc>
        <w:tc>
          <w:tcPr>
            <w:tcW w:w="1110" w:type="dxa"/>
            <w:shd w:val="clear" w:color="auto" w:fill="auto"/>
            <w:noWrap/>
            <w:vAlign w:val="bottom"/>
            <w:hideMark/>
          </w:tcPr>
          <w:p w14:paraId="2BE6F443"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(3.2-13.1)</w:t>
            </w:r>
          </w:p>
        </w:tc>
        <w:tc>
          <w:tcPr>
            <w:tcW w:w="542" w:type="dxa"/>
            <w:shd w:val="clear" w:color="auto" w:fill="auto"/>
            <w:noWrap/>
            <w:vAlign w:val="bottom"/>
            <w:hideMark/>
          </w:tcPr>
          <w:p w14:paraId="563574B2"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7.5</w:t>
            </w:r>
          </w:p>
        </w:tc>
        <w:tc>
          <w:tcPr>
            <w:tcW w:w="956" w:type="dxa"/>
            <w:shd w:val="clear" w:color="auto" w:fill="auto"/>
            <w:noWrap/>
            <w:vAlign w:val="bottom"/>
            <w:hideMark/>
          </w:tcPr>
          <w:p w14:paraId="5BCAC002"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(3.1-12.8)</w:t>
            </w:r>
          </w:p>
        </w:tc>
        <w:tc>
          <w:tcPr>
            <w:tcW w:w="542" w:type="dxa"/>
            <w:shd w:val="clear" w:color="auto" w:fill="auto"/>
            <w:noWrap/>
            <w:vAlign w:val="bottom"/>
            <w:hideMark/>
          </w:tcPr>
          <w:p w14:paraId="0C34E36C"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6.6</w:t>
            </w:r>
          </w:p>
        </w:tc>
        <w:tc>
          <w:tcPr>
            <w:tcW w:w="1111" w:type="dxa"/>
            <w:shd w:val="clear" w:color="auto" w:fill="auto"/>
            <w:noWrap/>
            <w:vAlign w:val="bottom"/>
            <w:hideMark/>
          </w:tcPr>
          <w:p w14:paraId="64055FC7"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(3.1-13.5)</w:t>
            </w:r>
          </w:p>
        </w:tc>
        <w:tc>
          <w:tcPr>
            <w:tcW w:w="1890" w:type="dxa"/>
            <w:shd w:val="clear" w:color="auto" w:fill="auto"/>
            <w:noWrap/>
            <w:vAlign w:val="bottom"/>
            <w:hideMark/>
          </w:tcPr>
          <w:p w14:paraId="3D384250"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0.961</w:t>
            </w:r>
            <w:r w:rsidRPr="00276EB3">
              <w:rPr>
                <w:rFonts w:ascii="Calibri" w:eastAsia="Times New Roman" w:hAnsi="Calibri" w:cs="Calibri"/>
                <w:sz w:val="20"/>
                <w:szCs w:val="20"/>
                <w:vertAlign w:val="superscript"/>
                <w:lang w:val="en-GB" w:eastAsia="da-DK"/>
              </w:rPr>
              <w:t>c</w:t>
            </w:r>
          </w:p>
        </w:tc>
      </w:tr>
      <w:tr w:rsidR="001F1659" w:rsidRPr="00DA27E1" w14:paraId="34C369E0" w14:textId="77777777" w:rsidTr="00276EB3">
        <w:trPr>
          <w:trHeight w:val="278"/>
        </w:trPr>
        <w:tc>
          <w:tcPr>
            <w:tcW w:w="2378" w:type="dxa"/>
            <w:shd w:val="clear" w:color="auto" w:fill="auto"/>
            <w:noWrap/>
            <w:vAlign w:val="bottom"/>
            <w:hideMark/>
          </w:tcPr>
          <w:p w14:paraId="7C858C93" w14:textId="77777777" w:rsidR="001F1659" w:rsidRPr="00276EB3" w:rsidRDefault="001F1659" w:rsidP="00276EB3">
            <w:pPr>
              <w:spacing w:after="0" w:line="240" w:lineRule="auto"/>
              <w:rPr>
                <w:rFonts w:eastAsia="Times New Roman" w:cs="Times New Roman"/>
                <w:b/>
                <w:bCs/>
                <w:sz w:val="20"/>
                <w:szCs w:val="20"/>
                <w:lang w:val="en-GB" w:eastAsia="da-DK"/>
              </w:rPr>
            </w:pPr>
            <w:r w:rsidRPr="00276EB3">
              <w:rPr>
                <w:rFonts w:eastAsia="Times New Roman" w:cs="Times New Roman"/>
                <w:b/>
                <w:bCs/>
                <w:sz w:val="20"/>
                <w:szCs w:val="20"/>
                <w:lang w:val="en-GB" w:eastAsia="da-DK"/>
              </w:rPr>
              <w:t>HADS</w:t>
            </w:r>
            <w:r w:rsidRPr="00276EB3">
              <w:rPr>
                <w:rFonts w:eastAsia="Times New Roman" w:cs="Times New Roman"/>
                <w:sz w:val="20"/>
                <w:szCs w:val="20"/>
                <w:lang w:val="en-GB" w:eastAsia="da-DK"/>
              </w:rPr>
              <w:t>, median (IQR)</w:t>
            </w:r>
          </w:p>
        </w:tc>
        <w:tc>
          <w:tcPr>
            <w:tcW w:w="543" w:type="dxa"/>
            <w:shd w:val="clear" w:color="auto" w:fill="auto"/>
            <w:noWrap/>
            <w:vAlign w:val="bottom"/>
            <w:hideMark/>
          </w:tcPr>
          <w:p w14:paraId="2A6EEB2D" w14:textId="77777777" w:rsidR="001F1659" w:rsidRPr="00276EB3" w:rsidRDefault="001F1659" w:rsidP="00276EB3">
            <w:pPr>
              <w:spacing w:after="0" w:line="240" w:lineRule="auto"/>
              <w:jc w:val="right"/>
              <w:rPr>
                <w:rFonts w:eastAsia="Times New Roman" w:cs="Times New Roman"/>
                <w:b/>
                <w:bCs/>
                <w:sz w:val="20"/>
                <w:szCs w:val="20"/>
                <w:lang w:val="en-GB" w:eastAsia="da-DK"/>
              </w:rPr>
            </w:pPr>
          </w:p>
        </w:tc>
        <w:tc>
          <w:tcPr>
            <w:tcW w:w="1110" w:type="dxa"/>
            <w:shd w:val="clear" w:color="auto" w:fill="auto"/>
            <w:noWrap/>
            <w:vAlign w:val="bottom"/>
            <w:hideMark/>
          </w:tcPr>
          <w:p w14:paraId="7C40D5EA"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542" w:type="dxa"/>
            <w:shd w:val="clear" w:color="auto" w:fill="auto"/>
            <w:noWrap/>
            <w:vAlign w:val="bottom"/>
            <w:hideMark/>
          </w:tcPr>
          <w:p w14:paraId="5E5B7787" w14:textId="77777777" w:rsidR="001F1659" w:rsidRPr="00276EB3" w:rsidRDefault="001F1659" w:rsidP="00276EB3">
            <w:pPr>
              <w:spacing w:after="0" w:line="240" w:lineRule="auto"/>
              <w:jc w:val="right"/>
              <w:rPr>
                <w:rFonts w:eastAsia="Times New Roman" w:cs="Times New Roman"/>
                <w:sz w:val="20"/>
                <w:szCs w:val="20"/>
                <w:lang w:val="en-GB" w:eastAsia="da-DK"/>
              </w:rPr>
            </w:pPr>
          </w:p>
        </w:tc>
        <w:tc>
          <w:tcPr>
            <w:tcW w:w="956" w:type="dxa"/>
            <w:shd w:val="clear" w:color="auto" w:fill="auto"/>
            <w:noWrap/>
            <w:vAlign w:val="bottom"/>
            <w:hideMark/>
          </w:tcPr>
          <w:p w14:paraId="76056A41"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542" w:type="dxa"/>
            <w:shd w:val="clear" w:color="auto" w:fill="auto"/>
            <w:noWrap/>
            <w:vAlign w:val="bottom"/>
            <w:hideMark/>
          </w:tcPr>
          <w:p w14:paraId="48CA3540" w14:textId="77777777" w:rsidR="001F1659" w:rsidRPr="00276EB3" w:rsidRDefault="001F1659" w:rsidP="00276EB3">
            <w:pPr>
              <w:spacing w:after="0" w:line="240" w:lineRule="auto"/>
              <w:jc w:val="right"/>
              <w:rPr>
                <w:rFonts w:eastAsia="Times New Roman" w:cs="Times New Roman"/>
                <w:sz w:val="20"/>
                <w:szCs w:val="20"/>
                <w:lang w:val="en-GB" w:eastAsia="da-DK"/>
              </w:rPr>
            </w:pPr>
          </w:p>
        </w:tc>
        <w:tc>
          <w:tcPr>
            <w:tcW w:w="1111" w:type="dxa"/>
            <w:shd w:val="clear" w:color="auto" w:fill="auto"/>
            <w:noWrap/>
            <w:vAlign w:val="bottom"/>
            <w:hideMark/>
          </w:tcPr>
          <w:p w14:paraId="1069B8FC"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1890" w:type="dxa"/>
            <w:shd w:val="clear" w:color="auto" w:fill="auto"/>
            <w:noWrap/>
            <w:vAlign w:val="bottom"/>
            <w:hideMark/>
          </w:tcPr>
          <w:p w14:paraId="42EA6221" w14:textId="77777777" w:rsidR="001F1659" w:rsidRPr="00276EB3" w:rsidRDefault="001F1659" w:rsidP="00276EB3">
            <w:pPr>
              <w:spacing w:after="0" w:line="240" w:lineRule="auto"/>
              <w:jc w:val="center"/>
              <w:rPr>
                <w:rFonts w:eastAsia="Times New Roman" w:cs="Times New Roman"/>
                <w:sz w:val="20"/>
                <w:szCs w:val="20"/>
                <w:lang w:val="en-GB" w:eastAsia="da-DK"/>
              </w:rPr>
            </w:pPr>
          </w:p>
        </w:tc>
      </w:tr>
      <w:tr w:rsidR="001F1659" w:rsidRPr="00DA27E1" w14:paraId="79760EDC" w14:textId="77777777" w:rsidTr="00276EB3">
        <w:trPr>
          <w:trHeight w:val="227"/>
        </w:trPr>
        <w:tc>
          <w:tcPr>
            <w:tcW w:w="2378" w:type="dxa"/>
            <w:shd w:val="clear" w:color="auto" w:fill="auto"/>
            <w:noWrap/>
            <w:vAlign w:val="bottom"/>
            <w:hideMark/>
          </w:tcPr>
          <w:p w14:paraId="47C180B4"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xml:space="preserve">  Anxiety score</w:t>
            </w:r>
          </w:p>
        </w:tc>
        <w:tc>
          <w:tcPr>
            <w:tcW w:w="543" w:type="dxa"/>
            <w:shd w:val="clear" w:color="auto" w:fill="auto"/>
            <w:noWrap/>
            <w:vAlign w:val="bottom"/>
            <w:hideMark/>
          </w:tcPr>
          <w:p w14:paraId="65735A6C"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4.0</w:t>
            </w:r>
          </w:p>
        </w:tc>
        <w:tc>
          <w:tcPr>
            <w:tcW w:w="1110" w:type="dxa"/>
            <w:shd w:val="clear" w:color="auto" w:fill="auto"/>
            <w:noWrap/>
            <w:vAlign w:val="bottom"/>
            <w:hideMark/>
          </w:tcPr>
          <w:p w14:paraId="1560C3B1"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(2.0-7.0)</w:t>
            </w:r>
          </w:p>
        </w:tc>
        <w:tc>
          <w:tcPr>
            <w:tcW w:w="542" w:type="dxa"/>
            <w:shd w:val="clear" w:color="auto" w:fill="auto"/>
            <w:noWrap/>
            <w:vAlign w:val="bottom"/>
            <w:hideMark/>
          </w:tcPr>
          <w:p w14:paraId="3C402AB4"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4.5</w:t>
            </w:r>
          </w:p>
        </w:tc>
        <w:tc>
          <w:tcPr>
            <w:tcW w:w="956" w:type="dxa"/>
            <w:shd w:val="clear" w:color="auto" w:fill="auto"/>
            <w:noWrap/>
            <w:vAlign w:val="bottom"/>
            <w:hideMark/>
          </w:tcPr>
          <w:p w14:paraId="04B30739"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(2.0-7.5)</w:t>
            </w:r>
          </w:p>
        </w:tc>
        <w:tc>
          <w:tcPr>
            <w:tcW w:w="542" w:type="dxa"/>
            <w:shd w:val="clear" w:color="auto" w:fill="auto"/>
            <w:noWrap/>
            <w:vAlign w:val="bottom"/>
            <w:hideMark/>
          </w:tcPr>
          <w:p w14:paraId="6328C24A"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4.0</w:t>
            </w:r>
          </w:p>
        </w:tc>
        <w:tc>
          <w:tcPr>
            <w:tcW w:w="1111" w:type="dxa"/>
            <w:shd w:val="clear" w:color="auto" w:fill="auto"/>
            <w:noWrap/>
            <w:vAlign w:val="bottom"/>
            <w:hideMark/>
          </w:tcPr>
          <w:p w14:paraId="2DB26DA5"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(2.0-8.0)</w:t>
            </w:r>
          </w:p>
        </w:tc>
        <w:tc>
          <w:tcPr>
            <w:tcW w:w="1890" w:type="dxa"/>
            <w:shd w:val="clear" w:color="auto" w:fill="auto"/>
            <w:noWrap/>
            <w:vAlign w:val="bottom"/>
            <w:hideMark/>
          </w:tcPr>
          <w:p w14:paraId="312527D6"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0.938</w:t>
            </w:r>
            <w:r w:rsidRPr="00276EB3">
              <w:rPr>
                <w:rFonts w:ascii="Calibri" w:eastAsia="Times New Roman" w:hAnsi="Calibri" w:cs="Calibri"/>
                <w:sz w:val="20"/>
                <w:szCs w:val="20"/>
                <w:vertAlign w:val="superscript"/>
                <w:lang w:val="en-GB" w:eastAsia="da-DK"/>
              </w:rPr>
              <w:t>c</w:t>
            </w:r>
          </w:p>
        </w:tc>
      </w:tr>
      <w:tr w:rsidR="001F1659" w:rsidRPr="00DA27E1" w14:paraId="0CFCFB35" w14:textId="77777777" w:rsidTr="00276EB3">
        <w:trPr>
          <w:trHeight w:val="227"/>
        </w:trPr>
        <w:tc>
          <w:tcPr>
            <w:tcW w:w="2378" w:type="dxa"/>
            <w:shd w:val="clear" w:color="auto" w:fill="auto"/>
            <w:noWrap/>
            <w:vAlign w:val="bottom"/>
            <w:hideMark/>
          </w:tcPr>
          <w:p w14:paraId="4125111F"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xml:space="preserve">  Depression score</w:t>
            </w:r>
          </w:p>
        </w:tc>
        <w:tc>
          <w:tcPr>
            <w:tcW w:w="543" w:type="dxa"/>
            <w:shd w:val="clear" w:color="auto" w:fill="auto"/>
            <w:noWrap/>
            <w:vAlign w:val="bottom"/>
            <w:hideMark/>
          </w:tcPr>
          <w:p w14:paraId="460EAE33"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3.0</w:t>
            </w:r>
          </w:p>
        </w:tc>
        <w:tc>
          <w:tcPr>
            <w:tcW w:w="1110" w:type="dxa"/>
            <w:shd w:val="clear" w:color="auto" w:fill="auto"/>
            <w:noWrap/>
            <w:vAlign w:val="bottom"/>
            <w:hideMark/>
          </w:tcPr>
          <w:p w14:paraId="3C3DAF7F"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(1.0-6.0)</w:t>
            </w:r>
          </w:p>
        </w:tc>
        <w:tc>
          <w:tcPr>
            <w:tcW w:w="542" w:type="dxa"/>
            <w:shd w:val="clear" w:color="auto" w:fill="auto"/>
            <w:noWrap/>
            <w:vAlign w:val="bottom"/>
            <w:hideMark/>
          </w:tcPr>
          <w:p w14:paraId="2582743A"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3.0</w:t>
            </w:r>
          </w:p>
        </w:tc>
        <w:tc>
          <w:tcPr>
            <w:tcW w:w="956" w:type="dxa"/>
            <w:shd w:val="clear" w:color="auto" w:fill="auto"/>
            <w:noWrap/>
            <w:vAlign w:val="bottom"/>
            <w:hideMark/>
          </w:tcPr>
          <w:p w14:paraId="18B1ADCA"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(1.0-5.0)</w:t>
            </w:r>
          </w:p>
        </w:tc>
        <w:tc>
          <w:tcPr>
            <w:tcW w:w="542" w:type="dxa"/>
            <w:shd w:val="clear" w:color="auto" w:fill="auto"/>
            <w:noWrap/>
            <w:vAlign w:val="bottom"/>
            <w:hideMark/>
          </w:tcPr>
          <w:p w14:paraId="7364D441"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2.0</w:t>
            </w:r>
          </w:p>
        </w:tc>
        <w:tc>
          <w:tcPr>
            <w:tcW w:w="1111" w:type="dxa"/>
            <w:shd w:val="clear" w:color="auto" w:fill="auto"/>
            <w:noWrap/>
            <w:vAlign w:val="bottom"/>
            <w:hideMark/>
          </w:tcPr>
          <w:p w14:paraId="7E2FB274"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(1.0-6.0)</w:t>
            </w:r>
          </w:p>
        </w:tc>
        <w:tc>
          <w:tcPr>
            <w:tcW w:w="1890" w:type="dxa"/>
            <w:shd w:val="clear" w:color="auto" w:fill="auto"/>
            <w:noWrap/>
            <w:vAlign w:val="bottom"/>
            <w:hideMark/>
          </w:tcPr>
          <w:p w14:paraId="06DDFB43"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0.897</w:t>
            </w:r>
            <w:r w:rsidRPr="00276EB3">
              <w:rPr>
                <w:rFonts w:ascii="Calibri" w:eastAsia="Times New Roman" w:hAnsi="Calibri" w:cs="Calibri"/>
                <w:sz w:val="20"/>
                <w:szCs w:val="20"/>
                <w:vertAlign w:val="superscript"/>
                <w:lang w:val="en-GB" w:eastAsia="da-DK"/>
              </w:rPr>
              <w:t>c</w:t>
            </w:r>
          </w:p>
        </w:tc>
      </w:tr>
      <w:tr w:rsidR="001F1659" w:rsidRPr="00DA27E1" w14:paraId="3211E0F1" w14:textId="77777777" w:rsidTr="00276EB3">
        <w:trPr>
          <w:trHeight w:val="482"/>
        </w:trPr>
        <w:tc>
          <w:tcPr>
            <w:tcW w:w="2378" w:type="dxa"/>
            <w:shd w:val="clear" w:color="auto" w:fill="auto"/>
            <w:vAlign w:val="bottom"/>
            <w:hideMark/>
          </w:tcPr>
          <w:p w14:paraId="603DC6C4"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b/>
                <w:bCs/>
                <w:sz w:val="20"/>
                <w:szCs w:val="20"/>
                <w:lang w:val="en-GB" w:eastAsia="da-DK"/>
              </w:rPr>
              <w:t>Borg 15</w:t>
            </w:r>
            <w:r w:rsidRPr="00276EB3">
              <w:rPr>
                <w:rFonts w:eastAsia="Times New Roman" w:cs="Times New Roman"/>
                <w:sz w:val="20"/>
                <w:szCs w:val="20"/>
                <w:lang w:val="en-GB" w:eastAsia="da-DK"/>
              </w:rPr>
              <w:t xml:space="preserve"> (Watt), </w:t>
            </w:r>
          </w:p>
          <w:p w14:paraId="3CFF34FB" w14:textId="77777777" w:rsidR="001F1659" w:rsidRPr="00276EB3" w:rsidRDefault="001F1659" w:rsidP="00276EB3">
            <w:pPr>
              <w:spacing w:after="0" w:line="240" w:lineRule="auto"/>
              <w:rPr>
                <w:rFonts w:eastAsia="Times New Roman" w:cs="Times New Roman"/>
                <w:b/>
                <w:bCs/>
                <w:sz w:val="20"/>
                <w:szCs w:val="20"/>
                <w:lang w:val="en-GB" w:eastAsia="da-DK"/>
              </w:rPr>
            </w:pPr>
            <w:r w:rsidRPr="00276EB3">
              <w:rPr>
                <w:rFonts w:eastAsia="Times New Roman" w:cs="Times New Roman"/>
                <w:sz w:val="20"/>
                <w:szCs w:val="20"/>
                <w:lang w:val="en-GB" w:eastAsia="da-DK"/>
              </w:rPr>
              <w:t xml:space="preserve">  mean (SD)</w:t>
            </w:r>
          </w:p>
        </w:tc>
        <w:tc>
          <w:tcPr>
            <w:tcW w:w="543" w:type="dxa"/>
            <w:shd w:val="clear" w:color="auto" w:fill="auto"/>
            <w:noWrap/>
            <w:vAlign w:val="bottom"/>
            <w:hideMark/>
          </w:tcPr>
          <w:p w14:paraId="25A04A9E"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73.4</w:t>
            </w:r>
          </w:p>
        </w:tc>
        <w:tc>
          <w:tcPr>
            <w:tcW w:w="1110" w:type="dxa"/>
            <w:shd w:val="clear" w:color="auto" w:fill="auto"/>
            <w:noWrap/>
            <w:vAlign w:val="bottom"/>
            <w:hideMark/>
          </w:tcPr>
          <w:p w14:paraId="115B432D"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(21.7)</w:t>
            </w:r>
          </w:p>
        </w:tc>
        <w:tc>
          <w:tcPr>
            <w:tcW w:w="542" w:type="dxa"/>
            <w:shd w:val="clear" w:color="auto" w:fill="auto"/>
            <w:noWrap/>
            <w:vAlign w:val="bottom"/>
            <w:hideMark/>
          </w:tcPr>
          <w:p w14:paraId="752CDC87"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72.3</w:t>
            </w:r>
          </w:p>
        </w:tc>
        <w:tc>
          <w:tcPr>
            <w:tcW w:w="956" w:type="dxa"/>
            <w:shd w:val="clear" w:color="auto" w:fill="auto"/>
            <w:noWrap/>
            <w:vAlign w:val="bottom"/>
            <w:hideMark/>
          </w:tcPr>
          <w:p w14:paraId="5515164F"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(21.3)</w:t>
            </w:r>
          </w:p>
        </w:tc>
        <w:tc>
          <w:tcPr>
            <w:tcW w:w="542" w:type="dxa"/>
            <w:shd w:val="clear" w:color="auto" w:fill="auto"/>
            <w:noWrap/>
            <w:vAlign w:val="bottom"/>
            <w:hideMark/>
          </w:tcPr>
          <w:p w14:paraId="2505CADD"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77.7</w:t>
            </w:r>
          </w:p>
        </w:tc>
        <w:tc>
          <w:tcPr>
            <w:tcW w:w="1111" w:type="dxa"/>
            <w:shd w:val="clear" w:color="auto" w:fill="auto"/>
            <w:noWrap/>
            <w:vAlign w:val="bottom"/>
            <w:hideMark/>
          </w:tcPr>
          <w:p w14:paraId="6A4444EB"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(21.2)</w:t>
            </w:r>
          </w:p>
        </w:tc>
        <w:tc>
          <w:tcPr>
            <w:tcW w:w="1890" w:type="dxa"/>
            <w:shd w:val="clear" w:color="auto" w:fill="auto"/>
            <w:noWrap/>
            <w:vAlign w:val="bottom"/>
            <w:hideMark/>
          </w:tcPr>
          <w:p w14:paraId="5814D3E5"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0.085</w:t>
            </w:r>
            <w:r w:rsidRPr="00276EB3">
              <w:rPr>
                <w:rFonts w:eastAsia="Times New Roman" w:cs="Times New Roman"/>
                <w:sz w:val="20"/>
                <w:szCs w:val="20"/>
                <w:vertAlign w:val="superscript"/>
                <w:lang w:val="en-GB" w:eastAsia="da-DK"/>
              </w:rPr>
              <w:t>b</w:t>
            </w:r>
          </w:p>
        </w:tc>
      </w:tr>
      <w:tr w:rsidR="001F1659" w:rsidRPr="00DA27E1" w14:paraId="69BA9530" w14:textId="77777777" w:rsidTr="00276EB3">
        <w:trPr>
          <w:trHeight w:val="278"/>
        </w:trPr>
        <w:tc>
          <w:tcPr>
            <w:tcW w:w="2378" w:type="dxa"/>
            <w:shd w:val="clear" w:color="auto" w:fill="auto"/>
            <w:noWrap/>
            <w:vAlign w:val="bottom"/>
            <w:hideMark/>
          </w:tcPr>
          <w:p w14:paraId="72EF54D7" w14:textId="77777777" w:rsidR="001F1659" w:rsidRPr="00276EB3" w:rsidRDefault="001F1659" w:rsidP="00276EB3">
            <w:pPr>
              <w:spacing w:after="0" w:line="240" w:lineRule="auto"/>
              <w:rPr>
                <w:rFonts w:eastAsia="Times New Roman" w:cs="Times New Roman"/>
                <w:b/>
                <w:bCs/>
                <w:sz w:val="20"/>
                <w:szCs w:val="20"/>
                <w:lang w:val="en-GB" w:eastAsia="da-DK"/>
              </w:rPr>
            </w:pPr>
            <w:r w:rsidRPr="00276EB3">
              <w:rPr>
                <w:rFonts w:eastAsia="Times New Roman" w:cs="Times New Roman"/>
                <w:b/>
                <w:bCs/>
                <w:sz w:val="20"/>
                <w:szCs w:val="20"/>
                <w:lang w:val="en-GB" w:eastAsia="da-DK"/>
              </w:rPr>
              <w:t>HeartQol</w:t>
            </w:r>
            <w:r w:rsidRPr="00276EB3">
              <w:rPr>
                <w:rFonts w:eastAsia="Times New Roman" w:cs="Times New Roman"/>
                <w:sz w:val="20"/>
                <w:szCs w:val="20"/>
                <w:lang w:val="en-GB" w:eastAsia="da-DK"/>
              </w:rPr>
              <w:t>, median (IQR)</w:t>
            </w:r>
          </w:p>
        </w:tc>
        <w:tc>
          <w:tcPr>
            <w:tcW w:w="543" w:type="dxa"/>
            <w:shd w:val="clear" w:color="auto" w:fill="auto"/>
            <w:noWrap/>
            <w:vAlign w:val="bottom"/>
            <w:hideMark/>
          </w:tcPr>
          <w:p w14:paraId="6296AD65" w14:textId="77777777" w:rsidR="001F1659" w:rsidRPr="00276EB3" w:rsidRDefault="001F1659" w:rsidP="00276EB3">
            <w:pPr>
              <w:spacing w:after="0" w:line="240" w:lineRule="auto"/>
              <w:jc w:val="right"/>
              <w:rPr>
                <w:rFonts w:eastAsia="Times New Roman" w:cs="Times New Roman"/>
                <w:b/>
                <w:bCs/>
                <w:sz w:val="20"/>
                <w:szCs w:val="20"/>
                <w:lang w:val="en-GB" w:eastAsia="da-DK"/>
              </w:rPr>
            </w:pPr>
          </w:p>
        </w:tc>
        <w:tc>
          <w:tcPr>
            <w:tcW w:w="1110" w:type="dxa"/>
            <w:shd w:val="clear" w:color="auto" w:fill="auto"/>
            <w:noWrap/>
            <w:vAlign w:val="bottom"/>
            <w:hideMark/>
          </w:tcPr>
          <w:p w14:paraId="4986EE1B"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542" w:type="dxa"/>
            <w:shd w:val="clear" w:color="auto" w:fill="auto"/>
            <w:noWrap/>
            <w:vAlign w:val="bottom"/>
            <w:hideMark/>
          </w:tcPr>
          <w:p w14:paraId="586969A8" w14:textId="77777777" w:rsidR="001F1659" w:rsidRPr="00276EB3" w:rsidRDefault="001F1659" w:rsidP="00276EB3">
            <w:pPr>
              <w:spacing w:after="0" w:line="240" w:lineRule="auto"/>
              <w:jc w:val="right"/>
              <w:rPr>
                <w:rFonts w:eastAsia="Times New Roman" w:cs="Times New Roman"/>
                <w:sz w:val="20"/>
                <w:szCs w:val="20"/>
                <w:lang w:val="en-GB" w:eastAsia="da-DK"/>
              </w:rPr>
            </w:pPr>
          </w:p>
        </w:tc>
        <w:tc>
          <w:tcPr>
            <w:tcW w:w="956" w:type="dxa"/>
            <w:shd w:val="clear" w:color="auto" w:fill="auto"/>
            <w:noWrap/>
            <w:vAlign w:val="bottom"/>
            <w:hideMark/>
          </w:tcPr>
          <w:p w14:paraId="5F0748CB"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542" w:type="dxa"/>
            <w:shd w:val="clear" w:color="auto" w:fill="auto"/>
            <w:noWrap/>
            <w:vAlign w:val="bottom"/>
            <w:hideMark/>
          </w:tcPr>
          <w:p w14:paraId="358069C4" w14:textId="77777777" w:rsidR="001F1659" w:rsidRPr="00276EB3" w:rsidRDefault="001F1659" w:rsidP="00276EB3">
            <w:pPr>
              <w:spacing w:after="0" w:line="240" w:lineRule="auto"/>
              <w:jc w:val="right"/>
              <w:rPr>
                <w:rFonts w:eastAsia="Times New Roman" w:cs="Times New Roman"/>
                <w:sz w:val="20"/>
                <w:szCs w:val="20"/>
                <w:lang w:val="en-GB" w:eastAsia="da-DK"/>
              </w:rPr>
            </w:pPr>
          </w:p>
        </w:tc>
        <w:tc>
          <w:tcPr>
            <w:tcW w:w="1111" w:type="dxa"/>
            <w:shd w:val="clear" w:color="auto" w:fill="auto"/>
            <w:noWrap/>
            <w:vAlign w:val="bottom"/>
            <w:hideMark/>
          </w:tcPr>
          <w:p w14:paraId="1A664BC3" w14:textId="77777777" w:rsidR="001F1659" w:rsidRPr="00276EB3" w:rsidRDefault="001F1659" w:rsidP="00276EB3">
            <w:pPr>
              <w:spacing w:after="0" w:line="240" w:lineRule="auto"/>
              <w:jc w:val="center"/>
              <w:rPr>
                <w:rFonts w:eastAsia="Times New Roman" w:cs="Times New Roman"/>
                <w:sz w:val="20"/>
                <w:szCs w:val="20"/>
                <w:lang w:val="en-GB" w:eastAsia="da-DK"/>
              </w:rPr>
            </w:pPr>
          </w:p>
        </w:tc>
        <w:tc>
          <w:tcPr>
            <w:tcW w:w="1890" w:type="dxa"/>
            <w:shd w:val="clear" w:color="auto" w:fill="auto"/>
            <w:noWrap/>
            <w:vAlign w:val="bottom"/>
            <w:hideMark/>
          </w:tcPr>
          <w:p w14:paraId="61753D39" w14:textId="77777777" w:rsidR="001F1659" w:rsidRPr="00276EB3" w:rsidRDefault="001F1659" w:rsidP="00276EB3">
            <w:pPr>
              <w:spacing w:after="0" w:line="240" w:lineRule="auto"/>
              <w:jc w:val="center"/>
              <w:rPr>
                <w:rFonts w:eastAsia="Times New Roman" w:cs="Times New Roman"/>
                <w:sz w:val="20"/>
                <w:szCs w:val="20"/>
                <w:lang w:val="en-GB" w:eastAsia="da-DK"/>
              </w:rPr>
            </w:pPr>
          </w:p>
        </w:tc>
      </w:tr>
      <w:tr w:rsidR="001F1659" w:rsidRPr="00DA27E1" w14:paraId="45D80A87" w14:textId="77777777" w:rsidTr="00276EB3">
        <w:trPr>
          <w:trHeight w:val="227"/>
        </w:trPr>
        <w:tc>
          <w:tcPr>
            <w:tcW w:w="2378" w:type="dxa"/>
            <w:shd w:val="clear" w:color="auto" w:fill="auto"/>
            <w:noWrap/>
            <w:vAlign w:val="bottom"/>
            <w:hideMark/>
          </w:tcPr>
          <w:p w14:paraId="35FA3857"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xml:space="preserve">  Physical score</w:t>
            </w:r>
          </w:p>
        </w:tc>
        <w:tc>
          <w:tcPr>
            <w:tcW w:w="543" w:type="dxa"/>
            <w:shd w:val="clear" w:color="auto" w:fill="auto"/>
            <w:noWrap/>
            <w:vAlign w:val="bottom"/>
            <w:hideMark/>
          </w:tcPr>
          <w:p w14:paraId="5B503CA4"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2.0</w:t>
            </w:r>
          </w:p>
        </w:tc>
        <w:tc>
          <w:tcPr>
            <w:tcW w:w="1110" w:type="dxa"/>
            <w:shd w:val="clear" w:color="auto" w:fill="auto"/>
            <w:noWrap/>
            <w:vAlign w:val="bottom"/>
            <w:hideMark/>
          </w:tcPr>
          <w:p w14:paraId="30335405"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(1.1-2.4)</w:t>
            </w:r>
          </w:p>
        </w:tc>
        <w:tc>
          <w:tcPr>
            <w:tcW w:w="542" w:type="dxa"/>
            <w:shd w:val="clear" w:color="auto" w:fill="auto"/>
            <w:noWrap/>
            <w:vAlign w:val="bottom"/>
            <w:hideMark/>
          </w:tcPr>
          <w:p w14:paraId="3C2B01A2"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1.8</w:t>
            </w:r>
          </w:p>
        </w:tc>
        <w:tc>
          <w:tcPr>
            <w:tcW w:w="956" w:type="dxa"/>
            <w:shd w:val="clear" w:color="auto" w:fill="auto"/>
            <w:noWrap/>
            <w:vAlign w:val="bottom"/>
            <w:hideMark/>
          </w:tcPr>
          <w:p w14:paraId="58EA7812"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(1.1-2.3)</w:t>
            </w:r>
          </w:p>
        </w:tc>
        <w:tc>
          <w:tcPr>
            <w:tcW w:w="542" w:type="dxa"/>
            <w:shd w:val="clear" w:color="auto" w:fill="auto"/>
            <w:noWrap/>
            <w:vAlign w:val="bottom"/>
            <w:hideMark/>
          </w:tcPr>
          <w:p w14:paraId="360D2AAC"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2.1</w:t>
            </w:r>
          </w:p>
        </w:tc>
        <w:tc>
          <w:tcPr>
            <w:tcW w:w="1111" w:type="dxa"/>
            <w:shd w:val="clear" w:color="auto" w:fill="auto"/>
            <w:noWrap/>
            <w:vAlign w:val="bottom"/>
            <w:hideMark/>
          </w:tcPr>
          <w:p w14:paraId="322AE40C"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(1.3-2.6)</w:t>
            </w:r>
          </w:p>
        </w:tc>
        <w:tc>
          <w:tcPr>
            <w:tcW w:w="1890" w:type="dxa"/>
            <w:shd w:val="clear" w:color="auto" w:fill="auto"/>
            <w:noWrap/>
            <w:vAlign w:val="bottom"/>
            <w:hideMark/>
          </w:tcPr>
          <w:p w14:paraId="327B78DA"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0.124</w:t>
            </w:r>
            <w:r w:rsidRPr="00276EB3">
              <w:rPr>
                <w:rFonts w:ascii="Calibri" w:eastAsia="Times New Roman" w:hAnsi="Calibri" w:cs="Calibri"/>
                <w:sz w:val="20"/>
                <w:szCs w:val="20"/>
                <w:vertAlign w:val="superscript"/>
                <w:lang w:val="en-GB" w:eastAsia="da-DK"/>
              </w:rPr>
              <w:t>c</w:t>
            </w:r>
          </w:p>
        </w:tc>
      </w:tr>
      <w:tr w:rsidR="001F1659" w:rsidRPr="00DA27E1" w14:paraId="07F290A6" w14:textId="77777777" w:rsidTr="00276EB3">
        <w:trPr>
          <w:trHeight w:val="227"/>
        </w:trPr>
        <w:tc>
          <w:tcPr>
            <w:tcW w:w="2378" w:type="dxa"/>
            <w:shd w:val="clear" w:color="auto" w:fill="auto"/>
            <w:noWrap/>
            <w:vAlign w:val="bottom"/>
            <w:hideMark/>
          </w:tcPr>
          <w:p w14:paraId="0C18B3E3"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xml:space="preserve">  Mental score</w:t>
            </w:r>
          </w:p>
        </w:tc>
        <w:tc>
          <w:tcPr>
            <w:tcW w:w="543" w:type="dxa"/>
            <w:shd w:val="clear" w:color="auto" w:fill="auto"/>
            <w:noWrap/>
            <w:vAlign w:val="bottom"/>
            <w:hideMark/>
          </w:tcPr>
          <w:p w14:paraId="2AB9D2F3"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2.5</w:t>
            </w:r>
          </w:p>
        </w:tc>
        <w:tc>
          <w:tcPr>
            <w:tcW w:w="1110" w:type="dxa"/>
            <w:shd w:val="clear" w:color="auto" w:fill="auto"/>
            <w:noWrap/>
            <w:vAlign w:val="bottom"/>
            <w:hideMark/>
          </w:tcPr>
          <w:p w14:paraId="35DE72B2"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(1.8-3.0)</w:t>
            </w:r>
          </w:p>
        </w:tc>
        <w:tc>
          <w:tcPr>
            <w:tcW w:w="542" w:type="dxa"/>
            <w:shd w:val="clear" w:color="auto" w:fill="auto"/>
            <w:noWrap/>
            <w:vAlign w:val="bottom"/>
            <w:hideMark/>
          </w:tcPr>
          <w:p w14:paraId="31E2D5E8"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2.5</w:t>
            </w:r>
          </w:p>
        </w:tc>
        <w:tc>
          <w:tcPr>
            <w:tcW w:w="956" w:type="dxa"/>
            <w:shd w:val="clear" w:color="auto" w:fill="auto"/>
            <w:noWrap/>
            <w:vAlign w:val="bottom"/>
            <w:hideMark/>
          </w:tcPr>
          <w:p w14:paraId="6634E472"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(2.0-3.0)</w:t>
            </w:r>
          </w:p>
        </w:tc>
        <w:tc>
          <w:tcPr>
            <w:tcW w:w="542" w:type="dxa"/>
            <w:shd w:val="clear" w:color="auto" w:fill="auto"/>
            <w:noWrap/>
            <w:vAlign w:val="bottom"/>
            <w:hideMark/>
          </w:tcPr>
          <w:p w14:paraId="162CC7FA"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2.5</w:t>
            </w:r>
          </w:p>
        </w:tc>
        <w:tc>
          <w:tcPr>
            <w:tcW w:w="1111" w:type="dxa"/>
            <w:shd w:val="clear" w:color="auto" w:fill="auto"/>
            <w:noWrap/>
            <w:vAlign w:val="bottom"/>
            <w:hideMark/>
          </w:tcPr>
          <w:p w14:paraId="4F007E23"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(1.8-3.0)</w:t>
            </w:r>
          </w:p>
        </w:tc>
        <w:tc>
          <w:tcPr>
            <w:tcW w:w="1890" w:type="dxa"/>
            <w:shd w:val="clear" w:color="auto" w:fill="auto"/>
            <w:noWrap/>
            <w:vAlign w:val="bottom"/>
            <w:hideMark/>
          </w:tcPr>
          <w:p w14:paraId="60F3E705"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0.603</w:t>
            </w:r>
            <w:r w:rsidRPr="00276EB3">
              <w:rPr>
                <w:rFonts w:ascii="Calibri" w:eastAsia="Times New Roman" w:hAnsi="Calibri" w:cs="Calibri"/>
                <w:sz w:val="20"/>
                <w:szCs w:val="20"/>
                <w:vertAlign w:val="superscript"/>
                <w:lang w:val="en-GB" w:eastAsia="da-DK"/>
              </w:rPr>
              <w:t>c</w:t>
            </w:r>
          </w:p>
        </w:tc>
      </w:tr>
      <w:tr w:rsidR="001F1659" w:rsidRPr="00DA27E1" w14:paraId="0F45B722" w14:textId="77777777" w:rsidTr="00276EB3">
        <w:trPr>
          <w:trHeight w:val="227"/>
        </w:trPr>
        <w:tc>
          <w:tcPr>
            <w:tcW w:w="2378" w:type="dxa"/>
            <w:shd w:val="clear" w:color="auto" w:fill="auto"/>
            <w:noWrap/>
            <w:vAlign w:val="bottom"/>
            <w:hideMark/>
          </w:tcPr>
          <w:p w14:paraId="7FA3DE02"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 xml:space="preserve">  Global score</w:t>
            </w:r>
          </w:p>
        </w:tc>
        <w:tc>
          <w:tcPr>
            <w:tcW w:w="543" w:type="dxa"/>
            <w:shd w:val="clear" w:color="auto" w:fill="auto"/>
            <w:noWrap/>
            <w:vAlign w:val="bottom"/>
            <w:hideMark/>
          </w:tcPr>
          <w:p w14:paraId="4C88EB49"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2.0</w:t>
            </w:r>
          </w:p>
        </w:tc>
        <w:tc>
          <w:tcPr>
            <w:tcW w:w="1110" w:type="dxa"/>
            <w:shd w:val="clear" w:color="auto" w:fill="auto"/>
            <w:noWrap/>
            <w:vAlign w:val="bottom"/>
            <w:hideMark/>
          </w:tcPr>
          <w:p w14:paraId="3BB73366"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(1.4-2.4)</w:t>
            </w:r>
          </w:p>
        </w:tc>
        <w:tc>
          <w:tcPr>
            <w:tcW w:w="542" w:type="dxa"/>
            <w:shd w:val="clear" w:color="auto" w:fill="auto"/>
            <w:noWrap/>
            <w:vAlign w:val="bottom"/>
            <w:hideMark/>
          </w:tcPr>
          <w:p w14:paraId="7E3BAEC3"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2.0</w:t>
            </w:r>
          </w:p>
        </w:tc>
        <w:tc>
          <w:tcPr>
            <w:tcW w:w="956" w:type="dxa"/>
            <w:shd w:val="clear" w:color="auto" w:fill="auto"/>
            <w:noWrap/>
            <w:vAlign w:val="bottom"/>
            <w:hideMark/>
          </w:tcPr>
          <w:p w14:paraId="52AC5F75"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(1.4-2.4)</w:t>
            </w:r>
          </w:p>
        </w:tc>
        <w:tc>
          <w:tcPr>
            <w:tcW w:w="542" w:type="dxa"/>
            <w:shd w:val="clear" w:color="auto" w:fill="auto"/>
            <w:noWrap/>
            <w:vAlign w:val="bottom"/>
            <w:hideMark/>
          </w:tcPr>
          <w:p w14:paraId="39D6E5A5"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2.1</w:t>
            </w:r>
          </w:p>
        </w:tc>
        <w:tc>
          <w:tcPr>
            <w:tcW w:w="1111" w:type="dxa"/>
            <w:shd w:val="clear" w:color="auto" w:fill="auto"/>
            <w:noWrap/>
            <w:vAlign w:val="bottom"/>
            <w:hideMark/>
          </w:tcPr>
          <w:p w14:paraId="0434B221"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(1.5-2.6)</w:t>
            </w:r>
          </w:p>
        </w:tc>
        <w:tc>
          <w:tcPr>
            <w:tcW w:w="1890" w:type="dxa"/>
            <w:shd w:val="clear" w:color="auto" w:fill="auto"/>
            <w:noWrap/>
            <w:vAlign w:val="bottom"/>
            <w:hideMark/>
          </w:tcPr>
          <w:p w14:paraId="74A23E87"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0.217</w:t>
            </w:r>
            <w:r w:rsidRPr="00276EB3">
              <w:rPr>
                <w:rFonts w:ascii="Calibri" w:eastAsia="Times New Roman" w:hAnsi="Calibri" w:cs="Calibri"/>
                <w:sz w:val="20"/>
                <w:szCs w:val="20"/>
                <w:vertAlign w:val="superscript"/>
                <w:lang w:val="en-GB" w:eastAsia="da-DK"/>
              </w:rPr>
              <w:t>c</w:t>
            </w:r>
          </w:p>
        </w:tc>
      </w:tr>
      <w:tr w:rsidR="001F1659" w:rsidRPr="00DA27E1" w14:paraId="4149CDFC" w14:textId="77777777" w:rsidTr="00276EB3">
        <w:trPr>
          <w:trHeight w:val="227"/>
        </w:trPr>
        <w:tc>
          <w:tcPr>
            <w:tcW w:w="2378" w:type="dxa"/>
            <w:tcBorders>
              <w:bottom w:val="single" w:sz="4" w:space="0" w:color="auto"/>
            </w:tcBorders>
            <w:shd w:val="clear" w:color="auto" w:fill="auto"/>
            <w:noWrap/>
            <w:vAlign w:val="bottom"/>
          </w:tcPr>
          <w:p w14:paraId="008F5106" w14:textId="77777777" w:rsidR="001F1659" w:rsidRPr="00276EB3" w:rsidRDefault="001F1659" w:rsidP="00276EB3">
            <w:pPr>
              <w:spacing w:after="0" w:line="240" w:lineRule="auto"/>
              <w:rPr>
                <w:rFonts w:eastAsia="Times New Roman" w:cs="Times New Roman"/>
                <w:b/>
                <w:sz w:val="20"/>
                <w:szCs w:val="20"/>
                <w:lang w:val="en-GB" w:eastAsia="da-DK"/>
              </w:rPr>
            </w:pPr>
            <w:r w:rsidRPr="00276EB3">
              <w:rPr>
                <w:rFonts w:eastAsia="Times New Roman" w:cs="Times New Roman"/>
                <w:b/>
                <w:sz w:val="20"/>
                <w:szCs w:val="20"/>
                <w:lang w:val="en-GB" w:eastAsia="da-DK"/>
              </w:rPr>
              <w:t>Number of attended exercise sessions until transition</w:t>
            </w:r>
          </w:p>
          <w:p w14:paraId="1523F31A" w14:textId="77777777" w:rsidR="001F1659" w:rsidRPr="00276EB3" w:rsidRDefault="001F1659" w:rsidP="00276EB3">
            <w:pPr>
              <w:spacing w:after="0" w:line="240" w:lineRule="auto"/>
              <w:rPr>
                <w:rFonts w:eastAsia="Times New Roman" w:cs="Times New Roman"/>
                <w:b/>
                <w:sz w:val="20"/>
                <w:szCs w:val="20"/>
                <w:lang w:val="en-GB" w:eastAsia="da-DK"/>
              </w:rPr>
            </w:pPr>
            <w:r w:rsidRPr="00276EB3">
              <w:rPr>
                <w:rFonts w:eastAsia="Times New Roman" w:cs="Times New Roman"/>
                <w:sz w:val="20"/>
                <w:szCs w:val="20"/>
                <w:lang w:val="en-GB" w:eastAsia="da-DK"/>
              </w:rPr>
              <w:t>median (IQR)</w:t>
            </w:r>
          </w:p>
        </w:tc>
        <w:tc>
          <w:tcPr>
            <w:tcW w:w="543" w:type="dxa"/>
            <w:tcBorders>
              <w:bottom w:val="single" w:sz="4" w:space="0" w:color="auto"/>
            </w:tcBorders>
            <w:shd w:val="clear" w:color="auto" w:fill="auto"/>
            <w:noWrap/>
            <w:vAlign w:val="bottom"/>
          </w:tcPr>
          <w:p w14:paraId="1F31EE76"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11</w:t>
            </w:r>
          </w:p>
        </w:tc>
        <w:tc>
          <w:tcPr>
            <w:tcW w:w="1110" w:type="dxa"/>
            <w:tcBorders>
              <w:bottom w:val="single" w:sz="4" w:space="0" w:color="auto"/>
            </w:tcBorders>
            <w:shd w:val="clear" w:color="auto" w:fill="auto"/>
            <w:noWrap/>
            <w:vAlign w:val="bottom"/>
          </w:tcPr>
          <w:p w14:paraId="5995E4D1"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(9-12)</w:t>
            </w:r>
          </w:p>
        </w:tc>
        <w:tc>
          <w:tcPr>
            <w:tcW w:w="542" w:type="dxa"/>
            <w:tcBorders>
              <w:bottom w:val="single" w:sz="4" w:space="0" w:color="auto"/>
            </w:tcBorders>
            <w:shd w:val="clear" w:color="auto" w:fill="auto"/>
            <w:noWrap/>
            <w:vAlign w:val="bottom"/>
          </w:tcPr>
          <w:p w14:paraId="6678141B"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11</w:t>
            </w:r>
          </w:p>
        </w:tc>
        <w:tc>
          <w:tcPr>
            <w:tcW w:w="956" w:type="dxa"/>
            <w:tcBorders>
              <w:bottom w:val="single" w:sz="4" w:space="0" w:color="auto"/>
            </w:tcBorders>
            <w:shd w:val="clear" w:color="auto" w:fill="auto"/>
            <w:noWrap/>
            <w:vAlign w:val="bottom"/>
          </w:tcPr>
          <w:p w14:paraId="27A840CD"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(10-12)</w:t>
            </w:r>
          </w:p>
        </w:tc>
        <w:tc>
          <w:tcPr>
            <w:tcW w:w="542" w:type="dxa"/>
            <w:tcBorders>
              <w:bottom w:val="single" w:sz="4" w:space="0" w:color="auto"/>
            </w:tcBorders>
            <w:shd w:val="clear" w:color="auto" w:fill="auto"/>
            <w:noWrap/>
            <w:vAlign w:val="bottom"/>
          </w:tcPr>
          <w:p w14:paraId="7CCACF03" w14:textId="77777777" w:rsidR="001F1659" w:rsidRPr="00276EB3" w:rsidRDefault="001F1659" w:rsidP="00276EB3">
            <w:pPr>
              <w:spacing w:after="0" w:line="240" w:lineRule="auto"/>
              <w:jc w:val="right"/>
              <w:rPr>
                <w:rFonts w:eastAsia="Times New Roman" w:cs="Times New Roman"/>
                <w:sz w:val="20"/>
                <w:szCs w:val="20"/>
                <w:lang w:val="en-GB" w:eastAsia="da-DK"/>
              </w:rPr>
            </w:pPr>
            <w:r w:rsidRPr="00276EB3">
              <w:rPr>
                <w:rFonts w:eastAsia="Times New Roman" w:cs="Times New Roman"/>
                <w:sz w:val="20"/>
                <w:szCs w:val="20"/>
                <w:lang w:val="en-GB" w:eastAsia="da-DK"/>
              </w:rPr>
              <w:t>10</w:t>
            </w:r>
          </w:p>
        </w:tc>
        <w:tc>
          <w:tcPr>
            <w:tcW w:w="1111" w:type="dxa"/>
            <w:tcBorders>
              <w:bottom w:val="single" w:sz="4" w:space="0" w:color="auto"/>
            </w:tcBorders>
            <w:shd w:val="clear" w:color="auto" w:fill="auto"/>
            <w:noWrap/>
            <w:vAlign w:val="bottom"/>
          </w:tcPr>
          <w:p w14:paraId="0B749E6E"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(9-11)</w:t>
            </w:r>
          </w:p>
        </w:tc>
        <w:tc>
          <w:tcPr>
            <w:tcW w:w="1890" w:type="dxa"/>
            <w:tcBorders>
              <w:bottom w:val="single" w:sz="4" w:space="0" w:color="auto"/>
            </w:tcBorders>
            <w:shd w:val="clear" w:color="auto" w:fill="auto"/>
            <w:noWrap/>
            <w:vAlign w:val="bottom"/>
          </w:tcPr>
          <w:p w14:paraId="13EE8AA6" w14:textId="77777777" w:rsidR="001F1659" w:rsidRPr="00276EB3" w:rsidRDefault="001F1659" w:rsidP="00276EB3">
            <w:pPr>
              <w:spacing w:after="0" w:line="240" w:lineRule="auto"/>
              <w:jc w:val="center"/>
              <w:rPr>
                <w:rFonts w:eastAsia="Times New Roman" w:cs="Times New Roman"/>
                <w:sz w:val="20"/>
                <w:szCs w:val="20"/>
                <w:lang w:val="en-GB" w:eastAsia="da-DK"/>
              </w:rPr>
            </w:pPr>
            <w:r w:rsidRPr="00276EB3">
              <w:rPr>
                <w:rFonts w:eastAsia="Times New Roman" w:cs="Times New Roman"/>
                <w:sz w:val="20"/>
                <w:szCs w:val="20"/>
                <w:lang w:val="en-GB" w:eastAsia="da-DK"/>
              </w:rPr>
              <w:t>0.002</w:t>
            </w:r>
            <w:r w:rsidRPr="00276EB3">
              <w:rPr>
                <w:rFonts w:eastAsia="Times New Roman" w:cs="Times New Roman"/>
                <w:sz w:val="20"/>
                <w:szCs w:val="20"/>
                <w:vertAlign w:val="superscript"/>
                <w:lang w:val="en-GB" w:eastAsia="da-DK"/>
              </w:rPr>
              <w:t>c</w:t>
            </w:r>
          </w:p>
        </w:tc>
      </w:tr>
      <w:tr w:rsidR="001F1659" w:rsidRPr="00276EB3" w14:paraId="0FC33A01" w14:textId="77777777" w:rsidTr="00276EB3">
        <w:trPr>
          <w:trHeight w:val="288"/>
        </w:trPr>
        <w:tc>
          <w:tcPr>
            <w:tcW w:w="9072" w:type="dxa"/>
            <w:gridSpan w:val="8"/>
            <w:tcBorders>
              <w:top w:val="single" w:sz="4" w:space="0" w:color="auto"/>
            </w:tcBorders>
            <w:shd w:val="clear" w:color="auto" w:fill="auto"/>
            <w:noWrap/>
            <w:vAlign w:val="bottom"/>
            <w:hideMark/>
          </w:tcPr>
          <w:p w14:paraId="4770018E" w14:textId="77777777" w:rsidR="001F1659" w:rsidRPr="00276EB3" w:rsidRDefault="001F1659" w:rsidP="00276EB3">
            <w:pPr>
              <w:spacing w:after="0" w:line="240" w:lineRule="auto"/>
              <w:jc w:val="both"/>
              <w:rPr>
                <w:rFonts w:eastAsia="Times New Roman" w:cs="Times New Roman"/>
                <w:sz w:val="20"/>
                <w:lang w:val="en-GB" w:eastAsia="da-DK"/>
              </w:rPr>
            </w:pPr>
            <w:r w:rsidRPr="00276EB3">
              <w:rPr>
                <w:rFonts w:eastAsia="Times New Roman" w:cs="Times New Roman"/>
                <w:sz w:val="20"/>
                <w:lang w:val="en-GB" w:eastAsia="da-DK"/>
              </w:rPr>
              <w:t>Numbers are stated as n and proportion (%) unless otherwise specified.</w:t>
            </w:r>
          </w:p>
          <w:p w14:paraId="2EF88997" w14:textId="77777777" w:rsidR="001F1659" w:rsidRPr="00276EB3" w:rsidRDefault="001F1659" w:rsidP="00276EB3">
            <w:pPr>
              <w:spacing w:after="0" w:line="240" w:lineRule="auto"/>
              <w:jc w:val="both"/>
              <w:rPr>
                <w:rFonts w:eastAsia="Times New Roman" w:cs="Times New Roman"/>
                <w:sz w:val="20"/>
                <w:szCs w:val="20"/>
                <w:lang w:val="en-GB" w:eastAsia="da-DK"/>
              </w:rPr>
            </w:pPr>
            <w:r w:rsidRPr="00276EB3">
              <w:rPr>
                <w:rFonts w:ascii="Calibri" w:eastAsia="Times New Roman" w:hAnsi="Calibri" w:cs="Calibri"/>
                <w:sz w:val="20"/>
                <w:szCs w:val="20"/>
                <w:vertAlign w:val="superscript"/>
                <w:lang w:val="en-GB" w:eastAsia="da-DK"/>
              </w:rPr>
              <w:t>#</w:t>
            </w:r>
            <w:r w:rsidRPr="00276EB3">
              <w:rPr>
                <w:rFonts w:eastAsia="Times New Roman" w:cs="Times New Roman"/>
                <w:sz w:val="20"/>
                <w:lang w:val="en-GB" w:eastAsia="da-DK"/>
              </w:rPr>
              <w:t>P-value for statistical difference in patient</w:t>
            </w:r>
            <w:r w:rsidRPr="00276EB3">
              <w:rPr>
                <w:sz w:val="20"/>
                <w:lang w:val="en-GB"/>
              </w:rPr>
              <w:t xml:space="preserve"> characteristics</w:t>
            </w:r>
            <w:r w:rsidRPr="00276EB3">
              <w:rPr>
                <w:rFonts w:eastAsia="Times New Roman" w:cs="Times New Roman"/>
                <w:sz w:val="20"/>
                <w:lang w:val="en-GB" w:eastAsia="da-DK"/>
              </w:rPr>
              <w:t xml:space="preserve"> is between completers and dropouts at transition.</w:t>
            </w:r>
          </w:p>
        </w:tc>
      </w:tr>
      <w:tr w:rsidR="001F1659" w:rsidRPr="00DA27E1" w14:paraId="0BCEBAAC" w14:textId="77777777" w:rsidTr="00276EB3">
        <w:trPr>
          <w:trHeight w:val="275"/>
        </w:trPr>
        <w:tc>
          <w:tcPr>
            <w:tcW w:w="9072" w:type="dxa"/>
            <w:gridSpan w:val="8"/>
            <w:shd w:val="clear" w:color="auto" w:fill="auto"/>
            <w:vAlign w:val="bottom"/>
            <w:hideMark/>
          </w:tcPr>
          <w:p w14:paraId="4F94EB2A"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ascii="Calibri" w:eastAsia="Times New Roman" w:hAnsi="Calibri" w:cs="Calibri"/>
                <w:sz w:val="20"/>
                <w:szCs w:val="20"/>
                <w:vertAlign w:val="superscript"/>
                <w:lang w:val="en-GB" w:eastAsia="da-DK"/>
              </w:rPr>
              <w:t xml:space="preserve">a </w:t>
            </w:r>
            <w:r w:rsidRPr="00276EB3">
              <w:rPr>
                <w:rFonts w:eastAsia="Times New Roman" w:cs="Times New Roman"/>
                <w:sz w:val="20"/>
                <w:szCs w:val="20"/>
                <w:lang w:val="en-GB" w:eastAsia="da-DK"/>
              </w:rPr>
              <w:t>Chi</w:t>
            </w:r>
            <w:r w:rsidRPr="00276EB3">
              <w:rPr>
                <w:rFonts w:eastAsia="Times New Roman" w:cs="Times New Roman"/>
                <w:sz w:val="20"/>
                <w:szCs w:val="20"/>
                <w:vertAlign w:val="superscript"/>
                <w:lang w:val="en-GB" w:eastAsia="da-DK"/>
              </w:rPr>
              <w:t xml:space="preserve">2 </w:t>
            </w:r>
            <w:r w:rsidRPr="00276EB3">
              <w:rPr>
                <w:rFonts w:eastAsia="Times New Roman" w:cs="Times New Roman"/>
                <w:sz w:val="20"/>
                <w:szCs w:val="20"/>
                <w:lang w:val="en-GB" w:eastAsia="da-DK"/>
              </w:rPr>
              <w:t xml:space="preserve">test, </w:t>
            </w:r>
            <w:r w:rsidRPr="00276EB3">
              <w:rPr>
                <w:rFonts w:ascii="Calibri" w:eastAsia="Times New Roman" w:hAnsi="Calibri" w:cs="Calibri"/>
                <w:sz w:val="20"/>
                <w:szCs w:val="20"/>
                <w:vertAlign w:val="superscript"/>
                <w:lang w:val="en-GB" w:eastAsia="da-DK"/>
              </w:rPr>
              <w:t>b</w:t>
            </w:r>
            <w:r w:rsidRPr="00276EB3">
              <w:rPr>
                <w:rFonts w:eastAsia="Times New Roman" w:cs="Times New Roman"/>
                <w:sz w:val="20"/>
                <w:szCs w:val="20"/>
                <w:lang w:val="en-GB" w:eastAsia="da-DK"/>
              </w:rPr>
              <w:t xml:space="preserve"> t-test, </w:t>
            </w:r>
            <w:r w:rsidRPr="00276EB3">
              <w:rPr>
                <w:rFonts w:ascii="Calibri" w:eastAsia="Times New Roman" w:hAnsi="Calibri" w:cs="Calibri"/>
                <w:sz w:val="20"/>
                <w:szCs w:val="20"/>
                <w:vertAlign w:val="superscript"/>
                <w:lang w:val="en-GB" w:eastAsia="da-DK"/>
              </w:rPr>
              <w:t>c</w:t>
            </w:r>
            <w:r w:rsidRPr="00276EB3">
              <w:rPr>
                <w:rFonts w:eastAsia="Times New Roman" w:cs="Times New Roman"/>
                <w:sz w:val="20"/>
                <w:szCs w:val="20"/>
                <w:vertAlign w:val="superscript"/>
                <w:lang w:val="en-GB" w:eastAsia="da-DK"/>
              </w:rPr>
              <w:t xml:space="preserve"> </w:t>
            </w:r>
            <w:r w:rsidRPr="00276EB3">
              <w:rPr>
                <w:rFonts w:eastAsia="Times New Roman" w:cs="Times New Roman"/>
                <w:sz w:val="20"/>
                <w:szCs w:val="20"/>
                <w:lang w:val="en-GB" w:eastAsia="da-DK"/>
              </w:rPr>
              <w:t>Mann-Whitney test</w:t>
            </w:r>
          </w:p>
          <w:p w14:paraId="1F0E89F2" w14:textId="77777777" w:rsidR="001F1659" w:rsidRPr="00276EB3" w:rsidRDefault="001F1659" w:rsidP="00276EB3">
            <w:pPr>
              <w:spacing w:after="0" w:line="240" w:lineRule="auto"/>
              <w:rPr>
                <w:rFonts w:eastAsia="Times New Roman" w:cs="Times New Roman"/>
                <w:sz w:val="20"/>
                <w:szCs w:val="20"/>
                <w:lang w:val="en-GB" w:eastAsia="da-DK"/>
              </w:rPr>
            </w:pPr>
            <w:r w:rsidRPr="00276EB3">
              <w:rPr>
                <w:rFonts w:eastAsia="Times New Roman" w:cs="Times New Roman"/>
                <w:sz w:val="20"/>
                <w:szCs w:val="20"/>
                <w:lang w:val="en-GB" w:eastAsia="da-DK"/>
              </w:rPr>
              <w:t>Abbreviations: SD: Standard deviation. BMI: Body Mass Index. IQR: Inter quartile range 25-75%. HADS: Hospital Anxiety and Depression Scale. Borg 15: a submaximal cycling test “Borg Rating Scale of Perceived Exertion”. </w:t>
            </w:r>
            <w:r w:rsidRPr="00276EB3">
              <w:rPr>
                <w:rFonts w:eastAsia="Times New Roman" w:cs="Times New Roman"/>
                <w:bCs/>
                <w:sz w:val="20"/>
                <w:szCs w:val="20"/>
                <w:lang w:val="en-GB" w:eastAsia="da-DK"/>
              </w:rPr>
              <w:t>HeartQol:</w:t>
            </w:r>
            <w:r w:rsidRPr="00276EB3">
              <w:rPr>
                <w:rFonts w:eastAsia="Times New Roman" w:cs="Times New Roman"/>
                <w:sz w:val="20"/>
                <w:szCs w:val="20"/>
                <w:lang w:val="en-GB" w:eastAsia="da-DK"/>
              </w:rPr>
              <w:t xml:space="preserve"> Heart specific health related quality of life questionnaire.</w:t>
            </w:r>
          </w:p>
        </w:tc>
      </w:tr>
    </w:tbl>
    <w:p w14:paraId="14DBFCFA" w14:textId="41C106AA" w:rsidR="001F1659" w:rsidRDefault="001F1659" w:rsidP="001F1659">
      <w:pPr>
        <w:pStyle w:val="Heading1"/>
        <w:spacing w:after="0" w:afterAutospacing="0" w:line="480" w:lineRule="auto"/>
        <w:rPr>
          <w:color w:val="auto"/>
          <w:lang w:val="en-GB"/>
        </w:rPr>
      </w:pPr>
    </w:p>
    <w:p w14:paraId="25297A55" w14:textId="77777777" w:rsidR="00276EB3" w:rsidRPr="00DA27E1" w:rsidRDefault="00276EB3" w:rsidP="001F1659">
      <w:pPr>
        <w:pStyle w:val="Heading1"/>
        <w:spacing w:after="0" w:afterAutospacing="0" w:line="480" w:lineRule="auto"/>
        <w:rPr>
          <w:color w:val="auto"/>
          <w:lang w:val="en-GB"/>
        </w:rPr>
      </w:pPr>
    </w:p>
    <w:tbl>
      <w:tblPr>
        <w:tblW w:w="6687" w:type="dxa"/>
        <w:tblCellMar>
          <w:left w:w="70" w:type="dxa"/>
          <w:right w:w="70" w:type="dxa"/>
        </w:tblCellMar>
        <w:tblLook w:val="04A0" w:firstRow="1" w:lastRow="0" w:firstColumn="1" w:lastColumn="0" w:noHBand="0" w:noVBand="1"/>
      </w:tblPr>
      <w:tblGrid>
        <w:gridCol w:w="2694"/>
        <w:gridCol w:w="802"/>
        <w:gridCol w:w="692"/>
        <w:gridCol w:w="327"/>
        <w:gridCol w:w="1011"/>
        <w:gridCol w:w="1161"/>
      </w:tblGrid>
      <w:tr w:rsidR="001F1659" w:rsidRPr="00276EB3" w14:paraId="3EF5D4E4" w14:textId="77777777" w:rsidTr="00740A7E">
        <w:trPr>
          <w:trHeight w:val="350"/>
        </w:trPr>
        <w:tc>
          <w:tcPr>
            <w:tcW w:w="6687" w:type="dxa"/>
            <w:gridSpan w:val="6"/>
            <w:tcBorders>
              <w:top w:val="single" w:sz="4" w:space="0" w:color="auto"/>
              <w:left w:val="nil"/>
              <w:bottom w:val="nil"/>
            </w:tcBorders>
            <w:shd w:val="clear" w:color="auto" w:fill="auto"/>
            <w:noWrap/>
            <w:vAlign w:val="bottom"/>
          </w:tcPr>
          <w:p w14:paraId="5684C7E7" w14:textId="77777777" w:rsidR="001F1659" w:rsidRPr="00276EB3" w:rsidRDefault="001F1659" w:rsidP="00740A7E">
            <w:pPr>
              <w:spacing w:after="0"/>
              <w:rPr>
                <w:rFonts w:eastAsia="Times New Roman" w:cs="Times New Roman"/>
                <w:sz w:val="22"/>
                <w:lang w:val="en-GB"/>
              </w:rPr>
            </w:pPr>
            <w:r w:rsidRPr="00276EB3">
              <w:rPr>
                <w:rFonts w:cs="Times New Roman"/>
                <w:b/>
                <w:sz w:val="22"/>
                <w:lang w:val="en-GB"/>
              </w:rPr>
              <w:t>Table 2</w:t>
            </w:r>
            <w:r w:rsidRPr="00276EB3">
              <w:rPr>
                <w:rFonts w:cs="Times New Roman"/>
                <w:sz w:val="22"/>
                <w:lang w:val="en-GB"/>
              </w:rPr>
              <w:t>. M</w:t>
            </w:r>
            <w:r w:rsidRPr="00276EB3">
              <w:rPr>
                <w:rFonts w:eastAsia="Times New Roman" w:cs="Times New Roman"/>
                <w:sz w:val="22"/>
                <w:lang w:val="en-GB"/>
              </w:rPr>
              <w:t>ultiple logistic regression</w:t>
            </w:r>
            <w:r w:rsidRPr="00276EB3">
              <w:rPr>
                <w:rFonts w:cs="Times New Roman"/>
                <w:sz w:val="22"/>
                <w:lang w:val="en-GB"/>
              </w:rPr>
              <w:t xml:space="preserve"> </w:t>
            </w:r>
            <w:r w:rsidRPr="00276EB3">
              <w:rPr>
                <w:rFonts w:eastAsia="Times New Roman" w:cs="Times New Roman"/>
                <w:sz w:val="22"/>
                <w:lang w:val="en-GB"/>
              </w:rPr>
              <w:t>model of patient characteristics associated with the likelihood for dropout at transition between patients who drop out at transition (n=72) compared to those who complete the program (n=162) in a 12-week exercise-based cardiac rehabilitation program</w:t>
            </w:r>
          </w:p>
        </w:tc>
      </w:tr>
      <w:tr w:rsidR="001F1659" w:rsidRPr="00DA27E1" w14:paraId="4D2B6A88" w14:textId="77777777" w:rsidTr="00740A7E">
        <w:trPr>
          <w:trHeight w:val="350"/>
        </w:trPr>
        <w:tc>
          <w:tcPr>
            <w:tcW w:w="6687" w:type="dxa"/>
            <w:gridSpan w:val="6"/>
            <w:tcBorders>
              <w:top w:val="single" w:sz="4" w:space="0" w:color="auto"/>
              <w:left w:val="nil"/>
              <w:bottom w:val="nil"/>
            </w:tcBorders>
            <w:shd w:val="clear" w:color="auto" w:fill="auto"/>
            <w:noWrap/>
            <w:vAlign w:val="bottom"/>
            <w:hideMark/>
          </w:tcPr>
          <w:p w14:paraId="77F4FED9" w14:textId="77777777" w:rsidR="001F1659" w:rsidRPr="00276EB3" w:rsidRDefault="001F1659" w:rsidP="00740A7E">
            <w:pPr>
              <w:spacing w:after="0" w:line="240" w:lineRule="auto"/>
              <w:jc w:val="center"/>
              <w:rPr>
                <w:rFonts w:eastAsia="Times New Roman" w:cs="Times New Roman"/>
                <w:sz w:val="22"/>
                <w:lang w:val="en-GB" w:eastAsia="da-DK"/>
              </w:rPr>
            </w:pPr>
          </w:p>
          <w:p w14:paraId="0CE1CABD"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cs="Times New Roman"/>
                <w:sz w:val="22"/>
                <w:lang w:val="en-GB"/>
              </w:rPr>
              <w:t xml:space="preserve">                                                M</w:t>
            </w:r>
            <w:r w:rsidRPr="00276EB3">
              <w:rPr>
                <w:rFonts w:eastAsia="Times New Roman" w:cs="Times New Roman"/>
                <w:sz w:val="22"/>
                <w:lang w:val="en-GB"/>
              </w:rPr>
              <w:t>ultiple logistic regression</w:t>
            </w:r>
            <w:r w:rsidRPr="00276EB3">
              <w:rPr>
                <w:rFonts w:cs="Times New Roman"/>
                <w:sz w:val="22"/>
                <w:lang w:val="en-GB"/>
              </w:rPr>
              <w:t xml:space="preserve"> </w:t>
            </w:r>
            <w:r w:rsidRPr="00276EB3">
              <w:rPr>
                <w:rFonts w:eastAsia="Times New Roman" w:cs="Times New Roman"/>
                <w:sz w:val="22"/>
                <w:lang w:val="en-GB"/>
              </w:rPr>
              <w:t xml:space="preserve">model </w:t>
            </w:r>
            <w:r w:rsidRPr="00276EB3">
              <w:rPr>
                <w:rFonts w:eastAsia="Times New Roman" w:cs="Times New Roman"/>
                <w:sz w:val="22"/>
                <w:lang w:val="en-GB" w:eastAsia="da-DK"/>
              </w:rPr>
              <w:t>*</w:t>
            </w:r>
          </w:p>
        </w:tc>
      </w:tr>
      <w:tr w:rsidR="001F1659" w:rsidRPr="00DA27E1" w14:paraId="66976E69" w14:textId="77777777" w:rsidTr="00740A7E">
        <w:trPr>
          <w:trHeight w:val="74"/>
        </w:trPr>
        <w:tc>
          <w:tcPr>
            <w:tcW w:w="2694" w:type="dxa"/>
            <w:tcBorders>
              <w:top w:val="single" w:sz="4" w:space="0" w:color="auto"/>
              <w:left w:val="nil"/>
              <w:bottom w:val="single" w:sz="4" w:space="0" w:color="auto"/>
              <w:right w:val="nil"/>
            </w:tcBorders>
            <w:shd w:val="clear" w:color="auto" w:fill="auto"/>
            <w:noWrap/>
            <w:vAlign w:val="bottom"/>
            <w:hideMark/>
          </w:tcPr>
          <w:p w14:paraId="15A2D440"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 </w:t>
            </w:r>
          </w:p>
        </w:tc>
        <w:tc>
          <w:tcPr>
            <w:tcW w:w="802" w:type="dxa"/>
            <w:tcBorders>
              <w:top w:val="single" w:sz="4" w:space="0" w:color="auto"/>
              <w:left w:val="nil"/>
              <w:bottom w:val="single" w:sz="4" w:space="0" w:color="auto"/>
              <w:right w:val="nil"/>
            </w:tcBorders>
            <w:shd w:val="clear" w:color="auto" w:fill="auto"/>
            <w:noWrap/>
            <w:vAlign w:val="bottom"/>
            <w:hideMark/>
          </w:tcPr>
          <w:p w14:paraId="22B563DC"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OR</w:t>
            </w:r>
          </w:p>
        </w:tc>
        <w:tc>
          <w:tcPr>
            <w:tcW w:w="2030" w:type="dxa"/>
            <w:gridSpan w:val="3"/>
            <w:tcBorders>
              <w:top w:val="single" w:sz="4" w:space="0" w:color="auto"/>
              <w:left w:val="nil"/>
              <w:bottom w:val="single" w:sz="4" w:space="0" w:color="auto"/>
              <w:right w:val="nil"/>
            </w:tcBorders>
            <w:shd w:val="clear" w:color="auto" w:fill="auto"/>
            <w:noWrap/>
            <w:vAlign w:val="bottom"/>
            <w:hideMark/>
          </w:tcPr>
          <w:p w14:paraId="23C4A2C6"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95% CI</w:t>
            </w:r>
          </w:p>
        </w:tc>
        <w:tc>
          <w:tcPr>
            <w:tcW w:w="1161" w:type="dxa"/>
            <w:tcBorders>
              <w:top w:val="single" w:sz="4" w:space="0" w:color="auto"/>
              <w:left w:val="nil"/>
              <w:bottom w:val="single" w:sz="4" w:space="0" w:color="auto"/>
            </w:tcBorders>
          </w:tcPr>
          <w:p w14:paraId="49A55414"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p-value</w:t>
            </w:r>
          </w:p>
        </w:tc>
      </w:tr>
      <w:tr w:rsidR="001F1659" w:rsidRPr="00DA27E1" w14:paraId="15BE0ECE" w14:textId="77777777" w:rsidTr="00740A7E">
        <w:trPr>
          <w:trHeight w:val="340"/>
        </w:trPr>
        <w:tc>
          <w:tcPr>
            <w:tcW w:w="2694" w:type="dxa"/>
            <w:tcBorders>
              <w:top w:val="nil"/>
              <w:left w:val="nil"/>
              <w:bottom w:val="nil"/>
              <w:right w:val="nil"/>
            </w:tcBorders>
            <w:shd w:val="clear" w:color="auto" w:fill="auto"/>
            <w:noWrap/>
            <w:vAlign w:val="bottom"/>
            <w:hideMark/>
          </w:tcPr>
          <w:p w14:paraId="5A73A89B" w14:textId="77777777" w:rsidR="001F1659" w:rsidRPr="00276EB3" w:rsidRDefault="001F1659" w:rsidP="00740A7E">
            <w:pPr>
              <w:spacing w:after="0" w:line="240" w:lineRule="auto"/>
              <w:rPr>
                <w:rFonts w:eastAsia="Times New Roman" w:cs="Times New Roman"/>
                <w:sz w:val="22"/>
                <w:lang w:val="en-GB" w:eastAsia="da-DK"/>
              </w:rPr>
            </w:pPr>
            <w:r w:rsidRPr="00276EB3">
              <w:rPr>
                <w:rFonts w:eastAsia="Times New Roman" w:cs="Times New Roman"/>
                <w:b/>
                <w:bCs/>
                <w:sz w:val="22"/>
                <w:lang w:val="en-GB" w:eastAsia="da-DK"/>
              </w:rPr>
              <w:t xml:space="preserve">Gender </w:t>
            </w:r>
          </w:p>
        </w:tc>
        <w:tc>
          <w:tcPr>
            <w:tcW w:w="802" w:type="dxa"/>
            <w:tcBorders>
              <w:top w:val="nil"/>
              <w:left w:val="nil"/>
              <w:bottom w:val="nil"/>
              <w:right w:val="nil"/>
            </w:tcBorders>
            <w:shd w:val="clear" w:color="auto" w:fill="auto"/>
            <w:noWrap/>
            <w:vAlign w:val="bottom"/>
            <w:hideMark/>
          </w:tcPr>
          <w:p w14:paraId="221822D2" w14:textId="77777777" w:rsidR="001F1659" w:rsidRPr="00276EB3" w:rsidRDefault="001F1659" w:rsidP="00740A7E">
            <w:pPr>
              <w:spacing w:after="0" w:line="240" w:lineRule="auto"/>
              <w:rPr>
                <w:rFonts w:eastAsia="Times New Roman" w:cs="Times New Roman"/>
                <w:sz w:val="22"/>
                <w:lang w:val="en-GB" w:eastAsia="da-DK"/>
              </w:rPr>
            </w:pPr>
          </w:p>
        </w:tc>
        <w:tc>
          <w:tcPr>
            <w:tcW w:w="692" w:type="dxa"/>
            <w:tcBorders>
              <w:top w:val="single" w:sz="4" w:space="0" w:color="auto"/>
              <w:left w:val="nil"/>
              <w:bottom w:val="nil"/>
              <w:right w:val="nil"/>
            </w:tcBorders>
            <w:shd w:val="clear" w:color="auto" w:fill="auto"/>
            <w:noWrap/>
            <w:vAlign w:val="bottom"/>
            <w:hideMark/>
          </w:tcPr>
          <w:p w14:paraId="12FC83F8" w14:textId="77777777" w:rsidR="001F1659" w:rsidRPr="00276EB3" w:rsidRDefault="001F1659" w:rsidP="00740A7E">
            <w:pPr>
              <w:spacing w:after="0" w:line="240" w:lineRule="auto"/>
              <w:jc w:val="right"/>
              <w:rPr>
                <w:rFonts w:eastAsia="Times New Roman" w:cs="Times New Roman"/>
                <w:sz w:val="22"/>
                <w:lang w:val="en-GB" w:eastAsia="da-DK"/>
              </w:rPr>
            </w:pPr>
          </w:p>
        </w:tc>
        <w:tc>
          <w:tcPr>
            <w:tcW w:w="327" w:type="dxa"/>
            <w:tcBorders>
              <w:top w:val="single" w:sz="4" w:space="0" w:color="auto"/>
              <w:left w:val="nil"/>
              <w:bottom w:val="nil"/>
              <w:right w:val="nil"/>
            </w:tcBorders>
            <w:shd w:val="clear" w:color="auto" w:fill="auto"/>
            <w:noWrap/>
            <w:vAlign w:val="bottom"/>
            <w:hideMark/>
          </w:tcPr>
          <w:p w14:paraId="7C5F84FA" w14:textId="77777777" w:rsidR="001F1659" w:rsidRPr="00276EB3" w:rsidRDefault="001F1659" w:rsidP="00740A7E">
            <w:pPr>
              <w:spacing w:after="0" w:line="240" w:lineRule="auto"/>
              <w:jc w:val="right"/>
              <w:rPr>
                <w:rFonts w:eastAsia="Times New Roman" w:cs="Times New Roman"/>
                <w:sz w:val="22"/>
                <w:lang w:val="en-GB" w:eastAsia="da-DK"/>
              </w:rPr>
            </w:pPr>
          </w:p>
        </w:tc>
        <w:tc>
          <w:tcPr>
            <w:tcW w:w="1011" w:type="dxa"/>
            <w:tcBorders>
              <w:top w:val="single" w:sz="4" w:space="0" w:color="auto"/>
              <w:left w:val="nil"/>
              <w:bottom w:val="nil"/>
              <w:right w:val="nil"/>
            </w:tcBorders>
            <w:shd w:val="clear" w:color="auto" w:fill="auto"/>
            <w:noWrap/>
            <w:vAlign w:val="bottom"/>
            <w:hideMark/>
          </w:tcPr>
          <w:p w14:paraId="777D5A63" w14:textId="77777777" w:rsidR="001F1659" w:rsidRPr="00276EB3" w:rsidRDefault="001F1659" w:rsidP="00740A7E">
            <w:pPr>
              <w:spacing w:after="0" w:line="240" w:lineRule="auto"/>
              <w:jc w:val="right"/>
              <w:rPr>
                <w:rFonts w:eastAsia="Times New Roman" w:cs="Times New Roman"/>
                <w:sz w:val="22"/>
                <w:lang w:val="en-GB" w:eastAsia="da-DK"/>
              </w:rPr>
            </w:pPr>
          </w:p>
        </w:tc>
        <w:tc>
          <w:tcPr>
            <w:tcW w:w="1161" w:type="dxa"/>
            <w:tcBorders>
              <w:top w:val="single" w:sz="4" w:space="0" w:color="auto"/>
              <w:left w:val="nil"/>
              <w:bottom w:val="nil"/>
            </w:tcBorders>
          </w:tcPr>
          <w:p w14:paraId="1F0173A4" w14:textId="77777777" w:rsidR="001F1659" w:rsidRPr="00276EB3" w:rsidRDefault="001F1659" w:rsidP="00740A7E">
            <w:pPr>
              <w:spacing w:after="0" w:line="240" w:lineRule="auto"/>
              <w:jc w:val="center"/>
              <w:rPr>
                <w:rFonts w:eastAsia="Times New Roman" w:cs="Times New Roman"/>
                <w:sz w:val="22"/>
                <w:lang w:val="en-GB" w:eastAsia="da-DK"/>
              </w:rPr>
            </w:pPr>
          </w:p>
        </w:tc>
      </w:tr>
      <w:tr w:rsidR="001F1659" w:rsidRPr="00DA27E1" w14:paraId="332DD3D2" w14:textId="77777777" w:rsidTr="00740A7E">
        <w:trPr>
          <w:trHeight w:val="283"/>
        </w:trPr>
        <w:tc>
          <w:tcPr>
            <w:tcW w:w="2694" w:type="dxa"/>
            <w:tcBorders>
              <w:top w:val="nil"/>
              <w:left w:val="nil"/>
              <w:right w:val="nil"/>
            </w:tcBorders>
            <w:shd w:val="clear" w:color="auto" w:fill="auto"/>
            <w:noWrap/>
            <w:vAlign w:val="bottom"/>
            <w:hideMark/>
          </w:tcPr>
          <w:p w14:paraId="374ABF77" w14:textId="77777777" w:rsidR="001F1659" w:rsidRPr="00276EB3" w:rsidRDefault="001F1659" w:rsidP="00740A7E">
            <w:pPr>
              <w:spacing w:after="0" w:line="240" w:lineRule="auto"/>
              <w:rPr>
                <w:rFonts w:eastAsia="Times New Roman" w:cs="Times New Roman"/>
                <w:sz w:val="22"/>
                <w:lang w:val="en-GB" w:eastAsia="da-DK"/>
              </w:rPr>
            </w:pPr>
            <w:r w:rsidRPr="00276EB3">
              <w:rPr>
                <w:rFonts w:eastAsia="Times New Roman" w:cs="Times New Roman"/>
                <w:sz w:val="22"/>
                <w:lang w:val="en-GB" w:eastAsia="da-DK"/>
              </w:rPr>
              <w:t xml:space="preserve">  Female</w:t>
            </w:r>
          </w:p>
        </w:tc>
        <w:tc>
          <w:tcPr>
            <w:tcW w:w="2832" w:type="dxa"/>
            <w:gridSpan w:val="4"/>
            <w:tcBorders>
              <w:top w:val="nil"/>
              <w:left w:val="nil"/>
              <w:right w:val="nil"/>
            </w:tcBorders>
            <w:shd w:val="clear" w:color="auto" w:fill="auto"/>
            <w:noWrap/>
            <w:vAlign w:val="center"/>
            <w:hideMark/>
          </w:tcPr>
          <w:p w14:paraId="49A00EC6"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Reference</w:t>
            </w:r>
          </w:p>
        </w:tc>
        <w:tc>
          <w:tcPr>
            <w:tcW w:w="1161" w:type="dxa"/>
            <w:tcBorders>
              <w:top w:val="nil"/>
              <w:left w:val="nil"/>
            </w:tcBorders>
          </w:tcPr>
          <w:p w14:paraId="1C6393E7" w14:textId="77777777" w:rsidR="001F1659" w:rsidRPr="00276EB3" w:rsidRDefault="001F1659" w:rsidP="00740A7E">
            <w:pPr>
              <w:spacing w:after="0" w:line="240" w:lineRule="auto"/>
              <w:jc w:val="center"/>
              <w:rPr>
                <w:rFonts w:eastAsia="Times New Roman" w:cs="Times New Roman"/>
                <w:sz w:val="22"/>
                <w:lang w:val="en-GB" w:eastAsia="da-DK"/>
              </w:rPr>
            </w:pPr>
          </w:p>
        </w:tc>
      </w:tr>
      <w:tr w:rsidR="001F1659" w:rsidRPr="00DA27E1" w14:paraId="4006233D" w14:textId="77777777" w:rsidTr="00740A7E">
        <w:trPr>
          <w:trHeight w:val="375"/>
        </w:trPr>
        <w:tc>
          <w:tcPr>
            <w:tcW w:w="2694" w:type="dxa"/>
            <w:tcBorders>
              <w:top w:val="nil"/>
              <w:left w:val="nil"/>
              <w:right w:val="nil"/>
            </w:tcBorders>
            <w:shd w:val="clear" w:color="auto" w:fill="auto"/>
            <w:noWrap/>
            <w:vAlign w:val="center"/>
            <w:hideMark/>
          </w:tcPr>
          <w:p w14:paraId="0023DD09" w14:textId="77777777" w:rsidR="001F1659" w:rsidRPr="00276EB3" w:rsidRDefault="001F1659" w:rsidP="00740A7E">
            <w:pPr>
              <w:spacing w:after="0" w:line="240" w:lineRule="auto"/>
              <w:rPr>
                <w:rFonts w:eastAsia="Times New Roman" w:cs="Times New Roman"/>
                <w:sz w:val="22"/>
                <w:lang w:val="en-GB" w:eastAsia="da-DK"/>
              </w:rPr>
            </w:pPr>
            <w:r w:rsidRPr="00276EB3">
              <w:rPr>
                <w:rFonts w:eastAsia="Times New Roman" w:cs="Times New Roman"/>
                <w:sz w:val="22"/>
                <w:lang w:val="en-GB" w:eastAsia="da-DK"/>
              </w:rPr>
              <w:t xml:space="preserve">  Male</w:t>
            </w:r>
          </w:p>
        </w:tc>
        <w:tc>
          <w:tcPr>
            <w:tcW w:w="802" w:type="dxa"/>
            <w:tcBorders>
              <w:top w:val="nil"/>
              <w:left w:val="nil"/>
              <w:right w:val="nil"/>
            </w:tcBorders>
            <w:shd w:val="clear" w:color="auto" w:fill="auto"/>
            <w:noWrap/>
            <w:vAlign w:val="center"/>
          </w:tcPr>
          <w:p w14:paraId="7AE34927" w14:textId="77777777" w:rsidR="001F1659" w:rsidRPr="00276EB3" w:rsidRDefault="001F1659" w:rsidP="00740A7E">
            <w:pPr>
              <w:spacing w:after="0" w:line="240" w:lineRule="auto"/>
              <w:ind w:left="-7"/>
              <w:jc w:val="center"/>
              <w:rPr>
                <w:rFonts w:eastAsia="Times New Roman" w:cs="Times New Roman"/>
                <w:sz w:val="22"/>
                <w:lang w:val="en-GB" w:eastAsia="da-DK"/>
              </w:rPr>
            </w:pPr>
            <w:r w:rsidRPr="00276EB3">
              <w:rPr>
                <w:rFonts w:eastAsia="Times New Roman" w:cs="Times New Roman"/>
                <w:sz w:val="22"/>
                <w:lang w:val="en-GB" w:eastAsia="da-DK"/>
              </w:rPr>
              <w:t>0.94</w:t>
            </w:r>
          </w:p>
        </w:tc>
        <w:tc>
          <w:tcPr>
            <w:tcW w:w="692" w:type="dxa"/>
            <w:tcBorders>
              <w:top w:val="nil"/>
              <w:left w:val="nil"/>
              <w:right w:val="nil"/>
            </w:tcBorders>
            <w:shd w:val="clear" w:color="auto" w:fill="auto"/>
            <w:noWrap/>
            <w:vAlign w:val="center"/>
          </w:tcPr>
          <w:p w14:paraId="7C7A67C9"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(0.42</w:t>
            </w:r>
          </w:p>
        </w:tc>
        <w:tc>
          <w:tcPr>
            <w:tcW w:w="327" w:type="dxa"/>
            <w:tcBorders>
              <w:top w:val="nil"/>
              <w:left w:val="nil"/>
              <w:right w:val="nil"/>
            </w:tcBorders>
            <w:shd w:val="clear" w:color="auto" w:fill="auto"/>
            <w:noWrap/>
            <w:vAlign w:val="center"/>
          </w:tcPr>
          <w:p w14:paraId="7EEC7397"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to</w:t>
            </w:r>
          </w:p>
        </w:tc>
        <w:tc>
          <w:tcPr>
            <w:tcW w:w="1011" w:type="dxa"/>
            <w:tcBorders>
              <w:top w:val="nil"/>
              <w:left w:val="nil"/>
              <w:right w:val="nil"/>
            </w:tcBorders>
            <w:shd w:val="clear" w:color="auto" w:fill="auto"/>
            <w:noWrap/>
            <w:vAlign w:val="center"/>
          </w:tcPr>
          <w:p w14:paraId="501B6582" w14:textId="77777777" w:rsidR="001F1659" w:rsidRPr="00276EB3" w:rsidRDefault="001F1659" w:rsidP="00740A7E">
            <w:pPr>
              <w:spacing w:after="0" w:line="240" w:lineRule="auto"/>
              <w:rPr>
                <w:rFonts w:eastAsia="Times New Roman" w:cs="Times New Roman"/>
                <w:sz w:val="22"/>
                <w:lang w:val="en-GB" w:eastAsia="da-DK"/>
              </w:rPr>
            </w:pPr>
            <w:r w:rsidRPr="00276EB3">
              <w:rPr>
                <w:rFonts w:eastAsia="Times New Roman" w:cs="Times New Roman"/>
                <w:sz w:val="22"/>
                <w:lang w:val="en-GB" w:eastAsia="da-DK"/>
              </w:rPr>
              <w:t>2.08)</w:t>
            </w:r>
          </w:p>
        </w:tc>
        <w:tc>
          <w:tcPr>
            <w:tcW w:w="1161" w:type="dxa"/>
            <w:tcBorders>
              <w:top w:val="nil"/>
              <w:left w:val="nil"/>
            </w:tcBorders>
            <w:vAlign w:val="center"/>
          </w:tcPr>
          <w:p w14:paraId="46121D98"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0.869</w:t>
            </w:r>
          </w:p>
        </w:tc>
      </w:tr>
      <w:tr w:rsidR="001F1659" w:rsidRPr="00DA27E1" w14:paraId="4159C9A2" w14:textId="77777777" w:rsidTr="00740A7E">
        <w:trPr>
          <w:trHeight w:val="340"/>
        </w:trPr>
        <w:tc>
          <w:tcPr>
            <w:tcW w:w="2694" w:type="dxa"/>
            <w:tcBorders>
              <w:top w:val="nil"/>
              <w:left w:val="nil"/>
              <w:bottom w:val="nil"/>
              <w:right w:val="nil"/>
            </w:tcBorders>
            <w:shd w:val="clear" w:color="auto" w:fill="auto"/>
            <w:noWrap/>
            <w:vAlign w:val="bottom"/>
            <w:hideMark/>
          </w:tcPr>
          <w:p w14:paraId="4682BEE4" w14:textId="77777777" w:rsidR="001F1659" w:rsidRPr="00276EB3" w:rsidRDefault="001F1659" w:rsidP="00740A7E">
            <w:pPr>
              <w:spacing w:after="0" w:line="240" w:lineRule="auto"/>
              <w:rPr>
                <w:rFonts w:eastAsia="Times New Roman" w:cs="Times New Roman"/>
                <w:sz w:val="22"/>
                <w:lang w:val="en-GB" w:eastAsia="da-DK"/>
              </w:rPr>
            </w:pPr>
            <w:r w:rsidRPr="00276EB3">
              <w:rPr>
                <w:rFonts w:eastAsia="Times New Roman" w:cs="Times New Roman"/>
                <w:b/>
                <w:bCs/>
                <w:sz w:val="22"/>
                <w:lang w:val="en-GB" w:eastAsia="da-DK"/>
              </w:rPr>
              <w:t xml:space="preserve">Age </w:t>
            </w:r>
          </w:p>
        </w:tc>
        <w:tc>
          <w:tcPr>
            <w:tcW w:w="802" w:type="dxa"/>
            <w:tcBorders>
              <w:top w:val="nil"/>
              <w:left w:val="nil"/>
              <w:bottom w:val="nil"/>
              <w:right w:val="nil"/>
            </w:tcBorders>
            <w:shd w:val="clear" w:color="auto" w:fill="auto"/>
            <w:noWrap/>
            <w:vAlign w:val="bottom"/>
            <w:hideMark/>
          </w:tcPr>
          <w:p w14:paraId="20E2019A" w14:textId="77777777" w:rsidR="001F1659" w:rsidRPr="00276EB3" w:rsidRDefault="001F1659" w:rsidP="00740A7E">
            <w:pPr>
              <w:spacing w:after="0" w:line="240" w:lineRule="auto"/>
              <w:rPr>
                <w:rFonts w:eastAsia="Times New Roman" w:cs="Times New Roman"/>
                <w:sz w:val="22"/>
                <w:lang w:val="en-GB" w:eastAsia="da-DK"/>
              </w:rPr>
            </w:pPr>
          </w:p>
        </w:tc>
        <w:tc>
          <w:tcPr>
            <w:tcW w:w="692" w:type="dxa"/>
            <w:tcBorders>
              <w:top w:val="nil"/>
              <w:left w:val="nil"/>
              <w:bottom w:val="nil"/>
              <w:right w:val="nil"/>
            </w:tcBorders>
            <w:shd w:val="clear" w:color="auto" w:fill="auto"/>
            <w:noWrap/>
            <w:vAlign w:val="bottom"/>
            <w:hideMark/>
          </w:tcPr>
          <w:p w14:paraId="19644372" w14:textId="77777777" w:rsidR="001F1659" w:rsidRPr="00276EB3" w:rsidRDefault="001F1659" w:rsidP="00740A7E">
            <w:pPr>
              <w:spacing w:after="0" w:line="240" w:lineRule="auto"/>
              <w:jc w:val="right"/>
              <w:rPr>
                <w:rFonts w:eastAsia="Times New Roman" w:cs="Times New Roman"/>
                <w:sz w:val="22"/>
                <w:lang w:val="en-GB" w:eastAsia="da-DK"/>
              </w:rPr>
            </w:pPr>
          </w:p>
        </w:tc>
        <w:tc>
          <w:tcPr>
            <w:tcW w:w="327" w:type="dxa"/>
            <w:tcBorders>
              <w:top w:val="nil"/>
              <w:left w:val="nil"/>
              <w:bottom w:val="nil"/>
              <w:right w:val="nil"/>
            </w:tcBorders>
            <w:shd w:val="clear" w:color="auto" w:fill="auto"/>
            <w:noWrap/>
            <w:vAlign w:val="bottom"/>
            <w:hideMark/>
          </w:tcPr>
          <w:p w14:paraId="367C1F5E" w14:textId="77777777" w:rsidR="001F1659" w:rsidRPr="00276EB3" w:rsidRDefault="001F1659" w:rsidP="00740A7E">
            <w:pPr>
              <w:spacing w:after="0" w:line="240" w:lineRule="auto"/>
              <w:jc w:val="right"/>
              <w:rPr>
                <w:rFonts w:eastAsia="Times New Roman" w:cs="Times New Roman"/>
                <w:sz w:val="22"/>
                <w:lang w:val="en-GB" w:eastAsia="da-DK"/>
              </w:rPr>
            </w:pPr>
          </w:p>
        </w:tc>
        <w:tc>
          <w:tcPr>
            <w:tcW w:w="1011" w:type="dxa"/>
            <w:tcBorders>
              <w:top w:val="nil"/>
              <w:left w:val="nil"/>
              <w:bottom w:val="nil"/>
              <w:right w:val="nil"/>
            </w:tcBorders>
            <w:shd w:val="clear" w:color="auto" w:fill="auto"/>
            <w:noWrap/>
            <w:vAlign w:val="bottom"/>
            <w:hideMark/>
          </w:tcPr>
          <w:p w14:paraId="52CC2068" w14:textId="77777777" w:rsidR="001F1659" w:rsidRPr="00276EB3" w:rsidRDefault="001F1659" w:rsidP="00740A7E">
            <w:pPr>
              <w:spacing w:after="0" w:line="240" w:lineRule="auto"/>
              <w:jc w:val="center"/>
              <w:rPr>
                <w:rFonts w:eastAsia="Times New Roman" w:cs="Times New Roman"/>
                <w:sz w:val="22"/>
                <w:lang w:val="en-GB" w:eastAsia="da-DK"/>
              </w:rPr>
            </w:pPr>
          </w:p>
        </w:tc>
        <w:tc>
          <w:tcPr>
            <w:tcW w:w="1161" w:type="dxa"/>
            <w:tcBorders>
              <w:top w:val="nil"/>
              <w:left w:val="nil"/>
              <w:bottom w:val="nil"/>
            </w:tcBorders>
          </w:tcPr>
          <w:p w14:paraId="7C0405A7" w14:textId="77777777" w:rsidR="001F1659" w:rsidRPr="00276EB3" w:rsidRDefault="001F1659" w:rsidP="00740A7E">
            <w:pPr>
              <w:spacing w:after="0" w:line="240" w:lineRule="auto"/>
              <w:jc w:val="center"/>
              <w:rPr>
                <w:rFonts w:eastAsia="Times New Roman" w:cs="Times New Roman"/>
                <w:sz w:val="22"/>
                <w:lang w:val="en-GB" w:eastAsia="da-DK"/>
              </w:rPr>
            </w:pPr>
          </w:p>
        </w:tc>
      </w:tr>
      <w:tr w:rsidR="001F1659" w:rsidRPr="00DA27E1" w14:paraId="0BD4BCDA" w14:textId="77777777" w:rsidTr="00740A7E">
        <w:trPr>
          <w:trHeight w:val="283"/>
        </w:trPr>
        <w:tc>
          <w:tcPr>
            <w:tcW w:w="2694" w:type="dxa"/>
            <w:tcBorders>
              <w:top w:val="nil"/>
              <w:left w:val="nil"/>
              <w:right w:val="nil"/>
            </w:tcBorders>
            <w:shd w:val="clear" w:color="auto" w:fill="auto"/>
            <w:noWrap/>
            <w:vAlign w:val="bottom"/>
            <w:hideMark/>
          </w:tcPr>
          <w:p w14:paraId="2C993055" w14:textId="77777777" w:rsidR="001F1659" w:rsidRPr="00276EB3" w:rsidRDefault="001F1659" w:rsidP="00740A7E">
            <w:pPr>
              <w:spacing w:after="0" w:line="240" w:lineRule="auto"/>
              <w:rPr>
                <w:rFonts w:eastAsia="Times New Roman" w:cs="Times New Roman"/>
                <w:sz w:val="22"/>
                <w:lang w:val="en-GB" w:eastAsia="da-DK"/>
              </w:rPr>
            </w:pPr>
            <w:r w:rsidRPr="00276EB3">
              <w:rPr>
                <w:rFonts w:eastAsia="Times New Roman" w:cs="Times New Roman"/>
                <w:sz w:val="22"/>
                <w:lang w:val="en-GB" w:eastAsia="da-DK"/>
              </w:rPr>
              <w:t xml:space="preserve">  +65 years</w:t>
            </w:r>
          </w:p>
        </w:tc>
        <w:tc>
          <w:tcPr>
            <w:tcW w:w="2832" w:type="dxa"/>
            <w:gridSpan w:val="4"/>
            <w:tcBorders>
              <w:top w:val="nil"/>
              <w:left w:val="nil"/>
              <w:right w:val="nil"/>
            </w:tcBorders>
            <w:shd w:val="clear" w:color="auto" w:fill="auto"/>
            <w:noWrap/>
            <w:vAlign w:val="bottom"/>
            <w:hideMark/>
          </w:tcPr>
          <w:p w14:paraId="0BDFF69D"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Reference</w:t>
            </w:r>
          </w:p>
        </w:tc>
        <w:tc>
          <w:tcPr>
            <w:tcW w:w="1161" w:type="dxa"/>
            <w:tcBorders>
              <w:top w:val="nil"/>
              <w:left w:val="nil"/>
            </w:tcBorders>
          </w:tcPr>
          <w:p w14:paraId="2A048E53" w14:textId="77777777" w:rsidR="001F1659" w:rsidRPr="00276EB3" w:rsidRDefault="001F1659" w:rsidP="00740A7E">
            <w:pPr>
              <w:spacing w:after="0" w:line="240" w:lineRule="auto"/>
              <w:jc w:val="center"/>
              <w:rPr>
                <w:rFonts w:eastAsia="Times New Roman" w:cs="Times New Roman"/>
                <w:sz w:val="22"/>
                <w:lang w:val="en-GB" w:eastAsia="da-DK"/>
              </w:rPr>
            </w:pPr>
          </w:p>
        </w:tc>
      </w:tr>
      <w:tr w:rsidR="001F1659" w:rsidRPr="00DA27E1" w14:paraId="2CCE224F" w14:textId="77777777" w:rsidTr="00740A7E">
        <w:trPr>
          <w:trHeight w:val="283"/>
        </w:trPr>
        <w:tc>
          <w:tcPr>
            <w:tcW w:w="2694" w:type="dxa"/>
            <w:tcBorders>
              <w:top w:val="nil"/>
              <w:left w:val="nil"/>
              <w:right w:val="nil"/>
            </w:tcBorders>
            <w:shd w:val="clear" w:color="auto" w:fill="auto"/>
            <w:noWrap/>
            <w:vAlign w:val="bottom"/>
            <w:hideMark/>
          </w:tcPr>
          <w:p w14:paraId="7B5DC199" w14:textId="77777777" w:rsidR="001F1659" w:rsidRPr="00276EB3" w:rsidRDefault="001F1659" w:rsidP="00740A7E">
            <w:pPr>
              <w:spacing w:after="0" w:line="240" w:lineRule="auto"/>
              <w:rPr>
                <w:rFonts w:eastAsia="Times New Roman" w:cs="Times New Roman"/>
                <w:sz w:val="22"/>
                <w:lang w:val="en-GB" w:eastAsia="da-DK"/>
              </w:rPr>
            </w:pPr>
            <w:r w:rsidRPr="00276EB3">
              <w:rPr>
                <w:rFonts w:eastAsia="Times New Roman" w:cs="Times New Roman"/>
                <w:sz w:val="22"/>
                <w:lang w:val="en-GB" w:eastAsia="da-DK"/>
              </w:rPr>
              <w:t xml:space="preserve">  18-64 years</w:t>
            </w:r>
          </w:p>
        </w:tc>
        <w:tc>
          <w:tcPr>
            <w:tcW w:w="802" w:type="dxa"/>
            <w:tcBorders>
              <w:top w:val="nil"/>
              <w:left w:val="nil"/>
              <w:right w:val="nil"/>
            </w:tcBorders>
            <w:shd w:val="clear" w:color="auto" w:fill="auto"/>
            <w:noWrap/>
            <w:vAlign w:val="bottom"/>
            <w:hideMark/>
          </w:tcPr>
          <w:p w14:paraId="56D8F295"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0.61</w:t>
            </w:r>
          </w:p>
        </w:tc>
        <w:tc>
          <w:tcPr>
            <w:tcW w:w="692" w:type="dxa"/>
            <w:tcBorders>
              <w:top w:val="nil"/>
              <w:left w:val="nil"/>
              <w:right w:val="nil"/>
            </w:tcBorders>
            <w:shd w:val="clear" w:color="auto" w:fill="auto"/>
            <w:noWrap/>
            <w:vAlign w:val="bottom"/>
            <w:hideMark/>
          </w:tcPr>
          <w:p w14:paraId="5BDF1C76"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(0.20</w:t>
            </w:r>
          </w:p>
        </w:tc>
        <w:tc>
          <w:tcPr>
            <w:tcW w:w="327" w:type="dxa"/>
            <w:tcBorders>
              <w:top w:val="nil"/>
              <w:left w:val="nil"/>
              <w:right w:val="nil"/>
            </w:tcBorders>
            <w:shd w:val="clear" w:color="auto" w:fill="auto"/>
            <w:noWrap/>
            <w:vAlign w:val="bottom"/>
            <w:hideMark/>
          </w:tcPr>
          <w:p w14:paraId="1953CF02"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to</w:t>
            </w:r>
          </w:p>
        </w:tc>
        <w:tc>
          <w:tcPr>
            <w:tcW w:w="1011" w:type="dxa"/>
            <w:tcBorders>
              <w:top w:val="nil"/>
              <w:left w:val="nil"/>
              <w:right w:val="nil"/>
            </w:tcBorders>
            <w:shd w:val="clear" w:color="auto" w:fill="auto"/>
            <w:noWrap/>
            <w:vAlign w:val="bottom"/>
            <w:hideMark/>
          </w:tcPr>
          <w:p w14:paraId="3F394808" w14:textId="77777777" w:rsidR="001F1659" w:rsidRPr="00276EB3" w:rsidRDefault="001F1659" w:rsidP="00740A7E">
            <w:pPr>
              <w:spacing w:after="0" w:line="240" w:lineRule="auto"/>
              <w:rPr>
                <w:rFonts w:eastAsia="Times New Roman" w:cs="Times New Roman"/>
                <w:sz w:val="22"/>
                <w:lang w:val="en-GB" w:eastAsia="da-DK"/>
              </w:rPr>
            </w:pPr>
            <w:r w:rsidRPr="00276EB3">
              <w:rPr>
                <w:rFonts w:eastAsia="Times New Roman" w:cs="Times New Roman"/>
                <w:sz w:val="22"/>
                <w:lang w:val="en-GB" w:eastAsia="da-DK"/>
              </w:rPr>
              <w:t>1.87)</w:t>
            </w:r>
          </w:p>
        </w:tc>
        <w:tc>
          <w:tcPr>
            <w:tcW w:w="1161" w:type="dxa"/>
            <w:tcBorders>
              <w:top w:val="nil"/>
              <w:left w:val="nil"/>
            </w:tcBorders>
          </w:tcPr>
          <w:p w14:paraId="138D3F9D"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0.389</w:t>
            </w:r>
          </w:p>
        </w:tc>
      </w:tr>
      <w:tr w:rsidR="001F1659" w:rsidRPr="00DA27E1" w14:paraId="2900189A" w14:textId="77777777" w:rsidTr="00740A7E">
        <w:trPr>
          <w:trHeight w:val="340"/>
        </w:trPr>
        <w:tc>
          <w:tcPr>
            <w:tcW w:w="2694" w:type="dxa"/>
            <w:tcBorders>
              <w:top w:val="nil"/>
              <w:left w:val="nil"/>
              <w:bottom w:val="nil"/>
              <w:right w:val="nil"/>
            </w:tcBorders>
            <w:shd w:val="clear" w:color="auto" w:fill="auto"/>
            <w:noWrap/>
            <w:vAlign w:val="bottom"/>
            <w:hideMark/>
          </w:tcPr>
          <w:p w14:paraId="7B06F3FB" w14:textId="77777777" w:rsidR="001F1659" w:rsidRPr="00276EB3" w:rsidRDefault="001F1659" w:rsidP="00740A7E">
            <w:pPr>
              <w:spacing w:after="0" w:line="240" w:lineRule="auto"/>
              <w:rPr>
                <w:rFonts w:eastAsia="Times New Roman" w:cs="Times New Roman"/>
                <w:sz w:val="22"/>
                <w:lang w:val="en-GB" w:eastAsia="da-DK"/>
              </w:rPr>
            </w:pPr>
            <w:r w:rsidRPr="00276EB3">
              <w:rPr>
                <w:rFonts w:eastAsia="Times New Roman" w:cs="Times New Roman"/>
                <w:b/>
                <w:bCs/>
                <w:sz w:val="22"/>
                <w:lang w:val="en-GB" w:eastAsia="da-DK"/>
              </w:rPr>
              <w:t xml:space="preserve">Cardiac diagnosis </w:t>
            </w:r>
          </w:p>
        </w:tc>
        <w:tc>
          <w:tcPr>
            <w:tcW w:w="802" w:type="dxa"/>
            <w:tcBorders>
              <w:top w:val="nil"/>
              <w:left w:val="nil"/>
              <w:bottom w:val="nil"/>
              <w:right w:val="nil"/>
            </w:tcBorders>
            <w:shd w:val="clear" w:color="auto" w:fill="auto"/>
            <w:noWrap/>
            <w:vAlign w:val="bottom"/>
            <w:hideMark/>
          </w:tcPr>
          <w:p w14:paraId="54CAE8BB" w14:textId="77777777" w:rsidR="001F1659" w:rsidRPr="00276EB3" w:rsidRDefault="001F1659" w:rsidP="00740A7E">
            <w:pPr>
              <w:spacing w:after="0" w:line="240" w:lineRule="auto"/>
              <w:rPr>
                <w:rFonts w:eastAsia="Times New Roman" w:cs="Times New Roman"/>
                <w:sz w:val="22"/>
                <w:lang w:val="en-GB" w:eastAsia="da-DK"/>
              </w:rPr>
            </w:pPr>
          </w:p>
        </w:tc>
        <w:tc>
          <w:tcPr>
            <w:tcW w:w="692" w:type="dxa"/>
            <w:tcBorders>
              <w:top w:val="nil"/>
              <w:left w:val="nil"/>
              <w:bottom w:val="nil"/>
              <w:right w:val="nil"/>
            </w:tcBorders>
            <w:shd w:val="clear" w:color="auto" w:fill="auto"/>
            <w:noWrap/>
            <w:vAlign w:val="bottom"/>
            <w:hideMark/>
          </w:tcPr>
          <w:p w14:paraId="074F3437" w14:textId="77777777" w:rsidR="001F1659" w:rsidRPr="00276EB3" w:rsidRDefault="001F1659" w:rsidP="00740A7E">
            <w:pPr>
              <w:spacing w:after="0" w:line="240" w:lineRule="auto"/>
              <w:jc w:val="right"/>
              <w:rPr>
                <w:rFonts w:eastAsia="Times New Roman" w:cs="Times New Roman"/>
                <w:sz w:val="22"/>
                <w:lang w:val="en-GB" w:eastAsia="da-DK"/>
              </w:rPr>
            </w:pPr>
          </w:p>
        </w:tc>
        <w:tc>
          <w:tcPr>
            <w:tcW w:w="327" w:type="dxa"/>
            <w:tcBorders>
              <w:top w:val="nil"/>
              <w:left w:val="nil"/>
              <w:bottom w:val="nil"/>
              <w:right w:val="nil"/>
            </w:tcBorders>
            <w:shd w:val="clear" w:color="auto" w:fill="auto"/>
            <w:noWrap/>
            <w:vAlign w:val="bottom"/>
            <w:hideMark/>
          </w:tcPr>
          <w:p w14:paraId="0492D323" w14:textId="77777777" w:rsidR="001F1659" w:rsidRPr="00276EB3" w:rsidRDefault="001F1659" w:rsidP="00740A7E">
            <w:pPr>
              <w:spacing w:after="0" w:line="240" w:lineRule="auto"/>
              <w:jc w:val="right"/>
              <w:rPr>
                <w:rFonts w:eastAsia="Times New Roman" w:cs="Times New Roman"/>
                <w:sz w:val="22"/>
                <w:lang w:val="en-GB" w:eastAsia="da-DK"/>
              </w:rPr>
            </w:pPr>
          </w:p>
        </w:tc>
        <w:tc>
          <w:tcPr>
            <w:tcW w:w="1011" w:type="dxa"/>
            <w:tcBorders>
              <w:top w:val="nil"/>
              <w:left w:val="nil"/>
              <w:bottom w:val="nil"/>
              <w:right w:val="nil"/>
            </w:tcBorders>
            <w:shd w:val="clear" w:color="auto" w:fill="auto"/>
            <w:noWrap/>
            <w:vAlign w:val="bottom"/>
            <w:hideMark/>
          </w:tcPr>
          <w:p w14:paraId="0FBA9F30" w14:textId="77777777" w:rsidR="001F1659" w:rsidRPr="00276EB3" w:rsidRDefault="001F1659" w:rsidP="00740A7E">
            <w:pPr>
              <w:spacing w:after="0" w:line="240" w:lineRule="auto"/>
              <w:jc w:val="center"/>
              <w:rPr>
                <w:rFonts w:eastAsia="Times New Roman" w:cs="Times New Roman"/>
                <w:sz w:val="22"/>
                <w:lang w:val="en-GB" w:eastAsia="da-DK"/>
              </w:rPr>
            </w:pPr>
          </w:p>
        </w:tc>
        <w:tc>
          <w:tcPr>
            <w:tcW w:w="1161" w:type="dxa"/>
            <w:tcBorders>
              <w:top w:val="nil"/>
              <w:left w:val="nil"/>
              <w:bottom w:val="nil"/>
            </w:tcBorders>
          </w:tcPr>
          <w:p w14:paraId="0579B421" w14:textId="77777777" w:rsidR="001F1659" w:rsidRPr="00276EB3" w:rsidRDefault="001F1659" w:rsidP="00740A7E">
            <w:pPr>
              <w:spacing w:after="0" w:line="240" w:lineRule="auto"/>
              <w:jc w:val="center"/>
              <w:rPr>
                <w:rFonts w:eastAsia="Times New Roman" w:cs="Times New Roman"/>
                <w:sz w:val="22"/>
                <w:lang w:val="en-GB" w:eastAsia="da-DK"/>
              </w:rPr>
            </w:pPr>
          </w:p>
        </w:tc>
      </w:tr>
      <w:tr w:rsidR="001F1659" w:rsidRPr="00DA27E1" w14:paraId="6A74DA89" w14:textId="77777777" w:rsidTr="00740A7E">
        <w:trPr>
          <w:trHeight w:val="283"/>
        </w:trPr>
        <w:tc>
          <w:tcPr>
            <w:tcW w:w="2694" w:type="dxa"/>
            <w:tcBorders>
              <w:top w:val="nil"/>
              <w:left w:val="nil"/>
              <w:bottom w:val="nil"/>
              <w:right w:val="nil"/>
            </w:tcBorders>
            <w:shd w:val="clear" w:color="auto" w:fill="auto"/>
            <w:noWrap/>
            <w:vAlign w:val="bottom"/>
            <w:hideMark/>
          </w:tcPr>
          <w:p w14:paraId="03BC91C8" w14:textId="77777777" w:rsidR="001F1659" w:rsidRPr="00276EB3" w:rsidRDefault="001F1659" w:rsidP="00740A7E">
            <w:pPr>
              <w:spacing w:after="0" w:line="240" w:lineRule="auto"/>
              <w:ind w:left="214" w:hanging="142"/>
              <w:rPr>
                <w:rFonts w:eastAsia="Times New Roman" w:cs="Times New Roman"/>
                <w:sz w:val="22"/>
                <w:lang w:val="en-GB" w:eastAsia="da-DK"/>
              </w:rPr>
            </w:pPr>
            <w:r w:rsidRPr="00276EB3">
              <w:rPr>
                <w:rFonts w:eastAsia="Times New Roman" w:cs="Times New Roman"/>
                <w:sz w:val="22"/>
                <w:lang w:val="en-GB" w:eastAsia="da-DK"/>
              </w:rPr>
              <w:t xml:space="preserve"> Coronary heart   disease</w:t>
            </w:r>
          </w:p>
        </w:tc>
        <w:tc>
          <w:tcPr>
            <w:tcW w:w="2832" w:type="dxa"/>
            <w:gridSpan w:val="4"/>
            <w:tcBorders>
              <w:top w:val="nil"/>
              <w:left w:val="nil"/>
              <w:bottom w:val="nil"/>
              <w:right w:val="nil"/>
            </w:tcBorders>
            <w:shd w:val="clear" w:color="auto" w:fill="auto"/>
            <w:noWrap/>
            <w:vAlign w:val="bottom"/>
            <w:hideMark/>
          </w:tcPr>
          <w:p w14:paraId="74316438"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Reference</w:t>
            </w:r>
          </w:p>
        </w:tc>
        <w:tc>
          <w:tcPr>
            <w:tcW w:w="1161" w:type="dxa"/>
            <w:tcBorders>
              <w:top w:val="nil"/>
              <w:left w:val="nil"/>
              <w:bottom w:val="nil"/>
            </w:tcBorders>
          </w:tcPr>
          <w:p w14:paraId="25DEABE3" w14:textId="77777777" w:rsidR="001F1659" w:rsidRPr="00276EB3" w:rsidRDefault="001F1659" w:rsidP="00740A7E">
            <w:pPr>
              <w:spacing w:after="0" w:line="240" w:lineRule="auto"/>
              <w:jc w:val="center"/>
              <w:rPr>
                <w:rFonts w:eastAsia="Times New Roman" w:cs="Times New Roman"/>
                <w:sz w:val="22"/>
                <w:lang w:val="en-GB" w:eastAsia="da-DK"/>
              </w:rPr>
            </w:pPr>
          </w:p>
        </w:tc>
      </w:tr>
      <w:tr w:rsidR="001F1659" w:rsidRPr="00DA27E1" w14:paraId="484A9A7C" w14:textId="77777777" w:rsidTr="00740A7E">
        <w:trPr>
          <w:trHeight w:val="283"/>
        </w:trPr>
        <w:tc>
          <w:tcPr>
            <w:tcW w:w="2694" w:type="dxa"/>
            <w:tcBorders>
              <w:top w:val="nil"/>
              <w:left w:val="nil"/>
              <w:right w:val="nil"/>
            </w:tcBorders>
            <w:shd w:val="clear" w:color="auto" w:fill="auto"/>
            <w:noWrap/>
            <w:vAlign w:val="bottom"/>
            <w:hideMark/>
          </w:tcPr>
          <w:p w14:paraId="1FF0A704" w14:textId="77777777" w:rsidR="001F1659" w:rsidRPr="00276EB3" w:rsidRDefault="001F1659" w:rsidP="00740A7E">
            <w:pPr>
              <w:spacing w:after="0" w:line="240" w:lineRule="auto"/>
              <w:rPr>
                <w:rFonts w:eastAsia="Times New Roman" w:cs="Times New Roman"/>
                <w:sz w:val="22"/>
                <w:lang w:val="en-GB" w:eastAsia="da-DK"/>
              </w:rPr>
            </w:pPr>
            <w:r w:rsidRPr="00276EB3">
              <w:rPr>
                <w:rFonts w:eastAsia="Times New Roman" w:cs="Times New Roman"/>
                <w:sz w:val="22"/>
                <w:lang w:val="en-GB" w:eastAsia="da-DK"/>
              </w:rPr>
              <w:t xml:space="preserve">  Heart failure</w:t>
            </w:r>
          </w:p>
        </w:tc>
        <w:tc>
          <w:tcPr>
            <w:tcW w:w="802" w:type="dxa"/>
            <w:tcBorders>
              <w:top w:val="nil"/>
              <w:left w:val="nil"/>
              <w:right w:val="nil"/>
            </w:tcBorders>
            <w:shd w:val="clear" w:color="auto" w:fill="auto"/>
            <w:noWrap/>
            <w:vAlign w:val="bottom"/>
            <w:hideMark/>
          </w:tcPr>
          <w:p w14:paraId="6E4417D9"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0.85</w:t>
            </w:r>
          </w:p>
        </w:tc>
        <w:tc>
          <w:tcPr>
            <w:tcW w:w="692" w:type="dxa"/>
            <w:tcBorders>
              <w:top w:val="nil"/>
              <w:left w:val="nil"/>
              <w:right w:val="nil"/>
            </w:tcBorders>
            <w:shd w:val="clear" w:color="auto" w:fill="auto"/>
            <w:noWrap/>
            <w:vAlign w:val="bottom"/>
            <w:hideMark/>
          </w:tcPr>
          <w:p w14:paraId="4553C00A"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(0.41</w:t>
            </w:r>
          </w:p>
        </w:tc>
        <w:tc>
          <w:tcPr>
            <w:tcW w:w="327" w:type="dxa"/>
            <w:tcBorders>
              <w:top w:val="nil"/>
              <w:left w:val="nil"/>
              <w:right w:val="nil"/>
            </w:tcBorders>
            <w:shd w:val="clear" w:color="auto" w:fill="auto"/>
            <w:noWrap/>
            <w:vAlign w:val="bottom"/>
            <w:hideMark/>
          </w:tcPr>
          <w:p w14:paraId="38FB222A"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to</w:t>
            </w:r>
          </w:p>
        </w:tc>
        <w:tc>
          <w:tcPr>
            <w:tcW w:w="1011" w:type="dxa"/>
            <w:tcBorders>
              <w:top w:val="nil"/>
              <w:left w:val="nil"/>
              <w:right w:val="nil"/>
            </w:tcBorders>
            <w:shd w:val="clear" w:color="auto" w:fill="auto"/>
            <w:noWrap/>
            <w:vAlign w:val="bottom"/>
            <w:hideMark/>
          </w:tcPr>
          <w:p w14:paraId="155A79A1" w14:textId="77777777" w:rsidR="001F1659" w:rsidRPr="00276EB3" w:rsidRDefault="001F1659" w:rsidP="00740A7E">
            <w:pPr>
              <w:spacing w:after="0" w:line="240" w:lineRule="auto"/>
              <w:rPr>
                <w:rFonts w:eastAsia="Times New Roman" w:cs="Times New Roman"/>
                <w:sz w:val="22"/>
                <w:lang w:val="en-GB" w:eastAsia="da-DK"/>
              </w:rPr>
            </w:pPr>
            <w:r w:rsidRPr="00276EB3">
              <w:rPr>
                <w:rFonts w:eastAsia="Times New Roman" w:cs="Times New Roman"/>
                <w:sz w:val="22"/>
                <w:lang w:val="en-GB" w:eastAsia="da-DK"/>
              </w:rPr>
              <w:t>1.74)</w:t>
            </w:r>
          </w:p>
        </w:tc>
        <w:tc>
          <w:tcPr>
            <w:tcW w:w="1161" w:type="dxa"/>
            <w:tcBorders>
              <w:top w:val="nil"/>
              <w:left w:val="nil"/>
            </w:tcBorders>
          </w:tcPr>
          <w:p w14:paraId="4AF8DD32"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0.655</w:t>
            </w:r>
          </w:p>
        </w:tc>
      </w:tr>
      <w:tr w:rsidR="001F1659" w:rsidRPr="00DA27E1" w14:paraId="042C9BEB" w14:textId="77777777" w:rsidTr="00740A7E">
        <w:trPr>
          <w:trHeight w:val="283"/>
        </w:trPr>
        <w:tc>
          <w:tcPr>
            <w:tcW w:w="2694" w:type="dxa"/>
            <w:tcBorders>
              <w:top w:val="nil"/>
              <w:left w:val="nil"/>
              <w:right w:val="nil"/>
            </w:tcBorders>
            <w:shd w:val="clear" w:color="auto" w:fill="auto"/>
            <w:noWrap/>
            <w:vAlign w:val="bottom"/>
            <w:hideMark/>
          </w:tcPr>
          <w:p w14:paraId="71156049" w14:textId="77777777" w:rsidR="001F1659" w:rsidRPr="00276EB3" w:rsidRDefault="001F1659" w:rsidP="00740A7E">
            <w:pPr>
              <w:spacing w:after="0" w:line="240" w:lineRule="auto"/>
              <w:rPr>
                <w:rFonts w:eastAsia="Times New Roman" w:cs="Times New Roman"/>
                <w:sz w:val="22"/>
                <w:lang w:val="en-GB" w:eastAsia="da-DK"/>
              </w:rPr>
            </w:pPr>
            <w:r w:rsidRPr="00276EB3">
              <w:rPr>
                <w:rFonts w:eastAsia="Times New Roman" w:cs="Times New Roman"/>
                <w:sz w:val="22"/>
                <w:lang w:val="en-GB" w:eastAsia="da-DK"/>
              </w:rPr>
              <w:t xml:space="preserve">  Heart valve surgery</w:t>
            </w:r>
          </w:p>
        </w:tc>
        <w:tc>
          <w:tcPr>
            <w:tcW w:w="802" w:type="dxa"/>
            <w:tcBorders>
              <w:top w:val="nil"/>
              <w:left w:val="nil"/>
              <w:right w:val="nil"/>
            </w:tcBorders>
            <w:shd w:val="clear" w:color="auto" w:fill="auto"/>
            <w:noWrap/>
            <w:vAlign w:val="bottom"/>
            <w:hideMark/>
          </w:tcPr>
          <w:p w14:paraId="5C1BB72B"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0.78</w:t>
            </w:r>
          </w:p>
        </w:tc>
        <w:tc>
          <w:tcPr>
            <w:tcW w:w="692" w:type="dxa"/>
            <w:tcBorders>
              <w:top w:val="nil"/>
              <w:left w:val="nil"/>
              <w:right w:val="nil"/>
            </w:tcBorders>
            <w:shd w:val="clear" w:color="auto" w:fill="auto"/>
            <w:noWrap/>
            <w:vAlign w:val="bottom"/>
            <w:hideMark/>
          </w:tcPr>
          <w:p w14:paraId="2E4EE721"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(0.30</w:t>
            </w:r>
          </w:p>
        </w:tc>
        <w:tc>
          <w:tcPr>
            <w:tcW w:w="327" w:type="dxa"/>
            <w:tcBorders>
              <w:top w:val="nil"/>
              <w:left w:val="nil"/>
              <w:right w:val="nil"/>
            </w:tcBorders>
            <w:shd w:val="clear" w:color="auto" w:fill="auto"/>
            <w:noWrap/>
            <w:vAlign w:val="bottom"/>
            <w:hideMark/>
          </w:tcPr>
          <w:p w14:paraId="2405B628"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to</w:t>
            </w:r>
          </w:p>
        </w:tc>
        <w:tc>
          <w:tcPr>
            <w:tcW w:w="1011" w:type="dxa"/>
            <w:tcBorders>
              <w:top w:val="nil"/>
              <w:left w:val="nil"/>
              <w:right w:val="nil"/>
            </w:tcBorders>
            <w:shd w:val="clear" w:color="auto" w:fill="auto"/>
            <w:noWrap/>
            <w:vAlign w:val="bottom"/>
            <w:hideMark/>
          </w:tcPr>
          <w:p w14:paraId="0A29D5DB" w14:textId="77777777" w:rsidR="001F1659" w:rsidRPr="00276EB3" w:rsidRDefault="001F1659" w:rsidP="00740A7E">
            <w:pPr>
              <w:spacing w:after="0" w:line="240" w:lineRule="auto"/>
              <w:rPr>
                <w:rFonts w:eastAsia="Times New Roman" w:cs="Times New Roman"/>
                <w:sz w:val="22"/>
                <w:lang w:val="en-GB" w:eastAsia="da-DK"/>
              </w:rPr>
            </w:pPr>
            <w:r w:rsidRPr="00276EB3">
              <w:rPr>
                <w:rFonts w:eastAsia="Times New Roman" w:cs="Times New Roman"/>
                <w:sz w:val="22"/>
                <w:lang w:val="en-GB" w:eastAsia="da-DK"/>
              </w:rPr>
              <w:t>2.00)</w:t>
            </w:r>
          </w:p>
        </w:tc>
        <w:tc>
          <w:tcPr>
            <w:tcW w:w="1161" w:type="dxa"/>
            <w:tcBorders>
              <w:top w:val="nil"/>
              <w:left w:val="nil"/>
            </w:tcBorders>
          </w:tcPr>
          <w:p w14:paraId="01FDE451"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0.604</w:t>
            </w:r>
          </w:p>
        </w:tc>
      </w:tr>
      <w:tr w:rsidR="001F1659" w:rsidRPr="00DA27E1" w14:paraId="41471FD9" w14:textId="77777777" w:rsidTr="00740A7E">
        <w:trPr>
          <w:trHeight w:val="340"/>
        </w:trPr>
        <w:tc>
          <w:tcPr>
            <w:tcW w:w="2694" w:type="dxa"/>
            <w:tcBorders>
              <w:top w:val="nil"/>
              <w:left w:val="nil"/>
              <w:bottom w:val="nil"/>
              <w:right w:val="nil"/>
            </w:tcBorders>
            <w:shd w:val="clear" w:color="auto" w:fill="auto"/>
            <w:noWrap/>
            <w:vAlign w:val="bottom"/>
            <w:hideMark/>
          </w:tcPr>
          <w:p w14:paraId="3E664B75" w14:textId="77777777" w:rsidR="001F1659" w:rsidRPr="00276EB3" w:rsidRDefault="001F1659" w:rsidP="00740A7E">
            <w:pPr>
              <w:spacing w:after="0" w:line="240" w:lineRule="auto"/>
              <w:rPr>
                <w:rFonts w:eastAsia="Times New Roman" w:cs="Times New Roman"/>
                <w:sz w:val="22"/>
                <w:lang w:val="en-GB" w:eastAsia="da-DK"/>
              </w:rPr>
            </w:pPr>
            <w:r w:rsidRPr="00276EB3">
              <w:rPr>
                <w:rFonts w:eastAsia="Times New Roman" w:cs="Times New Roman"/>
                <w:b/>
                <w:bCs/>
                <w:sz w:val="22"/>
                <w:lang w:val="en-GB" w:eastAsia="da-DK"/>
              </w:rPr>
              <w:t xml:space="preserve">Occupational status </w:t>
            </w:r>
          </w:p>
        </w:tc>
        <w:tc>
          <w:tcPr>
            <w:tcW w:w="802" w:type="dxa"/>
            <w:tcBorders>
              <w:top w:val="nil"/>
              <w:left w:val="nil"/>
              <w:bottom w:val="nil"/>
              <w:right w:val="nil"/>
            </w:tcBorders>
            <w:shd w:val="clear" w:color="auto" w:fill="auto"/>
            <w:noWrap/>
            <w:vAlign w:val="bottom"/>
            <w:hideMark/>
          </w:tcPr>
          <w:p w14:paraId="7569A41A" w14:textId="77777777" w:rsidR="001F1659" w:rsidRPr="00276EB3" w:rsidRDefault="001F1659" w:rsidP="00740A7E">
            <w:pPr>
              <w:spacing w:after="0" w:line="240" w:lineRule="auto"/>
              <w:rPr>
                <w:rFonts w:eastAsia="Times New Roman" w:cs="Times New Roman"/>
                <w:sz w:val="22"/>
                <w:lang w:val="en-GB" w:eastAsia="da-DK"/>
              </w:rPr>
            </w:pPr>
          </w:p>
        </w:tc>
        <w:tc>
          <w:tcPr>
            <w:tcW w:w="692" w:type="dxa"/>
            <w:tcBorders>
              <w:top w:val="nil"/>
              <w:left w:val="nil"/>
              <w:bottom w:val="nil"/>
              <w:right w:val="nil"/>
            </w:tcBorders>
            <w:shd w:val="clear" w:color="auto" w:fill="auto"/>
            <w:noWrap/>
            <w:vAlign w:val="bottom"/>
            <w:hideMark/>
          </w:tcPr>
          <w:p w14:paraId="70C97DD7" w14:textId="77777777" w:rsidR="001F1659" w:rsidRPr="00276EB3" w:rsidRDefault="001F1659" w:rsidP="00740A7E">
            <w:pPr>
              <w:spacing w:after="0" w:line="240" w:lineRule="auto"/>
              <w:jc w:val="right"/>
              <w:rPr>
                <w:rFonts w:eastAsia="Times New Roman" w:cs="Times New Roman"/>
                <w:sz w:val="22"/>
                <w:lang w:val="en-GB" w:eastAsia="da-DK"/>
              </w:rPr>
            </w:pPr>
          </w:p>
        </w:tc>
        <w:tc>
          <w:tcPr>
            <w:tcW w:w="327" w:type="dxa"/>
            <w:tcBorders>
              <w:top w:val="nil"/>
              <w:left w:val="nil"/>
              <w:bottom w:val="nil"/>
              <w:right w:val="nil"/>
            </w:tcBorders>
            <w:shd w:val="clear" w:color="auto" w:fill="auto"/>
            <w:noWrap/>
            <w:vAlign w:val="bottom"/>
            <w:hideMark/>
          </w:tcPr>
          <w:p w14:paraId="7CED9FCE" w14:textId="77777777" w:rsidR="001F1659" w:rsidRPr="00276EB3" w:rsidRDefault="001F1659" w:rsidP="00740A7E">
            <w:pPr>
              <w:spacing w:after="0" w:line="240" w:lineRule="auto"/>
              <w:jc w:val="right"/>
              <w:rPr>
                <w:rFonts w:eastAsia="Times New Roman" w:cs="Times New Roman"/>
                <w:sz w:val="22"/>
                <w:lang w:val="en-GB" w:eastAsia="da-DK"/>
              </w:rPr>
            </w:pPr>
          </w:p>
        </w:tc>
        <w:tc>
          <w:tcPr>
            <w:tcW w:w="1011" w:type="dxa"/>
            <w:tcBorders>
              <w:top w:val="nil"/>
              <w:left w:val="nil"/>
              <w:bottom w:val="nil"/>
              <w:right w:val="nil"/>
            </w:tcBorders>
            <w:shd w:val="clear" w:color="auto" w:fill="auto"/>
            <w:noWrap/>
            <w:vAlign w:val="bottom"/>
            <w:hideMark/>
          </w:tcPr>
          <w:p w14:paraId="4318A808" w14:textId="77777777" w:rsidR="001F1659" w:rsidRPr="00276EB3" w:rsidRDefault="001F1659" w:rsidP="00740A7E">
            <w:pPr>
              <w:spacing w:after="0" w:line="240" w:lineRule="auto"/>
              <w:jc w:val="center"/>
              <w:rPr>
                <w:rFonts w:eastAsia="Times New Roman" w:cs="Times New Roman"/>
                <w:sz w:val="22"/>
                <w:lang w:val="en-GB" w:eastAsia="da-DK"/>
              </w:rPr>
            </w:pPr>
          </w:p>
        </w:tc>
        <w:tc>
          <w:tcPr>
            <w:tcW w:w="1161" w:type="dxa"/>
            <w:tcBorders>
              <w:top w:val="nil"/>
              <w:left w:val="nil"/>
              <w:bottom w:val="nil"/>
            </w:tcBorders>
          </w:tcPr>
          <w:p w14:paraId="23F32109" w14:textId="77777777" w:rsidR="001F1659" w:rsidRPr="00276EB3" w:rsidRDefault="001F1659" w:rsidP="00740A7E">
            <w:pPr>
              <w:spacing w:after="0" w:line="240" w:lineRule="auto"/>
              <w:jc w:val="center"/>
              <w:rPr>
                <w:rFonts w:eastAsia="Times New Roman" w:cs="Times New Roman"/>
                <w:sz w:val="22"/>
                <w:lang w:val="en-GB" w:eastAsia="da-DK"/>
              </w:rPr>
            </w:pPr>
          </w:p>
        </w:tc>
      </w:tr>
      <w:tr w:rsidR="001F1659" w:rsidRPr="00DA27E1" w14:paraId="22F74A7D" w14:textId="77777777" w:rsidTr="00740A7E">
        <w:trPr>
          <w:trHeight w:val="283"/>
        </w:trPr>
        <w:tc>
          <w:tcPr>
            <w:tcW w:w="2694" w:type="dxa"/>
            <w:tcBorders>
              <w:top w:val="nil"/>
              <w:left w:val="nil"/>
              <w:right w:val="nil"/>
            </w:tcBorders>
            <w:shd w:val="clear" w:color="auto" w:fill="auto"/>
            <w:noWrap/>
            <w:vAlign w:val="bottom"/>
            <w:hideMark/>
          </w:tcPr>
          <w:p w14:paraId="609DAFE8" w14:textId="06948701" w:rsidR="001F1659" w:rsidRPr="00276EB3" w:rsidRDefault="001F1659" w:rsidP="00740A7E">
            <w:pPr>
              <w:spacing w:after="0" w:line="240" w:lineRule="auto"/>
              <w:rPr>
                <w:rFonts w:eastAsia="Times New Roman" w:cs="Times New Roman"/>
                <w:sz w:val="22"/>
                <w:lang w:val="en-GB" w:eastAsia="da-DK"/>
              </w:rPr>
            </w:pPr>
            <w:r w:rsidRPr="00276EB3">
              <w:rPr>
                <w:rFonts w:eastAsia="Times New Roman" w:cs="Times New Roman"/>
                <w:sz w:val="22"/>
                <w:lang w:val="en-GB" w:eastAsia="da-DK"/>
              </w:rPr>
              <w:t xml:space="preserve">  Off </w:t>
            </w:r>
            <w:r w:rsidR="00DE36D4" w:rsidRPr="00276EB3">
              <w:rPr>
                <w:rFonts w:eastAsia="Times New Roman" w:cs="Times New Roman"/>
                <w:sz w:val="22"/>
                <w:lang w:val="en-GB" w:eastAsia="da-DK"/>
              </w:rPr>
              <w:t>labour</w:t>
            </w:r>
            <w:r w:rsidRPr="00276EB3">
              <w:rPr>
                <w:rFonts w:eastAsia="Times New Roman" w:cs="Times New Roman"/>
                <w:sz w:val="22"/>
                <w:lang w:val="en-GB" w:eastAsia="da-DK"/>
              </w:rPr>
              <w:t xml:space="preserve"> market</w:t>
            </w:r>
          </w:p>
        </w:tc>
        <w:tc>
          <w:tcPr>
            <w:tcW w:w="2832" w:type="dxa"/>
            <w:gridSpan w:val="4"/>
            <w:tcBorders>
              <w:top w:val="nil"/>
              <w:left w:val="nil"/>
              <w:right w:val="nil"/>
            </w:tcBorders>
            <w:shd w:val="clear" w:color="auto" w:fill="auto"/>
            <w:noWrap/>
            <w:vAlign w:val="center"/>
            <w:hideMark/>
          </w:tcPr>
          <w:p w14:paraId="1C723C96"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Reference</w:t>
            </w:r>
          </w:p>
        </w:tc>
        <w:tc>
          <w:tcPr>
            <w:tcW w:w="1161" w:type="dxa"/>
            <w:tcBorders>
              <w:top w:val="nil"/>
              <w:left w:val="nil"/>
            </w:tcBorders>
            <w:vAlign w:val="center"/>
          </w:tcPr>
          <w:p w14:paraId="658B1025" w14:textId="77777777" w:rsidR="001F1659" w:rsidRPr="00276EB3" w:rsidRDefault="001F1659" w:rsidP="00740A7E">
            <w:pPr>
              <w:spacing w:after="0" w:line="240" w:lineRule="auto"/>
              <w:jc w:val="center"/>
              <w:rPr>
                <w:rFonts w:eastAsia="Times New Roman" w:cs="Times New Roman"/>
                <w:sz w:val="22"/>
                <w:lang w:val="en-GB" w:eastAsia="da-DK"/>
              </w:rPr>
            </w:pPr>
          </w:p>
        </w:tc>
      </w:tr>
      <w:tr w:rsidR="001F1659" w:rsidRPr="00DA27E1" w14:paraId="27FCED8D" w14:textId="77777777" w:rsidTr="00740A7E">
        <w:trPr>
          <w:trHeight w:val="379"/>
        </w:trPr>
        <w:tc>
          <w:tcPr>
            <w:tcW w:w="2694" w:type="dxa"/>
            <w:tcBorders>
              <w:top w:val="nil"/>
              <w:left w:val="nil"/>
              <w:right w:val="nil"/>
            </w:tcBorders>
            <w:shd w:val="clear" w:color="auto" w:fill="auto"/>
            <w:noWrap/>
            <w:hideMark/>
          </w:tcPr>
          <w:p w14:paraId="03F1583C" w14:textId="0E1AE0E4" w:rsidR="001F1659" w:rsidRPr="00276EB3" w:rsidRDefault="001F1659" w:rsidP="00740A7E">
            <w:pPr>
              <w:spacing w:after="0" w:line="240" w:lineRule="auto"/>
              <w:rPr>
                <w:rFonts w:eastAsia="Times New Roman" w:cs="Times New Roman"/>
                <w:sz w:val="22"/>
                <w:lang w:val="en-GB" w:eastAsia="da-DK"/>
              </w:rPr>
            </w:pPr>
            <w:r w:rsidRPr="00276EB3">
              <w:rPr>
                <w:rFonts w:eastAsia="Times New Roman" w:cs="Times New Roman"/>
                <w:sz w:val="22"/>
                <w:lang w:val="en-GB" w:eastAsia="da-DK"/>
              </w:rPr>
              <w:t xml:space="preserve">  On </w:t>
            </w:r>
            <w:r w:rsidR="00DE36D4" w:rsidRPr="00276EB3">
              <w:rPr>
                <w:rFonts w:eastAsia="Times New Roman" w:cs="Times New Roman"/>
                <w:sz w:val="22"/>
                <w:lang w:val="en-GB" w:eastAsia="da-DK"/>
              </w:rPr>
              <w:t>labour</w:t>
            </w:r>
            <w:r w:rsidRPr="00276EB3">
              <w:rPr>
                <w:rFonts w:eastAsia="Times New Roman" w:cs="Times New Roman"/>
                <w:sz w:val="22"/>
                <w:lang w:val="en-GB" w:eastAsia="da-DK"/>
              </w:rPr>
              <w:t xml:space="preserve"> market</w:t>
            </w:r>
          </w:p>
        </w:tc>
        <w:tc>
          <w:tcPr>
            <w:tcW w:w="802" w:type="dxa"/>
            <w:tcBorders>
              <w:top w:val="nil"/>
              <w:left w:val="nil"/>
              <w:right w:val="nil"/>
            </w:tcBorders>
            <w:shd w:val="clear" w:color="auto" w:fill="auto"/>
            <w:noWrap/>
            <w:hideMark/>
          </w:tcPr>
          <w:p w14:paraId="5CD29976"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6.31</w:t>
            </w:r>
          </w:p>
        </w:tc>
        <w:tc>
          <w:tcPr>
            <w:tcW w:w="692" w:type="dxa"/>
            <w:tcBorders>
              <w:top w:val="nil"/>
              <w:left w:val="nil"/>
              <w:right w:val="nil"/>
            </w:tcBorders>
            <w:shd w:val="clear" w:color="auto" w:fill="auto"/>
            <w:noWrap/>
            <w:hideMark/>
          </w:tcPr>
          <w:p w14:paraId="16562F64"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(2.04</w:t>
            </w:r>
          </w:p>
        </w:tc>
        <w:tc>
          <w:tcPr>
            <w:tcW w:w="327" w:type="dxa"/>
            <w:tcBorders>
              <w:top w:val="nil"/>
              <w:left w:val="nil"/>
              <w:right w:val="nil"/>
            </w:tcBorders>
            <w:shd w:val="clear" w:color="auto" w:fill="auto"/>
            <w:noWrap/>
            <w:hideMark/>
          </w:tcPr>
          <w:p w14:paraId="0364DBE9"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to</w:t>
            </w:r>
          </w:p>
        </w:tc>
        <w:tc>
          <w:tcPr>
            <w:tcW w:w="1011" w:type="dxa"/>
            <w:tcBorders>
              <w:top w:val="nil"/>
              <w:left w:val="nil"/>
              <w:right w:val="nil"/>
            </w:tcBorders>
            <w:shd w:val="clear" w:color="auto" w:fill="auto"/>
            <w:noWrap/>
            <w:hideMark/>
          </w:tcPr>
          <w:p w14:paraId="4F551F2F"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19.54)</w:t>
            </w:r>
          </w:p>
        </w:tc>
        <w:tc>
          <w:tcPr>
            <w:tcW w:w="1161" w:type="dxa"/>
            <w:tcBorders>
              <w:top w:val="nil"/>
              <w:left w:val="nil"/>
            </w:tcBorders>
          </w:tcPr>
          <w:p w14:paraId="0F9A27FE"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0.001</w:t>
            </w:r>
          </w:p>
        </w:tc>
      </w:tr>
      <w:tr w:rsidR="001F1659" w:rsidRPr="00DA27E1" w14:paraId="1E623463" w14:textId="77777777" w:rsidTr="00740A7E">
        <w:trPr>
          <w:trHeight w:val="794"/>
        </w:trPr>
        <w:tc>
          <w:tcPr>
            <w:tcW w:w="2694" w:type="dxa"/>
            <w:tcBorders>
              <w:top w:val="nil"/>
              <w:left w:val="nil"/>
              <w:bottom w:val="single" w:sz="4" w:space="0" w:color="auto"/>
              <w:right w:val="nil"/>
            </w:tcBorders>
            <w:shd w:val="clear" w:color="auto" w:fill="auto"/>
            <w:noWrap/>
            <w:vAlign w:val="bottom"/>
          </w:tcPr>
          <w:p w14:paraId="2D320F7E" w14:textId="77777777" w:rsidR="001F1659" w:rsidRPr="00276EB3" w:rsidRDefault="001F1659" w:rsidP="00740A7E">
            <w:pPr>
              <w:spacing w:after="0" w:line="240" w:lineRule="auto"/>
              <w:rPr>
                <w:rFonts w:eastAsia="Times New Roman" w:cs="Times New Roman"/>
                <w:b/>
                <w:sz w:val="22"/>
                <w:lang w:val="en-GB" w:eastAsia="da-DK"/>
              </w:rPr>
            </w:pPr>
            <w:r w:rsidRPr="00276EB3">
              <w:rPr>
                <w:rFonts w:eastAsia="Times New Roman" w:cs="Times New Roman"/>
                <w:b/>
                <w:bCs/>
                <w:sz w:val="22"/>
                <w:lang w:val="en-GB" w:eastAsia="da-DK"/>
              </w:rPr>
              <w:t>Number of attended exercise sessions until transition</w:t>
            </w:r>
          </w:p>
        </w:tc>
        <w:tc>
          <w:tcPr>
            <w:tcW w:w="802" w:type="dxa"/>
            <w:tcBorders>
              <w:top w:val="nil"/>
              <w:left w:val="nil"/>
              <w:bottom w:val="single" w:sz="4" w:space="0" w:color="auto"/>
              <w:right w:val="nil"/>
            </w:tcBorders>
            <w:shd w:val="clear" w:color="auto" w:fill="auto"/>
            <w:noWrap/>
            <w:vAlign w:val="center"/>
          </w:tcPr>
          <w:p w14:paraId="7489235F"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0.79</w:t>
            </w:r>
          </w:p>
        </w:tc>
        <w:tc>
          <w:tcPr>
            <w:tcW w:w="692" w:type="dxa"/>
            <w:tcBorders>
              <w:top w:val="nil"/>
              <w:left w:val="nil"/>
              <w:bottom w:val="single" w:sz="4" w:space="0" w:color="auto"/>
              <w:right w:val="nil"/>
            </w:tcBorders>
            <w:shd w:val="clear" w:color="auto" w:fill="auto"/>
            <w:noWrap/>
            <w:vAlign w:val="center"/>
          </w:tcPr>
          <w:p w14:paraId="4C1EE21B"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(0.66</w:t>
            </w:r>
          </w:p>
        </w:tc>
        <w:tc>
          <w:tcPr>
            <w:tcW w:w="327" w:type="dxa"/>
            <w:tcBorders>
              <w:top w:val="nil"/>
              <w:left w:val="nil"/>
              <w:bottom w:val="single" w:sz="4" w:space="0" w:color="auto"/>
              <w:right w:val="nil"/>
            </w:tcBorders>
            <w:shd w:val="clear" w:color="auto" w:fill="auto"/>
            <w:noWrap/>
            <w:vAlign w:val="center"/>
          </w:tcPr>
          <w:p w14:paraId="57D5038B"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to</w:t>
            </w:r>
          </w:p>
        </w:tc>
        <w:tc>
          <w:tcPr>
            <w:tcW w:w="1011" w:type="dxa"/>
            <w:tcBorders>
              <w:top w:val="nil"/>
              <w:left w:val="nil"/>
              <w:bottom w:val="single" w:sz="4" w:space="0" w:color="auto"/>
              <w:right w:val="nil"/>
            </w:tcBorders>
            <w:shd w:val="clear" w:color="auto" w:fill="auto"/>
            <w:noWrap/>
            <w:vAlign w:val="center"/>
          </w:tcPr>
          <w:p w14:paraId="21F5CE41"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0.94)</w:t>
            </w:r>
          </w:p>
        </w:tc>
        <w:tc>
          <w:tcPr>
            <w:tcW w:w="1161" w:type="dxa"/>
            <w:tcBorders>
              <w:top w:val="nil"/>
              <w:left w:val="nil"/>
              <w:bottom w:val="single" w:sz="4" w:space="0" w:color="auto"/>
            </w:tcBorders>
            <w:vAlign w:val="center"/>
          </w:tcPr>
          <w:p w14:paraId="6DF65686" w14:textId="77777777" w:rsidR="001F1659" w:rsidRPr="00276EB3" w:rsidRDefault="001F1659" w:rsidP="00740A7E">
            <w:pPr>
              <w:spacing w:after="0" w:line="240" w:lineRule="auto"/>
              <w:jc w:val="center"/>
              <w:rPr>
                <w:rFonts w:eastAsia="Times New Roman" w:cs="Times New Roman"/>
                <w:sz w:val="22"/>
                <w:lang w:val="en-GB" w:eastAsia="da-DK"/>
              </w:rPr>
            </w:pPr>
            <w:r w:rsidRPr="00276EB3">
              <w:rPr>
                <w:rFonts w:eastAsia="Times New Roman" w:cs="Times New Roman"/>
                <w:sz w:val="22"/>
                <w:lang w:val="en-GB" w:eastAsia="da-DK"/>
              </w:rPr>
              <w:t>0.008</w:t>
            </w:r>
          </w:p>
        </w:tc>
      </w:tr>
      <w:tr w:rsidR="001F1659" w:rsidRPr="00276EB3" w14:paraId="717C8006" w14:textId="77777777" w:rsidTr="00740A7E">
        <w:trPr>
          <w:trHeight w:val="283"/>
        </w:trPr>
        <w:tc>
          <w:tcPr>
            <w:tcW w:w="6687" w:type="dxa"/>
            <w:gridSpan w:val="6"/>
            <w:tcBorders>
              <w:top w:val="single" w:sz="4" w:space="0" w:color="auto"/>
              <w:left w:val="nil"/>
            </w:tcBorders>
            <w:shd w:val="clear" w:color="auto" w:fill="auto"/>
            <w:noWrap/>
            <w:vAlign w:val="bottom"/>
          </w:tcPr>
          <w:p w14:paraId="38808E69" w14:textId="77777777" w:rsidR="001F1659" w:rsidRPr="00276EB3" w:rsidRDefault="001F1659" w:rsidP="00740A7E">
            <w:pPr>
              <w:spacing w:after="0"/>
              <w:rPr>
                <w:rFonts w:cs="Times New Roman"/>
                <w:sz w:val="22"/>
                <w:lang w:val="en-GB"/>
              </w:rPr>
            </w:pPr>
            <w:r w:rsidRPr="00276EB3">
              <w:rPr>
                <w:rFonts w:eastAsia="Times New Roman" w:cs="Times New Roman"/>
                <w:sz w:val="22"/>
                <w:lang w:val="en-GB" w:eastAsia="da-DK"/>
              </w:rPr>
              <w:t xml:space="preserve">Results are presented in </w:t>
            </w:r>
            <w:r w:rsidRPr="00276EB3">
              <w:rPr>
                <w:rFonts w:cs="Times New Roman"/>
                <w:sz w:val="22"/>
                <w:lang w:val="en-GB"/>
              </w:rPr>
              <w:t xml:space="preserve">odds ratio (OR) and 95% confidence interval (CI). </w:t>
            </w:r>
          </w:p>
          <w:p w14:paraId="36E420D2" w14:textId="77777777" w:rsidR="001F1659" w:rsidRPr="00276EB3" w:rsidRDefault="001F1659" w:rsidP="00740A7E">
            <w:pPr>
              <w:rPr>
                <w:rFonts w:cs="Times New Roman"/>
                <w:sz w:val="22"/>
                <w:lang w:val="en-GB"/>
              </w:rPr>
            </w:pPr>
            <w:r w:rsidRPr="00276EB3">
              <w:rPr>
                <w:rFonts w:eastAsia="Times New Roman" w:cs="Times New Roman"/>
                <w:sz w:val="22"/>
                <w:lang w:val="en-GB" w:eastAsia="da-DK"/>
              </w:rPr>
              <w:t>*Model information: DF=4 χ2=31.48, p&lt;0.05; McFadden’s pseudo R</w:t>
            </w:r>
            <w:r w:rsidRPr="00276EB3">
              <w:rPr>
                <w:rFonts w:eastAsia="Times New Roman" w:cs="Times New Roman"/>
                <w:sz w:val="22"/>
                <w:vertAlign w:val="superscript"/>
                <w:lang w:val="en-GB" w:eastAsia="da-DK"/>
              </w:rPr>
              <w:t>2</w:t>
            </w:r>
            <w:r w:rsidRPr="00276EB3">
              <w:rPr>
                <w:rFonts w:eastAsia="Times New Roman" w:cs="Times New Roman"/>
                <w:sz w:val="22"/>
                <w:lang w:val="en-GB" w:eastAsia="da-DK"/>
              </w:rPr>
              <w:t xml:space="preserve">=0.111; </w:t>
            </w:r>
            <w:r w:rsidRPr="00276EB3">
              <w:rPr>
                <w:rFonts w:cs="Times New Roman"/>
                <w:sz w:val="22"/>
                <w:lang w:val="en-GB"/>
              </w:rPr>
              <w:t>Correctly classified=73%</w:t>
            </w:r>
          </w:p>
          <w:p w14:paraId="68CBE77C" w14:textId="77777777" w:rsidR="001F1659" w:rsidRPr="00276EB3" w:rsidRDefault="001F1659" w:rsidP="00740A7E">
            <w:pPr>
              <w:spacing w:after="0"/>
              <w:rPr>
                <w:rFonts w:cs="Times New Roman"/>
                <w:sz w:val="22"/>
                <w:lang w:val="en-GB"/>
              </w:rPr>
            </w:pPr>
          </w:p>
        </w:tc>
      </w:tr>
    </w:tbl>
    <w:p w14:paraId="5048494F" w14:textId="3AAC4A79" w:rsidR="001F1659" w:rsidRDefault="001F1659" w:rsidP="001F1659">
      <w:pPr>
        <w:spacing w:after="0" w:line="480" w:lineRule="auto"/>
        <w:rPr>
          <w:rFonts w:eastAsia="Times New Roman" w:cs="Times New Roman"/>
          <w:b/>
          <w:bCs/>
          <w:kern w:val="36"/>
          <w:sz w:val="28"/>
          <w:szCs w:val="48"/>
          <w:lang w:val="en-GB" w:eastAsia="da-DK"/>
        </w:rPr>
      </w:pPr>
    </w:p>
    <w:p w14:paraId="7EB1CB5C" w14:textId="77777777" w:rsidR="00276EB3" w:rsidRDefault="00276EB3" w:rsidP="001F1659">
      <w:pPr>
        <w:spacing w:after="0" w:line="480" w:lineRule="auto"/>
        <w:rPr>
          <w:rFonts w:eastAsia="Times New Roman" w:cs="Times New Roman"/>
          <w:b/>
          <w:bCs/>
          <w:kern w:val="36"/>
          <w:sz w:val="28"/>
          <w:szCs w:val="48"/>
          <w:lang w:val="en-GB" w:eastAsia="da-DK"/>
        </w:rPr>
      </w:pPr>
    </w:p>
    <w:p w14:paraId="05D38C99" w14:textId="77777777" w:rsidR="00276EB3" w:rsidRDefault="00276EB3" w:rsidP="001F1659">
      <w:pPr>
        <w:spacing w:after="0" w:line="480" w:lineRule="auto"/>
        <w:rPr>
          <w:rFonts w:eastAsia="Times New Roman" w:cs="Times New Roman"/>
          <w:b/>
          <w:bCs/>
          <w:kern w:val="36"/>
          <w:sz w:val="28"/>
          <w:szCs w:val="48"/>
          <w:lang w:val="en-GB" w:eastAsia="da-DK"/>
        </w:rPr>
      </w:pPr>
    </w:p>
    <w:p w14:paraId="1FC58CF2" w14:textId="77777777" w:rsidR="00276EB3" w:rsidRDefault="00276EB3" w:rsidP="001F1659">
      <w:pPr>
        <w:spacing w:after="0" w:line="480" w:lineRule="auto"/>
        <w:rPr>
          <w:rFonts w:eastAsia="Times New Roman" w:cs="Times New Roman"/>
          <w:b/>
          <w:bCs/>
          <w:kern w:val="36"/>
          <w:sz w:val="28"/>
          <w:szCs w:val="48"/>
          <w:lang w:val="en-GB" w:eastAsia="da-DK"/>
        </w:rPr>
      </w:pPr>
    </w:p>
    <w:p w14:paraId="78BCDEB3" w14:textId="77777777" w:rsidR="00276EB3" w:rsidRDefault="00276EB3" w:rsidP="001F1659">
      <w:pPr>
        <w:spacing w:after="0" w:line="480" w:lineRule="auto"/>
        <w:rPr>
          <w:rFonts w:eastAsia="Times New Roman" w:cs="Times New Roman"/>
          <w:b/>
          <w:bCs/>
          <w:kern w:val="36"/>
          <w:sz w:val="28"/>
          <w:szCs w:val="48"/>
          <w:lang w:val="en-GB" w:eastAsia="da-DK"/>
        </w:rPr>
      </w:pPr>
    </w:p>
    <w:p w14:paraId="00B8817A" w14:textId="77777777" w:rsidR="00276EB3" w:rsidRDefault="00276EB3" w:rsidP="001F1659">
      <w:pPr>
        <w:spacing w:after="0" w:line="480" w:lineRule="auto"/>
        <w:rPr>
          <w:rFonts w:eastAsia="Times New Roman" w:cs="Times New Roman"/>
          <w:b/>
          <w:bCs/>
          <w:kern w:val="36"/>
          <w:sz w:val="28"/>
          <w:szCs w:val="48"/>
          <w:lang w:val="en-GB" w:eastAsia="da-DK"/>
        </w:rPr>
      </w:pPr>
    </w:p>
    <w:p w14:paraId="414BCFF4" w14:textId="77777777" w:rsidR="00276EB3" w:rsidRDefault="00276EB3" w:rsidP="001F1659">
      <w:pPr>
        <w:spacing w:after="0" w:line="480" w:lineRule="auto"/>
        <w:rPr>
          <w:rFonts w:eastAsia="Times New Roman" w:cs="Times New Roman"/>
          <w:b/>
          <w:bCs/>
          <w:kern w:val="36"/>
          <w:sz w:val="28"/>
          <w:szCs w:val="48"/>
          <w:lang w:val="en-GB" w:eastAsia="da-DK"/>
        </w:rPr>
      </w:pPr>
    </w:p>
    <w:p w14:paraId="1475AB0C" w14:textId="77777777" w:rsidR="00276EB3" w:rsidRPr="00DA27E1" w:rsidRDefault="00276EB3" w:rsidP="001F1659">
      <w:pPr>
        <w:spacing w:after="0" w:line="480" w:lineRule="auto"/>
        <w:rPr>
          <w:rFonts w:eastAsia="Times New Roman" w:cs="Times New Roman"/>
          <w:b/>
          <w:bCs/>
          <w:kern w:val="36"/>
          <w:sz w:val="28"/>
          <w:szCs w:val="48"/>
          <w:lang w:val="en-GB" w:eastAsia="da-DK"/>
        </w:rPr>
      </w:pPr>
    </w:p>
    <w:tbl>
      <w:tblPr>
        <w:tblStyle w:val="TableGrid"/>
        <w:tblW w:w="8931" w:type="dxa"/>
        <w:tblLayout w:type="fixed"/>
        <w:tblLook w:val="04A0" w:firstRow="1" w:lastRow="0" w:firstColumn="1" w:lastColumn="0" w:noHBand="0" w:noVBand="1"/>
      </w:tblPr>
      <w:tblGrid>
        <w:gridCol w:w="692"/>
        <w:gridCol w:w="4695"/>
        <w:gridCol w:w="850"/>
        <w:gridCol w:w="993"/>
        <w:gridCol w:w="708"/>
        <w:gridCol w:w="993"/>
      </w:tblGrid>
      <w:tr w:rsidR="001F1659" w:rsidRPr="00276EB3" w14:paraId="7CABAC1C" w14:textId="77777777" w:rsidTr="00740A7E">
        <w:tc>
          <w:tcPr>
            <w:tcW w:w="8931" w:type="dxa"/>
            <w:gridSpan w:val="6"/>
            <w:tcBorders>
              <w:top w:val="nil"/>
              <w:left w:val="nil"/>
              <w:right w:val="nil"/>
            </w:tcBorders>
          </w:tcPr>
          <w:p w14:paraId="00314188" w14:textId="77777777" w:rsidR="001F1659" w:rsidRPr="00276EB3" w:rsidRDefault="001F1659" w:rsidP="00740A7E">
            <w:pPr>
              <w:rPr>
                <w:rFonts w:cs="Times New Roman"/>
                <w:sz w:val="20"/>
                <w:szCs w:val="20"/>
                <w:lang w:val="en-GB"/>
              </w:rPr>
            </w:pPr>
            <w:r w:rsidRPr="00276EB3">
              <w:rPr>
                <w:rFonts w:cs="Times New Roman"/>
                <w:b/>
                <w:sz w:val="20"/>
                <w:szCs w:val="20"/>
                <w:lang w:val="en-GB"/>
              </w:rPr>
              <w:t>Table 3.</w:t>
            </w:r>
            <w:r w:rsidRPr="00276EB3">
              <w:rPr>
                <w:rFonts w:cs="Times New Roman"/>
                <w:sz w:val="20"/>
                <w:szCs w:val="20"/>
                <w:lang w:val="en-GB"/>
              </w:rPr>
              <w:t xml:space="preserve"> Overarching categorization of reasons for dropout during the exercise-based cardiac rehabilitation subdivided into a; </w:t>
            </w:r>
            <w:r w:rsidRPr="00276EB3">
              <w:rPr>
                <w:rFonts w:eastAsia="Times New Roman" w:cs="Times New Roman"/>
                <w:sz w:val="20"/>
                <w:szCs w:val="20"/>
                <w:lang w:val="en-GB" w:eastAsia="da-DK"/>
              </w:rPr>
              <w:t>Patient factors, b; Professional factors and c; Service factors</w:t>
            </w:r>
            <w:r w:rsidRPr="00276EB3">
              <w:rPr>
                <w:rFonts w:cs="Times New Roman"/>
                <w:sz w:val="20"/>
                <w:szCs w:val="20"/>
                <w:lang w:val="en-GB"/>
              </w:rPr>
              <w:t xml:space="preserve"> inspired by the framework of </w:t>
            </w:r>
            <w:proofErr w:type="spellStart"/>
            <w:r w:rsidRPr="00276EB3">
              <w:rPr>
                <w:rFonts w:cs="Times New Roman"/>
                <w:sz w:val="20"/>
                <w:szCs w:val="20"/>
                <w:lang w:val="en-GB"/>
              </w:rPr>
              <w:t>Beswick</w:t>
            </w:r>
            <w:proofErr w:type="spellEnd"/>
            <w:r w:rsidRPr="00276EB3">
              <w:rPr>
                <w:rFonts w:cs="Times New Roman"/>
                <w:sz w:val="20"/>
                <w:szCs w:val="20"/>
                <w:lang w:val="en-GB"/>
              </w:rPr>
              <w:t xml:space="preserve"> et al. in 2004 (14) </w:t>
            </w:r>
          </w:p>
        </w:tc>
      </w:tr>
      <w:tr w:rsidR="001F1659" w:rsidRPr="00276EB3" w14:paraId="5E53F291" w14:textId="77777777" w:rsidTr="00740A7E">
        <w:trPr>
          <w:trHeight w:val="567"/>
        </w:trPr>
        <w:tc>
          <w:tcPr>
            <w:tcW w:w="692" w:type="dxa"/>
            <w:tcBorders>
              <w:left w:val="nil"/>
              <w:bottom w:val="single" w:sz="4" w:space="0" w:color="auto"/>
              <w:right w:val="nil"/>
            </w:tcBorders>
          </w:tcPr>
          <w:p w14:paraId="60F6A6BB" w14:textId="77777777" w:rsidR="001F1659" w:rsidRPr="00276EB3" w:rsidRDefault="001F1659" w:rsidP="00740A7E">
            <w:pPr>
              <w:jc w:val="center"/>
              <w:rPr>
                <w:rFonts w:cs="Times New Roman"/>
                <w:sz w:val="20"/>
                <w:szCs w:val="20"/>
                <w:lang w:val="en-GB"/>
              </w:rPr>
            </w:pPr>
          </w:p>
        </w:tc>
        <w:tc>
          <w:tcPr>
            <w:tcW w:w="4695" w:type="dxa"/>
            <w:tcBorders>
              <w:left w:val="nil"/>
              <w:bottom w:val="single" w:sz="4" w:space="0" w:color="auto"/>
              <w:right w:val="nil"/>
            </w:tcBorders>
            <w:vAlign w:val="center"/>
          </w:tcPr>
          <w:p w14:paraId="71674632" w14:textId="77777777" w:rsidR="001F1659" w:rsidRPr="00276EB3" w:rsidRDefault="001F1659" w:rsidP="00740A7E">
            <w:pPr>
              <w:jc w:val="center"/>
              <w:rPr>
                <w:rFonts w:cs="Times New Roman"/>
                <w:sz w:val="20"/>
                <w:szCs w:val="20"/>
                <w:lang w:val="en-GB"/>
              </w:rPr>
            </w:pPr>
          </w:p>
        </w:tc>
        <w:tc>
          <w:tcPr>
            <w:tcW w:w="1843" w:type="dxa"/>
            <w:gridSpan w:val="2"/>
            <w:tcBorders>
              <w:left w:val="nil"/>
              <w:bottom w:val="single" w:sz="4" w:space="0" w:color="auto"/>
              <w:right w:val="nil"/>
            </w:tcBorders>
            <w:vAlign w:val="center"/>
          </w:tcPr>
          <w:p w14:paraId="21FCEC72" w14:textId="77777777" w:rsidR="001F1659" w:rsidRPr="00276EB3" w:rsidRDefault="001F1659" w:rsidP="00740A7E">
            <w:pPr>
              <w:ind w:right="12"/>
              <w:jc w:val="center"/>
              <w:rPr>
                <w:rFonts w:cs="Times New Roman"/>
                <w:sz w:val="20"/>
                <w:szCs w:val="20"/>
                <w:lang w:val="en-GB"/>
              </w:rPr>
            </w:pPr>
            <w:r w:rsidRPr="00276EB3">
              <w:rPr>
                <w:rFonts w:eastAsia="Times New Roman" w:cs="Times New Roman"/>
                <w:sz w:val="20"/>
                <w:szCs w:val="20"/>
                <w:lang w:val="en-GB" w:eastAsia="da-DK"/>
              </w:rPr>
              <w:t>Dropout at transition n=72</w:t>
            </w:r>
          </w:p>
        </w:tc>
        <w:tc>
          <w:tcPr>
            <w:tcW w:w="1701" w:type="dxa"/>
            <w:gridSpan w:val="2"/>
            <w:tcBorders>
              <w:left w:val="nil"/>
              <w:bottom w:val="single" w:sz="4" w:space="0" w:color="auto"/>
              <w:right w:val="nil"/>
            </w:tcBorders>
            <w:vAlign w:val="center"/>
          </w:tcPr>
          <w:p w14:paraId="7F0783B0" w14:textId="77777777" w:rsidR="001F1659" w:rsidRPr="00276EB3" w:rsidRDefault="001F1659" w:rsidP="00740A7E">
            <w:pPr>
              <w:jc w:val="center"/>
              <w:rPr>
                <w:rFonts w:cs="Times New Roman"/>
                <w:sz w:val="20"/>
                <w:szCs w:val="20"/>
                <w:lang w:val="en-GB"/>
              </w:rPr>
            </w:pPr>
            <w:r w:rsidRPr="00276EB3">
              <w:rPr>
                <w:rFonts w:eastAsia="Times New Roman" w:cs="Times New Roman"/>
                <w:sz w:val="20"/>
                <w:szCs w:val="20"/>
                <w:lang w:val="en-GB" w:eastAsia="da-DK"/>
              </w:rPr>
              <w:t>Dropout at hospital or municipalities n=31</w:t>
            </w:r>
          </w:p>
        </w:tc>
      </w:tr>
      <w:tr w:rsidR="001F1659" w:rsidRPr="00AF5BCB" w14:paraId="6984DB5B" w14:textId="77777777" w:rsidTr="00740A7E">
        <w:trPr>
          <w:trHeight w:val="283"/>
        </w:trPr>
        <w:tc>
          <w:tcPr>
            <w:tcW w:w="692" w:type="dxa"/>
            <w:tcBorders>
              <w:left w:val="nil"/>
              <w:bottom w:val="nil"/>
              <w:right w:val="nil"/>
            </w:tcBorders>
          </w:tcPr>
          <w:p w14:paraId="558D99CA" w14:textId="77777777" w:rsidR="001F1659" w:rsidRPr="00276EB3" w:rsidRDefault="001F1659" w:rsidP="00740A7E">
            <w:pPr>
              <w:rPr>
                <w:rFonts w:cs="Times New Roman"/>
                <w:sz w:val="20"/>
                <w:szCs w:val="20"/>
                <w:lang w:val="en-GB"/>
              </w:rPr>
            </w:pPr>
          </w:p>
        </w:tc>
        <w:tc>
          <w:tcPr>
            <w:tcW w:w="4695" w:type="dxa"/>
            <w:tcBorders>
              <w:left w:val="nil"/>
              <w:bottom w:val="nil"/>
              <w:right w:val="nil"/>
            </w:tcBorders>
          </w:tcPr>
          <w:p w14:paraId="3451B08D" w14:textId="77777777" w:rsidR="001F1659" w:rsidRPr="00276EB3" w:rsidRDefault="001F1659" w:rsidP="00740A7E">
            <w:pPr>
              <w:rPr>
                <w:rFonts w:cs="Times New Roman"/>
                <w:sz w:val="20"/>
                <w:szCs w:val="20"/>
                <w:lang w:val="en-GB"/>
              </w:rPr>
            </w:pPr>
          </w:p>
        </w:tc>
        <w:tc>
          <w:tcPr>
            <w:tcW w:w="850" w:type="dxa"/>
            <w:tcBorders>
              <w:left w:val="nil"/>
              <w:bottom w:val="nil"/>
              <w:right w:val="nil"/>
            </w:tcBorders>
            <w:vAlign w:val="center"/>
          </w:tcPr>
          <w:p w14:paraId="3CEEE6B7" w14:textId="77777777" w:rsidR="001F1659" w:rsidRPr="00276EB3" w:rsidRDefault="001F1659" w:rsidP="00740A7E">
            <w:pPr>
              <w:jc w:val="right"/>
              <w:rPr>
                <w:rFonts w:cs="Times New Roman"/>
                <w:sz w:val="20"/>
                <w:szCs w:val="20"/>
                <w:lang w:val="en-GB"/>
              </w:rPr>
            </w:pPr>
            <w:r w:rsidRPr="00276EB3">
              <w:rPr>
                <w:rFonts w:eastAsia="Times New Roman" w:cs="Times New Roman"/>
                <w:sz w:val="20"/>
                <w:szCs w:val="20"/>
                <w:lang w:val="en-GB" w:eastAsia="da-DK"/>
              </w:rPr>
              <w:t>n</w:t>
            </w:r>
          </w:p>
        </w:tc>
        <w:tc>
          <w:tcPr>
            <w:tcW w:w="993" w:type="dxa"/>
            <w:tcBorders>
              <w:left w:val="nil"/>
              <w:bottom w:val="nil"/>
              <w:right w:val="nil"/>
            </w:tcBorders>
            <w:vAlign w:val="center"/>
          </w:tcPr>
          <w:p w14:paraId="3415DDFC" w14:textId="77777777" w:rsidR="001F1659" w:rsidRPr="00276EB3" w:rsidRDefault="001F1659" w:rsidP="00740A7E">
            <w:pPr>
              <w:jc w:val="center"/>
              <w:rPr>
                <w:rFonts w:cs="Times New Roman"/>
                <w:sz w:val="20"/>
                <w:szCs w:val="20"/>
                <w:lang w:val="en-GB"/>
              </w:rPr>
            </w:pPr>
            <w:r w:rsidRPr="00276EB3">
              <w:rPr>
                <w:rFonts w:cs="Times New Roman"/>
                <w:sz w:val="20"/>
                <w:szCs w:val="20"/>
                <w:lang w:val="en-GB"/>
              </w:rPr>
              <w:t>(%)</w:t>
            </w:r>
          </w:p>
        </w:tc>
        <w:tc>
          <w:tcPr>
            <w:tcW w:w="708" w:type="dxa"/>
            <w:tcBorders>
              <w:left w:val="nil"/>
              <w:bottom w:val="nil"/>
              <w:right w:val="nil"/>
            </w:tcBorders>
            <w:vAlign w:val="center"/>
          </w:tcPr>
          <w:p w14:paraId="45F1EEC7" w14:textId="77777777" w:rsidR="001F1659" w:rsidRPr="00276EB3" w:rsidRDefault="001F1659" w:rsidP="00740A7E">
            <w:pPr>
              <w:ind w:left="174" w:hanging="174"/>
              <w:jc w:val="right"/>
              <w:rPr>
                <w:rFonts w:cs="Times New Roman"/>
                <w:sz w:val="20"/>
                <w:szCs w:val="20"/>
                <w:lang w:val="en-GB"/>
              </w:rPr>
            </w:pPr>
            <w:r w:rsidRPr="00276EB3">
              <w:rPr>
                <w:rFonts w:cs="Times New Roman"/>
                <w:sz w:val="20"/>
                <w:szCs w:val="20"/>
                <w:lang w:val="en-GB"/>
              </w:rPr>
              <w:t>n</w:t>
            </w:r>
          </w:p>
        </w:tc>
        <w:tc>
          <w:tcPr>
            <w:tcW w:w="993" w:type="dxa"/>
            <w:tcBorders>
              <w:left w:val="nil"/>
              <w:bottom w:val="nil"/>
              <w:right w:val="nil"/>
            </w:tcBorders>
            <w:vAlign w:val="center"/>
          </w:tcPr>
          <w:p w14:paraId="6D622726" w14:textId="77777777" w:rsidR="001F1659" w:rsidRPr="00276EB3" w:rsidRDefault="001F1659" w:rsidP="00740A7E">
            <w:pPr>
              <w:jc w:val="center"/>
              <w:rPr>
                <w:rFonts w:cs="Times New Roman"/>
                <w:sz w:val="20"/>
                <w:szCs w:val="20"/>
                <w:lang w:val="en-GB"/>
              </w:rPr>
            </w:pPr>
            <w:r w:rsidRPr="00276EB3">
              <w:rPr>
                <w:rFonts w:cs="Times New Roman"/>
                <w:sz w:val="20"/>
                <w:szCs w:val="20"/>
                <w:lang w:val="en-GB"/>
              </w:rPr>
              <w:t>(%)</w:t>
            </w:r>
          </w:p>
        </w:tc>
      </w:tr>
      <w:tr w:rsidR="001F1659" w:rsidRPr="00AF5BCB" w14:paraId="5CC8B049" w14:textId="77777777" w:rsidTr="00740A7E">
        <w:trPr>
          <w:trHeight w:val="283"/>
        </w:trPr>
        <w:tc>
          <w:tcPr>
            <w:tcW w:w="692" w:type="dxa"/>
            <w:tcBorders>
              <w:top w:val="nil"/>
              <w:left w:val="nil"/>
              <w:bottom w:val="nil"/>
              <w:right w:val="nil"/>
            </w:tcBorders>
          </w:tcPr>
          <w:p w14:paraId="28E02A52" w14:textId="77777777" w:rsidR="001F1659" w:rsidRPr="00276EB3" w:rsidRDefault="001F1659" w:rsidP="00740A7E">
            <w:pPr>
              <w:rPr>
                <w:rFonts w:eastAsia="Times New Roman" w:cs="Times New Roman"/>
                <w:sz w:val="20"/>
                <w:szCs w:val="20"/>
                <w:lang w:val="en-GB" w:eastAsia="da-DK"/>
              </w:rPr>
            </w:pPr>
            <w:r w:rsidRPr="00276EB3">
              <w:rPr>
                <w:rFonts w:eastAsia="Times New Roman" w:cs="Times New Roman"/>
                <w:sz w:val="20"/>
                <w:szCs w:val="20"/>
                <w:lang w:val="en-GB" w:eastAsia="da-DK"/>
              </w:rPr>
              <w:t>A</w:t>
            </w:r>
          </w:p>
        </w:tc>
        <w:tc>
          <w:tcPr>
            <w:tcW w:w="4695" w:type="dxa"/>
            <w:tcBorders>
              <w:top w:val="nil"/>
              <w:left w:val="nil"/>
              <w:bottom w:val="nil"/>
              <w:right w:val="nil"/>
            </w:tcBorders>
          </w:tcPr>
          <w:p w14:paraId="3AC453B9" w14:textId="77777777" w:rsidR="001F1659" w:rsidRPr="00276EB3" w:rsidRDefault="001F1659" w:rsidP="00740A7E">
            <w:pPr>
              <w:rPr>
                <w:rFonts w:cs="Times New Roman"/>
                <w:sz w:val="20"/>
                <w:szCs w:val="20"/>
                <w:lang w:val="en-GB"/>
              </w:rPr>
            </w:pPr>
            <w:r w:rsidRPr="00276EB3">
              <w:rPr>
                <w:rFonts w:eastAsia="Times New Roman" w:cs="Times New Roman"/>
                <w:sz w:val="20"/>
                <w:szCs w:val="20"/>
                <w:lang w:val="en-GB" w:eastAsia="da-DK"/>
              </w:rPr>
              <w:t>1. Had to return to work</w:t>
            </w:r>
          </w:p>
        </w:tc>
        <w:tc>
          <w:tcPr>
            <w:tcW w:w="850" w:type="dxa"/>
            <w:tcBorders>
              <w:top w:val="nil"/>
              <w:left w:val="nil"/>
              <w:bottom w:val="nil"/>
              <w:right w:val="nil"/>
            </w:tcBorders>
            <w:vAlign w:val="center"/>
          </w:tcPr>
          <w:p w14:paraId="18CCA212" w14:textId="77777777" w:rsidR="001F1659" w:rsidRPr="00276EB3" w:rsidRDefault="001F1659" w:rsidP="00740A7E">
            <w:pPr>
              <w:jc w:val="right"/>
              <w:rPr>
                <w:rFonts w:cs="Times New Roman"/>
                <w:sz w:val="20"/>
                <w:szCs w:val="20"/>
                <w:lang w:val="en-GB"/>
              </w:rPr>
            </w:pPr>
            <w:r w:rsidRPr="00276EB3">
              <w:rPr>
                <w:rFonts w:cs="Times New Roman"/>
                <w:sz w:val="20"/>
                <w:szCs w:val="20"/>
                <w:lang w:val="en-GB"/>
              </w:rPr>
              <w:t>17</w:t>
            </w:r>
          </w:p>
        </w:tc>
        <w:tc>
          <w:tcPr>
            <w:tcW w:w="993" w:type="dxa"/>
            <w:tcBorders>
              <w:top w:val="nil"/>
              <w:left w:val="nil"/>
              <w:bottom w:val="nil"/>
              <w:right w:val="nil"/>
            </w:tcBorders>
            <w:vAlign w:val="center"/>
          </w:tcPr>
          <w:p w14:paraId="7D725969" w14:textId="77777777" w:rsidR="001F1659" w:rsidRPr="00276EB3" w:rsidRDefault="001F1659" w:rsidP="00740A7E">
            <w:pPr>
              <w:jc w:val="center"/>
              <w:rPr>
                <w:rFonts w:cs="Times New Roman"/>
                <w:sz w:val="20"/>
                <w:szCs w:val="20"/>
                <w:lang w:val="en-GB"/>
              </w:rPr>
            </w:pPr>
            <w:r w:rsidRPr="00276EB3">
              <w:rPr>
                <w:rFonts w:cs="Times New Roman"/>
                <w:sz w:val="20"/>
                <w:szCs w:val="20"/>
                <w:lang w:val="en-GB"/>
              </w:rPr>
              <w:t>(24%)</w:t>
            </w:r>
          </w:p>
        </w:tc>
        <w:tc>
          <w:tcPr>
            <w:tcW w:w="708" w:type="dxa"/>
            <w:tcBorders>
              <w:top w:val="nil"/>
              <w:left w:val="nil"/>
              <w:bottom w:val="nil"/>
              <w:right w:val="nil"/>
            </w:tcBorders>
            <w:vAlign w:val="center"/>
          </w:tcPr>
          <w:p w14:paraId="26DD1F49" w14:textId="77777777" w:rsidR="001F1659" w:rsidRPr="00276EB3" w:rsidRDefault="001F1659" w:rsidP="00740A7E">
            <w:pPr>
              <w:ind w:left="174" w:hanging="174"/>
              <w:jc w:val="right"/>
              <w:rPr>
                <w:rFonts w:cs="Times New Roman"/>
                <w:sz w:val="20"/>
                <w:szCs w:val="20"/>
                <w:lang w:val="en-GB"/>
              </w:rPr>
            </w:pPr>
            <w:r w:rsidRPr="00276EB3">
              <w:rPr>
                <w:rFonts w:cs="Times New Roman"/>
                <w:sz w:val="20"/>
                <w:szCs w:val="20"/>
                <w:lang w:val="en-GB"/>
              </w:rPr>
              <w:t>3</w:t>
            </w:r>
          </w:p>
        </w:tc>
        <w:tc>
          <w:tcPr>
            <w:tcW w:w="993" w:type="dxa"/>
            <w:tcBorders>
              <w:top w:val="nil"/>
              <w:left w:val="nil"/>
              <w:bottom w:val="nil"/>
              <w:right w:val="nil"/>
            </w:tcBorders>
            <w:vAlign w:val="center"/>
          </w:tcPr>
          <w:p w14:paraId="0C05FD07" w14:textId="77777777" w:rsidR="001F1659" w:rsidRPr="00276EB3" w:rsidRDefault="001F1659" w:rsidP="00740A7E">
            <w:pPr>
              <w:jc w:val="center"/>
              <w:rPr>
                <w:rFonts w:cs="Times New Roman"/>
                <w:sz w:val="20"/>
                <w:szCs w:val="20"/>
                <w:lang w:val="en-GB"/>
              </w:rPr>
            </w:pPr>
            <w:r w:rsidRPr="00276EB3">
              <w:rPr>
                <w:rFonts w:cs="Times New Roman"/>
                <w:sz w:val="20"/>
                <w:szCs w:val="20"/>
                <w:lang w:val="en-GB"/>
              </w:rPr>
              <w:t>(10%)</w:t>
            </w:r>
          </w:p>
        </w:tc>
      </w:tr>
      <w:tr w:rsidR="001F1659" w:rsidRPr="00AF5BCB" w14:paraId="2FC95AF6" w14:textId="77777777" w:rsidTr="00740A7E">
        <w:trPr>
          <w:trHeight w:val="283"/>
        </w:trPr>
        <w:tc>
          <w:tcPr>
            <w:tcW w:w="692" w:type="dxa"/>
            <w:tcBorders>
              <w:top w:val="nil"/>
              <w:left w:val="nil"/>
              <w:bottom w:val="nil"/>
              <w:right w:val="nil"/>
            </w:tcBorders>
          </w:tcPr>
          <w:p w14:paraId="1A1FC9F2" w14:textId="77777777" w:rsidR="001F1659" w:rsidRPr="00276EB3" w:rsidRDefault="001F1659" w:rsidP="00740A7E">
            <w:pPr>
              <w:rPr>
                <w:rFonts w:eastAsia="Times New Roman" w:cs="Times New Roman"/>
                <w:sz w:val="20"/>
                <w:szCs w:val="20"/>
                <w:lang w:val="en-GB" w:eastAsia="da-DK"/>
              </w:rPr>
            </w:pPr>
            <w:r w:rsidRPr="00276EB3">
              <w:rPr>
                <w:rFonts w:eastAsia="Times New Roman" w:cs="Times New Roman"/>
                <w:sz w:val="20"/>
                <w:szCs w:val="20"/>
                <w:lang w:val="en-GB" w:eastAsia="da-DK"/>
              </w:rPr>
              <w:t>A</w:t>
            </w:r>
          </w:p>
        </w:tc>
        <w:tc>
          <w:tcPr>
            <w:tcW w:w="4695" w:type="dxa"/>
            <w:tcBorders>
              <w:top w:val="nil"/>
              <w:left w:val="nil"/>
              <w:bottom w:val="nil"/>
              <w:right w:val="nil"/>
            </w:tcBorders>
          </w:tcPr>
          <w:p w14:paraId="50931231" w14:textId="77777777" w:rsidR="001F1659" w:rsidRPr="00276EB3" w:rsidRDefault="001F1659" w:rsidP="00740A7E">
            <w:pPr>
              <w:rPr>
                <w:rFonts w:eastAsia="Times New Roman" w:cs="Times New Roman"/>
                <w:sz w:val="20"/>
                <w:szCs w:val="20"/>
                <w:lang w:val="en-GB" w:eastAsia="da-DK"/>
              </w:rPr>
            </w:pPr>
            <w:r w:rsidRPr="00276EB3">
              <w:rPr>
                <w:rFonts w:eastAsia="Times New Roman" w:cs="Times New Roman"/>
                <w:sz w:val="20"/>
                <w:szCs w:val="20"/>
                <w:lang w:val="en-GB" w:eastAsia="da-DK"/>
              </w:rPr>
              <w:t>2. Did not feel the need for further supervised</w:t>
            </w:r>
          </w:p>
          <w:p w14:paraId="352DD45E" w14:textId="77777777" w:rsidR="001F1659" w:rsidRPr="00276EB3" w:rsidRDefault="001F1659" w:rsidP="00740A7E">
            <w:pPr>
              <w:rPr>
                <w:rFonts w:cs="Times New Roman"/>
                <w:sz w:val="20"/>
                <w:szCs w:val="20"/>
                <w:lang w:val="en-GB"/>
              </w:rPr>
            </w:pPr>
            <w:r w:rsidRPr="00276EB3">
              <w:rPr>
                <w:rFonts w:eastAsia="Times New Roman" w:cs="Times New Roman"/>
                <w:sz w:val="20"/>
                <w:szCs w:val="20"/>
                <w:lang w:val="en-GB" w:eastAsia="da-DK"/>
              </w:rPr>
              <w:t xml:space="preserve">    training</w:t>
            </w:r>
          </w:p>
        </w:tc>
        <w:tc>
          <w:tcPr>
            <w:tcW w:w="850" w:type="dxa"/>
            <w:tcBorders>
              <w:top w:val="nil"/>
              <w:left w:val="nil"/>
              <w:bottom w:val="nil"/>
              <w:right w:val="nil"/>
            </w:tcBorders>
            <w:vAlign w:val="center"/>
          </w:tcPr>
          <w:p w14:paraId="3A38E993" w14:textId="77777777" w:rsidR="001F1659" w:rsidRPr="00276EB3" w:rsidRDefault="001F1659" w:rsidP="00740A7E">
            <w:pPr>
              <w:jc w:val="right"/>
              <w:rPr>
                <w:rFonts w:cs="Times New Roman"/>
                <w:sz w:val="20"/>
                <w:szCs w:val="20"/>
                <w:lang w:val="en-GB"/>
              </w:rPr>
            </w:pPr>
            <w:r w:rsidRPr="00276EB3">
              <w:rPr>
                <w:rFonts w:cs="Times New Roman"/>
                <w:sz w:val="20"/>
                <w:szCs w:val="20"/>
                <w:lang w:val="en-GB"/>
              </w:rPr>
              <w:t>14</w:t>
            </w:r>
          </w:p>
        </w:tc>
        <w:tc>
          <w:tcPr>
            <w:tcW w:w="993" w:type="dxa"/>
            <w:tcBorders>
              <w:top w:val="nil"/>
              <w:left w:val="nil"/>
              <w:bottom w:val="nil"/>
              <w:right w:val="nil"/>
            </w:tcBorders>
            <w:vAlign w:val="center"/>
          </w:tcPr>
          <w:p w14:paraId="3465748F" w14:textId="77777777" w:rsidR="001F1659" w:rsidRPr="00276EB3" w:rsidRDefault="001F1659" w:rsidP="00740A7E">
            <w:pPr>
              <w:jc w:val="center"/>
              <w:rPr>
                <w:rFonts w:cs="Times New Roman"/>
                <w:sz w:val="20"/>
                <w:szCs w:val="20"/>
                <w:lang w:val="en-GB"/>
              </w:rPr>
            </w:pPr>
            <w:r w:rsidRPr="00276EB3">
              <w:rPr>
                <w:rFonts w:cs="Times New Roman"/>
                <w:sz w:val="20"/>
                <w:szCs w:val="20"/>
                <w:lang w:val="en-GB"/>
              </w:rPr>
              <w:t>(19%)</w:t>
            </w:r>
          </w:p>
        </w:tc>
        <w:tc>
          <w:tcPr>
            <w:tcW w:w="708" w:type="dxa"/>
            <w:tcBorders>
              <w:top w:val="nil"/>
              <w:left w:val="nil"/>
              <w:bottom w:val="nil"/>
              <w:right w:val="nil"/>
            </w:tcBorders>
            <w:vAlign w:val="center"/>
          </w:tcPr>
          <w:p w14:paraId="333568B8" w14:textId="77777777" w:rsidR="001F1659" w:rsidRPr="00276EB3" w:rsidRDefault="001F1659" w:rsidP="00740A7E">
            <w:pPr>
              <w:ind w:left="174" w:hanging="174"/>
              <w:jc w:val="right"/>
              <w:rPr>
                <w:rFonts w:cs="Times New Roman"/>
                <w:sz w:val="20"/>
                <w:szCs w:val="20"/>
                <w:lang w:val="en-GB"/>
              </w:rPr>
            </w:pPr>
            <w:r w:rsidRPr="00276EB3">
              <w:rPr>
                <w:rFonts w:cs="Times New Roman"/>
                <w:sz w:val="20"/>
                <w:szCs w:val="20"/>
                <w:lang w:val="en-GB"/>
              </w:rPr>
              <w:t>1</w:t>
            </w:r>
          </w:p>
        </w:tc>
        <w:tc>
          <w:tcPr>
            <w:tcW w:w="993" w:type="dxa"/>
            <w:tcBorders>
              <w:top w:val="nil"/>
              <w:left w:val="nil"/>
              <w:bottom w:val="nil"/>
              <w:right w:val="nil"/>
            </w:tcBorders>
            <w:vAlign w:val="center"/>
          </w:tcPr>
          <w:p w14:paraId="22FF1B5C" w14:textId="77777777" w:rsidR="001F1659" w:rsidRPr="00276EB3" w:rsidRDefault="001F1659" w:rsidP="00740A7E">
            <w:pPr>
              <w:jc w:val="center"/>
              <w:rPr>
                <w:rFonts w:cs="Times New Roman"/>
                <w:sz w:val="20"/>
                <w:szCs w:val="20"/>
                <w:lang w:val="en-GB"/>
              </w:rPr>
            </w:pPr>
            <w:r w:rsidRPr="00276EB3">
              <w:rPr>
                <w:rFonts w:cs="Times New Roman"/>
                <w:sz w:val="20"/>
                <w:szCs w:val="20"/>
                <w:lang w:val="en-GB"/>
              </w:rPr>
              <w:t>(3%)</w:t>
            </w:r>
          </w:p>
        </w:tc>
      </w:tr>
      <w:tr w:rsidR="001F1659" w:rsidRPr="00AF5BCB" w14:paraId="3193FD70" w14:textId="77777777" w:rsidTr="00740A7E">
        <w:trPr>
          <w:trHeight w:val="283"/>
        </w:trPr>
        <w:tc>
          <w:tcPr>
            <w:tcW w:w="692" w:type="dxa"/>
            <w:tcBorders>
              <w:top w:val="nil"/>
              <w:left w:val="nil"/>
              <w:bottom w:val="nil"/>
              <w:right w:val="nil"/>
            </w:tcBorders>
          </w:tcPr>
          <w:p w14:paraId="5AB34E3B" w14:textId="77777777" w:rsidR="001F1659" w:rsidRPr="00276EB3" w:rsidRDefault="001F1659" w:rsidP="00740A7E">
            <w:pPr>
              <w:rPr>
                <w:rFonts w:eastAsia="Times New Roman" w:cs="Times New Roman"/>
                <w:sz w:val="20"/>
                <w:szCs w:val="20"/>
                <w:lang w:val="en-GB" w:eastAsia="da-DK"/>
              </w:rPr>
            </w:pPr>
            <w:r w:rsidRPr="00276EB3">
              <w:rPr>
                <w:rFonts w:eastAsia="Times New Roman" w:cs="Times New Roman"/>
                <w:sz w:val="20"/>
                <w:szCs w:val="20"/>
                <w:lang w:val="en-GB" w:eastAsia="da-DK"/>
              </w:rPr>
              <w:t>C</w:t>
            </w:r>
          </w:p>
        </w:tc>
        <w:tc>
          <w:tcPr>
            <w:tcW w:w="4695" w:type="dxa"/>
            <w:tcBorders>
              <w:top w:val="nil"/>
              <w:left w:val="nil"/>
              <w:bottom w:val="nil"/>
              <w:right w:val="nil"/>
            </w:tcBorders>
          </w:tcPr>
          <w:p w14:paraId="2BCD167C" w14:textId="77777777" w:rsidR="001F1659" w:rsidRPr="00276EB3" w:rsidRDefault="001F1659" w:rsidP="00740A7E">
            <w:pPr>
              <w:rPr>
                <w:rFonts w:eastAsia="Times New Roman" w:cs="Times New Roman"/>
                <w:sz w:val="20"/>
                <w:szCs w:val="20"/>
                <w:lang w:val="en-GB" w:eastAsia="da-DK"/>
              </w:rPr>
            </w:pPr>
            <w:r w:rsidRPr="00276EB3">
              <w:rPr>
                <w:rFonts w:eastAsia="Times New Roman" w:cs="Times New Roman"/>
                <w:sz w:val="20"/>
                <w:szCs w:val="20"/>
                <w:lang w:val="en-GB" w:eastAsia="da-DK"/>
              </w:rPr>
              <w:t>3. Preferred another exercise location than the</w:t>
            </w:r>
          </w:p>
          <w:p w14:paraId="75E45FD8" w14:textId="77777777" w:rsidR="001F1659" w:rsidRPr="00276EB3" w:rsidRDefault="001F1659" w:rsidP="00740A7E">
            <w:pPr>
              <w:rPr>
                <w:rFonts w:cs="Times New Roman"/>
                <w:sz w:val="20"/>
                <w:szCs w:val="20"/>
                <w:lang w:val="en-GB"/>
              </w:rPr>
            </w:pPr>
            <w:r w:rsidRPr="00276EB3">
              <w:rPr>
                <w:rFonts w:eastAsia="Times New Roman" w:cs="Times New Roman"/>
                <w:sz w:val="20"/>
                <w:szCs w:val="20"/>
                <w:lang w:val="en-GB" w:eastAsia="da-DK"/>
              </w:rPr>
              <w:t xml:space="preserve">    municipalities</w:t>
            </w:r>
          </w:p>
        </w:tc>
        <w:tc>
          <w:tcPr>
            <w:tcW w:w="850" w:type="dxa"/>
            <w:tcBorders>
              <w:top w:val="nil"/>
              <w:left w:val="nil"/>
              <w:bottom w:val="nil"/>
              <w:right w:val="nil"/>
            </w:tcBorders>
            <w:vAlign w:val="center"/>
          </w:tcPr>
          <w:p w14:paraId="553DE8A3" w14:textId="77777777" w:rsidR="001F1659" w:rsidRPr="00276EB3" w:rsidRDefault="001F1659" w:rsidP="00740A7E">
            <w:pPr>
              <w:jc w:val="right"/>
              <w:rPr>
                <w:rFonts w:cs="Times New Roman"/>
                <w:sz w:val="20"/>
                <w:szCs w:val="20"/>
                <w:lang w:val="en-GB"/>
              </w:rPr>
            </w:pPr>
            <w:r w:rsidRPr="00276EB3">
              <w:rPr>
                <w:rFonts w:cs="Times New Roman"/>
                <w:sz w:val="20"/>
                <w:szCs w:val="20"/>
                <w:lang w:val="en-GB"/>
              </w:rPr>
              <w:t>16</w:t>
            </w:r>
          </w:p>
        </w:tc>
        <w:tc>
          <w:tcPr>
            <w:tcW w:w="993" w:type="dxa"/>
            <w:tcBorders>
              <w:top w:val="nil"/>
              <w:left w:val="nil"/>
              <w:bottom w:val="nil"/>
              <w:right w:val="nil"/>
            </w:tcBorders>
            <w:vAlign w:val="center"/>
          </w:tcPr>
          <w:p w14:paraId="4312A921" w14:textId="77777777" w:rsidR="001F1659" w:rsidRPr="00276EB3" w:rsidRDefault="001F1659" w:rsidP="00740A7E">
            <w:pPr>
              <w:jc w:val="center"/>
              <w:rPr>
                <w:rFonts w:cs="Times New Roman"/>
                <w:sz w:val="20"/>
                <w:szCs w:val="20"/>
                <w:lang w:val="en-GB"/>
              </w:rPr>
            </w:pPr>
            <w:r w:rsidRPr="00276EB3">
              <w:rPr>
                <w:rFonts w:cs="Times New Roman"/>
                <w:sz w:val="20"/>
                <w:szCs w:val="20"/>
                <w:lang w:val="en-GB"/>
              </w:rPr>
              <w:t>(22%)</w:t>
            </w:r>
          </w:p>
        </w:tc>
        <w:tc>
          <w:tcPr>
            <w:tcW w:w="708" w:type="dxa"/>
            <w:tcBorders>
              <w:top w:val="nil"/>
              <w:left w:val="nil"/>
              <w:bottom w:val="nil"/>
              <w:right w:val="nil"/>
            </w:tcBorders>
            <w:vAlign w:val="center"/>
          </w:tcPr>
          <w:p w14:paraId="3DEF30C1" w14:textId="77777777" w:rsidR="001F1659" w:rsidRPr="00276EB3" w:rsidRDefault="001F1659" w:rsidP="00740A7E">
            <w:pPr>
              <w:ind w:left="174" w:hanging="174"/>
              <w:jc w:val="right"/>
              <w:rPr>
                <w:rFonts w:cs="Times New Roman"/>
                <w:sz w:val="20"/>
                <w:szCs w:val="20"/>
                <w:lang w:val="en-GB"/>
              </w:rPr>
            </w:pPr>
            <w:r w:rsidRPr="00276EB3">
              <w:rPr>
                <w:rFonts w:cs="Times New Roman"/>
                <w:sz w:val="20"/>
                <w:szCs w:val="20"/>
                <w:lang w:val="en-GB"/>
              </w:rPr>
              <w:t>1</w:t>
            </w:r>
          </w:p>
        </w:tc>
        <w:tc>
          <w:tcPr>
            <w:tcW w:w="993" w:type="dxa"/>
            <w:tcBorders>
              <w:top w:val="nil"/>
              <w:left w:val="nil"/>
              <w:bottom w:val="nil"/>
              <w:right w:val="nil"/>
            </w:tcBorders>
            <w:vAlign w:val="center"/>
          </w:tcPr>
          <w:p w14:paraId="1C2E26D2" w14:textId="77777777" w:rsidR="001F1659" w:rsidRPr="00276EB3" w:rsidRDefault="001F1659" w:rsidP="00740A7E">
            <w:pPr>
              <w:jc w:val="center"/>
              <w:rPr>
                <w:rFonts w:cs="Times New Roman"/>
                <w:sz w:val="20"/>
                <w:szCs w:val="20"/>
                <w:lang w:val="en-GB"/>
              </w:rPr>
            </w:pPr>
            <w:r w:rsidRPr="00276EB3">
              <w:rPr>
                <w:rFonts w:cs="Times New Roman"/>
                <w:sz w:val="20"/>
                <w:szCs w:val="20"/>
                <w:lang w:val="en-GB"/>
              </w:rPr>
              <w:t>(3%)</w:t>
            </w:r>
          </w:p>
        </w:tc>
      </w:tr>
      <w:tr w:rsidR="001F1659" w:rsidRPr="00AF5BCB" w14:paraId="39273FB7" w14:textId="77777777" w:rsidTr="00740A7E">
        <w:trPr>
          <w:trHeight w:val="283"/>
        </w:trPr>
        <w:tc>
          <w:tcPr>
            <w:tcW w:w="692" w:type="dxa"/>
            <w:tcBorders>
              <w:top w:val="nil"/>
              <w:left w:val="nil"/>
              <w:bottom w:val="nil"/>
              <w:right w:val="nil"/>
            </w:tcBorders>
          </w:tcPr>
          <w:p w14:paraId="156E7F8A" w14:textId="77777777" w:rsidR="001F1659" w:rsidRPr="00276EB3" w:rsidRDefault="001F1659" w:rsidP="00740A7E">
            <w:pPr>
              <w:rPr>
                <w:rFonts w:eastAsia="Times New Roman" w:cs="Times New Roman"/>
                <w:sz w:val="20"/>
                <w:szCs w:val="20"/>
                <w:lang w:val="en-GB" w:eastAsia="da-DK"/>
              </w:rPr>
            </w:pPr>
            <w:r w:rsidRPr="00276EB3">
              <w:rPr>
                <w:rFonts w:eastAsia="Times New Roman" w:cs="Times New Roman"/>
                <w:sz w:val="20"/>
                <w:szCs w:val="20"/>
                <w:lang w:val="en-GB" w:eastAsia="da-DK"/>
              </w:rPr>
              <w:t>A /B</w:t>
            </w:r>
          </w:p>
        </w:tc>
        <w:tc>
          <w:tcPr>
            <w:tcW w:w="4695" w:type="dxa"/>
            <w:tcBorders>
              <w:top w:val="nil"/>
              <w:left w:val="nil"/>
              <w:bottom w:val="nil"/>
              <w:right w:val="nil"/>
            </w:tcBorders>
          </w:tcPr>
          <w:p w14:paraId="4B1FA068" w14:textId="77777777" w:rsidR="001F1659" w:rsidRPr="00276EB3" w:rsidRDefault="001F1659" w:rsidP="00740A7E">
            <w:pPr>
              <w:ind w:left="263" w:hanging="263"/>
              <w:rPr>
                <w:rFonts w:cs="Times New Roman"/>
                <w:sz w:val="20"/>
                <w:szCs w:val="20"/>
                <w:lang w:val="en-GB"/>
              </w:rPr>
            </w:pPr>
            <w:r w:rsidRPr="00276EB3">
              <w:rPr>
                <w:rFonts w:eastAsia="Times New Roman" w:cs="Times New Roman"/>
                <w:sz w:val="20"/>
                <w:szCs w:val="20"/>
                <w:lang w:val="en-GB" w:eastAsia="da-DK"/>
              </w:rPr>
              <w:t>4. Patient or professional did not feel that the program matched physical level or expectations</w:t>
            </w:r>
          </w:p>
        </w:tc>
        <w:tc>
          <w:tcPr>
            <w:tcW w:w="850" w:type="dxa"/>
            <w:tcBorders>
              <w:top w:val="nil"/>
              <w:left w:val="nil"/>
              <w:bottom w:val="nil"/>
              <w:right w:val="nil"/>
            </w:tcBorders>
            <w:vAlign w:val="center"/>
          </w:tcPr>
          <w:p w14:paraId="1759965E" w14:textId="77777777" w:rsidR="001F1659" w:rsidRPr="00276EB3" w:rsidRDefault="001F1659" w:rsidP="00740A7E">
            <w:pPr>
              <w:jc w:val="right"/>
              <w:rPr>
                <w:rFonts w:cs="Times New Roman"/>
                <w:sz w:val="20"/>
                <w:szCs w:val="20"/>
                <w:lang w:val="en-GB"/>
              </w:rPr>
            </w:pPr>
            <w:r w:rsidRPr="00276EB3">
              <w:rPr>
                <w:rFonts w:cs="Times New Roman"/>
                <w:sz w:val="20"/>
                <w:szCs w:val="20"/>
                <w:lang w:val="en-GB"/>
              </w:rPr>
              <w:t>8</w:t>
            </w:r>
          </w:p>
        </w:tc>
        <w:tc>
          <w:tcPr>
            <w:tcW w:w="993" w:type="dxa"/>
            <w:tcBorders>
              <w:top w:val="nil"/>
              <w:left w:val="nil"/>
              <w:bottom w:val="nil"/>
              <w:right w:val="nil"/>
            </w:tcBorders>
            <w:vAlign w:val="center"/>
          </w:tcPr>
          <w:p w14:paraId="62EA4CCB" w14:textId="77777777" w:rsidR="001F1659" w:rsidRPr="00276EB3" w:rsidRDefault="001F1659" w:rsidP="00740A7E">
            <w:pPr>
              <w:jc w:val="center"/>
              <w:rPr>
                <w:rFonts w:cs="Times New Roman"/>
                <w:sz w:val="20"/>
                <w:szCs w:val="20"/>
                <w:lang w:val="en-GB"/>
              </w:rPr>
            </w:pPr>
            <w:r w:rsidRPr="00276EB3">
              <w:rPr>
                <w:rFonts w:cs="Times New Roman"/>
                <w:sz w:val="20"/>
                <w:szCs w:val="20"/>
                <w:lang w:val="en-GB"/>
              </w:rPr>
              <w:t>(11%)</w:t>
            </w:r>
          </w:p>
        </w:tc>
        <w:tc>
          <w:tcPr>
            <w:tcW w:w="708" w:type="dxa"/>
            <w:tcBorders>
              <w:top w:val="nil"/>
              <w:left w:val="nil"/>
              <w:bottom w:val="nil"/>
              <w:right w:val="nil"/>
            </w:tcBorders>
            <w:vAlign w:val="center"/>
          </w:tcPr>
          <w:p w14:paraId="5190EDDF" w14:textId="77777777" w:rsidR="001F1659" w:rsidRPr="00276EB3" w:rsidRDefault="001F1659" w:rsidP="00740A7E">
            <w:pPr>
              <w:ind w:left="174" w:hanging="174"/>
              <w:jc w:val="right"/>
              <w:rPr>
                <w:rFonts w:cs="Times New Roman"/>
                <w:sz w:val="20"/>
                <w:szCs w:val="20"/>
                <w:lang w:val="en-GB"/>
              </w:rPr>
            </w:pPr>
            <w:r w:rsidRPr="00276EB3">
              <w:rPr>
                <w:rFonts w:cs="Times New Roman"/>
                <w:sz w:val="20"/>
                <w:szCs w:val="20"/>
                <w:lang w:val="en-GB"/>
              </w:rPr>
              <w:t>9</w:t>
            </w:r>
          </w:p>
        </w:tc>
        <w:tc>
          <w:tcPr>
            <w:tcW w:w="993" w:type="dxa"/>
            <w:tcBorders>
              <w:top w:val="nil"/>
              <w:left w:val="nil"/>
              <w:bottom w:val="nil"/>
              <w:right w:val="nil"/>
            </w:tcBorders>
            <w:vAlign w:val="center"/>
          </w:tcPr>
          <w:p w14:paraId="400273F4" w14:textId="77777777" w:rsidR="001F1659" w:rsidRPr="00276EB3" w:rsidRDefault="001F1659" w:rsidP="00740A7E">
            <w:pPr>
              <w:jc w:val="center"/>
              <w:rPr>
                <w:rFonts w:cs="Times New Roman"/>
                <w:sz w:val="20"/>
                <w:szCs w:val="20"/>
                <w:lang w:val="en-GB"/>
              </w:rPr>
            </w:pPr>
            <w:r w:rsidRPr="00276EB3">
              <w:rPr>
                <w:rFonts w:cs="Times New Roman"/>
                <w:sz w:val="20"/>
                <w:szCs w:val="20"/>
                <w:lang w:val="en-GB"/>
              </w:rPr>
              <w:t>(29%)</w:t>
            </w:r>
          </w:p>
        </w:tc>
      </w:tr>
      <w:tr w:rsidR="001F1659" w:rsidRPr="00AF5BCB" w14:paraId="1F26385F" w14:textId="77777777" w:rsidTr="00740A7E">
        <w:trPr>
          <w:trHeight w:val="283"/>
        </w:trPr>
        <w:tc>
          <w:tcPr>
            <w:tcW w:w="692" w:type="dxa"/>
            <w:tcBorders>
              <w:top w:val="nil"/>
              <w:left w:val="nil"/>
              <w:bottom w:val="nil"/>
              <w:right w:val="nil"/>
            </w:tcBorders>
          </w:tcPr>
          <w:p w14:paraId="31C434C9" w14:textId="77777777" w:rsidR="001F1659" w:rsidRPr="00276EB3" w:rsidRDefault="001F1659" w:rsidP="00740A7E">
            <w:pPr>
              <w:rPr>
                <w:rFonts w:eastAsia="Times New Roman" w:cs="Times New Roman"/>
                <w:sz w:val="20"/>
                <w:szCs w:val="20"/>
                <w:lang w:val="en-GB" w:eastAsia="da-DK"/>
              </w:rPr>
            </w:pPr>
            <w:r w:rsidRPr="00276EB3">
              <w:rPr>
                <w:rFonts w:eastAsia="Times New Roman" w:cs="Times New Roman"/>
                <w:sz w:val="20"/>
                <w:szCs w:val="20"/>
                <w:lang w:val="en-GB" w:eastAsia="da-DK"/>
              </w:rPr>
              <w:t>C</w:t>
            </w:r>
          </w:p>
        </w:tc>
        <w:tc>
          <w:tcPr>
            <w:tcW w:w="4695" w:type="dxa"/>
            <w:tcBorders>
              <w:top w:val="nil"/>
              <w:left w:val="nil"/>
              <w:bottom w:val="nil"/>
              <w:right w:val="nil"/>
            </w:tcBorders>
          </w:tcPr>
          <w:p w14:paraId="4F29CCAC" w14:textId="77777777" w:rsidR="001F1659" w:rsidRPr="00276EB3" w:rsidRDefault="001F1659" w:rsidP="00740A7E">
            <w:pPr>
              <w:rPr>
                <w:rFonts w:eastAsia="Times New Roman" w:cs="Times New Roman"/>
                <w:sz w:val="20"/>
                <w:szCs w:val="20"/>
                <w:lang w:val="en-GB" w:eastAsia="da-DK"/>
              </w:rPr>
            </w:pPr>
            <w:r w:rsidRPr="00276EB3">
              <w:rPr>
                <w:rFonts w:eastAsia="Times New Roman" w:cs="Times New Roman"/>
                <w:sz w:val="20"/>
                <w:szCs w:val="20"/>
                <w:lang w:val="en-GB" w:eastAsia="da-DK"/>
              </w:rPr>
              <w:t>5. Logistic problems e.g. distance or</w:t>
            </w:r>
          </w:p>
          <w:p w14:paraId="119DD188" w14:textId="77777777" w:rsidR="001F1659" w:rsidRPr="00276EB3" w:rsidRDefault="001F1659" w:rsidP="00740A7E">
            <w:pPr>
              <w:rPr>
                <w:rFonts w:cs="Times New Roman"/>
                <w:sz w:val="20"/>
                <w:szCs w:val="20"/>
                <w:lang w:val="en-GB"/>
              </w:rPr>
            </w:pPr>
            <w:r w:rsidRPr="00276EB3">
              <w:rPr>
                <w:rFonts w:eastAsia="Times New Roman" w:cs="Times New Roman"/>
                <w:sz w:val="20"/>
                <w:szCs w:val="20"/>
                <w:lang w:val="en-GB" w:eastAsia="da-DK"/>
              </w:rPr>
              <w:t xml:space="preserve">    transportation</w:t>
            </w:r>
          </w:p>
        </w:tc>
        <w:tc>
          <w:tcPr>
            <w:tcW w:w="850" w:type="dxa"/>
            <w:tcBorders>
              <w:top w:val="nil"/>
              <w:left w:val="nil"/>
              <w:bottom w:val="nil"/>
              <w:right w:val="nil"/>
            </w:tcBorders>
            <w:vAlign w:val="center"/>
          </w:tcPr>
          <w:p w14:paraId="6E7C0939" w14:textId="77777777" w:rsidR="001F1659" w:rsidRPr="00276EB3" w:rsidRDefault="001F1659" w:rsidP="00740A7E">
            <w:pPr>
              <w:jc w:val="right"/>
              <w:rPr>
                <w:rFonts w:cs="Times New Roman"/>
                <w:sz w:val="20"/>
                <w:szCs w:val="20"/>
                <w:lang w:val="en-GB"/>
              </w:rPr>
            </w:pPr>
            <w:r w:rsidRPr="00276EB3">
              <w:rPr>
                <w:rFonts w:cs="Times New Roman"/>
                <w:sz w:val="20"/>
                <w:szCs w:val="20"/>
                <w:lang w:val="en-GB"/>
              </w:rPr>
              <w:t>6</w:t>
            </w:r>
          </w:p>
        </w:tc>
        <w:tc>
          <w:tcPr>
            <w:tcW w:w="993" w:type="dxa"/>
            <w:tcBorders>
              <w:top w:val="nil"/>
              <w:left w:val="nil"/>
              <w:bottom w:val="nil"/>
              <w:right w:val="nil"/>
            </w:tcBorders>
            <w:vAlign w:val="center"/>
          </w:tcPr>
          <w:p w14:paraId="277AC01A" w14:textId="77777777" w:rsidR="001F1659" w:rsidRPr="00276EB3" w:rsidRDefault="001F1659" w:rsidP="00740A7E">
            <w:pPr>
              <w:jc w:val="center"/>
              <w:rPr>
                <w:rFonts w:cs="Times New Roman"/>
                <w:sz w:val="20"/>
                <w:szCs w:val="20"/>
                <w:lang w:val="en-GB"/>
              </w:rPr>
            </w:pPr>
            <w:r w:rsidRPr="00276EB3">
              <w:rPr>
                <w:rFonts w:cs="Times New Roman"/>
                <w:sz w:val="20"/>
                <w:szCs w:val="20"/>
                <w:lang w:val="en-GB"/>
              </w:rPr>
              <w:t>(8%)</w:t>
            </w:r>
          </w:p>
        </w:tc>
        <w:tc>
          <w:tcPr>
            <w:tcW w:w="708" w:type="dxa"/>
            <w:tcBorders>
              <w:top w:val="nil"/>
              <w:left w:val="nil"/>
              <w:bottom w:val="nil"/>
              <w:right w:val="nil"/>
            </w:tcBorders>
            <w:vAlign w:val="center"/>
          </w:tcPr>
          <w:p w14:paraId="2B286A9B" w14:textId="77777777" w:rsidR="001F1659" w:rsidRPr="00276EB3" w:rsidRDefault="001F1659" w:rsidP="00740A7E">
            <w:pPr>
              <w:ind w:left="174" w:hanging="174"/>
              <w:jc w:val="right"/>
              <w:rPr>
                <w:rFonts w:cs="Times New Roman"/>
                <w:sz w:val="20"/>
                <w:szCs w:val="20"/>
                <w:lang w:val="en-GB"/>
              </w:rPr>
            </w:pPr>
            <w:r w:rsidRPr="00276EB3">
              <w:rPr>
                <w:rFonts w:cs="Times New Roman"/>
                <w:sz w:val="20"/>
                <w:szCs w:val="20"/>
                <w:lang w:val="en-GB"/>
              </w:rPr>
              <w:t>3</w:t>
            </w:r>
          </w:p>
        </w:tc>
        <w:tc>
          <w:tcPr>
            <w:tcW w:w="993" w:type="dxa"/>
            <w:tcBorders>
              <w:top w:val="nil"/>
              <w:left w:val="nil"/>
              <w:bottom w:val="nil"/>
              <w:right w:val="nil"/>
            </w:tcBorders>
            <w:vAlign w:val="center"/>
          </w:tcPr>
          <w:p w14:paraId="488E88E3" w14:textId="77777777" w:rsidR="001F1659" w:rsidRPr="00276EB3" w:rsidRDefault="001F1659" w:rsidP="00740A7E">
            <w:pPr>
              <w:jc w:val="center"/>
              <w:rPr>
                <w:rFonts w:cs="Times New Roman"/>
                <w:sz w:val="20"/>
                <w:szCs w:val="20"/>
                <w:lang w:val="en-GB"/>
              </w:rPr>
            </w:pPr>
            <w:r w:rsidRPr="00276EB3">
              <w:rPr>
                <w:rFonts w:cs="Times New Roman"/>
                <w:sz w:val="20"/>
                <w:szCs w:val="20"/>
                <w:lang w:val="en-GB"/>
              </w:rPr>
              <w:t>(10%)</w:t>
            </w:r>
          </w:p>
        </w:tc>
      </w:tr>
      <w:tr w:rsidR="001F1659" w:rsidRPr="00AF5BCB" w14:paraId="5362601B" w14:textId="77777777" w:rsidTr="00740A7E">
        <w:trPr>
          <w:trHeight w:val="283"/>
        </w:trPr>
        <w:tc>
          <w:tcPr>
            <w:tcW w:w="692" w:type="dxa"/>
            <w:tcBorders>
              <w:top w:val="nil"/>
              <w:left w:val="nil"/>
              <w:bottom w:val="nil"/>
              <w:right w:val="nil"/>
            </w:tcBorders>
          </w:tcPr>
          <w:p w14:paraId="184D4811" w14:textId="77777777" w:rsidR="001F1659" w:rsidRPr="00276EB3" w:rsidRDefault="001F1659" w:rsidP="00740A7E">
            <w:pPr>
              <w:rPr>
                <w:rFonts w:eastAsia="Times New Roman" w:cs="Times New Roman"/>
                <w:sz w:val="20"/>
                <w:szCs w:val="20"/>
                <w:lang w:val="en-GB" w:eastAsia="da-DK"/>
              </w:rPr>
            </w:pPr>
            <w:r w:rsidRPr="00276EB3">
              <w:rPr>
                <w:rFonts w:eastAsia="Times New Roman" w:cs="Times New Roman"/>
                <w:sz w:val="20"/>
                <w:szCs w:val="20"/>
                <w:lang w:val="en-GB" w:eastAsia="da-DK"/>
              </w:rPr>
              <w:t>A</w:t>
            </w:r>
          </w:p>
        </w:tc>
        <w:tc>
          <w:tcPr>
            <w:tcW w:w="4695" w:type="dxa"/>
            <w:tcBorders>
              <w:top w:val="nil"/>
              <w:left w:val="nil"/>
              <w:bottom w:val="nil"/>
              <w:right w:val="nil"/>
            </w:tcBorders>
          </w:tcPr>
          <w:p w14:paraId="67D26673" w14:textId="77777777" w:rsidR="001F1659" w:rsidRPr="00276EB3" w:rsidRDefault="001F1659" w:rsidP="00740A7E">
            <w:pPr>
              <w:rPr>
                <w:rFonts w:cs="Times New Roman"/>
                <w:sz w:val="20"/>
                <w:szCs w:val="20"/>
                <w:lang w:val="en-GB"/>
              </w:rPr>
            </w:pPr>
            <w:r w:rsidRPr="00276EB3">
              <w:rPr>
                <w:rFonts w:eastAsia="Times New Roman" w:cs="Times New Roman"/>
                <w:sz w:val="20"/>
                <w:szCs w:val="20"/>
                <w:lang w:val="en-GB" w:eastAsia="da-DK"/>
              </w:rPr>
              <w:t>6. Exacerbation in cardiac disease status</w:t>
            </w:r>
          </w:p>
        </w:tc>
        <w:tc>
          <w:tcPr>
            <w:tcW w:w="850" w:type="dxa"/>
            <w:tcBorders>
              <w:top w:val="nil"/>
              <w:left w:val="nil"/>
              <w:bottom w:val="nil"/>
              <w:right w:val="nil"/>
            </w:tcBorders>
            <w:vAlign w:val="center"/>
          </w:tcPr>
          <w:p w14:paraId="0DB1456A" w14:textId="77777777" w:rsidR="001F1659" w:rsidRPr="00276EB3" w:rsidRDefault="001F1659" w:rsidP="00740A7E">
            <w:pPr>
              <w:jc w:val="right"/>
              <w:rPr>
                <w:rFonts w:cs="Times New Roman"/>
                <w:sz w:val="20"/>
                <w:szCs w:val="20"/>
                <w:lang w:val="en-GB"/>
              </w:rPr>
            </w:pPr>
            <w:r w:rsidRPr="00276EB3">
              <w:rPr>
                <w:rFonts w:cs="Times New Roman"/>
                <w:sz w:val="20"/>
                <w:szCs w:val="20"/>
                <w:lang w:val="en-GB"/>
              </w:rPr>
              <w:t>7</w:t>
            </w:r>
          </w:p>
        </w:tc>
        <w:tc>
          <w:tcPr>
            <w:tcW w:w="993" w:type="dxa"/>
            <w:tcBorders>
              <w:top w:val="nil"/>
              <w:left w:val="nil"/>
              <w:bottom w:val="nil"/>
              <w:right w:val="nil"/>
            </w:tcBorders>
            <w:vAlign w:val="center"/>
          </w:tcPr>
          <w:p w14:paraId="64C09BBE" w14:textId="77777777" w:rsidR="001F1659" w:rsidRPr="00276EB3" w:rsidRDefault="001F1659" w:rsidP="00740A7E">
            <w:pPr>
              <w:jc w:val="center"/>
              <w:rPr>
                <w:rFonts w:cs="Times New Roman"/>
                <w:sz w:val="20"/>
                <w:szCs w:val="20"/>
                <w:lang w:val="en-GB"/>
              </w:rPr>
            </w:pPr>
            <w:r w:rsidRPr="00276EB3">
              <w:rPr>
                <w:rFonts w:cs="Times New Roman"/>
                <w:sz w:val="20"/>
                <w:szCs w:val="20"/>
                <w:lang w:val="en-GB"/>
              </w:rPr>
              <w:t>(10%)</w:t>
            </w:r>
          </w:p>
        </w:tc>
        <w:tc>
          <w:tcPr>
            <w:tcW w:w="708" w:type="dxa"/>
            <w:tcBorders>
              <w:top w:val="nil"/>
              <w:left w:val="nil"/>
              <w:bottom w:val="nil"/>
              <w:right w:val="nil"/>
            </w:tcBorders>
            <w:vAlign w:val="center"/>
          </w:tcPr>
          <w:p w14:paraId="4C23B69E" w14:textId="77777777" w:rsidR="001F1659" w:rsidRPr="00276EB3" w:rsidRDefault="001F1659" w:rsidP="00740A7E">
            <w:pPr>
              <w:ind w:left="174" w:hanging="174"/>
              <w:jc w:val="right"/>
              <w:rPr>
                <w:rFonts w:cs="Times New Roman"/>
                <w:sz w:val="20"/>
                <w:szCs w:val="20"/>
                <w:lang w:val="en-GB"/>
              </w:rPr>
            </w:pPr>
            <w:r w:rsidRPr="00276EB3">
              <w:rPr>
                <w:rFonts w:cs="Times New Roman"/>
                <w:sz w:val="20"/>
                <w:szCs w:val="20"/>
                <w:lang w:val="en-GB"/>
              </w:rPr>
              <w:t>3</w:t>
            </w:r>
          </w:p>
        </w:tc>
        <w:tc>
          <w:tcPr>
            <w:tcW w:w="993" w:type="dxa"/>
            <w:tcBorders>
              <w:top w:val="nil"/>
              <w:left w:val="nil"/>
              <w:bottom w:val="nil"/>
              <w:right w:val="nil"/>
            </w:tcBorders>
            <w:vAlign w:val="center"/>
          </w:tcPr>
          <w:p w14:paraId="1121A923" w14:textId="77777777" w:rsidR="001F1659" w:rsidRPr="00276EB3" w:rsidRDefault="001F1659" w:rsidP="00740A7E">
            <w:pPr>
              <w:jc w:val="center"/>
              <w:rPr>
                <w:rFonts w:cs="Times New Roman"/>
                <w:sz w:val="20"/>
                <w:szCs w:val="20"/>
                <w:lang w:val="en-GB"/>
              </w:rPr>
            </w:pPr>
            <w:r w:rsidRPr="00276EB3">
              <w:rPr>
                <w:rFonts w:cs="Times New Roman"/>
                <w:sz w:val="20"/>
                <w:szCs w:val="20"/>
                <w:lang w:val="en-GB"/>
              </w:rPr>
              <w:t>(10%)</w:t>
            </w:r>
          </w:p>
        </w:tc>
      </w:tr>
      <w:tr w:rsidR="001F1659" w:rsidRPr="00AF5BCB" w14:paraId="37F6BA0D" w14:textId="77777777" w:rsidTr="00740A7E">
        <w:trPr>
          <w:trHeight w:val="283"/>
        </w:trPr>
        <w:tc>
          <w:tcPr>
            <w:tcW w:w="692" w:type="dxa"/>
            <w:tcBorders>
              <w:top w:val="nil"/>
              <w:left w:val="nil"/>
              <w:bottom w:val="nil"/>
              <w:right w:val="nil"/>
            </w:tcBorders>
          </w:tcPr>
          <w:p w14:paraId="000DD516" w14:textId="77777777" w:rsidR="001F1659" w:rsidRPr="00276EB3" w:rsidRDefault="001F1659" w:rsidP="00740A7E">
            <w:pPr>
              <w:rPr>
                <w:rFonts w:eastAsia="Times New Roman" w:cs="Times New Roman"/>
                <w:sz w:val="20"/>
                <w:szCs w:val="20"/>
                <w:lang w:val="en-GB" w:eastAsia="da-DK"/>
              </w:rPr>
            </w:pPr>
            <w:r w:rsidRPr="00276EB3">
              <w:rPr>
                <w:rFonts w:eastAsia="Times New Roman" w:cs="Times New Roman"/>
                <w:sz w:val="20"/>
                <w:szCs w:val="20"/>
                <w:lang w:val="en-GB" w:eastAsia="da-DK"/>
              </w:rPr>
              <w:t>A</w:t>
            </w:r>
          </w:p>
        </w:tc>
        <w:tc>
          <w:tcPr>
            <w:tcW w:w="4695" w:type="dxa"/>
            <w:tcBorders>
              <w:top w:val="nil"/>
              <w:left w:val="nil"/>
              <w:bottom w:val="nil"/>
              <w:right w:val="nil"/>
            </w:tcBorders>
          </w:tcPr>
          <w:p w14:paraId="2DB46856" w14:textId="77777777" w:rsidR="001F1659" w:rsidRPr="00276EB3" w:rsidRDefault="001F1659" w:rsidP="00740A7E">
            <w:pPr>
              <w:rPr>
                <w:rFonts w:cs="Times New Roman"/>
                <w:sz w:val="20"/>
                <w:szCs w:val="20"/>
                <w:lang w:val="en-GB"/>
              </w:rPr>
            </w:pPr>
            <w:r w:rsidRPr="00276EB3">
              <w:rPr>
                <w:rFonts w:eastAsia="Times New Roman" w:cs="Times New Roman"/>
                <w:sz w:val="20"/>
                <w:szCs w:val="20"/>
                <w:lang w:val="en-GB" w:eastAsia="da-DK"/>
              </w:rPr>
              <w:t xml:space="preserve">7. Comorbidities  </w:t>
            </w:r>
          </w:p>
        </w:tc>
        <w:tc>
          <w:tcPr>
            <w:tcW w:w="850" w:type="dxa"/>
            <w:tcBorders>
              <w:top w:val="nil"/>
              <w:left w:val="nil"/>
              <w:bottom w:val="nil"/>
              <w:right w:val="nil"/>
            </w:tcBorders>
            <w:vAlign w:val="center"/>
          </w:tcPr>
          <w:p w14:paraId="7D137FAF" w14:textId="77777777" w:rsidR="001F1659" w:rsidRPr="00276EB3" w:rsidRDefault="001F1659" w:rsidP="00740A7E">
            <w:pPr>
              <w:jc w:val="right"/>
              <w:rPr>
                <w:rFonts w:cs="Times New Roman"/>
                <w:sz w:val="20"/>
                <w:szCs w:val="20"/>
                <w:lang w:val="en-GB"/>
              </w:rPr>
            </w:pPr>
            <w:r w:rsidRPr="00276EB3">
              <w:rPr>
                <w:rFonts w:cs="Times New Roman"/>
                <w:sz w:val="20"/>
                <w:szCs w:val="20"/>
                <w:lang w:val="en-GB"/>
              </w:rPr>
              <w:t>5</w:t>
            </w:r>
          </w:p>
        </w:tc>
        <w:tc>
          <w:tcPr>
            <w:tcW w:w="993" w:type="dxa"/>
            <w:tcBorders>
              <w:top w:val="nil"/>
              <w:left w:val="nil"/>
              <w:bottom w:val="nil"/>
              <w:right w:val="nil"/>
            </w:tcBorders>
            <w:vAlign w:val="center"/>
          </w:tcPr>
          <w:p w14:paraId="70165F3F" w14:textId="77777777" w:rsidR="001F1659" w:rsidRPr="00276EB3" w:rsidRDefault="001F1659" w:rsidP="00740A7E">
            <w:pPr>
              <w:jc w:val="center"/>
              <w:rPr>
                <w:rFonts w:cs="Times New Roman"/>
                <w:sz w:val="20"/>
                <w:szCs w:val="20"/>
                <w:lang w:val="en-GB"/>
              </w:rPr>
            </w:pPr>
            <w:r w:rsidRPr="00276EB3">
              <w:rPr>
                <w:rFonts w:cs="Times New Roman"/>
                <w:sz w:val="20"/>
                <w:szCs w:val="20"/>
                <w:lang w:val="en-GB"/>
              </w:rPr>
              <w:t>(7%)</w:t>
            </w:r>
          </w:p>
        </w:tc>
        <w:tc>
          <w:tcPr>
            <w:tcW w:w="708" w:type="dxa"/>
            <w:tcBorders>
              <w:top w:val="nil"/>
              <w:left w:val="nil"/>
              <w:bottom w:val="nil"/>
              <w:right w:val="nil"/>
            </w:tcBorders>
            <w:vAlign w:val="center"/>
          </w:tcPr>
          <w:p w14:paraId="2550EBB3" w14:textId="77777777" w:rsidR="001F1659" w:rsidRPr="00276EB3" w:rsidRDefault="001F1659" w:rsidP="00740A7E">
            <w:pPr>
              <w:ind w:left="174" w:hanging="174"/>
              <w:jc w:val="right"/>
              <w:rPr>
                <w:rFonts w:cs="Times New Roman"/>
                <w:sz w:val="20"/>
                <w:szCs w:val="20"/>
                <w:lang w:val="en-GB"/>
              </w:rPr>
            </w:pPr>
            <w:r w:rsidRPr="00276EB3">
              <w:rPr>
                <w:rFonts w:cs="Times New Roman"/>
                <w:sz w:val="20"/>
                <w:szCs w:val="20"/>
                <w:lang w:val="en-GB"/>
              </w:rPr>
              <w:t>12</w:t>
            </w:r>
          </w:p>
        </w:tc>
        <w:tc>
          <w:tcPr>
            <w:tcW w:w="993" w:type="dxa"/>
            <w:tcBorders>
              <w:top w:val="nil"/>
              <w:left w:val="nil"/>
              <w:bottom w:val="nil"/>
              <w:right w:val="nil"/>
            </w:tcBorders>
            <w:vAlign w:val="center"/>
          </w:tcPr>
          <w:p w14:paraId="2C6EF697" w14:textId="77777777" w:rsidR="001F1659" w:rsidRPr="00276EB3" w:rsidRDefault="001F1659" w:rsidP="00740A7E">
            <w:pPr>
              <w:jc w:val="center"/>
              <w:rPr>
                <w:rFonts w:cs="Times New Roman"/>
                <w:sz w:val="20"/>
                <w:szCs w:val="20"/>
                <w:lang w:val="en-GB"/>
              </w:rPr>
            </w:pPr>
            <w:r w:rsidRPr="00276EB3">
              <w:rPr>
                <w:rFonts w:cs="Times New Roman"/>
                <w:sz w:val="20"/>
                <w:szCs w:val="20"/>
                <w:lang w:val="en-GB"/>
              </w:rPr>
              <w:t>(39%)</w:t>
            </w:r>
          </w:p>
        </w:tc>
      </w:tr>
      <w:tr w:rsidR="001F1659" w:rsidRPr="00AF5BCB" w14:paraId="7E96568C" w14:textId="77777777" w:rsidTr="00740A7E">
        <w:trPr>
          <w:trHeight w:val="283"/>
        </w:trPr>
        <w:tc>
          <w:tcPr>
            <w:tcW w:w="692" w:type="dxa"/>
            <w:tcBorders>
              <w:top w:val="nil"/>
              <w:left w:val="nil"/>
              <w:bottom w:val="single" w:sz="4" w:space="0" w:color="auto"/>
              <w:right w:val="nil"/>
            </w:tcBorders>
          </w:tcPr>
          <w:p w14:paraId="0F4C4B3C" w14:textId="77777777" w:rsidR="001F1659" w:rsidRPr="00276EB3" w:rsidRDefault="001F1659" w:rsidP="00740A7E">
            <w:pPr>
              <w:rPr>
                <w:rFonts w:eastAsia="Times New Roman" w:cs="Times New Roman"/>
                <w:sz w:val="20"/>
                <w:szCs w:val="20"/>
                <w:lang w:val="en-GB" w:eastAsia="da-DK"/>
              </w:rPr>
            </w:pPr>
            <w:r w:rsidRPr="00276EB3">
              <w:rPr>
                <w:rFonts w:eastAsia="Times New Roman" w:cs="Times New Roman"/>
                <w:sz w:val="20"/>
                <w:szCs w:val="20"/>
                <w:lang w:val="en-GB" w:eastAsia="da-DK"/>
              </w:rPr>
              <w:t>-</w:t>
            </w:r>
          </w:p>
        </w:tc>
        <w:tc>
          <w:tcPr>
            <w:tcW w:w="4695" w:type="dxa"/>
            <w:tcBorders>
              <w:top w:val="nil"/>
              <w:left w:val="nil"/>
              <w:bottom w:val="single" w:sz="4" w:space="0" w:color="auto"/>
              <w:right w:val="nil"/>
            </w:tcBorders>
          </w:tcPr>
          <w:p w14:paraId="7CEEED59" w14:textId="77777777" w:rsidR="001F1659" w:rsidRPr="00276EB3" w:rsidRDefault="001F1659" w:rsidP="00740A7E">
            <w:pPr>
              <w:rPr>
                <w:rFonts w:cs="Times New Roman"/>
                <w:sz w:val="20"/>
                <w:szCs w:val="20"/>
                <w:lang w:val="en-GB"/>
              </w:rPr>
            </w:pPr>
            <w:r w:rsidRPr="00276EB3">
              <w:rPr>
                <w:rFonts w:eastAsia="Times New Roman" w:cs="Times New Roman"/>
                <w:sz w:val="20"/>
                <w:szCs w:val="20"/>
                <w:lang w:val="en-GB" w:eastAsia="da-DK"/>
              </w:rPr>
              <w:t>8. Unknown</w:t>
            </w:r>
          </w:p>
        </w:tc>
        <w:tc>
          <w:tcPr>
            <w:tcW w:w="850" w:type="dxa"/>
            <w:tcBorders>
              <w:top w:val="nil"/>
              <w:left w:val="nil"/>
              <w:bottom w:val="single" w:sz="4" w:space="0" w:color="auto"/>
              <w:right w:val="nil"/>
            </w:tcBorders>
            <w:vAlign w:val="center"/>
          </w:tcPr>
          <w:p w14:paraId="75146424" w14:textId="77777777" w:rsidR="001F1659" w:rsidRPr="00276EB3" w:rsidRDefault="001F1659" w:rsidP="00740A7E">
            <w:pPr>
              <w:jc w:val="right"/>
              <w:rPr>
                <w:rFonts w:cs="Times New Roman"/>
                <w:sz w:val="20"/>
                <w:szCs w:val="20"/>
                <w:lang w:val="en-GB"/>
              </w:rPr>
            </w:pPr>
            <w:r w:rsidRPr="00276EB3">
              <w:rPr>
                <w:rFonts w:cs="Times New Roman"/>
                <w:sz w:val="20"/>
                <w:szCs w:val="20"/>
                <w:lang w:val="en-GB"/>
              </w:rPr>
              <w:t>7</w:t>
            </w:r>
          </w:p>
        </w:tc>
        <w:tc>
          <w:tcPr>
            <w:tcW w:w="993" w:type="dxa"/>
            <w:tcBorders>
              <w:top w:val="nil"/>
              <w:left w:val="nil"/>
              <w:bottom w:val="single" w:sz="4" w:space="0" w:color="auto"/>
              <w:right w:val="nil"/>
            </w:tcBorders>
            <w:vAlign w:val="center"/>
          </w:tcPr>
          <w:p w14:paraId="2A52C02D" w14:textId="77777777" w:rsidR="001F1659" w:rsidRPr="00276EB3" w:rsidRDefault="001F1659" w:rsidP="00740A7E">
            <w:pPr>
              <w:jc w:val="center"/>
              <w:rPr>
                <w:rFonts w:cs="Times New Roman"/>
                <w:sz w:val="20"/>
                <w:szCs w:val="20"/>
                <w:lang w:val="en-GB"/>
              </w:rPr>
            </w:pPr>
            <w:r w:rsidRPr="00276EB3">
              <w:rPr>
                <w:rFonts w:cs="Times New Roman"/>
                <w:sz w:val="20"/>
                <w:szCs w:val="20"/>
                <w:lang w:val="en-GB"/>
              </w:rPr>
              <w:t>(10%)</w:t>
            </w:r>
          </w:p>
        </w:tc>
        <w:tc>
          <w:tcPr>
            <w:tcW w:w="708" w:type="dxa"/>
            <w:tcBorders>
              <w:top w:val="nil"/>
              <w:left w:val="nil"/>
              <w:bottom w:val="single" w:sz="4" w:space="0" w:color="auto"/>
              <w:right w:val="nil"/>
            </w:tcBorders>
            <w:vAlign w:val="center"/>
          </w:tcPr>
          <w:p w14:paraId="43A34501" w14:textId="77777777" w:rsidR="001F1659" w:rsidRPr="00276EB3" w:rsidRDefault="001F1659" w:rsidP="00740A7E">
            <w:pPr>
              <w:ind w:left="174" w:hanging="174"/>
              <w:jc w:val="right"/>
              <w:rPr>
                <w:rFonts w:cs="Times New Roman"/>
                <w:sz w:val="20"/>
                <w:szCs w:val="20"/>
                <w:lang w:val="en-GB"/>
              </w:rPr>
            </w:pPr>
            <w:r w:rsidRPr="00276EB3">
              <w:rPr>
                <w:rFonts w:cs="Times New Roman"/>
                <w:sz w:val="20"/>
                <w:szCs w:val="20"/>
                <w:lang w:val="en-GB"/>
              </w:rPr>
              <w:t>1</w:t>
            </w:r>
          </w:p>
        </w:tc>
        <w:tc>
          <w:tcPr>
            <w:tcW w:w="993" w:type="dxa"/>
            <w:tcBorders>
              <w:top w:val="nil"/>
              <w:left w:val="nil"/>
              <w:bottom w:val="single" w:sz="4" w:space="0" w:color="auto"/>
              <w:right w:val="nil"/>
            </w:tcBorders>
            <w:vAlign w:val="center"/>
          </w:tcPr>
          <w:p w14:paraId="699B1C37" w14:textId="77777777" w:rsidR="001F1659" w:rsidRPr="00276EB3" w:rsidRDefault="001F1659" w:rsidP="00740A7E">
            <w:pPr>
              <w:jc w:val="center"/>
              <w:rPr>
                <w:rFonts w:cs="Times New Roman"/>
                <w:sz w:val="20"/>
                <w:szCs w:val="20"/>
                <w:lang w:val="en-GB"/>
              </w:rPr>
            </w:pPr>
            <w:r w:rsidRPr="00276EB3">
              <w:rPr>
                <w:rFonts w:cs="Times New Roman"/>
                <w:sz w:val="20"/>
                <w:szCs w:val="20"/>
                <w:lang w:val="en-GB"/>
              </w:rPr>
              <w:t>(3%)</w:t>
            </w:r>
          </w:p>
        </w:tc>
      </w:tr>
      <w:tr w:rsidR="001F1659" w:rsidRPr="00276EB3" w14:paraId="2AB4F165" w14:textId="77777777" w:rsidTr="00740A7E">
        <w:tc>
          <w:tcPr>
            <w:tcW w:w="8931" w:type="dxa"/>
            <w:gridSpan w:val="6"/>
            <w:tcBorders>
              <w:left w:val="nil"/>
              <w:bottom w:val="nil"/>
              <w:right w:val="nil"/>
            </w:tcBorders>
          </w:tcPr>
          <w:p w14:paraId="688340A1" w14:textId="77777777" w:rsidR="001F1659" w:rsidRPr="00276EB3" w:rsidRDefault="001F1659" w:rsidP="00740A7E">
            <w:pPr>
              <w:rPr>
                <w:rFonts w:eastAsia="Times New Roman" w:cs="Times New Roman"/>
                <w:sz w:val="20"/>
                <w:szCs w:val="20"/>
                <w:lang w:val="en-GB" w:eastAsia="da-DK"/>
              </w:rPr>
            </w:pPr>
            <w:r w:rsidRPr="00276EB3">
              <w:rPr>
                <w:rFonts w:eastAsia="Times New Roman" w:cs="Times New Roman"/>
                <w:sz w:val="20"/>
                <w:szCs w:val="20"/>
                <w:lang w:val="en-GB" w:eastAsia="da-DK"/>
              </w:rPr>
              <w:t>Eight patients stated two reasons for dropout at the transition phase and two patients stated two reasons for dropout in the hospital or municipalities.</w:t>
            </w:r>
          </w:p>
          <w:p w14:paraId="0E533F6D" w14:textId="77777777" w:rsidR="001F1659" w:rsidRPr="00276EB3" w:rsidRDefault="001F1659" w:rsidP="00740A7E">
            <w:pPr>
              <w:rPr>
                <w:rFonts w:cs="Times New Roman"/>
                <w:sz w:val="20"/>
                <w:szCs w:val="20"/>
                <w:lang w:val="en-GB"/>
              </w:rPr>
            </w:pPr>
            <w:r w:rsidRPr="00276EB3">
              <w:rPr>
                <w:rFonts w:cs="Times New Roman"/>
                <w:sz w:val="20"/>
                <w:szCs w:val="20"/>
                <w:lang w:val="en-GB"/>
              </w:rPr>
              <w:t>The % are calculated based on the number of patients who dropped out either at the transition (n=72) or in the hospital/municipalities (n=31).</w:t>
            </w:r>
          </w:p>
        </w:tc>
      </w:tr>
    </w:tbl>
    <w:p w14:paraId="1895B9C2" w14:textId="77777777" w:rsidR="00F46CC0" w:rsidRDefault="00F46CC0" w:rsidP="00F46CC0">
      <w:pPr>
        <w:spacing w:after="0" w:line="240" w:lineRule="auto"/>
        <w:rPr>
          <w:rFonts w:eastAsia="Times New Roman" w:cs="Times New Roman"/>
          <w:b/>
          <w:bCs/>
          <w:kern w:val="36"/>
          <w:sz w:val="28"/>
          <w:szCs w:val="48"/>
          <w:lang w:val="en-GB" w:eastAsia="da-DK"/>
        </w:rPr>
      </w:pPr>
    </w:p>
    <w:p w14:paraId="012F9D6A" w14:textId="77777777" w:rsidR="00276EB3" w:rsidRDefault="00276EB3" w:rsidP="00DF586B">
      <w:pPr>
        <w:spacing w:after="0" w:line="480" w:lineRule="auto"/>
        <w:rPr>
          <w:rFonts w:eastAsia="Times New Roman" w:cs="Times New Roman"/>
          <w:b/>
          <w:bCs/>
          <w:kern w:val="36"/>
          <w:sz w:val="28"/>
          <w:szCs w:val="48"/>
          <w:lang w:val="en-GB" w:eastAsia="da-DK"/>
        </w:rPr>
      </w:pPr>
    </w:p>
    <w:p w14:paraId="5F010DD2" w14:textId="77777777" w:rsidR="00276EB3" w:rsidRDefault="00276EB3">
      <w:pPr>
        <w:rPr>
          <w:rFonts w:eastAsia="Times New Roman" w:cs="Times New Roman"/>
          <w:b/>
          <w:bCs/>
          <w:kern w:val="36"/>
          <w:sz w:val="28"/>
          <w:szCs w:val="48"/>
          <w:lang w:val="en-GB" w:eastAsia="da-DK"/>
        </w:rPr>
      </w:pPr>
      <w:r>
        <w:rPr>
          <w:rFonts w:eastAsia="Times New Roman" w:cs="Times New Roman"/>
          <w:b/>
          <w:bCs/>
          <w:kern w:val="36"/>
          <w:sz w:val="28"/>
          <w:szCs w:val="48"/>
          <w:lang w:val="en-GB" w:eastAsia="da-DK"/>
        </w:rPr>
        <w:br w:type="page"/>
      </w:r>
    </w:p>
    <w:p w14:paraId="782AB845" w14:textId="2219A7C3" w:rsidR="00DF586B" w:rsidRPr="00DF586B" w:rsidRDefault="00276EB3" w:rsidP="00DF586B">
      <w:pPr>
        <w:spacing w:after="0" w:line="480" w:lineRule="auto"/>
        <w:rPr>
          <w:rFonts w:eastAsia="Times New Roman" w:cs="Times New Roman"/>
          <w:b/>
          <w:bCs/>
          <w:kern w:val="36"/>
          <w:sz w:val="28"/>
          <w:szCs w:val="48"/>
          <w:lang w:val="en-GB" w:eastAsia="da-DK"/>
        </w:rPr>
      </w:pPr>
      <w:r>
        <w:rPr>
          <w:rFonts w:eastAsia="Times New Roman" w:cs="Times New Roman"/>
          <w:b/>
          <w:bCs/>
          <w:kern w:val="36"/>
          <w:sz w:val="28"/>
          <w:szCs w:val="48"/>
          <w:lang w:val="en-GB" w:eastAsia="da-DK"/>
        </w:rPr>
        <w:t>Figure legend</w:t>
      </w:r>
    </w:p>
    <w:p w14:paraId="057F656D" w14:textId="77777777" w:rsidR="00276EB3" w:rsidRDefault="00276EB3" w:rsidP="00DF586B">
      <w:pPr>
        <w:spacing w:line="276" w:lineRule="auto"/>
        <w:rPr>
          <w:rFonts w:cs="Times New Roman"/>
          <w:b/>
          <w:lang w:val="en-GB"/>
        </w:rPr>
      </w:pPr>
    </w:p>
    <w:p w14:paraId="19EC25E8" w14:textId="43EA9D6E" w:rsidR="00DF586B" w:rsidRPr="00DF586B" w:rsidRDefault="00DF586B" w:rsidP="00DF586B">
      <w:pPr>
        <w:spacing w:line="276" w:lineRule="auto"/>
        <w:rPr>
          <w:rFonts w:cs="Times New Roman"/>
          <w:lang w:val="en-GB"/>
        </w:rPr>
      </w:pPr>
      <w:r w:rsidRPr="00DF586B">
        <w:rPr>
          <w:rFonts w:cs="Times New Roman"/>
          <w:b/>
          <w:lang w:val="en-GB"/>
        </w:rPr>
        <w:t xml:space="preserve">Figure </w:t>
      </w:r>
      <w:r w:rsidRPr="00DF586B">
        <w:rPr>
          <w:rFonts w:cs="Times New Roman"/>
          <w:b/>
          <w:lang w:val="en-GB"/>
        </w:rPr>
        <w:fldChar w:fldCharType="begin"/>
      </w:r>
      <w:r w:rsidRPr="00DF586B">
        <w:rPr>
          <w:rFonts w:cs="Times New Roman"/>
          <w:b/>
          <w:lang w:val="en-GB"/>
        </w:rPr>
        <w:instrText xml:space="preserve"> SEQ Figur \* ARABIC </w:instrText>
      </w:r>
      <w:r w:rsidRPr="00DF586B">
        <w:rPr>
          <w:rFonts w:cs="Times New Roman"/>
          <w:b/>
          <w:lang w:val="en-GB"/>
        </w:rPr>
        <w:fldChar w:fldCharType="separate"/>
      </w:r>
      <w:r w:rsidRPr="00DF586B">
        <w:rPr>
          <w:rFonts w:cs="Times New Roman"/>
          <w:b/>
          <w:lang w:val="en-GB"/>
        </w:rPr>
        <w:t>1</w:t>
      </w:r>
      <w:r w:rsidRPr="00DF586B">
        <w:rPr>
          <w:rFonts w:cs="Times New Roman"/>
          <w:b/>
          <w:lang w:val="en-GB"/>
        </w:rPr>
        <w:fldChar w:fldCharType="end"/>
      </w:r>
      <w:r w:rsidRPr="00DF586B">
        <w:rPr>
          <w:rFonts w:cs="Times New Roman"/>
          <w:lang w:val="en-GB"/>
        </w:rPr>
        <w:t>. Study flow. *Completers: a patient who never stated a dropout during telephone interview **Dropouts: a patient who during the telephone interview stated they no longer participated in the exercise-based cardiac rehabilitation program</w:t>
      </w:r>
      <w:r>
        <w:rPr>
          <w:rFonts w:cs="Times New Roman"/>
          <w:lang w:val="en-GB"/>
        </w:rPr>
        <w:t>.</w:t>
      </w:r>
    </w:p>
    <w:p w14:paraId="4D45B00B" w14:textId="77777777" w:rsidR="00276EB3" w:rsidRDefault="00276EB3" w:rsidP="00DF586B">
      <w:pPr>
        <w:spacing w:line="276" w:lineRule="auto"/>
        <w:rPr>
          <w:rFonts w:cs="Times New Roman"/>
          <w:b/>
          <w:lang w:val="en-GB"/>
        </w:rPr>
      </w:pPr>
    </w:p>
    <w:p w14:paraId="544AA675" w14:textId="77777777" w:rsidR="00DF586B" w:rsidRPr="00DF586B" w:rsidRDefault="00DF586B" w:rsidP="00DF586B">
      <w:pPr>
        <w:spacing w:line="276" w:lineRule="auto"/>
        <w:rPr>
          <w:rFonts w:cs="Times New Roman"/>
          <w:lang w:val="en-GB"/>
        </w:rPr>
      </w:pPr>
      <w:r w:rsidRPr="00DF586B">
        <w:rPr>
          <w:rFonts w:cs="Times New Roman"/>
          <w:b/>
          <w:lang w:val="en-GB"/>
        </w:rPr>
        <w:t>Figure 2</w:t>
      </w:r>
      <w:r w:rsidRPr="00DF586B">
        <w:rPr>
          <w:rFonts w:cs="Times New Roman"/>
          <w:lang w:val="en-GB"/>
        </w:rPr>
        <w:t>. Time to dropout in a 12-week exercise-based cardiac rehabilitation program with a transition phase from the hospital to the municipalities after six weeks.</w:t>
      </w:r>
    </w:p>
    <w:p w14:paraId="7F91B34A" w14:textId="15EC414B" w:rsidR="0081701F" w:rsidRPr="00DF586B" w:rsidRDefault="00F32A25" w:rsidP="00DF586B">
      <w:pPr>
        <w:spacing w:line="276" w:lineRule="auto"/>
        <w:rPr>
          <w:rFonts w:cs="Times New Roman"/>
          <w:lang w:val="en-GB"/>
        </w:rPr>
      </w:pPr>
      <w:r w:rsidRPr="00DF586B">
        <w:rPr>
          <w:rFonts w:cs="Times New Roman"/>
          <w:lang w:val="en-GB"/>
        </w:rPr>
        <w:fldChar w:fldCharType="begin"/>
      </w:r>
      <w:r w:rsidRPr="00DF586B">
        <w:rPr>
          <w:rFonts w:cs="Times New Roman"/>
          <w:lang w:val="en-GB"/>
        </w:rPr>
        <w:instrText xml:space="preserve"> ADDIN EN.REFLIST </w:instrText>
      </w:r>
      <w:r w:rsidRPr="00DF586B">
        <w:rPr>
          <w:rFonts w:cs="Times New Roman"/>
          <w:lang w:val="en-GB"/>
        </w:rPr>
        <w:fldChar w:fldCharType="end"/>
      </w:r>
    </w:p>
    <w:sectPr w:rsidR="0081701F" w:rsidRPr="00DF586B" w:rsidSect="00C30004">
      <w:footerReference w:type="default" r:id="rId11"/>
      <w:headerReference w:type="firs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C7B4F" w14:textId="77777777" w:rsidR="00804271" w:rsidRDefault="00804271" w:rsidP="001C154F">
      <w:pPr>
        <w:spacing w:after="0" w:line="240" w:lineRule="auto"/>
      </w:pPr>
      <w:r>
        <w:separator/>
      </w:r>
    </w:p>
  </w:endnote>
  <w:endnote w:type="continuationSeparator" w:id="0">
    <w:p w14:paraId="444B5E48" w14:textId="77777777" w:rsidR="00804271" w:rsidRDefault="00804271" w:rsidP="001C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riet Text Light">
    <w:altName w:val="Harriet Text Light"/>
    <w:panose1 w:val="00000000000000000000"/>
    <w:charset w:val="00"/>
    <w:family w:val="roman"/>
    <w:notTrueType/>
    <w:pitch w:val="default"/>
    <w:sig w:usb0="00000003" w:usb1="00000000" w:usb2="00000000" w:usb3="00000000" w:csb0="00000001" w:csb1="00000000"/>
  </w:font>
  <w:font w:name="Sabon">
    <w:altName w:val="Sabon"/>
    <w:panose1 w:val="00000000000000000000"/>
    <w:charset w:val="00"/>
    <w:family w:val="roman"/>
    <w:notTrueType/>
    <w:pitch w:val="default"/>
    <w:sig w:usb0="00000003" w:usb1="00000000" w:usb2="00000000" w:usb3="00000000" w:csb0="00000001" w:csb1="00000000"/>
  </w:font>
  <w:font w:name="FreeSerif">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940664"/>
      <w:docPartObj>
        <w:docPartGallery w:val="Page Numbers (Bottom of Page)"/>
        <w:docPartUnique/>
      </w:docPartObj>
    </w:sdtPr>
    <w:sdtEndPr/>
    <w:sdtContent>
      <w:p w14:paraId="515CCDD9" w14:textId="2C2A9BD1" w:rsidR="00804271" w:rsidRDefault="00804271">
        <w:pPr>
          <w:pStyle w:val="Footer"/>
          <w:jc w:val="center"/>
        </w:pPr>
        <w:r>
          <w:fldChar w:fldCharType="begin"/>
        </w:r>
        <w:r>
          <w:instrText>PAGE   \* MERGEFORMAT</w:instrText>
        </w:r>
        <w:r>
          <w:fldChar w:fldCharType="separate"/>
        </w:r>
        <w:r w:rsidR="00DA39EF">
          <w:rPr>
            <w:noProof/>
          </w:rPr>
          <w:t>1</w:t>
        </w:r>
        <w:r>
          <w:fldChar w:fldCharType="end"/>
        </w:r>
      </w:p>
    </w:sdtContent>
  </w:sdt>
  <w:p w14:paraId="784CD26E" w14:textId="77777777" w:rsidR="00804271" w:rsidRDefault="00804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E6885" w14:textId="77777777" w:rsidR="00804271" w:rsidRDefault="00804271" w:rsidP="001C154F">
      <w:pPr>
        <w:spacing w:after="0" w:line="240" w:lineRule="auto"/>
      </w:pPr>
      <w:r>
        <w:separator/>
      </w:r>
    </w:p>
  </w:footnote>
  <w:footnote w:type="continuationSeparator" w:id="0">
    <w:p w14:paraId="7F9F285D" w14:textId="77777777" w:rsidR="00804271" w:rsidRDefault="00804271" w:rsidP="001C1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C07EA" w14:textId="30014A88" w:rsidR="00804271" w:rsidRDefault="00804271">
    <w:pPr>
      <w:pStyle w:val="Header"/>
    </w:pPr>
    <w:r>
      <w:rPr>
        <w:noProof/>
        <w:lang w:val="en-GB" w:eastAsia="en-GB"/>
      </w:rPr>
      <w:drawing>
        <wp:anchor distT="0" distB="0" distL="114300" distR="114300" simplePos="0" relativeHeight="251661312" behindDoc="0" locked="0" layoutInCell="1" allowOverlap="1" wp14:anchorId="3C9521BE" wp14:editId="39081ADF">
          <wp:simplePos x="0" y="0"/>
          <wp:positionH relativeFrom="page">
            <wp:posOffset>5575935</wp:posOffset>
          </wp:positionH>
          <wp:positionV relativeFrom="page">
            <wp:posOffset>380307</wp:posOffset>
          </wp:positionV>
          <wp:extent cx="1116000" cy="298800"/>
          <wp:effectExtent l="0" t="0" r="8255" b="6350"/>
          <wp:wrapNone/>
          <wp:docPr id="2" name="Billede 2" descr="C:\Users\kdu\Desktop\SDU logo package\OFFICE + WEB LOGOS (png+jpg)\SDU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u\Desktop\SDU logo package\OFFICE + WEB LOGOS (png+jpg)\SDU_BLACK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0" cy="29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A72570"/>
    <w:multiLevelType w:val="hybridMultilevel"/>
    <w:tmpl w:val="ED0446C2"/>
    <w:lvl w:ilvl="0" w:tplc="33245226">
      <w:start w:val="2"/>
      <w:numFmt w:val="bullet"/>
      <w:lvlText w:val="-"/>
      <w:lvlJc w:val="left"/>
      <w:pPr>
        <w:ind w:left="720" w:hanging="360"/>
      </w:pPr>
      <w:rPr>
        <w:rFonts w:ascii="Cambria" w:eastAsia="MS Mincho" w:hAnsi="Cambr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9B07E1"/>
    <w:multiLevelType w:val="hybridMultilevel"/>
    <w:tmpl w:val="0CF8D3CC"/>
    <w:lvl w:ilvl="0" w:tplc="701E9B22">
      <w:start w:val="1"/>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EA5BEB"/>
    <w:multiLevelType w:val="hybridMultilevel"/>
    <w:tmpl w:val="FBB866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BAB4BFE"/>
    <w:multiLevelType w:val="hybridMultilevel"/>
    <w:tmpl w:val="0E843024"/>
    <w:lvl w:ilvl="0" w:tplc="2A0EC682">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EBE4D9E"/>
    <w:multiLevelType w:val="hybridMultilevel"/>
    <w:tmpl w:val="CEA4F3A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21184051"/>
    <w:multiLevelType w:val="hybridMultilevel"/>
    <w:tmpl w:val="845C67C4"/>
    <w:lvl w:ilvl="0" w:tplc="FCE0B76E">
      <w:numFmt w:val="bullet"/>
      <w:lvlText w:val="-"/>
      <w:lvlJc w:val="left"/>
      <w:pPr>
        <w:ind w:left="720" w:hanging="360"/>
      </w:pPr>
      <w:rPr>
        <w:rFonts w:ascii="Georgia" w:eastAsiaTheme="minorHAnsi" w:hAnsi="Georgia"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75D54F8"/>
    <w:multiLevelType w:val="hybridMultilevel"/>
    <w:tmpl w:val="D5A0F7A8"/>
    <w:lvl w:ilvl="0" w:tplc="04060001">
      <w:start w:val="1"/>
      <w:numFmt w:val="bullet"/>
      <w:lvlText w:val=""/>
      <w:lvlJc w:val="left"/>
      <w:pPr>
        <w:ind w:left="786" w:hanging="360"/>
      </w:pPr>
      <w:rPr>
        <w:rFonts w:ascii="Symbol" w:hAnsi="Symbo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8" w15:restartNumberingAfterBreak="0">
    <w:nsid w:val="28E359D1"/>
    <w:multiLevelType w:val="multilevel"/>
    <w:tmpl w:val="FECE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C1C9F"/>
    <w:multiLevelType w:val="hybridMultilevel"/>
    <w:tmpl w:val="A29CC694"/>
    <w:lvl w:ilvl="0" w:tplc="B228195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EEB16B4"/>
    <w:multiLevelType w:val="hybridMultilevel"/>
    <w:tmpl w:val="75C22D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F1C7820"/>
    <w:multiLevelType w:val="hybridMultilevel"/>
    <w:tmpl w:val="23D86D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F213DAA"/>
    <w:multiLevelType w:val="hybridMultilevel"/>
    <w:tmpl w:val="70F031FE"/>
    <w:lvl w:ilvl="0" w:tplc="53DC9FB6">
      <w:start w:val="20"/>
      <w:numFmt w:val="bullet"/>
      <w:lvlText w:val="-"/>
      <w:lvlJc w:val="left"/>
      <w:pPr>
        <w:ind w:left="720" w:hanging="360"/>
      </w:pPr>
      <w:rPr>
        <w:rFonts w:ascii="Calibri" w:eastAsiaTheme="minorHAnsi" w:hAnsi="Calibri" w:cs="Calibr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D82E9D"/>
    <w:multiLevelType w:val="hybridMultilevel"/>
    <w:tmpl w:val="1DC21E1A"/>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19E3347"/>
    <w:multiLevelType w:val="hybridMultilevel"/>
    <w:tmpl w:val="B3A40FFA"/>
    <w:lvl w:ilvl="0" w:tplc="D4FC718E">
      <w:start w:val="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417362"/>
    <w:multiLevelType w:val="hybridMultilevel"/>
    <w:tmpl w:val="BF62A8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935BEA"/>
    <w:multiLevelType w:val="hybridMultilevel"/>
    <w:tmpl w:val="ABDCBD9C"/>
    <w:lvl w:ilvl="0" w:tplc="BD502422">
      <w:start w:val="4"/>
      <w:numFmt w:val="bullet"/>
      <w:lvlText w:val="-"/>
      <w:lvlJc w:val="left"/>
      <w:pPr>
        <w:ind w:left="720" w:hanging="360"/>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3668038E"/>
    <w:multiLevelType w:val="hybridMultilevel"/>
    <w:tmpl w:val="2C4E0E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9B05256"/>
    <w:multiLevelType w:val="hybridMultilevel"/>
    <w:tmpl w:val="E730AC00"/>
    <w:lvl w:ilvl="0" w:tplc="37FAC48C">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9DD257D"/>
    <w:multiLevelType w:val="hybridMultilevel"/>
    <w:tmpl w:val="B0B2220A"/>
    <w:lvl w:ilvl="0" w:tplc="EAFC5C84">
      <w:start w:val="20"/>
      <w:numFmt w:val="bullet"/>
      <w:lvlText w:val="-"/>
      <w:lvlJc w:val="left"/>
      <w:pPr>
        <w:ind w:left="720" w:hanging="360"/>
      </w:pPr>
      <w:rPr>
        <w:rFonts w:ascii="Calibri Light" w:eastAsia="Times New Roman"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A0F1FDC"/>
    <w:multiLevelType w:val="multilevel"/>
    <w:tmpl w:val="E3361024"/>
    <w:lvl w:ilvl="0">
      <w:start w:val="1"/>
      <w:numFmt w:val="decimal"/>
      <w:lvlText w:val="%1.0"/>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21" w15:restartNumberingAfterBreak="0">
    <w:nsid w:val="3D3B4DE9"/>
    <w:multiLevelType w:val="hybridMultilevel"/>
    <w:tmpl w:val="AABA3A10"/>
    <w:lvl w:ilvl="0" w:tplc="02EA1E6E">
      <w:start w:val="1"/>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D907626"/>
    <w:multiLevelType w:val="hybridMultilevel"/>
    <w:tmpl w:val="6CAC5F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5E13B1"/>
    <w:multiLevelType w:val="hybridMultilevel"/>
    <w:tmpl w:val="8B90ADEA"/>
    <w:lvl w:ilvl="0" w:tplc="26D8808A">
      <w:start w:val="2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BEC5D89"/>
    <w:multiLevelType w:val="hybridMultilevel"/>
    <w:tmpl w:val="BB089406"/>
    <w:lvl w:ilvl="0" w:tplc="9E42DA06">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DBE2794"/>
    <w:multiLevelType w:val="multilevel"/>
    <w:tmpl w:val="378E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04263B"/>
    <w:multiLevelType w:val="hybridMultilevel"/>
    <w:tmpl w:val="D6C00C32"/>
    <w:lvl w:ilvl="0" w:tplc="37FAC48C">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4B37926"/>
    <w:multiLevelType w:val="hybridMultilevel"/>
    <w:tmpl w:val="EBF830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8570EE7"/>
    <w:multiLevelType w:val="hybridMultilevel"/>
    <w:tmpl w:val="BE6E3158"/>
    <w:lvl w:ilvl="0" w:tplc="37FAC48C">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B7231DE"/>
    <w:multiLevelType w:val="multilevel"/>
    <w:tmpl w:val="8422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8A3FB6"/>
    <w:multiLevelType w:val="hybridMultilevel"/>
    <w:tmpl w:val="E35AB116"/>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1CF6EF7"/>
    <w:multiLevelType w:val="multilevel"/>
    <w:tmpl w:val="8534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FA4A8A"/>
    <w:multiLevelType w:val="hybridMultilevel"/>
    <w:tmpl w:val="C0586902"/>
    <w:lvl w:ilvl="0" w:tplc="37FAC48C">
      <w:start w:val="1"/>
      <w:numFmt w:val="bullet"/>
      <w:lvlText w:val="□"/>
      <w:lvlJc w:val="left"/>
      <w:pPr>
        <w:ind w:left="720" w:hanging="360"/>
      </w:pPr>
      <w:rPr>
        <w:rFonts w:ascii="Courier New" w:hAnsi="Courier New" w:hint="default"/>
      </w:rPr>
    </w:lvl>
    <w:lvl w:ilvl="1" w:tplc="04060005">
      <w:start w:val="1"/>
      <w:numFmt w:val="bullet"/>
      <w:lvlText w:val=""/>
      <w:lvlJc w:val="left"/>
      <w:pPr>
        <w:ind w:left="1440" w:hanging="360"/>
      </w:pPr>
      <w:rPr>
        <w:rFonts w:ascii="Wingdings" w:hAnsi="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78F6878"/>
    <w:multiLevelType w:val="hybridMultilevel"/>
    <w:tmpl w:val="50042A06"/>
    <w:lvl w:ilvl="0" w:tplc="8F5C4902">
      <w:start w:val="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B745D44"/>
    <w:multiLevelType w:val="hybridMultilevel"/>
    <w:tmpl w:val="5A60998A"/>
    <w:lvl w:ilvl="0" w:tplc="AC0CDA18">
      <w:start w:val="13"/>
      <w:numFmt w:val="bullet"/>
      <w:lvlText w:val="-"/>
      <w:lvlJc w:val="left"/>
      <w:pPr>
        <w:ind w:left="720" w:hanging="360"/>
      </w:pPr>
      <w:rPr>
        <w:rFonts w:ascii="Cambria" w:eastAsia="MS Mincho" w:hAnsi="Cambr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3"/>
  </w:num>
  <w:num w:numId="4">
    <w:abstractNumId w:val="10"/>
  </w:num>
  <w:num w:numId="5">
    <w:abstractNumId w:val="33"/>
  </w:num>
  <w:num w:numId="6">
    <w:abstractNumId w:val="23"/>
  </w:num>
  <w:num w:numId="7">
    <w:abstractNumId w:val="19"/>
  </w:num>
  <w:num w:numId="8">
    <w:abstractNumId w:val="12"/>
  </w:num>
  <w:num w:numId="9">
    <w:abstractNumId w:val="14"/>
  </w:num>
  <w:num w:numId="10">
    <w:abstractNumId w:val="27"/>
  </w:num>
  <w:num w:numId="11">
    <w:abstractNumId w:val="16"/>
  </w:num>
  <w:num w:numId="12">
    <w:abstractNumId w:val="30"/>
  </w:num>
  <w:num w:numId="13">
    <w:abstractNumId w:val="28"/>
  </w:num>
  <w:num w:numId="14">
    <w:abstractNumId w:val="32"/>
  </w:num>
  <w:num w:numId="15">
    <w:abstractNumId w:val="18"/>
  </w:num>
  <w:num w:numId="16">
    <w:abstractNumId w:val="26"/>
  </w:num>
  <w:num w:numId="17">
    <w:abstractNumId w:val="32"/>
  </w:num>
  <w:num w:numId="18">
    <w:abstractNumId w:val="18"/>
  </w:num>
  <w:num w:numId="19">
    <w:abstractNumId w:val="26"/>
  </w:num>
  <w:num w:numId="20">
    <w:abstractNumId w:val="5"/>
  </w:num>
  <w:num w:numId="21">
    <w:abstractNumId w:val="34"/>
  </w:num>
  <w:num w:numId="22">
    <w:abstractNumId w:val="15"/>
  </w:num>
  <w:num w:numId="23">
    <w:abstractNumId w:val="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2"/>
  </w:num>
  <w:num w:numId="28">
    <w:abstractNumId w:val="8"/>
  </w:num>
  <w:num w:numId="29">
    <w:abstractNumId w:val="25"/>
  </w:num>
  <w:num w:numId="30">
    <w:abstractNumId w:val="31"/>
  </w:num>
  <w:num w:numId="31">
    <w:abstractNumId w:val="29"/>
  </w:num>
  <w:num w:numId="32">
    <w:abstractNumId w:val="9"/>
  </w:num>
  <w:num w:numId="33">
    <w:abstractNumId w:val="6"/>
  </w:num>
  <w:num w:numId="34">
    <w:abstractNumId w:val="24"/>
  </w:num>
  <w:num w:numId="35">
    <w:abstractNumId w:val="13"/>
  </w:num>
  <w:num w:numId="36">
    <w:abstractNumId w:val="1"/>
  </w:num>
  <w:num w:numId="37">
    <w:abstractNumId w:val="1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6" w:nlCheck="1" w:checkStyle="0"/>
  <w:activeWritingStyle w:appName="MSWord" w:lang="en-US" w:vendorID="64" w:dllVersion="6" w:nlCheck="1" w:checkStyle="0"/>
  <w:activeWritingStyle w:appName="MSWord" w:lang="en-US" w:vendorID="64" w:dllVersion="0" w:nlCheck="1" w:checkStyle="0"/>
  <w:activeWritingStyle w:appName="MSWord" w:lang="da-DK" w:vendorID="64" w:dllVersion="0" w:nlCheck="1" w:checkStyle="0"/>
  <w:activeWritingStyle w:appName="MSWord" w:lang="en-GB"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da-DK" w:vendorID="64" w:dllVersion="131078" w:nlCheck="1" w:checkStyle="0"/>
  <w:activeWritingStyle w:appName="MSWord" w:lang="en-GB" w:vendorID="64" w:dllVersion="131078" w:nlCheck="1" w:checkStyle="1"/>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2fsztw6zpzdpeprrs559xydfdwdsx2x2p2&quot;&gt;My EndNote Library&lt;record-ids&gt;&lt;item&gt;1129&lt;/item&gt;&lt;item&gt;1253&lt;/item&gt;&lt;/record-ids&gt;&lt;/item&gt;&lt;/Libraries&gt;"/>
  </w:docVars>
  <w:rsids>
    <w:rsidRoot w:val="00CD1C6D"/>
    <w:rsid w:val="000002DF"/>
    <w:rsid w:val="000006A2"/>
    <w:rsid w:val="000006E7"/>
    <w:rsid w:val="00000865"/>
    <w:rsid w:val="00000E30"/>
    <w:rsid w:val="000011A9"/>
    <w:rsid w:val="00001BEE"/>
    <w:rsid w:val="00001F18"/>
    <w:rsid w:val="00001F2B"/>
    <w:rsid w:val="00001F80"/>
    <w:rsid w:val="00003DE1"/>
    <w:rsid w:val="000046F9"/>
    <w:rsid w:val="00005174"/>
    <w:rsid w:val="000052DF"/>
    <w:rsid w:val="00006394"/>
    <w:rsid w:val="0000656A"/>
    <w:rsid w:val="000065C9"/>
    <w:rsid w:val="000068CA"/>
    <w:rsid w:val="00006B64"/>
    <w:rsid w:val="00006ECD"/>
    <w:rsid w:val="0000737E"/>
    <w:rsid w:val="000073A0"/>
    <w:rsid w:val="00010864"/>
    <w:rsid w:val="00010D9D"/>
    <w:rsid w:val="00010E77"/>
    <w:rsid w:val="0001102C"/>
    <w:rsid w:val="0001188D"/>
    <w:rsid w:val="00012AEB"/>
    <w:rsid w:val="000130C3"/>
    <w:rsid w:val="00013902"/>
    <w:rsid w:val="00013B4D"/>
    <w:rsid w:val="00013BB9"/>
    <w:rsid w:val="00014922"/>
    <w:rsid w:val="000151F5"/>
    <w:rsid w:val="00015F4F"/>
    <w:rsid w:val="00015F78"/>
    <w:rsid w:val="00016455"/>
    <w:rsid w:val="00016C3D"/>
    <w:rsid w:val="00016D5F"/>
    <w:rsid w:val="00017BA6"/>
    <w:rsid w:val="00020C06"/>
    <w:rsid w:val="000210DF"/>
    <w:rsid w:val="00021A2B"/>
    <w:rsid w:val="0002203C"/>
    <w:rsid w:val="0002367E"/>
    <w:rsid w:val="00023763"/>
    <w:rsid w:val="00023D52"/>
    <w:rsid w:val="000248A4"/>
    <w:rsid w:val="00025115"/>
    <w:rsid w:val="0002594D"/>
    <w:rsid w:val="00026521"/>
    <w:rsid w:val="00027470"/>
    <w:rsid w:val="00027A3F"/>
    <w:rsid w:val="00030054"/>
    <w:rsid w:val="00030CF3"/>
    <w:rsid w:val="00030F90"/>
    <w:rsid w:val="0003104F"/>
    <w:rsid w:val="000311D5"/>
    <w:rsid w:val="00031616"/>
    <w:rsid w:val="00031ADA"/>
    <w:rsid w:val="00031D21"/>
    <w:rsid w:val="00032631"/>
    <w:rsid w:val="00032A1D"/>
    <w:rsid w:val="00034177"/>
    <w:rsid w:val="00034760"/>
    <w:rsid w:val="00034F11"/>
    <w:rsid w:val="00035A57"/>
    <w:rsid w:val="0003724B"/>
    <w:rsid w:val="00037B47"/>
    <w:rsid w:val="000405E2"/>
    <w:rsid w:val="0004065E"/>
    <w:rsid w:val="00040863"/>
    <w:rsid w:val="00041348"/>
    <w:rsid w:val="00041880"/>
    <w:rsid w:val="00041ABA"/>
    <w:rsid w:val="00041C6E"/>
    <w:rsid w:val="00041DE1"/>
    <w:rsid w:val="00042C00"/>
    <w:rsid w:val="000435A5"/>
    <w:rsid w:val="00043AD5"/>
    <w:rsid w:val="00044619"/>
    <w:rsid w:val="00044C9A"/>
    <w:rsid w:val="00044CF9"/>
    <w:rsid w:val="00044F41"/>
    <w:rsid w:val="00046600"/>
    <w:rsid w:val="00047132"/>
    <w:rsid w:val="00047C63"/>
    <w:rsid w:val="00047D5E"/>
    <w:rsid w:val="00047DDA"/>
    <w:rsid w:val="00047EC4"/>
    <w:rsid w:val="00047ED3"/>
    <w:rsid w:val="00050658"/>
    <w:rsid w:val="00050E78"/>
    <w:rsid w:val="00050EE8"/>
    <w:rsid w:val="00050FB6"/>
    <w:rsid w:val="000513C7"/>
    <w:rsid w:val="00051D51"/>
    <w:rsid w:val="0005223D"/>
    <w:rsid w:val="00053AC9"/>
    <w:rsid w:val="00054575"/>
    <w:rsid w:val="00054955"/>
    <w:rsid w:val="000549A2"/>
    <w:rsid w:val="00054D55"/>
    <w:rsid w:val="00054E40"/>
    <w:rsid w:val="0005578B"/>
    <w:rsid w:val="0005604E"/>
    <w:rsid w:val="0005609A"/>
    <w:rsid w:val="00056B5B"/>
    <w:rsid w:val="00056C8C"/>
    <w:rsid w:val="00056F85"/>
    <w:rsid w:val="00057296"/>
    <w:rsid w:val="0005765D"/>
    <w:rsid w:val="00057C73"/>
    <w:rsid w:val="00057D06"/>
    <w:rsid w:val="00057E1B"/>
    <w:rsid w:val="00060D2B"/>
    <w:rsid w:val="00061236"/>
    <w:rsid w:val="000626A7"/>
    <w:rsid w:val="00062E26"/>
    <w:rsid w:val="00062EA5"/>
    <w:rsid w:val="00062F24"/>
    <w:rsid w:val="0006300E"/>
    <w:rsid w:val="000638E8"/>
    <w:rsid w:val="00063D92"/>
    <w:rsid w:val="0006402D"/>
    <w:rsid w:val="000641EB"/>
    <w:rsid w:val="00064233"/>
    <w:rsid w:val="00064640"/>
    <w:rsid w:val="00064EDE"/>
    <w:rsid w:val="00064FDD"/>
    <w:rsid w:val="00065DF3"/>
    <w:rsid w:val="0006676C"/>
    <w:rsid w:val="0006677D"/>
    <w:rsid w:val="0006681D"/>
    <w:rsid w:val="00066B38"/>
    <w:rsid w:val="00067828"/>
    <w:rsid w:val="000708BD"/>
    <w:rsid w:val="00070974"/>
    <w:rsid w:val="00070D84"/>
    <w:rsid w:val="00070DF2"/>
    <w:rsid w:val="0007178E"/>
    <w:rsid w:val="00072081"/>
    <w:rsid w:val="000724E0"/>
    <w:rsid w:val="00072EC3"/>
    <w:rsid w:val="00073588"/>
    <w:rsid w:val="00073EA1"/>
    <w:rsid w:val="0007410A"/>
    <w:rsid w:val="000750E0"/>
    <w:rsid w:val="0007529B"/>
    <w:rsid w:val="0007542F"/>
    <w:rsid w:val="00075ACF"/>
    <w:rsid w:val="00075D5E"/>
    <w:rsid w:val="00075F3E"/>
    <w:rsid w:val="000762B0"/>
    <w:rsid w:val="000765FD"/>
    <w:rsid w:val="00077507"/>
    <w:rsid w:val="0008036C"/>
    <w:rsid w:val="0008039F"/>
    <w:rsid w:val="000807A7"/>
    <w:rsid w:val="00080A69"/>
    <w:rsid w:val="00080CD8"/>
    <w:rsid w:val="000811F9"/>
    <w:rsid w:val="00081BBB"/>
    <w:rsid w:val="0008224B"/>
    <w:rsid w:val="00083C1F"/>
    <w:rsid w:val="00083CEC"/>
    <w:rsid w:val="00084C77"/>
    <w:rsid w:val="00085480"/>
    <w:rsid w:val="000858EB"/>
    <w:rsid w:val="00085980"/>
    <w:rsid w:val="00085C96"/>
    <w:rsid w:val="00086599"/>
    <w:rsid w:val="000872FB"/>
    <w:rsid w:val="0008750B"/>
    <w:rsid w:val="0008750D"/>
    <w:rsid w:val="00087A06"/>
    <w:rsid w:val="00090144"/>
    <w:rsid w:val="00090D0F"/>
    <w:rsid w:val="000910BA"/>
    <w:rsid w:val="00091205"/>
    <w:rsid w:val="00091C45"/>
    <w:rsid w:val="00091CB2"/>
    <w:rsid w:val="00092288"/>
    <w:rsid w:val="00092E0D"/>
    <w:rsid w:val="00092F10"/>
    <w:rsid w:val="00093CD2"/>
    <w:rsid w:val="00094498"/>
    <w:rsid w:val="0009463B"/>
    <w:rsid w:val="0009476B"/>
    <w:rsid w:val="000947AE"/>
    <w:rsid w:val="00094E6D"/>
    <w:rsid w:val="00094FA8"/>
    <w:rsid w:val="00094FAA"/>
    <w:rsid w:val="00095310"/>
    <w:rsid w:val="00095E5D"/>
    <w:rsid w:val="0009683F"/>
    <w:rsid w:val="0009698F"/>
    <w:rsid w:val="0009758E"/>
    <w:rsid w:val="00097775"/>
    <w:rsid w:val="00097BB2"/>
    <w:rsid w:val="00097F35"/>
    <w:rsid w:val="000A0088"/>
    <w:rsid w:val="000A0CE4"/>
    <w:rsid w:val="000A1101"/>
    <w:rsid w:val="000A1189"/>
    <w:rsid w:val="000A1773"/>
    <w:rsid w:val="000A195A"/>
    <w:rsid w:val="000A24F9"/>
    <w:rsid w:val="000A31B4"/>
    <w:rsid w:val="000A347E"/>
    <w:rsid w:val="000A37D8"/>
    <w:rsid w:val="000A3850"/>
    <w:rsid w:val="000A3B84"/>
    <w:rsid w:val="000A3DA1"/>
    <w:rsid w:val="000A422F"/>
    <w:rsid w:val="000A57D2"/>
    <w:rsid w:val="000A69F1"/>
    <w:rsid w:val="000A6D0E"/>
    <w:rsid w:val="000A6DFB"/>
    <w:rsid w:val="000B0DF0"/>
    <w:rsid w:val="000B0E0F"/>
    <w:rsid w:val="000B1042"/>
    <w:rsid w:val="000B187E"/>
    <w:rsid w:val="000B1953"/>
    <w:rsid w:val="000B1A55"/>
    <w:rsid w:val="000B2051"/>
    <w:rsid w:val="000B25D5"/>
    <w:rsid w:val="000B2AC6"/>
    <w:rsid w:val="000B2C1A"/>
    <w:rsid w:val="000B2E3B"/>
    <w:rsid w:val="000B2E5A"/>
    <w:rsid w:val="000B337B"/>
    <w:rsid w:val="000B37EF"/>
    <w:rsid w:val="000B4B37"/>
    <w:rsid w:val="000B56D0"/>
    <w:rsid w:val="000B5C1B"/>
    <w:rsid w:val="000B5D4F"/>
    <w:rsid w:val="000B5E99"/>
    <w:rsid w:val="000B6C1A"/>
    <w:rsid w:val="000B6CFA"/>
    <w:rsid w:val="000B6E2D"/>
    <w:rsid w:val="000B70FD"/>
    <w:rsid w:val="000B7634"/>
    <w:rsid w:val="000B77A3"/>
    <w:rsid w:val="000C0979"/>
    <w:rsid w:val="000C0DB3"/>
    <w:rsid w:val="000C0FDD"/>
    <w:rsid w:val="000C131E"/>
    <w:rsid w:val="000C1583"/>
    <w:rsid w:val="000C1B37"/>
    <w:rsid w:val="000C2137"/>
    <w:rsid w:val="000C2264"/>
    <w:rsid w:val="000C2CF7"/>
    <w:rsid w:val="000C3911"/>
    <w:rsid w:val="000C50C2"/>
    <w:rsid w:val="000C6A96"/>
    <w:rsid w:val="000C6AFE"/>
    <w:rsid w:val="000C76EA"/>
    <w:rsid w:val="000D0AED"/>
    <w:rsid w:val="000D0C8C"/>
    <w:rsid w:val="000D0DE5"/>
    <w:rsid w:val="000D29CF"/>
    <w:rsid w:val="000D2F51"/>
    <w:rsid w:val="000D33D7"/>
    <w:rsid w:val="000D39A7"/>
    <w:rsid w:val="000D4704"/>
    <w:rsid w:val="000D49DE"/>
    <w:rsid w:val="000D4C63"/>
    <w:rsid w:val="000D4F4A"/>
    <w:rsid w:val="000D5335"/>
    <w:rsid w:val="000D539F"/>
    <w:rsid w:val="000D5DE8"/>
    <w:rsid w:val="000D62BA"/>
    <w:rsid w:val="000D67A5"/>
    <w:rsid w:val="000D6ABE"/>
    <w:rsid w:val="000D72E2"/>
    <w:rsid w:val="000D75D7"/>
    <w:rsid w:val="000D76B5"/>
    <w:rsid w:val="000E0333"/>
    <w:rsid w:val="000E0C6E"/>
    <w:rsid w:val="000E0D22"/>
    <w:rsid w:val="000E12CA"/>
    <w:rsid w:val="000E14B9"/>
    <w:rsid w:val="000E1B63"/>
    <w:rsid w:val="000E2008"/>
    <w:rsid w:val="000E2ED5"/>
    <w:rsid w:val="000E368C"/>
    <w:rsid w:val="000E3854"/>
    <w:rsid w:val="000E3A10"/>
    <w:rsid w:val="000E46B4"/>
    <w:rsid w:val="000E4816"/>
    <w:rsid w:val="000E4BF9"/>
    <w:rsid w:val="000E4EF9"/>
    <w:rsid w:val="000E4FE9"/>
    <w:rsid w:val="000E5557"/>
    <w:rsid w:val="000E639C"/>
    <w:rsid w:val="000E651D"/>
    <w:rsid w:val="000E6568"/>
    <w:rsid w:val="000E69F3"/>
    <w:rsid w:val="000E7DA0"/>
    <w:rsid w:val="000E7FBE"/>
    <w:rsid w:val="000F01DC"/>
    <w:rsid w:val="000F05DA"/>
    <w:rsid w:val="000F0B6B"/>
    <w:rsid w:val="000F0E26"/>
    <w:rsid w:val="000F0F6B"/>
    <w:rsid w:val="000F1EAD"/>
    <w:rsid w:val="000F2687"/>
    <w:rsid w:val="000F2AE9"/>
    <w:rsid w:val="000F2DC9"/>
    <w:rsid w:val="000F3144"/>
    <w:rsid w:val="000F55CB"/>
    <w:rsid w:val="000F5E81"/>
    <w:rsid w:val="000F614C"/>
    <w:rsid w:val="000F6A3F"/>
    <w:rsid w:val="000F6A4F"/>
    <w:rsid w:val="000F6CBC"/>
    <w:rsid w:val="000F6E9C"/>
    <w:rsid w:val="000F6F07"/>
    <w:rsid w:val="000F6F56"/>
    <w:rsid w:val="000F7BD8"/>
    <w:rsid w:val="0010085D"/>
    <w:rsid w:val="00100B57"/>
    <w:rsid w:val="00100DF7"/>
    <w:rsid w:val="001016E7"/>
    <w:rsid w:val="001035ED"/>
    <w:rsid w:val="0010389A"/>
    <w:rsid w:val="001042FB"/>
    <w:rsid w:val="00105363"/>
    <w:rsid w:val="0010557C"/>
    <w:rsid w:val="001057C1"/>
    <w:rsid w:val="00105BEB"/>
    <w:rsid w:val="001060E2"/>
    <w:rsid w:val="001065B4"/>
    <w:rsid w:val="001067FD"/>
    <w:rsid w:val="0010684D"/>
    <w:rsid w:val="00106926"/>
    <w:rsid w:val="001069C0"/>
    <w:rsid w:val="00106A27"/>
    <w:rsid w:val="00106B61"/>
    <w:rsid w:val="001073D6"/>
    <w:rsid w:val="00110078"/>
    <w:rsid w:val="00110293"/>
    <w:rsid w:val="001113FB"/>
    <w:rsid w:val="0011157C"/>
    <w:rsid w:val="00111878"/>
    <w:rsid w:val="00112165"/>
    <w:rsid w:val="001126CB"/>
    <w:rsid w:val="00112702"/>
    <w:rsid w:val="00112B80"/>
    <w:rsid w:val="001151CC"/>
    <w:rsid w:val="00115206"/>
    <w:rsid w:val="0011551D"/>
    <w:rsid w:val="001167FD"/>
    <w:rsid w:val="00116813"/>
    <w:rsid w:val="00116B59"/>
    <w:rsid w:val="001172F0"/>
    <w:rsid w:val="00117364"/>
    <w:rsid w:val="001177AE"/>
    <w:rsid w:val="0011785F"/>
    <w:rsid w:val="00117892"/>
    <w:rsid w:val="001209A7"/>
    <w:rsid w:val="001209B0"/>
    <w:rsid w:val="00121A24"/>
    <w:rsid w:val="00121C2E"/>
    <w:rsid w:val="0012283B"/>
    <w:rsid w:val="001229C8"/>
    <w:rsid w:val="00123148"/>
    <w:rsid w:val="00123C93"/>
    <w:rsid w:val="00124585"/>
    <w:rsid w:val="001247AB"/>
    <w:rsid w:val="00124D27"/>
    <w:rsid w:val="00127043"/>
    <w:rsid w:val="00127541"/>
    <w:rsid w:val="00127A75"/>
    <w:rsid w:val="00127E3A"/>
    <w:rsid w:val="0013053C"/>
    <w:rsid w:val="00131392"/>
    <w:rsid w:val="00131D5A"/>
    <w:rsid w:val="001323B1"/>
    <w:rsid w:val="0013281C"/>
    <w:rsid w:val="001330B9"/>
    <w:rsid w:val="0013358D"/>
    <w:rsid w:val="001342BC"/>
    <w:rsid w:val="00134AD2"/>
    <w:rsid w:val="00134CA9"/>
    <w:rsid w:val="0013556F"/>
    <w:rsid w:val="001357B7"/>
    <w:rsid w:val="0013592D"/>
    <w:rsid w:val="001360A2"/>
    <w:rsid w:val="00136C37"/>
    <w:rsid w:val="0013728A"/>
    <w:rsid w:val="00137547"/>
    <w:rsid w:val="00137E1E"/>
    <w:rsid w:val="0014078B"/>
    <w:rsid w:val="00141183"/>
    <w:rsid w:val="00141F45"/>
    <w:rsid w:val="0014346B"/>
    <w:rsid w:val="00143560"/>
    <w:rsid w:val="00143698"/>
    <w:rsid w:val="00143CD2"/>
    <w:rsid w:val="00143F05"/>
    <w:rsid w:val="001442AE"/>
    <w:rsid w:val="001447BC"/>
    <w:rsid w:val="001450E9"/>
    <w:rsid w:val="00146295"/>
    <w:rsid w:val="0014688B"/>
    <w:rsid w:val="00146A5A"/>
    <w:rsid w:val="00146BDC"/>
    <w:rsid w:val="00146F98"/>
    <w:rsid w:val="00146FAE"/>
    <w:rsid w:val="00147E41"/>
    <w:rsid w:val="00147E8C"/>
    <w:rsid w:val="00147F73"/>
    <w:rsid w:val="00150586"/>
    <w:rsid w:val="001507D5"/>
    <w:rsid w:val="00150FA2"/>
    <w:rsid w:val="00150FC0"/>
    <w:rsid w:val="0015104D"/>
    <w:rsid w:val="00151269"/>
    <w:rsid w:val="001516E9"/>
    <w:rsid w:val="00151B3A"/>
    <w:rsid w:val="0015230C"/>
    <w:rsid w:val="00152D76"/>
    <w:rsid w:val="00152E22"/>
    <w:rsid w:val="00153B80"/>
    <w:rsid w:val="001546D1"/>
    <w:rsid w:val="00154A25"/>
    <w:rsid w:val="00154A87"/>
    <w:rsid w:val="00155124"/>
    <w:rsid w:val="00155457"/>
    <w:rsid w:val="00155A2D"/>
    <w:rsid w:val="00157159"/>
    <w:rsid w:val="00157BB7"/>
    <w:rsid w:val="0016016B"/>
    <w:rsid w:val="001602EE"/>
    <w:rsid w:val="00160347"/>
    <w:rsid w:val="00160663"/>
    <w:rsid w:val="00160F6E"/>
    <w:rsid w:val="00161053"/>
    <w:rsid w:val="001612D4"/>
    <w:rsid w:val="00161EF2"/>
    <w:rsid w:val="00161FC4"/>
    <w:rsid w:val="001624FA"/>
    <w:rsid w:val="001628BB"/>
    <w:rsid w:val="001631EC"/>
    <w:rsid w:val="00164425"/>
    <w:rsid w:val="001656CA"/>
    <w:rsid w:val="0016584B"/>
    <w:rsid w:val="00165D82"/>
    <w:rsid w:val="0016629E"/>
    <w:rsid w:val="00166598"/>
    <w:rsid w:val="00166684"/>
    <w:rsid w:val="00166699"/>
    <w:rsid w:val="00166ECA"/>
    <w:rsid w:val="0016742C"/>
    <w:rsid w:val="00167B0A"/>
    <w:rsid w:val="00170551"/>
    <w:rsid w:val="00170902"/>
    <w:rsid w:val="00171A6F"/>
    <w:rsid w:val="00171AE7"/>
    <w:rsid w:val="00171C40"/>
    <w:rsid w:val="00171DD5"/>
    <w:rsid w:val="00172194"/>
    <w:rsid w:val="00172226"/>
    <w:rsid w:val="00172583"/>
    <w:rsid w:val="001729E5"/>
    <w:rsid w:val="00172EF7"/>
    <w:rsid w:val="00173070"/>
    <w:rsid w:val="001738DE"/>
    <w:rsid w:val="0017476E"/>
    <w:rsid w:val="00174979"/>
    <w:rsid w:val="00174B00"/>
    <w:rsid w:val="00174C38"/>
    <w:rsid w:val="00175781"/>
    <w:rsid w:val="001759D5"/>
    <w:rsid w:val="00175DF3"/>
    <w:rsid w:val="00175E08"/>
    <w:rsid w:val="001760D2"/>
    <w:rsid w:val="001778AB"/>
    <w:rsid w:val="00177E14"/>
    <w:rsid w:val="00177E4F"/>
    <w:rsid w:val="001804C7"/>
    <w:rsid w:val="001805DF"/>
    <w:rsid w:val="00180824"/>
    <w:rsid w:val="0018098F"/>
    <w:rsid w:val="00180D80"/>
    <w:rsid w:val="00181499"/>
    <w:rsid w:val="00181D57"/>
    <w:rsid w:val="001824F5"/>
    <w:rsid w:val="00182747"/>
    <w:rsid w:val="0018295A"/>
    <w:rsid w:val="00182A08"/>
    <w:rsid w:val="00182AB3"/>
    <w:rsid w:val="001835B5"/>
    <w:rsid w:val="00183B72"/>
    <w:rsid w:val="0018462E"/>
    <w:rsid w:val="00184AC1"/>
    <w:rsid w:val="00184DE9"/>
    <w:rsid w:val="001850C4"/>
    <w:rsid w:val="00185D49"/>
    <w:rsid w:val="001866D7"/>
    <w:rsid w:val="001867F0"/>
    <w:rsid w:val="00186817"/>
    <w:rsid w:val="00186CC0"/>
    <w:rsid w:val="00187FA9"/>
    <w:rsid w:val="00190347"/>
    <w:rsid w:val="001903BD"/>
    <w:rsid w:val="00190FE0"/>
    <w:rsid w:val="0019193A"/>
    <w:rsid w:val="0019237E"/>
    <w:rsid w:val="00192A5B"/>
    <w:rsid w:val="00193354"/>
    <w:rsid w:val="00193929"/>
    <w:rsid w:val="00194E64"/>
    <w:rsid w:val="00195936"/>
    <w:rsid w:val="00196271"/>
    <w:rsid w:val="001968FD"/>
    <w:rsid w:val="00196A9F"/>
    <w:rsid w:val="00196AB3"/>
    <w:rsid w:val="00196E65"/>
    <w:rsid w:val="00197174"/>
    <w:rsid w:val="00197452"/>
    <w:rsid w:val="001A0B4B"/>
    <w:rsid w:val="001A15DC"/>
    <w:rsid w:val="001A187C"/>
    <w:rsid w:val="001A1A0E"/>
    <w:rsid w:val="001A1CF7"/>
    <w:rsid w:val="001A1D7D"/>
    <w:rsid w:val="001A1E85"/>
    <w:rsid w:val="001A2DCD"/>
    <w:rsid w:val="001A3228"/>
    <w:rsid w:val="001A3AE4"/>
    <w:rsid w:val="001A3BDC"/>
    <w:rsid w:val="001A4089"/>
    <w:rsid w:val="001A48F2"/>
    <w:rsid w:val="001A4E4C"/>
    <w:rsid w:val="001A6343"/>
    <w:rsid w:val="001A6968"/>
    <w:rsid w:val="001A6AD7"/>
    <w:rsid w:val="001A6B78"/>
    <w:rsid w:val="001A735D"/>
    <w:rsid w:val="001A747D"/>
    <w:rsid w:val="001A7B67"/>
    <w:rsid w:val="001A7CE6"/>
    <w:rsid w:val="001A7D0B"/>
    <w:rsid w:val="001B043D"/>
    <w:rsid w:val="001B05F5"/>
    <w:rsid w:val="001B0FB6"/>
    <w:rsid w:val="001B11A6"/>
    <w:rsid w:val="001B14E5"/>
    <w:rsid w:val="001B16A7"/>
    <w:rsid w:val="001B1C7C"/>
    <w:rsid w:val="001B2972"/>
    <w:rsid w:val="001B318D"/>
    <w:rsid w:val="001B3738"/>
    <w:rsid w:val="001B3BB1"/>
    <w:rsid w:val="001B40BE"/>
    <w:rsid w:val="001B569E"/>
    <w:rsid w:val="001B5E7F"/>
    <w:rsid w:val="001B6112"/>
    <w:rsid w:val="001B687E"/>
    <w:rsid w:val="001B695E"/>
    <w:rsid w:val="001B6ABD"/>
    <w:rsid w:val="001B7594"/>
    <w:rsid w:val="001B75D2"/>
    <w:rsid w:val="001B7E36"/>
    <w:rsid w:val="001C114E"/>
    <w:rsid w:val="001C154F"/>
    <w:rsid w:val="001C1711"/>
    <w:rsid w:val="001C1AE2"/>
    <w:rsid w:val="001C254D"/>
    <w:rsid w:val="001C33CF"/>
    <w:rsid w:val="001C41E0"/>
    <w:rsid w:val="001C4703"/>
    <w:rsid w:val="001C47A3"/>
    <w:rsid w:val="001C47E7"/>
    <w:rsid w:val="001C47F4"/>
    <w:rsid w:val="001C48BE"/>
    <w:rsid w:val="001C4964"/>
    <w:rsid w:val="001C4E6B"/>
    <w:rsid w:val="001C60CE"/>
    <w:rsid w:val="001C6533"/>
    <w:rsid w:val="001C654E"/>
    <w:rsid w:val="001C66E3"/>
    <w:rsid w:val="001C68F9"/>
    <w:rsid w:val="001C6A41"/>
    <w:rsid w:val="001C763A"/>
    <w:rsid w:val="001C7770"/>
    <w:rsid w:val="001C7E76"/>
    <w:rsid w:val="001C7F9C"/>
    <w:rsid w:val="001D035B"/>
    <w:rsid w:val="001D093B"/>
    <w:rsid w:val="001D0BCF"/>
    <w:rsid w:val="001D0C53"/>
    <w:rsid w:val="001D3BE0"/>
    <w:rsid w:val="001D4AD0"/>
    <w:rsid w:val="001D58AA"/>
    <w:rsid w:val="001D5A4C"/>
    <w:rsid w:val="001D5ACC"/>
    <w:rsid w:val="001D62DB"/>
    <w:rsid w:val="001D63C1"/>
    <w:rsid w:val="001D6617"/>
    <w:rsid w:val="001D6E01"/>
    <w:rsid w:val="001D71AD"/>
    <w:rsid w:val="001D760F"/>
    <w:rsid w:val="001D782F"/>
    <w:rsid w:val="001D787F"/>
    <w:rsid w:val="001D79F3"/>
    <w:rsid w:val="001E01A5"/>
    <w:rsid w:val="001E09D2"/>
    <w:rsid w:val="001E0FDA"/>
    <w:rsid w:val="001E112F"/>
    <w:rsid w:val="001E3126"/>
    <w:rsid w:val="001E35DE"/>
    <w:rsid w:val="001E3EAB"/>
    <w:rsid w:val="001E4059"/>
    <w:rsid w:val="001E4473"/>
    <w:rsid w:val="001E449C"/>
    <w:rsid w:val="001E4643"/>
    <w:rsid w:val="001E4BBC"/>
    <w:rsid w:val="001E542A"/>
    <w:rsid w:val="001E58F9"/>
    <w:rsid w:val="001E6EBD"/>
    <w:rsid w:val="001E71B7"/>
    <w:rsid w:val="001F09B8"/>
    <w:rsid w:val="001F0BA1"/>
    <w:rsid w:val="001F1195"/>
    <w:rsid w:val="001F126E"/>
    <w:rsid w:val="001F1659"/>
    <w:rsid w:val="001F17D2"/>
    <w:rsid w:val="001F18C7"/>
    <w:rsid w:val="001F1B30"/>
    <w:rsid w:val="001F1B96"/>
    <w:rsid w:val="001F261A"/>
    <w:rsid w:val="001F2DAC"/>
    <w:rsid w:val="001F2F42"/>
    <w:rsid w:val="001F31C1"/>
    <w:rsid w:val="001F4296"/>
    <w:rsid w:val="001F42DC"/>
    <w:rsid w:val="001F436D"/>
    <w:rsid w:val="001F4D2F"/>
    <w:rsid w:val="001F4ED2"/>
    <w:rsid w:val="001F691E"/>
    <w:rsid w:val="001F6B63"/>
    <w:rsid w:val="001F6D81"/>
    <w:rsid w:val="001F7086"/>
    <w:rsid w:val="002001C0"/>
    <w:rsid w:val="00200539"/>
    <w:rsid w:val="0020062A"/>
    <w:rsid w:val="00200675"/>
    <w:rsid w:val="00200C84"/>
    <w:rsid w:val="00201D80"/>
    <w:rsid w:val="00201D9C"/>
    <w:rsid w:val="002025F7"/>
    <w:rsid w:val="00202AA3"/>
    <w:rsid w:val="00203A2A"/>
    <w:rsid w:val="002040D9"/>
    <w:rsid w:val="00205096"/>
    <w:rsid w:val="0020514A"/>
    <w:rsid w:val="00205A86"/>
    <w:rsid w:val="00205B04"/>
    <w:rsid w:val="00205D8E"/>
    <w:rsid w:val="002065D7"/>
    <w:rsid w:val="002066C8"/>
    <w:rsid w:val="00206845"/>
    <w:rsid w:val="00206944"/>
    <w:rsid w:val="0020762B"/>
    <w:rsid w:val="00207A85"/>
    <w:rsid w:val="00207DA5"/>
    <w:rsid w:val="00207EE1"/>
    <w:rsid w:val="0021075E"/>
    <w:rsid w:val="00210C3B"/>
    <w:rsid w:val="00210CDD"/>
    <w:rsid w:val="00210DA5"/>
    <w:rsid w:val="00210F75"/>
    <w:rsid w:val="00211AB2"/>
    <w:rsid w:val="00211E5D"/>
    <w:rsid w:val="002121EF"/>
    <w:rsid w:val="00212218"/>
    <w:rsid w:val="00213DEB"/>
    <w:rsid w:val="00214224"/>
    <w:rsid w:val="00214850"/>
    <w:rsid w:val="0021629A"/>
    <w:rsid w:val="002162BB"/>
    <w:rsid w:val="002167FF"/>
    <w:rsid w:val="002176E3"/>
    <w:rsid w:val="00217A15"/>
    <w:rsid w:val="00217E1E"/>
    <w:rsid w:val="0022029F"/>
    <w:rsid w:val="00220BB0"/>
    <w:rsid w:val="00220D86"/>
    <w:rsid w:val="00220DFC"/>
    <w:rsid w:val="00222889"/>
    <w:rsid w:val="00222FAE"/>
    <w:rsid w:val="002230AD"/>
    <w:rsid w:val="002237E3"/>
    <w:rsid w:val="00223A29"/>
    <w:rsid w:val="00223AD0"/>
    <w:rsid w:val="00223C3A"/>
    <w:rsid w:val="00223D74"/>
    <w:rsid w:val="00224389"/>
    <w:rsid w:val="002251E6"/>
    <w:rsid w:val="00225BF1"/>
    <w:rsid w:val="00225CF2"/>
    <w:rsid w:val="002268F0"/>
    <w:rsid w:val="00226B28"/>
    <w:rsid w:val="00226BD9"/>
    <w:rsid w:val="00227151"/>
    <w:rsid w:val="00227348"/>
    <w:rsid w:val="00227F42"/>
    <w:rsid w:val="002310FC"/>
    <w:rsid w:val="002311FC"/>
    <w:rsid w:val="00231598"/>
    <w:rsid w:val="002316DB"/>
    <w:rsid w:val="00231A24"/>
    <w:rsid w:val="00232726"/>
    <w:rsid w:val="00233127"/>
    <w:rsid w:val="00233D07"/>
    <w:rsid w:val="002349A8"/>
    <w:rsid w:val="00234A94"/>
    <w:rsid w:val="00234C5C"/>
    <w:rsid w:val="00234ED3"/>
    <w:rsid w:val="002356C9"/>
    <w:rsid w:val="00235E3F"/>
    <w:rsid w:val="00235FD2"/>
    <w:rsid w:val="00236489"/>
    <w:rsid w:val="00236D91"/>
    <w:rsid w:val="00237FB2"/>
    <w:rsid w:val="00237FEA"/>
    <w:rsid w:val="00240095"/>
    <w:rsid w:val="002400C4"/>
    <w:rsid w:val="00240571"/>
    <w:rsid w:val="00241BD9"/>
    <w:rsid w:val="00241CEF"/>
    <w:rsid w:val="00241DFC"/>
    <w:rsid w:val="0024205E"/>
    <w:rsid w:val="00242556"/>
    <w:rsid w:val="00243872"/>
    <w:rsid w:val="002455AA"/>
    <w:rsid w:val="002457AA"/>
    <w:rsid w:val="002459FD"/>
    <w:rsid w:val="00246135"/>
    <w:rsid w:val="00246B78"/>
    <w:rsid w:val="00246C2D"/>
    <w:rsid w:val="00247E70"/>
    <w:rsid w:val="002507C5"/>
    <w:rsid w:val="002509C6"/>
    <w:rsid w:val="00251D2C"/>
    <w:rsid w:val="00252404"/>
    <w:rsid w:val="002534D0"/>
    <w:rsid w:val="00253D93"/>
    <w:rsid w:val="00254297"/>
    <w:rsid w:val="00254494"/>
    <w:rsid w:val="002547B5"/>
    <w:rsid w:val="00254F21"/>
    <w:rsid w:val="00255038"/>
    <w:rsid w:val="00255D33"/>
    <w:rsid w:val="00256731"/>
    <w:rsid w:val="002567B5"/>
    <w:rsid w:val="002578D6"/>
    <w:rsid w:val="00260421"/>
    <w:rsid w:val="0026114D"/>
    <w:rsid w:val="0026166F"/>
    <w:rsid w:val="00261F26"/>
    <w:rsid w:val="00262266"/>
    <w:rsid w:val="00262CDB"/>
    <w:rsid w:val="00263247"/>
    <w:rsid w:val="00263C58"/>
    <w:rsid w:val="00264EE6"/>
    <w:rsid w:val="0026523A"/>
    <w:rsid w:val="002656B6"/>
    <w:rsid w:val="002658A6"/>
    <w:rsid w:val="00265BB3"/>
    <w:rsid w:val="00265EEB"/>
    <w:rsid w:val="002673B9"/>
    <w:rsid w:val="002677E4"/>
    <w:rsid w:val="00270CD0"/>
    <w:rsid w:val="00270F0D"/>
    <w:rsid w:val="0027112E"/>
    <w:rsid w:val="0027148F"/>
    <w:rsid w:val="00271C40"/>
    <w:rsid w:val="00271E07"/>
    <w:rsid w:val="00272094"/>
    <w:rsid w:val="00273857"/>
    <w:rsid w:val="00273D0D"/>
    <w:rsid w:val="002742D8"/>
    <w:rsid w:val="00274C7C"/>
    <w:rsid w:val="00275200"/>
    <w:rsid w:val="00275540"/>
    <w:rsid w:val="00275595"/>
    <w:rsid w:val="00275654"/>
    <w:rsid w:val="00275F44"/>
    <w:rsid w:val="00276500"/>
    <w:rsid w:val="00276C22"/>
    <w:rsid w:val="00276EB3"/>
    <w:rsid w:val="0028046D"/>
    <w:rsid w:val="00280A31"/>
    <w:rsid w:val="00281A98"/>
    <w:rsid w:val="002822F0"/>
    <w:rsid w:val="00282358"/>
    <w:rsid w:val="002827DE"/>
    <w:rsid w:val="00282801"/>
    <w:rsid w:val="00283089"/>
    <w:rsid w:val="00283502"/>
    <w:rsid w:val="00283A54"/>
    <w:rsid w:val="00284775"/>
    <w:rsid w:val="00284A18"/>
    <w:rsid w:val="00284E53"/>
    <w:rsid w:val="00285F17"/>
    <w:rsid w:val="00286072"/>
    <w:rsid w:val="002860CC"/>
    <w:rsid w:val="00286274"/>
    <w:rsid w:val="0028662E"/>
    <w:rsid w:val="002868EB"/>
    <w:rsid w:val="0028695C"/>
    <w:rsid w:val="00286977"/>
    <w:rsid w:val="00286E2B"/>
    <w:rsid w:val="0028749D"/>
    <w:rsid w:val="002905DD"/>
    <w:rsid w:val="002905FD"/>
    <w:rsid w:val="00290A94"/>
    <w:rsid w:val="0029142C"/>
    <w:rsid w:val="002914D4"/>
    <w:rsid w:val="00291540"/>
    <w:rsid w:val="00291C45"/>
    <w:rsid w:val="002920A0"/>
    <w:rsid w:val="00292A93"/>
    <w:rsid w:val="00292D95"/>
    <w:rsid w:val="00292EBB"/>
    <w:rsid w:val="00293748"/>
    <w:rsid w:val="00293E18"/>
    <w:rsid w:val="002945B1"/>
    <w:rsid w:val="00294943"/>
    <w:rsid w:val="00294D43"/>
    <w:rsid w:val="00295BD5"/>
    <w:rsid w:val="002960A6"/>
    <w:rsid w:val="0029667F"/>
    <w:rsid w:val="00297A88"/>
    <w:rsid w:val="002A02FF"/>
    <w:rsid w:val="002A0ABE"/>
    <w:rsid w:val="002A0D24"/>
    <w:rsid w:val="002A13B5"/>
    <w:rsid w:val="002A1450"/>
    <w:rsid w:val="002A17C3"/>
    <w:rsid w:val="002A186D"/>
    <w:rsid w:val="002A1F40"/>
    <w:rsid w:val="002A21B2"/>
    <w:rsid w:val="002A2214"/>
    <w:rsid w:val="002A2363"/>
    <w:rsid w:val="002A26C0"/>
    <w:rsid w:val="002A2B56"/>
    <w:rsid w:val="002A2CB8"/>
    <w:rsid w:val="002A4072"/>
    <w:rsid w:val="002A507C"/>
    <w:rsid w:val="002A534A"/>
    <w:rsid w:val="002A55F9"/>
    <w:rsid w:val="002A5633"/>
    <w:rsid w:val="002A59CF"/>
    <w:rsid w:val="002A6511"/>
    <w:rsid w:val="002A67ED"/>
    <w:rsid w:val="002A6AB0"/>
    <w:rsid w:val="002A6C8C"/>
    <w:rsid w:val="002A75A3"/>
    <w:rsid w:val="002A7978"/>
    <w:rsid w:val="002B0033"/>
    <w:rsid w:val="002B030A"/>
    <w:rsid w:val="002B09CE"/>
    <w:rsid w:val="002B0A6E"/>
    <w:rsid w:val="002B0B09"/>
    <w:rsid w:val="002B0B4B"/>
    <w:rsid w:val="002B1A53"/>
    <w:rsid w:val="002B2F4D"/>
    <w:rsid w:val="002B314D"/>
    <w:rsid w:val="002B3202"/>
    <w:rsid w:val="002B3405"/>
    <w:rsid w:val="002B35E1"/>
    <w:rsid w:val="002B3CF6"/>
    <w:rsid w:val="002B4243"/>
    <w:rsid w:val="002B42A6"/>
    <w:rsid w:val="002B4D06"/>
    <w:rsid w:val="002B4DB4"/>
    <w:rsid w:val="002B4FA5"/>
    <w:rsid w:val="002B5CEE"/>
    <w:rsid w:val="002B6659"/>
    <w:rsid w:val="002B6CA6"/>
    <w:rsid w:val="002B7494"/>
    <w:rsid w:val="002B7527"/>
    <w:rsid w:val="002B77C4"/>
    <w:rsid w:val="002B79EE"/>
    <w:rsid w:val="002B7B97"/>
    <w:rsid w:val="002C0B3D"/>
    <w:rsid w:val="002C0EEB"/>
    <w:rsid w:val="002C0F77"/>
    <w:rsid w:val="002C100C"/>
    <w:rsid w:val="002C1308"/>
    <w:rsid w:val="002C19F1"/>
    <w:rsid w:val="002C1E25"/>
    <w:rsid w:val="002C21F6"/>
    <w:rsid w:val="002C2976"/>
    <w:rsid w:val="002C411D"/>
    <w:rsid w:val="002C47D3"/>
    <w:rsid w:val="002C4F80"/>
    <w:rsid w:val="002C510B"/>
    <w:rsid w:val="002C6981"/>
    <w:rsid w:val="002C721E"/>
    <w:rsid w:val="002C7887"/>
    <w:rsid w:val="002D0006"/>
    <w:rsid w:val="002D0705"/>
    <w:rsid w:val="002D0B61"/>
    <w:rsid w:val="002D17DF"/>
    <w:rsid w:val="002D1B53"/>
    <w:rsid w:val="002D21DC"/>
    <w:rsid w:val="002D2921"/>
    <w:rsid w:val="002D29D1"/>
    <w:rsid w:val="002D2B41"/>
    <w:rsid w:val="002D2ED3"/>
    <w:rsid w:val="002D2FD1"/>
    <w:rsid w:val="002D36E6"/>
    <w:rsid w:val="002D3DA7"/>
    <w:rsid w:val="002D3DAF"/>
    <w:rsid w:val="002D3F1A"/>
    <w:rsid w:val="002D4151"/>
    <w:rsid w:val="002D46A2"/>
    <w:rsid w:val="002D4B55"/>
    <w:rsid w:val="002D516A"/>
    <w:rsid w:val="002D5D1C"/>
    <w:rsid w:val="002D6276"/>
    <w:rsid w:val="002D6495"/>
    <w:rsid w:val="002D64E3"/>
    <w:rsid w:val="002D671E"/>
    <w:rsid w:val="002D6762"/>
    <w:rsid w:val="002D7043"/>
    <w:rsid w:val="002D70C0"/>
    <w:rsid w:val="002D7121"/>
    <w:rsid w:val="002D751F"/>
    <w:rsid w:val="002D7DB2"/>
    <w:rsid w:val="002E0130"/>
    <w:rsid w:val="002E09B2"/>
    <w:rsid w:val="002E0F2E"/>
    <w:rsid w:val="002E0FA3"/>
    <w:rsid w:val="002E13B3"/>
    <w:rsid w:val="002E2241"/>
    <w:rsid w:val="002E259E"/>
    <w:rsid w:val="002E31CA"/>
    <w:rsid w:val="002E321B"/>
    <w:rsid w:val="002E42BF"/>
    <w:rsid w:val="002E49FC"/>
    <w:rsid w:val="002E4FCD"/>
    <w:rsid w:val="002E5871"/>
    <w:rsid w:val="002E58D7"/>
    <w:rsid w:val="002E5C8C"/>
    <w:rsid w:val="002E5E58"/>
    <w:rsid w:val="002E6191"/>
    <w:rsid w:val="002E6543"/>
    <w:rsid w:val="002E6CCE"/>
    <w:rsid w:val="002E6DD3"/>
    <w:rsid w:val="002E78E2"/>
    <w:rsid w:val="002F0076"/>
    <w:rsid w:val="002F101E"/>
    <w:rsid w:val="002F1CDF"/>
    <w:rsid w:val="002F1ECD"/>
    <w:rsid w:val="002F2720"/>
    <w:rsid w:val="002F2E88"/>
    <w:rsid w:val="002F2F57"/>
    <w:rsid w:val="002F394C"/>
    <w:rsid w:val="002F42EF"/>
    <w:rsid w:val="002F49F9"/>
    <w:rsid w:val="002F56A8"/>
    <w:rsid w:val="002F5FAE"/>
    <w:rsid w:val="002F60EF"/>
    <w:rsid w:val="002F676A"/>
    <w:rsid w:val="002F6BE0"/>
    <w:rsid w:val="002F748F"/>
    <w:rsid w:val="002F7A0C"/>
    <w:rsid w:val="00300BA9"/>
    <w:rsid w:val="00300D13"/>
    <w:rsid w:val="00301EB4"/>
    <w:rsid w:val="00302582"/>
    <w:rsid w:val="00302C9B"/>
    <w:rsid w:val="003031F9"/>
    <w:rsid w:val="0030320D"/>
    <w:rsid w:val="0030334F"/>
    <w:rsid w:val="00304BBE"/>
    <w:rsid w:val="00304C7C"/>
    <w:rsid w:val="003069B5"/>
    <w:rsid w:val="00306CDC"/>
    <w:rsid w:val="00306E98"/>
    <w:rsid w:val="00307472"/>
    <w:rsid w:val="003079E2"/>
    <w:rsid w:val="00310D1A"/>
    <w:rsid w:val="00310D5F"/>
    <w:rsid w:val="00310FC7"/>
    <w:rsid w:val="00311100"/>
    <w:rsid w:val="00311DCC"/>
    <w:rsid w:val="0031269B"/>
    <w:rsid w:val="00312A4E"/>
    <w:rsid w:val="003130E6"/>
    <w:rsid w:val="003139E9"/>
    <w:rsid w:val="00313C26"/>
    <w:rsid w:val="00314A9D"/>
    <w:rsid w:val="00314C71"/>
    <w:rsid w:val="00315329"/>
    <w:rsid w:val="00315532"/>
    <w:rsid w:val="00315AF2"/>
    <w:rsid w:val="0031605A"/>
    <w:rsid w:val="003161B9"/>
    <w:rsid w:val="003164E4"/>
    <w:rsid w:val="003167AB"/>
    <w:rsid w:val="00316DC9"/>
    <w:rsid w:val="00316F5B"/>
    <w:rsid w:val="00317204"/>
    <w:rsid w:val="0031779C"/>
    <w:rsid w:val="00317BB3"/>
    <w:rsid w:val="00317CF8"/>
    <w:rsid w:val="00317DE0"/>
    <w:rsid w:val="00317FC5"/>
    <w:rsid w:val="00320373"/>
    <w:rsid w:val="003208EE"/>
    <w:rsid w:val="00320A4D"/>
    <w:rsid w:val="00320C2F"/>
    <w:rsid w:val="003215EF"/>
    <w:rsid w:val="00321F30"/>
    <w:rsid w:val="0032212B"/>
    <w:rsid w:val="003221B0"/>
    <w:rsid w:val="00322957"/>
    <w:rsid w:val="00322CBA"/>
    <w:rsid w:val="00322D9C"/>
    <w:rsid w:val="00323364"/>
    <w:rsid w:val="003234EF"/>
    <w:rsid w:val="00323614"/>
    <w:rsid w:val="003239A7"/>
    <w:rsid w:val="00323FE7"/>
    <w:rsid w:val="003242CE"/>
    <w:rsid w:val="0032439C"/>
    <w:rsid w:val="00325314"/>
    <w:rsid w:val="003257EF"/>
    <w:rsid w:val="003263D7"/>
    <w:rsid w:val="0032670A"/>
    <w:rsid w:val="00326AE2"/>
    <w:rsid w:val="0032726B"/>
    <w:rsid w:val="003272E8"/>
    <w:rsid w:val="00330166"/>
    <w:rsid w:val="00330454"/>
    <w:rsid w:val="00330582"/>
    <w:rsid w:val="00330CD2"/>
    <w:rsid w:val="0033131E"/>
    <w:rsid w:val="003318F2"/>
    <w:rsid w:val="0033226F"/>
    <w:rsid w:val="00332369"/>
    <w:rsid w:val="00332C79"/>
    <w:rsid w:val="00333139"/>
    <w:rsid w:val="003336BC"/>
    <w:rsid w:val="0033372B"/>
    <w:rsid w:val="00333982"/>
    <w:rsid w:val="00334469"/>
    <w:rsid w:val="00334A54"/>
    <w:rsid w:val="003360D8"/>
    <w:rsid w:val="00336925"/>
    <w:rsid w:val="00336C02"/>
    <w:rsid w:val="0033796F"/>
    <w:rsid w:val="00340963"/>
    <w:rsid w:val="0034096E"/>
    <w:rsid w:val="003410C2"/>
    <w:rsid w:val="00341418"/>
    <w:rsid w:val="0034193A"/>
    <w:rsid w:val="00342760"/>
    <w:rsid w:val="0034331D"/>
    <w:rsid w:val="003433EF"/>
    <w:rsid w:val="00343415"/>
    <w:rsid w:val="0034676C"/>
    <w:rsid w:val="00346A06"/>
    <w:rsid w:val="00347466"/>
    <w:rsid w:val="0035037E"/>
    <w:rsid w:val="00350FD4"/>
    <w:rsid w:val="00351D73"/>
    <w:rsid w:val="00351E0F"/>
    <w:rsid w:val="00351F79"/>
    <w:rsid w:val="003520DB"/>
    <w:rsid w:val="0035296C"/>
    <w:rsid w:val="00353B10"/>
    <w:rsid w:val="003541E0"/>
    <w:rsid w:val="003547BE"/>
    <w:rsid w:val="00354CCA"/>
    <w:rsid w:val="003559F0"/>
    <w:rsid w:val="00355B1A"/>
    <w:rsid w:val="0035662B"/>
    <w:rsid w:val="00357293"/>
    <w:rsid w:val="003573AE"/>
    <w:rsid w:val="00360B33"/>
    <w:rsid w:val="00360DBD"/>
    <w:rsid w:val="00361500"/>
    <w:rsid w:val="00361848"/>
    <w:rsid w:val="00361C9A"/>
    <w:rsid w:val="00362345"/>
    <w:rsid w:val="003628CF"/>
    <w:rsid w:val="00362C6E"/>
    <w:rsid w:val="0036460E"/>
    <w:rsid w:val="00365541"/>
    <w:rsid w:val="003655BF"/>
    <w:rsid w:val="00365D07"/>
    <w:rsid w:val="003674D0"/>
    <w:rsid w:val="00367581"/>
    <w:rsid w:val="00367D65"/>
    <w:rsid w:val="00367EF6"/>
    <w:rsid w:val="00370066"/>
    <w:rsid w:val="003704B0"/>
    <w:rsid w:val="00370E07"/>
    <w:rsid w:val="00371599"/>
    <w:rsid w:val="00371A2F"/>
    <w:rsid w:val="00371B2E"/>
    <w:rsid w:val="00372C9D"/>
    <w:rsid w:val="00372ED1"/>
    <w:rsid w:val="00373120"/>
    <w:rsid w:val="00373426"/>
    <w:rsid w:val="00373C32"/>
    <w:rsid w:val="0037455E"/>
    <w:rsid w:val="003745F9"/>
    <w:rsid w:val="0037568D"/>
    <w:rsid w:val="003762A5"/>
    <w:rsid w:val="003763BF"/>
    <w:rsid w:val="00376678"/>
    <w:rsid w:val="00376938"/>
    <w:rsid w:val="00377A19"/>
    <w:rsid w:val="00377E56"/>
    <w:rsid w:val="003803CB"/>
    <w:rsid w:val="0038065F"/>
    <w:rsid w:val="0038079D"/>
    <w:rsid w:val="00380D1A"/>
    <w:rsid w:val="003812F7"/>
    <w:rsid w:val="00381D6E"/>
    <w:rsid w:val="00383647"/>
    <w:rsid w:val="00383AC8"/>
    <w:rsid w:val="0038423D"/>
    <w:rsid w:val="00384688"/>
    <w:rsid w:val="003850AD"/>
    <w:rsid w:val="00385436"/>
    <w:rsid w:val="003856B9"/>
    <w:rsid w:val="00385FF5"/>
    <w:rsid w:val="0038618F"/>
    <w:rsid w:val="00386191"/>
    <w:rsid w:val="00386463"/>
    <w:rsid w:val="00386C5D"/>
    <w:rsid w:val="003872A7"/>
    <w:rsid w:val="003907FE"/>
    <w:rsid w:val="00391689"/>
    <w:rsid w:val="0039185B"/>
    <w:rsid w:val="0039258E"/>
    <w:rsid w:val="003925EC"/>
    <w:rsid w:val="00392DAE"/>
    <w:rsid w:val="00393203"/>
    <w:rsid w:val="003936E3"/>
    <w:rsid w:val="003950CA"/>
    <w:rsid w:val="00395244"/>
    <w:rsid w:val="00395323"/>
    <w:rsid w:val="003961E0"/>
    <w:rsid w:val="00396396"/>
    <w:rsid w:val="00396397"/>
    <w:rsid w:val="003963CE"/>
    <w:rsid w:val="003968E8"/>
    <w:rsid w:val="00396AD5"/>
    <w:rsid w:val="00397A27"/>
    <w:rsid w:val="00397D0E"/>
    <w:rsid w:val="00397DAE"/>
    <w:rsid w:val="003A0837"/>
    <w:rsid w:val="003A0B3A"/>
    <w:rsid w:val="003A12B8"/>
    <w:rsid w:val="003A1579"/>
    <w:rsid w:val="003A1AC9"/>
    <w:rsid w:val="003A1F9E"/>
    <w:rsid w:val="003A3441"/>
    <w:rsid w:val="003A43CA"/>
    <w:rsid w:val="003A453B"/>
    <w:rsid w:val="003A465D"/>
    <w:rsid w:val="003A4FD5"/>
    <w:rsid w:val="003A551F"/>
    <w:rsid w:val="003A593B"/>
    <w:rsid w:val="003A7953"/>
    <w:rsid w:val="003B0146"/>
    <w:rsid w:val="003B0893"/>
    <w:rsid w:val="003B0C47"/>
    <w:rsid w:val="003B0E20"/>
    <w:rsid w:val="003B10C7"/>
    <w:rsid w:val="003B1FD2"/>
    <w:rsid w:val="003B20CE"/>
    <w:rsid w:val="003B2557"/>
    <w:rsid w:val="003B28EA"/>
    <w:rsid w:val="003B2FC5"/>
    <w:rsid w:val="003B3888"/>
    <w:rsid w:val="003B3C14"/>
    <w:rsid w:val="003B51F4"/>
    <w:rsid w:val="003B5937"/>
    <w:rsid w:val="003B5EF3"/>
    <w:rsid w:val="003B6AD0"/>
    <w:rsid w:val="003B6B28"/>
    <w:rsid w:val="003B7974"/>
    <w:rsid w:val="003B7B64"/>
    <w:rsid w:val="003C0757"/>
    <w:rsid w:val="003C07F3"/>
    <w:rsid w:val="003C08AD"/>
    <w:rsid w:val="003C0DEB"/>
    <w:rsid w:val="003C2B26"/>
    <w:rsid w:val="003C2CBA"/>
    <w:rsid w:val="003C3C18"/>
    <w:rsid w:val="003C42B8"/>
    <w:rsid w:val="003C4354"/>
    <w:rsid w:val="003C4903"/>
    <w:rsid w:val="003C56AF"/>
    <w:rsid w:val="003C674E"/>
    <w:rsid w:val="003C6A2A"/>
    <w:rsid w:val="003C6BF7"/>
    <w:rsid w:val="003C6DD3"/>
    <w:rsid w:val="003C727B"/>
    <w:rsid w:val="003D0324"/>
    <w:rsid w:val="003D08D1"/>
    <w:rsid w:val="003D10AA"/>
    <w:rsid w:val="003D1213"/>
    <w:rsid w:val="003D1CE9"/>
    <w:rsid w:val="003D1F07"/>
    <w:rsid w:val="003D2202"/>
    <w:rsid w:val="003D3CF8"/>
    <w:rsid w:val="003D4811"/>
    <w:rsid w:val="003D4E68"/>
    <w:rsid w:val="003D5277"/>
    <w:rsid w:val="003D5852"/>
    <w:rsid w:val="003D5BCD"/>
    <w:rsid w:val="003D62BF"/>
    <w:rsid w:val="003D70FE"/>
    <w:rsid w:val="003E0036"/>
    <w:rsid w:val="003E019F"/>
    <w:rsid w:val="003E0F99"/>
    <w:rsid w:val="003E13F6"/>
    <w:rsid w:val="003E2A76"/>
    <w:rsid w:val="003E2DB5"/>
    <w:rsid w:val="003E405D"/>
    <w:rsid w:val="003E41FC"/>
    <w:rsid w:val="003E5294"/>
    <w:rsid w:val="003E53BA"/>
    <w:rsid w:val="003E54E8"/>
    <w:rsid w:val="003E561B"/>
    <w:rsid w:val="003E5FC1"/>
    <w:rsid w:val="003E6221"/>
    <w:rsid w:val="003E64CB"/>
    <w:rsid w:val="003E64F8"/>
    <w:rsid w:val="003E68EF"/>
    <w:rsid w:val="003E6FE3"/>
    <w:rsid w:val="003E7355"/>
    <w:rsid w:val="003E7BD2"/>
    <w:rsid w:val="003F0395"/>
    <w:rsid w:val="003F1BC3"/>
    <w:rsid w:val="003F1F38"/>
    <w:rsid w:val="003F1FAA"/>
    <w:rsid w:val="003F2B16"/>
    <w:rsid w:val="003F2BB4"/>
    <w:rsid w:val="003F35C3"/>
    <w:rsid w:val="003F3812"/>
    <w:rsid w:val="003F4005"/>
    <w:rsid w:val="003F40F2"/>
    <w:rsid w:val="003F4277"/>
    <w:rsid w:val="003F43FC"/>
    <w:rsid w:val="003F5BC6"/>
    <w:rsid w:val="003F6199"/>
    <w:rsid w:val="003F6B66"/>
    <w:rsid w:val="003F715F"/>
    <w:rsid w:val="003F719B"/>
    <w:rsid w:val="003F739B"/>
    <w:rsid w:val="003F7403"/>
    <w:rsid w:val="00400725"/>
    <w:rsid w:val="0040121C"/>
    <w:rsid w:val="00402007"/>
    <w:rsid w:val="00402091"/>
    <w:rsid w:val="0040248C"/>
    <w:rsid w:val="004024E6"/>
    <w:rsid w:val="004025DA"/>
    <w:rsid w:val="00402B25"/>
    <w:rsid w:val="00402C56"/>
    <w:rsid w:val="00403462"/>
    <w:rsid w:val="00404222"/>
    <w:rsid w:val="0040460F"/>
    <w:rsid w:val="0040480E"/>
    <w:rsid w:val="004048AA"/>
    <w:rsid w:val="00404D42"/>
    <w:rsid w:val="00405821"/>
    <w:rsid w:val="00405C66"/>
    <w:rsid w:val="00405FA2"/>
    <w:rsid w:val="00406218"/>
    <w:rsid w:val="004069BE"/>
    <w:rsid w:val="0040718D"/>
    <w:rsid w:val="004072CF"/>
    <w:rsid w:val="0040768E"/>
    <w:rsid w:val="00407880"/>
    <w:rsid w:val="00410134"/>
    <w:rsid w:val="00410302"/>
    <w:rsid w:val="0041093B"/>
    <w:rsid w:val="00410A5E"/>
    <w:rsid w:val="00410D2D"/>
    <w:rsid w:val="00411B7A"/>
    <w:rsid w:val="00412532"/>
    <w:rsid w:val="0041256C"/>
    <w:rsid w:val="004128FF"/>
    <w:rsid w:val="00412EE4"/>
    <w:rsid w:val="0041334D"/>
    <w:rsid w:val="00414128"/>
    <w:rsid w:val="00414621"/>
    <w:rsid w:val="00415FA1"/>
    <w:rsid w:val="004160B2"/>
    <w:rsid w:val="0041708D"/>
    <w:rsid w:val="00417223"/>
    <w:rsid w:val="00417579"/>
    <w:rsid w:val="00420002"/>
    <w:rsid w:val="0042007A"/>
    <w:rsid w:val="0042049F"/>
    <w:rsid w:val="00421354"/>
    <w:rsid w:val="00422934"/>
    <w:rsid w:val="004229FF"/>
    <w:rsid w:val="00422CA7"/>
    <w:rsid w:val="00422DED"/>
    <w:rsid w:val="004237F5"/>
    <w:rsid w:val="00423AC1"/>
    <w:rsid w:val="00424C77"/>
    <w:rsid w:val="00425507"/>
    <w:rsid w:val="004261EA"/>
    <w:rsid w:val="00426502"/>
    <w:rsid w:val="004278BB"/>
    <w:rsid w:val="004279A2"/>
    <w:rsid w:val="00430BAD"/>
    <w:rsid w:val="00431CB1"/>
    <w:rsid w:val="00431DEF"/>
    <w:rsid w:val="0043330A"/>
    <w:rsid w:val="0043359F"/>
    <w:rsid w:val="004336AA"/>
    <w:rsid w:val="004338E7"/>
    <w:rsid w:val="00433A9F"/>
    <w:rsid w:val="00434214"/>
    <w:rsid w:val="00434DBE"/>
    <w:rsid w:val="00434E31"/>
    <w:rsid w:val="00434FA9"/>
    <w:rsid w:val="00435A5B"/>
    <w:rsid w:val="00436208"/>
    <w:rsid w:val="00436793"/>
    <w:rsid w:val="00437152"/>
    <w:rsid w:val="004371A2"/>
    <w:rsid w:val="00437316"/>
    <w:rsid w:val="004376B5"/>
    <w:rsid w:val="004379E5"/>
    <w:rsid w:val="00437DA1"/>
    <w:rsid w:val="00440623"/>
    <w:rsid w:val="0044064D"/>
    <w:rsid w:val="0044166D"/>
    <w:rsid w:val="00442007"/>
    <w:rsid w:val="00442ED9"/>
    <w:rsid w:val="00442FF8"/>
    <w:rsid w:val="004433AE"/>
    <w:rsid w:val="00443A27"/>
    <w:rsid w:val="00444572"/>
    <w:rsid w:val="00444929"/>
    <w:rsid w:val="00444EB2"/>
    <w:rsid w:val="00446747"/>
    <w:rsid w:val="00447730"/>
    <w:rsid w:val="00447861"/>
    <w:rsid w:val="00447F3C"/>
    <w:rsid w:val="00450546"/>
    <w:rsid w:val="0045076E"/>
    <w:rsid w:val="00450AAF"/>
    <w:rsid w:val="00451292"/>
    <w:rsid w:val="0045160E"/>
    <w:rsid w:val="004519C5"/>
    <w:rsid w:val="004519F6"/>
    <w:rsid w:val="004527F5"/>
    <w:rsid w:val="00452CEA"/>
    <w:rsid w:val="004530BA"/>
    <w:rsid w:val="00453803"/>
    <w:rsid w:val="004541AD"/>
    <w:rsid w:val="00454743"/>
    <w:rsid w:val="00454AF8"/>
    <w:rsid w:val="004557F7"/>
    <w:rsid w:val="00455ED7"/>
    <w:rsid w:val="00456000"/>
    <w:rsid w:val="0045620A"/>
    <w:rsid w:val="00456A06"/>
    <w:rsid w:val="00456B15"/>
    <w:rsid w:val="00457B4A"/>
    <w:rsid w:val="00457BFB"/>
    <w:rsid w:val="00460CF5"/>
    <w:rsid w:val="00460EE5"/>
    <w:rsid w:val="0046106F"/>
    <w:rsid w:val="00461091"/>
    <w:rsid w:val="004610CA"/>
    <w:rsid w:val="0046121E"/>
    <w:rsid w:val="00461225"/>
    <w:rsid w:val="00461A52"/>
    <w:rsid w:val="00461E9D"/>
    <w:rsid w:val="00462396"/>
    <w:rsid w:val="004623D3"/>
    <w:rsid w:val="00462589"/>
    <w:rsid w:val="00463350"/>
    <w:rsid w:val="0046353B"/>
    <w:rsid w:val="00463696"/>
    <w:rsid w:val="0046383B"/>
    <w:rsid w:val="00463E75"/>
    <w:rsid w:val="004648DE"/>
    <w:rsid w:val="00464957"/>
    <w:rsid w:val="004649B2"/>
    <w:rsid w:val="00464FF1"/>
    <w:rsid w:val="004656F0"/>
    <w:rsid w:val="0046676C"/>
    <w:rsid w:val="004668AA"/>
    <w:rsid w:val="00466C2D"/>
    <w:rsid w:val="00467F31"/>
    <w:rsid w:val="00470040"/>
    <w:rsid w:val="004702A4"/>
    <w:rsid w:val="004703BE"/>
    <w:rsid w:val="004711F6"/>
    <w:rsid w:val="00471913"/>
    <w:rsid w:val="004722B9"/>
    <w:rsid w:val="00472958"/>
    <w:rsid w:val="00472F6B"/>
    <w:rsid w:val="00473449"/>
    <w:rsid w:val="00473D72"/>
    <w:rsid w:val="00474004"/>
    <w:rsid w:val="0047495E"/>
    <w:rsid w:val="00474FB8"/>
    <w:rsid w:val="004752BC"/>
    <w:rsid w:val="0047589B"/>
    <w:rsid w:val="00476406"/>
    <w:rsid w:val="004765FF"/>
    <w:rsid w:val="004767F4"/>
    <w:rsid w:val="00476AB7"/>
    <w:rsid w:val="00476CB8"/>
    <w:rsid w:val="00477109"/>
    <w:rsid w:val="00477241"/>
    <w:rsid w:val="00477ABE"/>
    <w:rsid w:val="00477BFF"/>
    <w:rsid w:val="004805EE"/>
    <w:rsid w:val="00480609"/>
    <w:rsid w:val="00481597"/>
    <w:rsid w:val="0048192D"/>
    <w:rsid w:val="004819AA"/>
    <w:rsid w:val="004819EF"/>
    <w:rsid w:val="00481CE2"/>
    <w:rsid w:val="00482700"/>
    <w:rsid w:val="00483503"/>
    <w:rsid w:val="004835B9"/>
    <w:rsid w:val="004835CD"/>
    <w:rsid w:val="004837F3"/>
    <w:rsid w:val="00483DC6"/>
    <w:rsid w:val="00483E44"/>
    <w:rsid w:val="0048432F"/>
    <w:rsid w:val="00484C3D"/>
    <w:rsid w:val="0048501C"/>
    <w:rsid w:val="00485169"/>
    <w:rsid w:val="004855BA"/>
    <w:rsid w:val="00485656"/>
    <w:rsid w:val="00485972"/>
    <w:rsid w:val="00485CEB"/>
    <w:rsid w:val="00486784"/>
    <w:rsid w:val="00486E60"/>
    <w:rsid w:val="0048764A"/>
    <w:rsid w:val="00487906"/>
    <w:rsid w:val="00487CBA"/>
    <w:rsid w:val="00487CE4"/>
    <w:rsid w:val="00487E5F"/>
    <w:rsid w:val="0049038D"/>
    <w:rsid w:val="00491710"/>
    <w:rsid w:val="004918F6"/>
    <w:rsid w:val="00491C95"/>
    <w:rsid w:val="00491CC7"/>
    <w:rsid w:val="004920E2"/>
    <w:rsid w:val="00492B91"/>
    <w:rsid w:val="0049318D"/>
    <w:rsid w:val="0049329A"/>
    <w:rsid w:val="004932D2"/>
    <w:rsid w:val="00493EFE"/>
    <w:rsid w:val="004940AF"/>
    <w:rsid w:val="00494118"/>
    <w:rsid w:val="004944C8"/>
    <w:rsid w:val="00494554"/>
    <w:rsid w:val="004949E9"/>
    <w:rsid w:val="00495C4F"/>
    <w:rsid w:val="00495EA2"/>
    <w:rsid w:val="00496811"/>
    <w:rsid w:val="00496BA4"/>
    <w:rsid w:val="00496E28"/>
    <w:rsid w:val="00496F40"/>
    <w:rsid w:val="00497922"/>
    <w:rsid w:val="00497A8C"/>
    <w:rsid w:val="004A0197"/>
    <w:rsid w:val="004A01B2"/>
    <w:rsid w:val="004A0A79"/>
    <w:rsid w:val="004A1400"/>
    <w:rsid w:val="004A1487"/>
    <w:rsid w:val="004A1848"/>
    <w:rsid w:val="004A206C"/>
    <w:rsid w:val="004A28CE"/>
    <w:rsid w:val="004A310F"/>
    <w:rsid w:val="004A3941"/>
    <w:rsid w:val="004A3BD7"/>
    <w:rsid w:val="004A4312"/>
    <w:rsid w:val="004A4729"/>
    <w:rsid w:val="004A5F3B"/>
    <w:rsid w:val="004A61DF"/>
    <w:rsid w:val="004A625F"/>
    <w:rsid w:val="004A67BA"/>
    <w:rsid w:val="004A6E1E"/>
    <w:rsid w:val="004A6EFC"/>
    <w:rsid w:val="004A7E63"/>
    <w:rsid w:val="004B1085"/>
    <w:rsid w:val="004B15D9"/>
    <w:rsid w:val="004B15E5"/>
    <w:rsid w:val="004B16FF"/>
    <w:rsid w:val="004B19E5"/>
    <w:rsid w:val="004B1DB3"/>
    <w:rsid w:val="004B2DF5"/>
    <w:rsid w:val="004B33D9"/>
    <w:rsid w:val="004B3831"/>
    <w:rsid w:val="004B40FD"/>
    <w:rsid w:val="004B45D4"/>
    <w:rsid w:val="004B48FA"/>
    <w:rsid w:val="004B5277"/>
    <w:rsid w:val="004B5D15"/>
    <w:rsid w:val="004B6B0D"/>
    <w:rsid w:val="004B7392"/>
    <w:rsid w:val="004B767B"/>
    <w:rsid w:val="004B7900"/>
    <w:rsid w:val="004C1933"/>
    <w:rsid w:val="004C1A7B"/>
    <w:rsid w:val="004C21A1"/>
    <w:rsid w:val="004C23E0"/>
    <w:rsid w:val="004C2A44"/>
    <w:rsid w:val="004C2D4F"/>
    <w:rsid w:val="004C35C7"/>
    <w:rsid w:val="004C3938"/>
    <w:rsid w:val="004C3D7E"/>
    <w:rsid w:val="004C47DA"/>
    <w:rsid w:val="004C4FE3"/>
    <w:rsid w:val="004C59BF"/>
    <w:rsid w:val="004C60AD"/>
    <w:rsid w:val="004C651C"/>
    <w:rsid w:val="004C6A49"/>
    <w:rsid w:val="004C7178"/>
    <w:rsid w:val="004C7220"/>
    <w:rsid w:val="004C73F6"/>
    <w:rsid w:val="004C7D91"/>
    <w:rsid w:val="004D034C"/>
    <w:rsid w:val="004D0C5F"/>
    <w:rsid w:val="004D106C"/>
    <w:rsid w:val="004D1483"/>
    <w:rsid w:val="004D1A9D"/>
    <w:rsid w:val="004D1BFE"/>
    <w:rsid w:val="004D1CBA"/>
    <w:rsid w:val="004D1CE5"/>
    <w:rsid w:val="004D2F5F"/>
    <w:rsid w:val="004D3646"/>
    <w:rsid w:val="004D36DB"/>
    <w:rsid w:val="004D3A55"/>
    <w:rsid w:val="004D3E52"/>
    <w:rsid w:val="004D539F"/>
    <w:rsid w:val="004D5700"/>
    <w:rsid w:val="004D5AF6"/>
    <w:rsid w:val="004D6820"/>
    <w:rsid w:val="004D6BEC"/>
    <w:rsid w:val="004D6C7C"/>
    <w:rsid w:val="004D6D70"/>
    <w:rsid w:val="004D6E3B"/>
    <w:rsid w:val="004D6EA9"/>
    <w:rsid w:val="004D7186"/>
    <w:rsid w:val="004D731A"/>
    <w:rsid w:val="004D735C"/>
    <w:rsid w:val="004D7AE9"/>
    <w:rsid w:val="004D7EA3"/>
    <w:rsid w:val="004E05CC"/>
    <w:rsid w:val="004E0AF1"/>
    <w:rsid w:val="004E160C"/>
    <w:rsid w:val="004E16F8"/>
    <w:rsid w:val="004E1CC8"/>
    <w:rsid w:val="004E218A"/>
    <w:rsid w:val="004E2762"/>
    <w:rsid w:val="004E2781"/>
    <w:rsid w:val="004E2BBA"/>
    <w:rsid w:val="004E2D4D"/>
    <w:rsid w:val="004E2E48"/>
    <w:rsid w:val="004E3756"/>
    <w:rsid w:val="004E3B94"/>
    <w:rsid w:val="004E3FFE"/>
    <w:rsid w:val="004E4468"/>
    <w:rsid w:val="004E4539"/>
    <w:rsid w:val="004E4711"/>
    <w:rsid w:val="004E4A07"/>
    <w:rsid w:val="004E4E7C"/>
    <w:rsid w:val="004E50DA"/>
    <w:rsid w:val="004E5493"/>
    <w:rsid w:val="004E5609"/>
    <w:rsid w:val="004E5DD2"/>
    <w:rsid w:val="004E656E"/>
    <w:rsid w:val="004E666B"/>
    <w:rsid w:val="004E6A39"/>
    <w:rsid w:val="004E6DCB"/>
    <w:rsid w:val="004E6FB6"/>
    <w:rsid w:val="004E7074"/>
    <w:rsid w:val="004E71BE"/>
    <w:rsid w:val="004E75E2"/>
    <w:rsid w:val="004F0CE9"/>
    <w:rsid w:val="004F0DF8"/>
    <w:rsid w:val="004F10E5"/>
    <w:rsid w:val="004F134D"/>
    <w:rsid w:val="004F1401"/>
    <w:rsid w:val="004F18E8"/>
    <w:rsid w:val="004F2071"/>
    <w:rsid w:val="004F264D"/>
    <w:rsid w:val="004F28DA"/>
    <w:rsid w:val="004F2BEA"/>
    <w:rsid w:val="004F2EF8"/>
    <w:rsid w:val="004F31D9"/>
    <w:rsid w:val="004F34C5"/>
    <w:rsid w:val="004F399F"/>
    <w:rsid w:val="004F39BF"/>
    <w:rsid w:val="004F3E19"/>
    <w:rsid w:val="004F3FE3"/>
    <w:rsid w:val="004F4A43"/>
    <w:rsid w:val="004F4B99"/>
    <w:rsid w:val="004F4E97"/>
    <w:rsid w:val="004F4F6E"/>
    <w:rsid w:val="004F5168"/>
    <w:rsid w:val="004F5231"/>
    <w:rsid w:val="004F529B"/>
    <w:rsid w:val="004F5A8D"/>
    <w:rsid w:val="004F65CA"/>
    <w:rsid w:val="004F69A4"/>
    <w:rsid w:val="004F6DC0"/>
    <w:rsid w:val="004F72A0"/>
    <w:rsid w:val="004F7328"/>
    <w:rsid w:val="004F7B11"/>
    <w:rsid w:val="004F7E18"/>
    <w:rsid w:val="00500148"/>
    <w:rsid w:val="00500DF1"/>
    <w:rsid w:val="00501801"/>
    <w:rsid w:val="00501807"/>
    <w:rsid w:val="005019BB"/>
    <w:rsid w:val="00501CAC"/>
    <w:rsid w:val="00501E24"/>
    <w:rsid w:val="00501FF3"/>
    <w:rsid w:val="00502516"/>
    <w:rsid w:val="00502B63"/>
    <w:rsid w:val="00502E78"/>
    <w:rsid w:val="00503083"/>
    <w:rsid w:val="005030B2"/>
    <w:rsid w:val="005031D6"/>
    <w:rsid w:val="00503D28"/>
    <w:rsid w:val="00503F9A"/>
    <w:rsid w:val="005040E4"/>
    <w:rsid w:val="00504B2B"/>
    <w:rsid w:val="00504BBC"/>
    <w:rsid w:val="0050539F"/>
    <w:rsid w:val="005059F4"/>
    <w:rsid w:val="00505A54"/>
    <w:rsid w:val="00505A8F"/>
    <w:rsid w:val="00505FAF"/>
    <w:rsid w:val="00506DBC"/>
    <w:rsid w:val="00507192"/>
    <w:rsid w:val="00507492"/>
    <w:rsid w:val="005100A2"/>
    <w:rsid w:val="005102BD"/>
    <w:rsid w:val="00510388"/>
    <w:rsid w:val="005103CF"/>
    <w:rsid w:val="00511656"/>
    <w:rsid w:val="005122C0"/>
    <w:rsid w:val="00513947"/>
    <w:rsid w:val="005140A0"/>
    <w:rsid w:val="0051485E"/>
    <w:rsid w:val="00516B3F"/>
    <w:rsid w:val="00516F2B"/>
    <w:rsid w:val="005177A4"/>
    <w:rsid w:val="00520048"/>
    <w:rsid w:val="00520FA4"/>
    <w:rsid w:val="005219F5"/>
    <w:rsid w:val="00522320"/>
    <w:rsid w:val="005239EE"/>
    <w:rsid w:val="005240FC"/>
    <w:rsid w:val="005244B2"/>
    <w:rsid w:val="005246FC"/>
    <w:rsid w:val="00524B07"/>
    <w:rsid w:val="00524DA8"/>
    <w:rsid w:val="005250AC"/>
    <w:rsid w:val="00525D31"/>
    <w:rsid w:val="00525E1C"/>
    <w:rsid w:val="005269F2"/>
    <w:rsid w:val="005279D1"/>
    <w:rsid w:val="00527BE5"/>
    <w:rsid w:val="00527BE7"/>
    <w:rsid w:val="00530641"/>
    <w:rsid w:val="00530E5A"/>
    <w:rsid w:val="0053114D"/>
    <w:rsid w:val="005313FB"/>
    <w:rsid w:val="00531967"/>
    <w:rsid w:val="00531D31"/>
    <w:rsid w:val="00531D91"/>
    <w:rsid w:val="00531EE4"/>
    <w:rsid w:val="00532DF5"/>
    <w:rsid w:val="0053320D"/>
    <w:rsid w:val="00533959"/>
    <w:rsid w:val="00533ED6"/>
    <w:rsid w:val="005350B5"/>
    <w:rsid w:val="00535667"/>
    <w:rsid w:val="0053569D"/>
    <w:rsid w:val="00535806"/>
    <w:rsid w:val="005367C8"/>
    <w:rsid w:val="00537257"/>
    <w:rsid w:val="00540284"/>
    <w:rsid w:val="005403FF"/>
    <w:rsid w:val="00540566"/>
    <w:rsid w:val="00540AAF"/>
    <w:rsid w:val="0054163C"/>
    <w:rsid w:val="005417FF"/>
    <w:rsid w:val="005419D3"/>
    <w:rsid w:val="00541D83"/>
    <w:rsid w:val="00541DD2"/>
    <w:rsid w:val="00543624"/>
    <w:rsid w:val="00543DFA"/>
    <w:rsid w:val="005450B9"/>
    <w:rsid w:val="00546743"/>
    <w:rsid w:val="00546855"/>
    <w:rsid w:val="0054720D"/>
    <w:rsid w:val="00547243"/>
    <w:rsid w:val="0054770A"/>
    <w:rsid w:val="005478DC"/>
    <w:rsid w:val="005501BA"/>
    <w:rsid w:val="00550EA4"/>
    <w:rsid w:val="0055115F"/>
    <w:rsid w:val="005513BB"/>
    <w:rsid w:val="00551A24"/>
    <w:rsid w:val="00551E37"/>
    <w:rsid w:val="00552B68"/>
    <w:rsid w:val="00553836"/>
    <w:rsid w:val="00553B7C"/>
    <w:rsid w:val="00553C30"/>
    <w:rsid w:val="00555AB8"/>
    <w:rsid w:val="00555D32"/>
    <w:rsid w:val="0055655D"/>
    <w:rsid w:val="005567B0"/>
    <w:rsid w:val="00557F3A"/>
    <w:rsid w:val="005605CE"/>
    <w:rsid w:val="00560EC9"/>
    <w:rsid w:val="005623A4"/>
    <w:rsid w:val="00562EE8"/>
    <w:rsid w:val="005638EF"/>
    <w:rsid w:val="00563B9C"/>
    <w:rsid w:val="00564077"/>
    <w:rsid w:val="00564155"/>
    <w:rsid w:val="005643D0"/>
    <w:rsid w:val="00565210"/>
    <w:rsid w:val="005653CD"/>
    <w:rsid w:val="00566545"/>
    <w:rsid w:val="00566B17"/>
    <w:rsid w:val="00566EA6"/>
    <w:rsid w:val="00567B1A"/>
    <w:rsid w:val="00570643"/>
    <w:rsid w:val="00570B1F"/>
    <w:rsid w:val="00570CA5"/>
    <w:rsid w:val="0057103D"/>
    <w:rsid w:val="00571BBD"/>
    <w:rsid w:val="00571CCE"/>
    <w:rsid w:val="00572565"/>
    <w:rsid w:val="00573223"/>
    <w:rsid w:val="0057332E"/>
    <w:rsid w:val="005734DC"/>
    <w:rsid w:val="00573586"/>
    <w:rsid w:val="0057388F"/>
    <w:rsid w:val="005739A9"/>
    <w:rsid w:val="00573E6E"/>
    <w:rsid w:val="0057404A"/>
    <w:rsid w:val="00574732"/>
    <w:rsid w:val="00574B45"/>
    <w:rsid w:val="005755F2"/>
    <w:rsid w:val="00575F1F"/>
    <w:rsid w:val="005760D5"/>
    <w:rsid w:val="005769FC"/>
    <w:rsid w:val="00576F1D"/>
    <w:rsid w:val="00577693"/>
    <w:rsid w:val="00580422"/>
    <w:rsid w:val="00580518"/>
    <w:rsid w:val="00580590"/>
    <w:rsid w:val="0058059D"/>
    <w:rsid w:val="005805CA"/>
    <w:rsid w:val="00581376"/>
    <w:rsid w:val="005814B9"/>
    <w:rsid w:val="005819DF"/>
    <w:rsid w:val="0058231C"/>
    <w:rsid w:val="00582481"/>
    <w:rsid w:val="00582645"/>
    <w:rsid w:val="00582CD9"/>
    <w:rsid w:val="00583293"/>
    <w:rsid w:val="0058373C"/>
    <w:rsid w:val="0058381A"/>
    <w:rsid w:val="00583C96"/>
    <w:rsid w:val="005842EC"/>
    <w:rsid w:val="00584375"/>
    <w:rsid w:val="00585711"/>
    <w:rsid w:val="0058594F"/>
    <w:rsid w:val="00585B54"/>
    <w:rsid w:val="00585C26"/>
    <w:rsid w:val="0058626C"/>
    <w:rsid w:val="005869CD"/>
    <w:rsid w:val="00586B5F"/>
    <w:rsid w:val="00586FAB"/>
    <w:rsid w:val="0059001A"/>
    <w:rsid w:val="00590C89"/>
    <w:rsid w:val="0059112F"/>
    <w:rsid w:val="005919B4"/>
    <w:rsid w:val="00591C09"/>
    <w:rsid w:val="00592620"/>
    <w:rsid w:val="00592E45"/>
    <w:rsid w:val="00593A88"/>
    <w:rsid w:val="00594E82"/>
    <w:rsid w:val="00595211"/>
    <w:rsid w:val="005952DE"/>
    <w:rsid w:val="00595F07"/>
    <w:rsid w:val="005964BB"/>
    <w:rsid w:val="005966F6"/>
    <w:rsid w:val="005975AB"/>
    <w:rsid w:val="00597AD6"/>
    <w:rsid w:val="005A0425"/>
    <w:rsid w:val="005A07D9"/>
    <w:rsid w:val="005A0B0F"/>
    <w:rsid w:val="005A152D"/>
    <w:rsid w:val="005A20FC"/>
    <w:rsid w:val="005A2BEB"/>
    <w:rsid w:val="005A2EC7"/>
    <w:rsid w:val="005A3089"/>
    <w:rsid w:val="005A3D94"/>
    <w:rsid w:val="005A3EC3"/>
    <w:rsid w:val="005A4254"/>
    <w:rsid w:val="005A44E2"/>
    <w:rsid w:val="005A4D96"/>
    <w:rsid w:val="005A4F9B"/>
    <w:rsid w:val="005A5372"/>
    <w:rsid w:val="005A6AD6"/>
    <w:rsid w:val="005A770B"/>
    <w:rsid w:val="005A7874"/>
    <w:rsid w:val="005A7E19"/>
    <w:rsid w:val="005B0510"/>
    <w:rsid w:val="005B1C63"/>
    <w:rsid w:val="005B1D42"/>
    <w:rsid w:val="005B2A50"/>
    <w:rsid w:val="005B3589"/>
    <w:rsid w:val="005B35AE"/>
    <w:rsid w:val="005B3CFE"/>
    <w:rsid w:val="005B5AF6"/>
    <w:rsid w:val="005B5B23"/>
    <w:rsid w:val="005B5FB1"/>
    <w:rsid w:val="005B611F"/>
    <w:rsid w:val="005B6AC0"/>
    <w:rsid w:val="005B6B13"/>
    <w:rsid w:val="005B6ED1"/>
    <w:rsid w:val="005B6EF6"/>
    <w:rsid w:val="005B72A6"/>
    <w:rsid w:val="005B77BB"/>
    <w:rsid w:val="005B7BDF"/>
    <w:rsid w:val="005C0197"/>
    <w:rsid w:val="005C06B6"/>
    <w:rsid w:val="005C095D"/>
    <w:rsid w:val="005C0B45"/>
    <w:rsid w:val="005C0DF6"/>
    <w:rsid w:val="005C3072"/>
    <w:rsid w:val="005C38B2"/>
    <w:rsid w:val="005C3B79"/>
    <w:rsid w:val="005C402D"/>
    <w:rsid w:val="005C4752"/>
    <w:rsid w:val="005C48E2"/>
    <w:rsid w:val="005C4924"/>
    <w:rsid w:val="005C51E9"/>
    <w:rsid w:val="005C5238"/>
    <w:rsid w:val="005C53FC"/>
    <w:rsid w:val="005C5697"/>
    <w:rsid w:val="005C6332"/>
    <w:rsid w:val="005C6505"/>
    <w:rsid w:val="005C6BBF"/>
    <w:rsid w:val="005C6DDD"/>
    <w:rsid w:val="005C6F1F"/>
    <w:rsid w:val="005C70A7"/>
    <w:rsid w:val="005C79CC"/>
    <w:rsid w:val="005C7A80"/>
    <w:rsid w:val="005D0350"/>
    <w:rsid w:val="005D0F68"/>
    <w:rsid w:val="005D11DC"/>
    <w:rsid w:val="005D178D"/>
    <w:rsid w:val="005D1A35"/>
    <w:rsid w:val="005D291D"/>
    <w:rsid w:val="005D30DC"/>
    <w:rsid w:val="005D343C"/>
    <w:rsid w:val="005D35EC"/>
    <w:rsid w:val="005D38B8"/>
    <w:rsid w:val="005D4391"/>
    <w:rsid w:val="005D4AC2"/>
    <w:rsid w:val="005D4AD3"/>
    <w:rsid w:val="005D4D83"/>
    <w:rsid w:val="005D56F0"/>
    <w:rsid w:val="005D5AEB"/>
    <w:rsid w:val="005D5B65"/>
    <w:rsid w:val="005D5BFC"/>
    <w:rsid w:val="005D5ED6"/>
    <w:rsid w:val="005D6238"/>
    <w:rsid w:val="005D6570"/>
    <w:rsid w:val="005D6D24"/>
    <w:rsid w:val="005D731F"/>
    <w:rsid w:val="005D73B5"/>
    <w:rsid w:val="005D78CD"/>
    <w:rsid w:val="005D7902"/>
    <w:rsid w:val="005E19F1"/>
    <w:rsid w:val="005E2554"/>
    <w:rsid w:val="005E2843"/>
    <w:rsid w:val="005E2F7C"/>
    <w:rsid w:val="005E3D75"/>
    <w:rsid w:val="005E3E8B"/>
    <w:rsid w:val="005E44C1"/>
    <w:rsid w:val="005E4984"/>
    <w:rsid w:val="005E4DEE"/>
    <w:rsid w:val="005E5073"/>
    <w:rsid w:val="005E5361"/>
    <w:rsid w:val="005E5B31"/>
    <w:rsid w:val="005E5D3C"/>
    <w:rsid w:val="005E5E88"/>
    <w:rsid w:val="005E6A55"/>
    <w:rsid w:val="005E6EF2"/>
    <w:rsid w:val="005E7652"/>
    <w:rsid w:val="005E767C"/>
    <w:rsid w:val="005E77D8"/>
    <w:rsid w:val="005E78E3"/>
    <w:rsid w:val="005F0998"/>
    <w:rsid w:val="005F09D0"/>
    <w:rsid w:val="005F0AE4"/>
    <w:rsid w:val="005F1638"/>
    <w:rsid w:val="005F180A"/>
    <w:rsid w:val="005F18CD"/>
    <w:rsid w:val="005F1E9B"/>
    <w:rsid w:val="005F1F33"/>
    <w:rsid w:val="005F22E8"/>
    <w:rsid w:val="005F244F"/>
    <w:rsid w:val="005F2763"/>
    <w:rsid w:val="005F305E"/>
    <w:rsid w:val="005F3D04"/>
    <w:rsid w:val="005F461B"/>
    <w:rsid w:val="005F472E"/>
    <w:rsid w:val="005F49BB"/>
    <w:rsid w:val="005F4F5A"/>
    <w:rsid w:val="005F5434"/>
    <w:rsid w:val="005F61F2"/>
    <w:rsid w:val="005F6DAC"/>
    <w:rsid w:val="005F7B26"/>
    <w:rsid w:val="00600026"/>
    <w:rsid w:val="00600283"/>
    <w:rsid w:val="006003D0"/>
    <w:rsid w:val="0060053B"/>
    <w:rsid w:val="0060130E"/>
    <w:rsid w:val="00601CE8"/>
    <w:rsid w:val="00601CE9"/>
    <w:rsid w:val="00601D46"/>
    <w:rsid w:val="006023B0"/>
    <w:rsid w:val="006023B5"/>
    <w:rsid w:val="006028D0"/>
    <w:rsid w:val="00603846"/>
    <w:rsid w:val="00604893"/>
    <w:rsid w:val="006053A3"/>
    <w:rsid w:val="006053C3"/>
    <w:rsid w:val="00605709"/>
    <w:rsid w:val="0060583E"/>
    <w:rsid w:val="00605CB4"/>
    <w:rsid w:val="00605DD3"/>
    <w:rsid w:val="006064F2"/>
    <w:rsid w:val="0060652C"/>
    <w:rsid w:val="00606BFC"/>
    <w:rsid w:val="00606FF1"/>
    <w:rsid w:val="0060777A"/>
    <w:rsid w:val="00607876"/>
    <w:rsid w:val="00607D58"/>
    <w:rsid w:val="006102B4"/>
    <w:rsid w:val="006106D5"/>
    <w:rsid w:val="00610808"/>
    <w:rsid w:val="006110C4"/>
    <w:rsid w:val="00611605"/>
    <w:rsid w:val="0061187F"/>
    <w:rsid w:val="006118B6"/>
    <w:rsid w:val="00611ACC"/>
    <w:rsid w:val="00611C0B"/>
    <w:rsid w:val="00611D5E"/>
    <w:rsid w:val="0061411C"/>
    <w:rsid w:val="006144A4"/>
    <w:rsid w:val="006147C5"/>
    <w:rsid w:val="006148E5"/>
    <w:rsid w:val="00614904"/>
    <w:rsid w:val="00614A2E"/>
    <w:rsid w:val="00614AA7"/>
    <w:rsid w:val="00614F56"/>
    <w:rsid w:val="0061517C"/>
    <w:rsid w:val="00615226"/>
    <w:rsid w:val="00616127"/>
    <w:rsid w:val="00616577"/>
    <w:rsid w:val="00616E44"/>
    <w:rsid w:val="00616E6D"/>
    <w:rsid w:val="00617498"/>
    <w:rsid w:val="006175AE"/>
    <w:rsid w:val="0061796A"/>
    <w:rsid w:val="006203EA"/>
    <w:rsid w:val="006209BB"/>
    <w:rsid w:val="006209BC"/>
    <w:rsid w:val="00620DFF"/>
    <w:rsid w:val="00620FD9"/>
    <w:rsid w:val="00621081"/>
    <w:rsid w:val="00621C86"/>
    <w:rsid w:val="00622EEE"/>
    <w:rsid w:val="00622FD6"/>
    <w:rsid w:val="00624615"/>
    <w:rsid w:val="00625050"/>
    <w:rsid w:val="006252E9"/>
    <w:rsid w:val="00625535"/>
    <w:rsid w:val="0062649C"/>
    <w:rsid w:val="006272C0"/>
    <w:rsid w:val="006317F9"/>
    <w:rsid w:val="0063220A"/>
    <w:rsid w:val="006326A7"/>
    <w:rsid w:val="00632C8C"/>
    <w:rsid w:val="00632F75"/>
    <w:rsid w:val="00633103"/>
    <w:rsid w:val="006342B2"/>
    <w:rsid w:val="00634726"/>
    <w:rsid w:val="0063511C"/>
    <w:rsid w:val="006351CE"/>
    <w:rsid w:val="006351E7"/>
    <w:rsid w:val="00635409"/>
    <w:rsid w:val="006355AC"/>
    <w:rsid w:val="0063781B"/>
    <w:rsid w:val="006379BB"/>
    <w:rsid w:val="00640E30"/>
    <w:rsid w:val="00640ED0"/>
    <w:rsid w:val="00641200"/>
    <w:rsid w:val="00642ED4"/>
    <w:rsid w:val="00643402"/>
    <w:rsid w:val="00643F90"/>
    <w:rsid w:val="006447AA"/>
    <w:rsid w:val="00644E56"/>
    <w:rsid w:val="00644ED9"/>
    <w:rsid w:val="0064537D"/>
    <w:rsid w:val="00646552"/>
    <w:rsid w:val="0064671D"/>
    <w:rsid w:val="0064691C"/>
    <w:rsid w:val="00646CAA"/>
    <w:rsid w:val="00650083"/>
    <w:rsid w:val="00650DA2"/>
    <w:rsid w:val="00650FF7"/>
    <w:rsid w:val="006513F8"/>
    <w:rsid w:val="00651CCD"/>
    <w:rsid w:val="0065260C"/>
    <w:rsid w:val="00652CCC"/>
    <w:rsid w:val="006539C4"/>
    <w:rsid w:val="00653C3C"/>
    <w:rsid w:val="00653FA5"/>
    <w:rsid w:val="00654490"/>
    <w:rsid w:val="00654AFB"/>
    <w:rsid w:val="00654BA0"/>
    <w:rsid w:val="00654E27"/>
    <w:rsid w:val="006562C6"/>
    <w:rsid w:val="006564C8"/>
    <w:rsid w:val="00656C0D"/>
    <w:rsid w:val="006575C8"/>
    <w:rsid w:val="006577F9"/>
    <w:rsid w:val="00657F76"/>
    <w:rsid w:val="0066074A"/>
    <w:rsid w:val="00660A4A"/>
    <w:rsid w:val="00661EC4"/>
    <w:rsid w:val="006623B4"/>
    <w:rsid w:val="00662B30"/>
    <w:rsid w:val="00662C86"/>
    <w:rsid w:val="00662E07"/>
    <w:rsid w:val="00663591"/>
    <w:rsid w:val="00663D6D"/>
    <w:rsid w:val="00663EEC"/>
    <w:rsid w:val="006641CB"/>
    <w:rsid w:val="0066454E"/>
    <w:rsid w:val="00664867"/>
    <w:rsid w:val="00664E5C"/>
    <w:rsid w:val="0066529C"/>
    <w:rsid w:val="0066588F"/>
    <w:rsid w:val="006659BC"/>
    <w:rsid w:val="006663FA"/>
    <w:rsid w:val="00666464"/>
    <w:rsid w:val="00666539"/>
    <w:rsid w:val="006665DA"/>
    <w:rsid w:val="00666948"/>
    <w:rsid w:val="00666A89"/>
    <w:rsid w:val="00666FE4"/>
    <w:rsid w:val="0066751C"/>
    <w:rsid w:val="00667D15"/>
    <w:rsid w:val="00667E13"/>
    <w:rsid w:val="00667EB6"/>
    <w:rsid w:val="006700E0"/>
    <w:rsid w:val="00670F74"/>
    <w:rsid w:val="00671C24"/>
    <w:rsid w:val="006722E8"/>
    <w:rsid w:val="006723A2"/>
    <w:rsid w:val="00672937"/>
    <w:rsid w:val="00672E47"/>
    <w:rsid w:val="006735B6"/>
    <w:rsid w:val="00673DF6"/>
    <w:rsid w:val="00674E4B"/>
    <w:rsid w:val="00674EC7"/>
    <w:rsid w:val="006758B8"/>
    <w:rsid w:val="00675C34"/>
    <w:rsid w:val="00676B40"/>
    <w:rsid w:val="006777ED"/>
    <w:rsid w:val="00677B66"/>
    <w:rsid w:val="00680447"/>
    <w:rsid w:val="006804FE"/>
    <w:rsid w:val="00681919"/>
    <w:rsid w:val="00682344"/>
    <w:rsid w:val="00682978"/>
    <w:rsid w:val="00682AF1"/>
    <w:rsid w:val="00682E19"/>
    <w:rsid w:val="00682EFA"/>
    <w:rsid w:val="00683379"/>
    <w:rsid w:val="00683673"/>
    <w:rsid w:val="00683BB7"/>
    <w:rsid w:val="0068429A"/>
    <w:rsid w:val="006842C3"/>
    <w:rsid w:val="00684605"/>
    <w:rsid w:val="00684C48"/>
    <w:rsid w:val="006852D9"/>
    <w:rsid w:val="00685514"/>
    <w:rsid w:val="0068585D"/>
    <w:rsid w:val="00686367"/>
    <w:rsid w:val="00686408"/>
    <w:rsid w:val="0068700D"/>
    <w:rsid w:val="0068763E"/>
    <w:rsid w:val="00687898"/>
    <w:rsid w:val="00690786"/>
    <w:rsid w:val="0069169B"/>
    <w:rsid w:val="00691B44"/>
    <w:rsid w:val="00691D0F"/>
    <w:rsid w:val="0069384E"/>
    <w:rsid w:val="006940B6"/>
    <w:rsid w:val="006944D9"/>
    <w:rsid w:val="00694776"/>
    <w:rsid w:val="00694C4F"/>
    <w:rsid w:val="00694D75"/>
    <w:rsid w:val="00695077"/>
    <w:rsid w:val="00695A46"/>
    <w:rsid w:val="006966A9"/>
    <w:rsid w:val="0069674D"/>
    <w:rsid w:val="00696D32"/>
    <w:rsid w:val="0069779D"/>
    <w:rsid w:val="006977E3"/>
    <w:rsid w:val="00697960"/>
    <w:rsid w:val="006979B7"/>
    <w:rsid w:val="006A0EE0"/>
    <w:rsid w:val="006A1145"/>
    <w:rsid w:val="006A18F7"/>
    <w:rsid w:val="006A1EA4"/>
    <w:rsid w:val="006A25E9"/>
    <w:rsid w:val="006A2BE0"/>
    <w:rsid w:val="006A3991"/>
    <w:rsid w:val="006A3F93"/>
    <w:rsid w:val="006A4885"/>
    <w:rsid w:val="006A4BE2"/>
    <w:rsid w:val="006A4CA2"/>
    <w:rsid w:val="006A5218"/>
    <w:rsid w:val="006A52AD"/>
    <w:rsid w:val="006A59F4"/>
    <w:rsid w:val="006A6254"/>
    <w:rsid w:val="006A634E"/>
    <w:rsid w:val="006A6D54"/>
    <w:rsid w:val="006A78DC"/>
    <w:rsid w:val="006A79DC"/>
    <w:rsid w:val="006A7DDD"/>
    <w:rsid w:val="006A7E7F"/>
    <w:rsid w:val="006B0A97"/>
    <w:rsid w:val="006B0D38"/>
    <w:rsid w:val="006B0E47"/>
    <w:rsid w:val="006B2DFA"/>
    <w:rsid w:val="006B3713"/>
    <w:rsid w:val="006B39C0"/>
    <w:rsid w:val="006B3B36"/>
    <w:rsid w:val="006B3D83"/>
    <w:rsid w:val="006B4961"/>
    <w:rsid w:val="006B4AF5"/>
    <w:rsid w:val="006B50A4"/>
    <w:rsid w:val="006B599F"/>
    <w:rsid w:val="006B632F"/>
    <w:rsid w:val="006B6495"/>
    <w:rsid w:val="006B72AE"/>
    <w:rsid w:val="006B72BA"/>
    <w:rsid w:val="006B7791"/>
    <w:rsid w:val="006C01AF"/>
    <w:rsid w:val="006C0E93"/>
    <w:rsid w:val="006C1BED"/>
    <w:rsid w:val="006C231F"/>
    <w:rsid w:val="006C3DC3"/>
    <w:rsid w:val="006C4528"/>
    <w:rsid w:val="006C47EE"/>
    <w:rsid w:val="006C5AB0"/>
    <w:rsid w:val="006C5C21"/>
    <w:rsid w:val="006C5F23"/>
    <w:rsid w:val="006C6938"/>
    <w:rsid w:val="006C6FA6"/>
    <w:rsid w:val="006C7501"/>
    <w:rsid w:val="006C7695"/>
    <w:rsid w:val="006C7C2E"/>
    <w:rsid w:val="006C7D34"/>
    <w:rsid w:val="006C7D89"/>
    <w:rsid w:val="006C7FEA"/>
    <w:rsid w:val="006D0102"/>
    <w:rsid w:val="006D0126"/>
    <w:rsid w:val="006D0833"/>
    <w:rsid w:val="006D0DC0"/>
    <w:rsid w:val="006D0E13"/>
    <w:rsid w:val="006D12B7"/>
    <w:rsid w:val="006D1953"/>
    <w:rsid w:val="006D2332"/>
    <w:rsid w:val="006D23D7"/>
    <w:rsid w:val="006D2AA7"/>
    <w:rsid w:val="006D2C6B"/>
    <w:rsid w:val="006D4E5A"/>
    <w:rsid w:val="006D5F24"/>
    <w:rsid w:val="006D623E"/>
    <w:rsid w:val="006D638B"/>
    <w:rsid w:val="006D64AE"/>
    <w:rsid w:val="006D661D"/>
    <w:rsid w:val="006D676F"/>
    <w:rsid w:val="006D711E"/>
    <w:rsid w:val="006D73DD"/>
    <w:rsid w:val="006D75C4"/>
    <w:rsid w:val="006D78A7"/>
    <w:rsid w:val="006E084B"/>
    <w:rsid w:val="006E09AB"/>
    <w:rsid w:val="006E0C4A"/>
    <w:rsid w:val="006E0EDF"/>
    <w:rsid w:val="006E0F1D"/>
    <w:rsid w:val="006E109B"/>
    <w:rsid w:val="006E10B1"/>
    <w:rsid w:val="006E120C"/>
    <w:rsid w:val="006E1273"/>
    <w:rsid w:val="006E1628"/>
    <w:rsid w:val="006E1B4D"/>
    <w:rsid w:val="006E1C4D"/>
    <w:rsid w:val="006E1C62"/>
    <w:rsid w:val="006E20BF"/>
    <w:rsid w:val="006E2DDA"/>
    <w:rsid w:val="006E3588"/>
    <w:rsid w:val="006E35E8"/>
    <w:rsid w:val="006E3AEC"/>
    <w:rsid w:val="006E3C85"/>
    <w:rsid w:val="006E3D4C"/>
    <w:rsid w:val="006E3D56"/>
    <w:rsid w:val="006E42E8"/>
    <w:rsid w:val="006E4516"/>
    <w:rsid w:val="006E4916"/>
    <w:rsid w:val="006E4925"/>
    <w:rsid w:val="006E4B3E"/>
    <w:rsid w:val="006E57A4"/>
    <w:rsid w:val="006E594D"/>
    <w:rsid w:val="006E5C23"/>
    <w:rsid w:val="006E61F8"/>
    <w:rsid w:val="006E6BE4"/>
    <w:rsid w:val="006E7385"/>
    <w:rsid w:val="006F127F"/>
    <w:rsid w:val="006F1C7C"/>
    <w:rsid w:val="006F1E81"/>
    <w:rsid w:val="006F208B"/>
    <w:rsid w:val="006F2C00"/>
    <w:rsid w:val="006F3533"/>
    <w:rsid w:val="006F379B"/>
    <w:rsid w:val="006F399A"/>
    <w:rsid w:val="006F4735"/>
    <w:rsid w:val="006F5415"/>
    <w:rsid w:val="006F5B4A"/>
    <w:rsid w:val="006F6B52"/>
    <w:rsid w:val="006F6EA9"/>
    <w:rsid w:val="006F7403"/>
    <w:rsid w:val="006F7653"/>
    <w:rsid w:val="007000B0"/>
    <w:rsid w:val="00700621"/>
    <w:rsid w:val="00701130"/>
    <w:rsid w:val="00701DDE"/>
    <w:rsid w:val="007020A1"/>
    <w:rsid w:val="00702614"/>
    <w:rsid w:val="00702D4F"/>
    <w:rsid w:val="00702D70"/>
    <w:rsid w:val="00702E3B"/>
    <w:rsid w:val="00702E5B"/>
    <w:rsid w:val="00703706"/>
    <w:rsid w:val="0070372F"/>
    <w:rsid w:val="007041C1"/>
    <w:rsid w:val="00704244"/>
    <w:rsid w:val="007044BA"/>
    <w:rsid w:val="00704626"/>
    <w:rsid w:val="007050AB"/>
    <w:rsid w:val="0070514B"/>
    <w:rsid w:val="00706A29"/>
    <w:rsid w:val="007105B6"/>
    <w:rsid w:val="00710A00"/>
    <w:rsid w:val="00710D1C"/>
    <w:rsid w:val="007118F0"/>
    <w:rsid w:val="007128B0"/>
    <w:rsid w:val="00712AD3"/>
    <w:rsid w:val="00712B67"/>
    <w:rsid w:val="00712E77"/>
    <w:rsid w:val="007130CF"/>
    <w:rsid w:val="007138DF"/>
    <w:rsid w:val="00713BE4"/>
    <w:rsid w:val="00713CD8"/>
    <w:rsid w:val="00714936"/>
    <w:rsid w:val="00715F6F"/>
    <w:rsid w:val="00716279"/>
    <w:rsid w:val="00717583"/>
    <w:rsid w:val="00717F64"/>
    <w:rsid w:val="00720200"/>
    <w:rsid w:val="0072042F"/>
    <w:rsid w:val="00720C42"/>
    <w:rsid w:val="00721362"/>
    <w:rsid w:val="00721673"/>
    <w:rsid w:val="00721F13"/>
    <w:rsid w:val="007227CE"/>
    <w:rsid w:val="00722946"/>
    <w:rsid w:val="00722A3A"/>
    <w:rsid w:val="00722C87"/>
    <w:rsid w:val="00722CD0"/>
    <w:rsid w:val="007238F2"/>
    <w:rsid w:val="00723F94"/>
    <w:rsid w:val="00724119"/>
    <w:rsid w:val="007241ED"/>
    <w:rsid w:val="0072591C"/>
    <w:rsid w:val="00725EC9"/>
    <w:rsid w:val="00726021"/>
    <w:rsid w:val="007264F1"/>
    <w:rsid w:val="00727275"/>
    <w:rsid w:val="00727F99"/>
    <w:rsid w:val="007300EA"/>
    <w:rsid w:val="00730A56"/>
    <w:rsid w:val="00730ADB"/>
    <w:rsid w:val="00730ECC"/>
    <w:rsid w:val="00731FF9"/>
    <w:rsid w:val="0073249F"/>
    <w:rsid w:val="00732610"/>
    <w:rsid w:val="007326B1"/>
    <w:rsid w:val="00732883"/>
    <w:rsid w:val="00733003"/>
    <w:rsid w:val="00733374"/>
    <w:rsid w:val="00733B75"/>
    <w:rsid w:val="00733D2E"/>
    <w:rsid w:val="00734979"/>
    <w:rsid w:val="00735554"/>
    <w:rsid w:val="00735889"/>
    <w:rsid w:val="00735CB0"/>
    <w:rsid w:val="007364E5"/>
    <w:rsid w:val="007365B5"/>
    <w:rsid w:val="00737714"/>
    <w:rsid w:val="00737CF3"/>
    <w:rsid w:val="007409E2"/>
    <w:rsid w:val="00740CA0"/>
    <w:rsid w:val="00740E05"/>
    <w:rsid w:val="007411F9"/>
    <w:rsid w:val="00741210"/>
    <w:rsid w:val="00741765"/>
    <w:rsid w:val="007419F5"/>
    <w:rsid w:val="00741FD4"/>
    <w:rsid w:val="00742B4C"/>
    <w:rsid w:val="00742DFB"/>
    <w:rsid w:val="00742F09"/>
    <w:rsid w:val="0074312A"/>
    <w:rsid w:val="007431FD"/>
    <w:rsid w:val="0074375F"/>
    <w:rsid w:val="00743A73"/>
    <w:rsid w:val="0074420E"/>
    <w:rsid w:val="00744714"/>
    <w:rsid w:val="007455FA"/>
    <w:rsid w:val="00746A91"/>
    <w:rsid w:val="00746FDB"/>
    <w:rsid w:val="0074718B"/>
    <w:rsid w:val="007509B2"/>
    <w:rsid w:val="007514FB"/>
    <w:rsid w:val="007519A8"/>
    <w:rsid w:val="00752453"/>
    <w:rsid w:val="007526ED"/>
    <w:rsid w:val="00753955"/>
    <w:rsid w:val="007543B6"/>
    <w:rsid w:val="007545AC"/>
    <w:rsid w:val="007546DA"/>
    <w:rsid w:val="00757E16"/>
    <w:rsid w:val="00757EED"/>
    <w:rsid w:val="0076062F"/>
    <w:rsid w:val="007612DB"/>
    <w:rsid w:val="007614A8"/>
    <w:rsid w:val="007617F1"/>
    <w:rsid w:val="00761814"/>
    <w:rsid w:val="00761BAB"/>
    <w:rsid w:val="00762F90"/>
    <w:rsid w:val="0076365D"/>
    <w:rsid w:val="00763C31"/>
    <w:rsid w:val="00763FA7"/>
    <w:rsid w:val="0076482E"/>
    <w:rsid w:val="007649DD"/>
    <w:rsid w:val="00764CAD"/>
    <w:rsid w:val="007650EE"/>
    <w:rsid w:val="00766109"/>
    <w:rsid w:val="00766B15"/>
    <w:rsid w:val="00766B58"/>
    <w:rsid w:val="00766E87"/>
    <w:rsid w:val="00766FE8"/>
    <w:rsid w:val="00767238"/>
    <w:rsid w:val="00770F3B"/>
    <w:rsid w:val="007717A9"/>
    <w:rsid w:val="00771AD5"/>
    <w:rsid w:val="00771F87"/>
    <w:rsid w:val="007721B2"/>
    <w:rsid w:val="007722DD"/>
    <w:rsid w:val="007726FD"/>
    <w:rsid w:val="00773879"/>
    <w:rsid w:val="0077389C"/>
    <w:rsid w:val="00774019"/>
    <w:rsid w:val="0077469D"/>
    <w:rsid w:val="00774878"/>
    <w:rsid w:val="00774971"/>
    <w:rsid w:val="00774BDA"/>
    <w:rsid w:val="00774C8A"/>
    <w:rsid w:val="00775689"/>
    <w:rsid w:val="00775747"/>
    <w:rsid w:val="007761BA"/>
    <w:rsid w:val="007766EC"/>
    <w:rsid w:val="00776AE8"/>
    <w:rsid w:val="00776C73"/>
    <w:rsid w:val="007771B8"/>
    <w:rsid w:val="007778D4"/>
    <w:rsid w:val="007810AC"/>
    <w:rsid w:val="00781626"/>
    <w:rsid w:val="00781C60"/>
    <w:rsid w:val="00781DEC"/>
    <w:rsid w:val="00782C33"/>
    <w:rsid w:val="007837E0"/>
    <w:rsid w:val="00784117"/>
    <w:rsid w:val="0078417F"/>
    <w:rsid w:val="00784BCD"/>
    <w:rsid w:val="0078598C"/>
    <w:rsid w:val="00786843"/>
    <w:rsid w:val="00787655"/>
    <w:rsid w:val="007878CE"/>
    <w:rsid w:val="00791CA8"/>
    <w:rsid w:val="00791EC8"/>
    <w:rsid w:val="00792682"/>
    <w:rsid w:val="00792BFF"/>
    <w:rsid w:val="00792E97"/>
    <w:rsid w:val="00792F39"/>
    <w:rsid w:val="00793057"/>
    <w:rsid w:val="007935DD"/>
    <w:rsid w:val="007938E4"/>
    <w:rsid w:val="0079504D"/>
    <w:rsid w:val="007950A5"/>
    <w:rsid w:val="00795F71"/>
    <w:rsid w:val="00796089"/>
    <w:rsid w:val="00796120"/>
    <w:rsid w:val="007964A1"/>
    <w:rsid w:val="007966FF"/>
    <w:rsid w:val="007977E2"/>
    <w:rsid w:val="007A03F4"/>
    <w:rsid w:val="007A0C13"/>
    <w:rsid w:val="007A1341"/>
    <w:rsid w:val="007A1C16"/>
    <w:rsid w:val="007A333C"/>
    <w:rsid w:val="007A37ED"/>
    <w:rsid w:val="007A491B"/>
    <w:rsid w:val="007A4989"/>
    <w:rsid w:val="007A4BAB"/>
    <w:rsid w:val="007A4D35"/>
    <w:rsid w:val="007A5029"/>
    <w:rsid w:val="007A5393"/>
    <w:rsid w:val="007A5ABC"/>
    <w:rsid w:val="007A5BB4"/>
    <w:rsid w:val="007A6459"/>
    <w:rsid w:val="007A69A8"/>
    <w:rsid w:val="007A7265"/>
    <w:rsid w:val="007A76A6"/>
    <w:rsid w:val="007A7B23"/>
    <w:rsid w:val="007B003A"/>
    <w:rsid w:val="007B026D"/>
    <w:rsid w:val="007B03C0"/>
    <w:rsid w:val="007B08D0"/>
    <w:rsid w:val="007B0C34"/>
    <w:rsid w:val="007B1488"/>
    <w:rsid w:val="007B1BA2"/>
    <w:rsid w:val="007B1E65"/>
    <w:rsid w:val="007B2DFA"/>
    <w:rsid w:val="007B4213"/>
    <w:rsid w:val="007B429A"/>
    <w:rsid w:val="007B46F7"/>
    <w:rsid w:val="007B4AC9"/>
    <w:rsid w:val="007B5817"/>
    <w:rsid w:val="007B6E3D"/>
    <w:rsid w:val="007B718E"/>
    <w:rsid w:val="007B7381"/>
    <w:rsid w:val="007B7E61"/>
    <w:rsid w:val="007C0D02"/>
    <w:rsid w:val="007C211D"/>
    <w:rsid w:val="007C2356"/>
    <w:rsid w:val="007C2A88"/>
    <w:rsid w:val="007C2B5E"/>
    <w:rsid w:val="007C2BF0"/>
    <w:rsid w:val="007C2CDC"/>
    <w:rsid w:val="007C34C9"/>
    <w:rsid w:val="007C3596"/>
    <w:rsid w:val="007C35EF"/>
    <w:rsid w:val="007C369A"/>
    <w:rsid w:val="007C4556"/>
    <w:rsid w:val="007C478E"/>
    <w:rsid w:val="007C4A30"/>
    <w:rsid w:val="007C5231"/>
    <w:rsid w:val="007C5A46"/>
    <w:rsid w:val="007C6255"/>
    <w:rsid w:val="007C77B5"/>
    <w:rsid w:val="007C7C18"/>
    <w:rsid w:val="007D00A8"/>
    <w:rsid w:val="007D0295"/>
    <w:rsid w:val="007D09FD"/>
    <w:rsid w:val="007D0D48"/>
    <w:rsid w:val="007D2070"/>
    <w:rsid w:val="007D2E1D"/>
    <w:rsid w:val="007D319E"/>
    <w:rsid w:val="007D3CAE"/>
    <w:rsid w:val="007D3E79"/>
    <w:rsid w:val="007D49B2"/>
    <w:rsid w:val="007D4A19"/>
    <w:rsid w:val="007D52B2"/>
    <w:rsid w:val="007D5459"/>
    <w:rsid w:val="007D55AA"/>
    <w:rsid w:val="007D573F"/>
    <w:rsid w:val="007D5A1A"/>
    <w:rsid w:val="007D5AB8"/>
    <w:rsid w:val="007D6022"/>
    <w:rsid w:val="007D60BB"/>
    <w:rsid w:val="007D622D"/>
    <w:rsid w:val="007D64F3"/>
    <w:rsid w:val="007D6509"/>
    <w:rsid w:val="007D6A83"/>
    <w:rsid w:val="007D7AE0"/>
    <w:rsid w:val="007D7E02"/>
    <w:rsid w:val="007D7F9D"/>
    <w:rsid w:val="007E0069"/>
    <w:rsid w:val="007E0147"/>
    <w:rsid w:val="007E0674"/>
    <w:rsid w:val="007E0CB2"/>
    <w:rsid w:val="007E1293"/>
    <w:rsid w:val="007E2128"/>
    <w:rsid w:val="007E27C3"/>
    <w:rsid w:val="007E29BC"/>
    <w:rsid w:val="007E3098"/>
    <w:rsid w:val="007E32A4"/>
    <w:rsid w:val="007E3744"/>
    <w:rsid w:val="007E3A45"/>
    <w:rsid w:val="007E4F06"/>
    <w:rsid w:val="007E6288"/>
    <w:rsid w:val="007E6440"/>
    <w:rsid w:val="007E6602"/>
    <w:rsid w:val="007E7441"/>
    <w:rsid w:val="007E7A5D"/>
    <w:rsid w:val="007F13DD"/>
    <w:rsid w:val="007F23DA"/>
    <w:rsid w:val="007F26F6"/>
    <w:rsid w:val="007F2D60"/>
    <w:rsid w:val="007F3604"/>
    <w:rsid w:val="007F43EE"/>
    <w:rsid w:val="007F4C11"/>
    <w:rsid w:val="007F4C36"/>
    <w:rsid w:val="007F5C7B"/>
    <w:rsid w:val="007F5E2F"/>
    <w:rsid w:val="007F5EB3"/>
    <w:rsid w:val="007F696D"/>
    <w:rsid w:val="007F6E51"/>
    <w:rsid w:val="007F71D0"/>
    <w:rsid w:val="007F78A4"/>
    <w:rsid w:val="007F7E1E"/>
    <w:rsid w:val="0080103A"/>
    <w:rsid w:val="00801257"/>
    <w:rsid w:val="008016EE"/>
    <w:rsid w:val="008018A3"/>
    <w:rsid w:val="00803845"/>
    <w:rsid w:val="00804271"/>
    <w:rsid w:val="00804FE3"/>
    <w:rsid w:val="00805102"/>
    <w:rsid w:val="00805585"/>
    <w:rsid w:val="00806098"/>
    <w:rsid w:val="00806545"/>
    <w:rsid w:val="008075F0"/>
    <w:rsid w:val="0080772D"/>
    <w:rsid w:val="00810A2D"/>
    <w:rsid w:val="00810E2C"/>
    <w:rsid w:val="00810F5A"/>
    <w:rsid w:val="00811345"/>
    <w:rsid w:val="00812207"/>
    <w:rsid w:val="008134C9"/>
    <w:rsid w:val="00813678"/>
    <w:rsid w:val="008137C1"/>
    <w:rsid w:val="00813DE9"/>
    <w:rsid w:val="008149A4"/>
    <w:rsid w:val="0081582F"/>
    <w:rsid w:val="00815BCB"/>
    <w:rsid w:val="0081701F"/>
    <w:rsid w:val="00820101"/>
    <w:rsid w:val="008201B0"/>
    <w:rsid w:val="008206A1"/>
    <w:rsid w:val="00821859"/>
    <w:rsid w:val="008218F5"/>
    <w:rsid w:val="008235FE"/>
    <w:rsid w:val="0082379B"/>
    <w:rsid w:val="0082398F"/>
    <w:rsid w:val="00823E02"/>
    <w:rsid w:val="00823FF1"/>
    <w:rsid w:val="008243D8"/>
    <w:rsid w:val="008245E4"/>
    <w:rsid w:val="00824936"/>
    <w:rsid w:val="00824D76"/>
    <w:rsid w:val="00825211"/>
    <w:rsid w:val="00825EF2"/>
    <w:rsid w:val="008260C7"/>
    <w:rsid w:val="00826F40"/>
    <w:rsid w:val="008274CD"/>
    <w:rsid w:val="00827927"/>
    <w:rsid w:val="00827FA2"/>
    <w:rsid w:val="0083054D"/>
    <w:rsid w:val="00831ED6"/>
    <w:rsid w:val="008321A9"/>
    <w:rsid w:val="00832592"/>
    <w:rsid w:val="008328E8"/>
    <w:rsid w:val="00832E13"/>
    <w:rsid w:val="00832F25"/>
    <w:rsid w:val="00832FCB"/>
    <w:rsid w:val="00833BF8"/>
    <w:rsid w:val="008340E3"/>
    <w:rsid w:val="0083504A"/>
    <w:rsid w:val="00835B2F"/>
    <w:rsid w:val="00836038"/>
    <w:rsid w:val="0083606F"/>
    <w:rsid w:val="00836D7E"/>
    <w:rsid w:val="008376AE"/>
    <w:rsid w:val="008379D1"/>
    <w:rsid w:val="00837D0B"/>
    <w:rsid w:val="008402A2"/>
    <w:rsid w:val="0084196C"/>
    <w:rsid w:val="00841A32"/>
    <w:rsid w:val="00842B90"/>
    <w:rsid w:val="00843116"/>
    <w:rsid w:val="008434D1"/>
    <w:rsid w:val="0084359F"/>
    <w:rsid w:val="008436CD"/>
    <w:rsid w:val="00843B59"/>
    <w:rsid w:val="00844129"/>
    <w:rsid w:val="0084524E"/>
    <w:rsid w:val="008453C6"/>
    <w:rsid w:val="00845C0E"/>
    <w:rsid w:val="008461A4"/>
    <w:rsid w:val="0084699F"/>
    <w:rsid w:val="008475FF"/>
    <w:rsid w:val="00850147"/>
    <w:rsid w:val="00850495"/>
    <w:rsid w:val="008507C4"/>
    <w:rsid w:val="00850E06"/>
    <w:rsid w:val="00850E0D"/>
    <w:rsid w:val="008515C6"/>
    <w:rsid w:val="0085212E"/>
    <w:rsid w:val="00852497"/>
    <w:rsid w:val="00852566"/>
    <w:rsid w:val="00852A64"/>
    <w:rsid w:val="00852D20"/>
    <w:rsid w:val="00852F56"/>
    <w:rsid w:val="008534E9"/>
    <w:rsid w:val="00853DD6"/>
    <w:rsid w:val="00854417"/>
    <w:rsid w:val="008548EF"/>
    <w:rsid w:val="00854CE3"/>
    <w:rsid w:val="0085529B"/>
    <w:rsid w:val="00855B25"/>
    <w:rsid w:val="00855F61"/>
    <w:rsid w:val="008560D5"/>
    <w:rsid w:val="008563B6"/>
    <w:rsid w:val="008568D0"/>
    <w:rsid w:val="00856B2B"/>
    <w:rsid w:val="0085716D"/>
    <w:rsid w:val="008573B9"/>
    <w:rsid w:val="00857775"/>
    <w:rsid w:val="00857AC2"/>
    <w:rsid w:val="00857CEF"/>
    <w:rsid w:val="00857DE0"/>
    <w:rsid w:val="00860FDC"/>
    <w:rsid w:val="0086114D"/>
    <w:rsid w:val="00861C4B"/>
    <w:rsid w:val="00861F92"/>
    <w:rsid w:val="0086242F"/>
    <w:rsid w:val="008625C4"/>
    <w:rsid w:val="0086262D"/>
    <w:rsid w:val="00862785"/>
    <w:rsid w:val="00862F86"/>
    <w:rsid w:val="00863FED"/>
    <w:rsid w:val="00864123"/>
    <w:rsid w:val="008646A8"/>
    <w:rsid w:val="00864DD2"/>
    <w:rsid w:val="00865246"/>
    <w:rsid w:val="008654E7"/>
    <w:rsid w:val="008657EA"/>
    <w:rsid w:val="0086719E"/>
    <w:rsid w:val="0086784A"/>
    <w:rsid w:val="00867D37"/>
    <w:rsid w:val="00867FFA"/>
    <w:rsid w:val="008701D5"/>
    <w:rsid w:val="0087074B"/>
    <w:rsid w:val="00870E34"/>
    <w:rsid w:val="0087117A"/>
    <w:rsid w:val="0087151F"/>
    <w:rsid w:val="00871654"/>
    <w:rsid w:val="008719C3"/>
    <w:rsid w:val="00871FB8"/>
    <w:rsid w:val="008731BF"/>
    <w:rsid w:val="008732CB"/>
    <w:rsid w:val="008734DF"/>
    <w:rsid w:val="008744A3"/>
    <w:rsid w:val="0087489A"/>
    <w:rsid w:val="00876148"/>
    <w:rsid w:val="00876285"/>
    <w:rsid w:val="00876EDB"/>
    <w:rsid w:val="00876F6A"/>
    <w:rsid w:val="008809AC"/>
    <w:rsid w:val="008809BE"/>
    <w:rsid w:val="00880C77"/>
    <w:rsid w:val="00880D5C"/>
    <w:rsid w:val="00880F2C"/>
    <w:rsid w:val="00881126"/>
    <w:rsid w:val="008813C6"/>
    <w:rsid w:val="00881414"/>
    <w:rsid w:val="008819D7"/>
    <w:rsid w:val="00882108"/>
    <w:rsid w:val="00882BBD"/>
    <w:rsid w:val="00882D1B"/>
    <w:rsid w:val="00883199"/>
    <w:rsid w:val="008834C4"/>
    <w:rsid w:val="0088442E"/>
    <w:rsid w:val="00884AE2"/>
    <w:rsid w:val="00885113"/>
    <w:rsid w:val="008856B9"/>
    <w:rsid w:val="008857A0"/>
    <w:rsid w:val="008861CB"/>
    <w:rsid w:val="00886F71"/>
    <w:rsid w:val="0089030B"/>
    <w:rsid w:val="0089047A"/>
    <w:rsid w:val="00890A82"/>
    <w:rsid w:val="00891D3D"/>
    <w:rsid w:val="00892286"/>
    <w:rsid w:val="008936F5"/>
    <w:rsid w:val="00893AC7"/>
    <w:rsid w:val="0089479C"/>
    <w:rsid w:val="00894C8D"/>
    <w:rsid w:val="00894F7F"/>
    <w:rsid w:val="00894FE7"/>
    <w:rsid w:val="008957DD"/>
    <w:rsid w:val="00895D39"/>
    <w:rsid w:val="00895DD6"/>
    <w:rsid w:val="00896367"/>
    <w:rsid w:val="00896580"/>
    <w:rsid w:val="008966B7"/>
    <w:rsid w:val="008A00DE"/>
    <w:rsid w:val="008A0A32"/>
    <w:rsid w:val="008A16CE"/>
    <w:rsid w:val="008A1A67"/>
    <w:rsid w:val="008A2382"/>
    <w:rsid w:val="008A2C70"/>
    <w:rsid w:val="008A305B"/>
    <w:rsid w:val="008A32B8"/>
    <w:rsid w:val="008A3364"/>
    <w:rsid w:val="008A425F"/>
    <w:rsid w:val="008A4D84"/>
    <w:rsid w:val="008A4FD7"/>
    <w:rsid w:val="008A515E"/>
    <w:rsid w:val="008A52A9"/>
    <w:rsid w:val="008A5AD5"/>
    <w:rsid w:val="008A5C4D"/>
    <w:rsid w:val="008A5C7D"/>
    <w:rsid w:val="008A609B"/>
    <w:rsid w:val="008A62FA"/>
    <w:rsid w:val="008A662B"/>
    <w:rsid w:val="008A6727"/>
    <w:rsid w:val="008A789E"/>
    <w:rsid w:val="008A7B13"/>
    <w:rsid w:val="008B0020"/>
    <w:rsid w:val="008B101A"/>
    <w:rsid w:val="008B15A0"/>
    <w:rsid w:val="008B212E"/>
    <w:rsid w:val="008B2502"/>
    <w:rsid w:val="008B28F6"/>
    <w:rsid w:val="008B2CAE"/>
    <w:rsid w:val="008B301C"/>
    <w:rsid w:val="008B3755"/>
    <w:rsid w:val="008B3ADA"/>
    <w:rsid w:val="008B3B12"/>
    <w:rsid w:val="008B3FB1"/>
    <w:rsid w:val="008B459E"/>
    <w:rsid w:val="008B4839"/>
    <w:rsid w:val="008B487B"/>
    <w:rsid w:val="008B5312"/>
    <w:rsid w:val="008B5999"/>
    <w:rsid w:val="008B6766"/>
    <w:rsid w:val="008B68B4"/>
    <w:rsid w:val="008B6A9E"/>
    <w:rsid w:val="008B701D"/>
    <w:rsid w:val="008B7681"/>
    <w:rsid w:val="008B7A53"/>
    <w:rsid w:val="008B7D27"/>
    <w:rsid w:val="008B7DC4"/>
    <w:rsid w:val="008C0BED"/>
    <w:rsid w:val="008C0CB4"/>
    <w:rsid w:val="008C13CE"/>
    <w:rsid w:val="008C1475"/>
    <w:rsid w:val="008C1B63"/>
    <w:rsid w:val="008C1D10"/>
    <w:rsid w:val="008C334C"/>
    <w:rsid w:val="008C3E8A"/>
    <w:rsid w:val="008C4C3F"/>
    <w:rsid w:val="008C4CB1"/>
    <w:rsid w:val="008C5B41"/>
    <w:rsid w:val="008C5BA0"/>
    <w:rsid w:val="008C68B6"/>
    <w:rsid w:val="008C697A"/>
    <w:rsid w:val="008C6BDC"/>
    <w:rsid w:val="008C779B"/>
    <w:rsid w:val="008C77AF"/>
    <w:rsid w:val="008C7C22"/>
    <w:rsid w:val="008C7FCE"/>
    <w:rsid w:val="008D06D8"/>
    <w:rsid w:val="008D0F7F"/>
    <w:rsid w:val="008D12C5"/>
    <w:rsid w:val="008D1A3F"/>
    <w:rsid w:val="008D1F53"/>
    <w:rsid w:val="008D230B"/>
    <w:rsid w:val="008D23EB"/>
    <w:rsid w:val="008D25F7"/>
    <w:rsid w:val="008D2C10"/>
    <w:rsid w:val="008D33C2"/>
    <w:rsid w:val="008D37AB"/>
    <w:rsid w:val="008D392C"/>
    <w:rsid w:val="008D3F9A"/>
    <w:rsid w:val="008D46C5"/>
    <w:rsid w:val="008D4A0D"/>
    <w:rsid w:val="008D4E40"/>
    <w:rsid w:val="008D4F45"/>
    <w:rsid w:val="008D5121"/>
    <w:rsid w:val="008D6601"/>
    <w:rsid w:val="008D6716"/>
    <w:rsid w:val="008D7028"/>
    <w:rsid w:val="008E01BF"/>
    <w:rsid w:val="008E03CD"/>
    <w:rsid w:val="008E03F1"/>
    <w:rsid w:val="008E0FF1"/>
    <w:rsid w:val="008E1F08"/>
    <w:rsid w:val="008E2253"/>
    <w:rsid w:val="008E2AAE"/>
    <w:rsid w:val="008E2B75"/>
    <w:rsid w:val="008E2B8B"/>
    <w:rsid w:val="008E2BA4"/>
    <w:rsid w:val="008E31E6"/>
    <w:rsid w:val="008E392E"/>
    <w:rsid w:val="008E3AF6"/>
    <w:rsid w:val="008E4821"/>
    <w:rsid w:val="008E5020"/>
    <w:rsid w:val="008E5498"/>
    <w:rsid w:val="008E57F7"/>
    <w:rsid w:val="008E5F69"/>
    <w:rsid w:val="008E68DF"/>
    <w:rsid w:val="008E7416"/>
    <w:rsid w:val="008E750D"/>
    <w:rsid w:val="008E7F85"/>
    <w:rsid w:val="008F0267"/>
    <w:rsid w:val="008F0896"/>
    <w:rsid w:val="008F1279"/>
    <w:rsid w:val="008F2239"/>
    <w:rsid w:val="008F3009"/>
    <w:rsid w:val="008F3021"/>
    <w:rsid w:val="008F3258"/>
    <w:rsid w:val="008F4B2C"/>
    <w:rsid w:val="008F5C62"/>
    <w:rsid w:val="008F604E"/>
    <w:rsid w:val="008F6F08"/>
    <w:rsid w:val="008F7177"/>
    <w:rsid w:val="008F71D3"/>
    <w:rsid w:val="008F730A"/>
    <w:rsid w:val="008F7566"/>
    <w:rsid w:val="009000C7"/>
    <w:rsid w:val="00900747"/>
    <w:rsid w:val="00900DF1"/>
    <w:rsid w:val="00900E99"/>
    <w:rsid w:val="00902580"/>
    <w:rsid w:val="0090263F"/>
    <w:rsid w:val="00902BBF"/>
    <w:rsid w:val="00903088"/>
    <w:rsid w:val="00903570"/>
    <w:rsid w:val="00904813"/>
    <w:rsid w:val="00904B9B"/>
    <w:rsid w:val="009053DA"/>
    <w:rsid w:val="0090543A"/>
    <w:rsid w:val="0090560A"/>
    <w:rsid w:val="00905CF5"/>
    <w:rsid w:val="00906545"/>
    <w:rsid w:val="0090692F"/>
    <w:rsid w:val="00907996"/>
    <w:rsid w:val="00907AC1"/>
    <w:rsid w:val="00910128"/>
    <w:rsid w:val="0091024E"/>
    <w:rsid w:val="0091142C"/>
    <w:rsid w:val="009118E4"/>
    <w:rsid w:val="00911A49"/>
    <w:rsid w:val="00911EDD"/>
    <w:rsid w:val="009125D7"/>
    <w:rsid w:val="00912CAE"/>
    <w:rsid w:val="00912E90"/>
    <w:rsid w:val="00912E9E"/>
    <w:rsid w:val="00912FEA"/>
    <w:rsid w:val="0091347A"/>
    <w:rsid w:val="0091425B"/>
    <w:rsid w:val="00915C67"/>
    <w:rsid w:val="00916006"/>
    <w:rsid w:val="009161D5"/>
    <w:rsid w:val="0091654A"/>
    <w:rsid w:val="00916AD2"/>
    <w:rsid w:val="00916CC9"/>
    <w:rsid w:val="00916CCE"/>
    <w:rsid w:val="00920077"/>
    <w:rsid w:val="00920327"/>
    <w:rsid w:val="0092049F"/>
    <w:rsid w:val="00920A62"/>
    <w:rsid w:val="00920BC6"/>
    <w:rsid w:val="00920C5A"/>
    <w:rsid w:val="00921990"/>
    <w:rsid w:val="00921D1C"/>
    <w:rsid w:val="00922C35"/>
    <w:rsid w:val="009237C1"/>
    <w:rsid w:val="00923A7A"/>
    <w:rsid w:val="00923EEC"/>
    <w:rsid w:val="00924F6C"/>
    <w:rsid w:val="0092523D"/>
    <w:rsid w:val="009255AC"/>
    <w:rsid w:val="009255B6"/>
    <w:rsid w:val="00925D73"/>
    <w:rsid w:val="00926671"/>
    <w:rsid w:val="00926F2C"/>
    <w:rsid w:val="00927512"/>
    <w:rsid w:val="009275F3"/>
    <w:rsid w:val="00927EB0"/>
    <w:rsid w:val="0093087D"/>
    <w:rsid w:val="00930C0A"/>
    <w:rsid w:val="00931DBB"/>
    <w:rsid w:val="0093206D"/>
    <w:rsid w:val="00932233"/>
    <w:rsid w:val="00932941"/>
    <w:rsid w:val="00932D5A"/>
    <w:rsid w:val="00932FCD"/>
    <w:rsid w:val="009330C8"/>
    <w:rsid w:val="00933E3B"/>
    <w:rsid w:val="00933ECF"/>
    <w:rsid w:val="00933FD4"/>
    <w:rsid w:val="0093496D"/>
    <w:rsid w:val="009353A0"/>
    <w:rsid w:val="00935775"/>
    <w:rsid w:val="0093599E"/>
    <w:rsid w:val="00935DD0"/>
    <w:rsid w:val="009361F9"/>
    <w:rsid w:val="00936313"/>
    <w:rsid w:val="00936A20"/>
    <w:rsid w:val="00936AB2"/>
    <w:rsid w:val="00936EAD"/>
    <w:rsid w:val="009372C3"/>
    <w:rsid w:val="009373F5"/>
    <w:rsid w:val="00937505"/>
    <w:rsid w:val="009379D5"/>
    <w:rsid w:val="00937A40"/>
    <w:rsid w:val="00940741"/>
    <w:rsid w:val="00940E91"/>
    <w:rsid w:val="0094111C"/>
    <w:rsid w:val="0094124F"/>
    <w:rsid w:val="009418E2"/>
    <w:rsid w:val="009418E9"/>
    <w:rsid w:val="00941E86"/>
    <w:rsid w:val="00941E8A"/>
    <w:rsid w:val="00942198"/>
    <w:rsid w:val="00942221"/>
    <w:rsid w:val="00942293"/>
    <w:rsid w:val="00942E1B"/>
    <w:rsid w:val="00942EDE"/>
    <w:rsid w:val="009433CE"/>
    <w:rsid w:val="00943CE3"/>
    <w:rsid w:val="009447D3"/>
    <w:rsid w:val="00944A8D"/>
    <w:rsid w:val="0094515B"/>
    <w:rsid w:val="009457D0"/>
    <w:rsid w:val="00945AF5"/>
    <w:rsid w:val="00945B24"/>
    <w:rsid w:val="00945B95"/>
    <w:rsid w:val="00945EDD"/>
    <w:rsid w:val="00946828"/>
    <w:rsid w:val="0094683A"/>
    <w:rsid w:val="00946CD4"/>
    <w:rsid w:val="00947B54"/>
    <w:rsid w:val="0095024C"/>
    <w:rsid w:val="00950C12"/>
    <w:rsid w:val="00950D4B"/>
    <w:rsid w:val="00951047"/>
    <w:rsid w:val="00951B59"/>
    <w:rsid w:val="00951DE0"/>
    <w:rsid w:val="00952309"/>
    <w:rsid w:val="0095348F"/>
    <w:rsid w:val="00953724"/>
    <w:rsid w:val="00953793"/>
    <w:rsid w:val="0095386B"/>
    <w:rsid w:val="0095388E"/>
    <w:rsid w:val="00953BC9"/>
    <w:rsid w:val="00953EF2"/>
    <w:rsid w:val="0095465D"/>
    <w:rsid w:val="00954700"/>
    <w:rsid w:val="009548D2"/>
    <w:rsid w:val="00954A88"/>
    <w:rsid w:val="00954DFE"/>
    <w:rsid w:val="0095542B"/>
    <w:rsid w:val="00955D14"/>
    <w:rsid w:val="009568CB"/>
    <w:rsid w:val="00956A23"/>
    <w:rsid w:val="00956C8A"/>
    <w:rsid w:val="00956DB5"/>
    <w:rsid w:val="00957197"/>
    <w:rsid w:val="009600A5"/>
    <w:rsid w:val="00960269"/>
    <w:rsid w:val="00963CE3"/>
    <w:rsid w:val="00963F59"/>
    <w:rsid w:val="0096420F"/>
    <w:rsid w:val="00964322"/>
    <w:rsid w:val="0096460C"/>
    <w:rsid w:val="00964B9F"/>
    <w:rsid w:val="009654FF"/>
    <w:rsid w:val="009661AE"/>
    <w:rsid w:val="009667D9"/>
    <w:rsid w:val="00966BE1"/>
    <w:rsid w:val="00966E8C"/>
    <w:rsid w:val="009673BB"/>
    <w:rsid w:val="009673EA"/>
    <w:rsid w:val="009679CB"/>
    <w:rsid w:val="00967CBB"/>
    <w:rsid w:val="0097008F"/>
    <w:rsid w:val="00970131"/>
    <w:rsid w:val="00970A80"/>
    <w:rsid w:val="00970CFC"/>
    <w:rsid w:val="009727EB"/>
    <w:rsid w:val="00973429"/>
    <w:rsid w:val="00973727"/>
    <w:rsid w:val="00973D7E"/>
    <w:rsid w:val="009740FC"/>
    <w:rsid w:val="00974CD5"/>
    <w:rsid w:val="00974DE6"/>
    <w:rsid w:val="00975115"/>
    <w:rsid w:val="00975930"/>
    <w:rsid w:val="00976358"/>
    <w:rsid w:val="009768DD"/>
    <w:rsid w:val="00976A92"/>
    <w:rsid w:val="0097723C"/>
    <w:rsid w:val="00977C46"/>
    <w:rsid w:val="00980421"/>
    <w:rsid w:val="00980850"/>
    <w:rsid w:val="0098176B"/>
    <w:rsid w:val="00981B2E"/>
    <w:rsid w:val="00981C6F"/>
    <w:rsid w:val="00982BED"/>
    <w:rsid w:val="00982CBC"/>
    <w:rsid w:val="0098379F"/>
    <w:rsid w:val="00983910"/>
    <w:rsid w:val="00983C23"/>
    <w:rsid w:val="00983C99"/>
    <w:rsid w:val="00983D1F"/>
    <w:rsid w:val="00985506"/>
    <w:rsid w:val="0098569B"/>
    <w:rsid w:val="00985A2D"/>
    <w:rsid w:val="009866A7"/>
    <w:rsid w:val="00986738"/>
    <w:rsid w:val="009867C6"/>
    <w:rsid w:val="00987255"/>
    <w:rsid w:val="00987D2A"/>
    <w:rsid w:val="0099016E"/>
    <w:rsid w:val="00990738"/>
    <w:rsid w:val="0099094E"/>
    <w:rsid w:val="00991E23"/>
    <w:rsid w:val="009920B3"/>
    <w:rsid w:val="0099275F"/>
    <w:rsid w:val="0099294C"/>
    <w:rsid w:val="00992BCB"/>
    <w:rsid w:val="00992C12"/>
    <w:rsid w:val="00992DAC"/>
    <w:rsid w:val="00993153"/>
    <w:rsid w:val="00993574"/>
    <w:rsid w:val="00993BDB"/>
    <w:rsid w:val="009940CC"/>
    <w:rsid w:val="009947AD"/>
    <w:rsid w:val="00994BD4"/>
    <w:rsid w:val="00995098"/>
    <w:rsid w:val="00995847"/>
    <w:rsid w:val="00995F89"/>
    <w:rsid w:val="00996331"/>
    <w:rsid w:val="00996D00"/>
    <w:rsid w:val="00996E77"/>
    <w:rsid w:val="00997455"/>
    <w:rsid w:val="0099747D"/>
    <w:rsid w:val="0099774D"/>
    <w:rsid w:val="009A0056"/>
    <w:rsid w:val="009A076E"/>
    <w:rsid w:val="009A0D27"/>
    <w:rsid w:val="009A0FCC"/>
    <w:rsid w:val="009A25B3"/>
    <w:rsid w:val="009A2A4F"/>
    <w:rsid w:val="009A2BB8"/>
    <w:rsid w:val="009A2C14"/>
    <w:rsid w:val="009A2EBB"/>
    <w:rsid w:val="009A3803"/>
    <w:rsid w:val="009A3A13"/>
    <w:rsid w:val="009A3F2E"/>
    <w:rsid w:val="009A458F"/>
    <w:rsid w:val="009A4673"/>
    <w:rsid w:val="009A571C"/>
    <w:rsid w:val="009A60F4"/>
    <w:rsid w:val="009A69B7"/>
    <w:rsid w:val="009A7B39"/>
    <w:rsid w:val="009A7F88"/>
    <w:rsid w:val="009B15C4"/>
    <w:rsid w:val="009B1606"/>
    <w:rsid w:val="009B1940"/>
    <w:rsid w:val="009B19EA"/>
    <w:rsid w:val="009B1F3B"/>
    <w:rsid w:val="009B2103"/>
    <w:rsid w:val="009B2CCE"/>
    <w:rsid w:val="009B51CD"/>
    <w:rsid w:val="009B54C9"/>
    <w:rsid w:val="009B5784"/>
    <w:rsid w:val="009B59E2"/>
    <w:rsid w:val="009B66F8"/>
    <w:rsid w:val="009B73C8"/>
    <w:rsid w:val="009B744D"/>
    <w:rsid w:val="009B74C3"/>
    <w:rsid w:val="009B77C6"/>
    <w:rsid w:val="009C05CC"/>
    <w:rsid w:val="009C067A"/>
    <w:rsid w:val="009C0BFA"/>
    <w:rsid w:val="009C1228"/>
    <w:rsid w:val="009C14DF"/>
    <w:rsid w:val="009C1AF1"/>
    <w:rsid w:val="009C1FBF"/>
    <w:rsid w:val="009C214C"/>
    <w:rsid w:val="009C21D2"/>
    <w:rsid w:val="009C3380"/>
    <w:rsid w:val="009C508E"/>
    <w:rsid w:val="009C5517"/>
    <w:rsid w:val="009C5548"/>
    <w:rsid w:val="009C5A7D"/>
    <w:rsid w:val="009C5BAC"/>
    <w:rsid w:val="009C636B"/>
    <w:rsid w:val="009C6F1E"/>
    <w:rsid w:val="009C7067"/>
    <w:rsid w:val="009C7195"/>
    <w:rsid w:val="009C7426"/>
    <w:rsid w:val="009C742A"/>
    <w:rsid w:val="009D0C1F"/>
    <w:rsid w:val="009D0C97"/>
    <w:rsid w:val="009D1193"/>
    <w:rsid w:val="009D1B32"/>
    <w:rsid w:val="009D1E77"/>
    <w:rsid w:val="009D327C"/>
    <w:rsid w:val="009D372A"/>
    <w:rsid w:val="009D379E"/>
    <w:rsid w:val="009D392D"/>
    <w:rsid w:val="009D39E3"/>
    <w:rsid w:val="009D3D89"/>
    <w:rsid w:val="009D3F06"/>
    <w:rsid w:val="009D415E"/>
    <w:rsid w:val="009D4588"/>
    <w:rsid w:val="009D48C7"/>
    <w:rsid w:val="009D4C9C"/>
    <w:rsid w:val="009D4CA7"/>
    <w:rsid w:val="009D58A7"/>
    <w:rsid w:val="009D5D3F"/>
    <w:rsid w:val="009D6592"/>
    <w:rsid w:val="009D6D9C"/>
    <w:rsid w:val="009D6DF3"/>
    <w:rsid w:val="009D76FA"/>
    <w:rsid w:val="009D7F7B"/>
    <w:rsid w:val="009E1621"/>
    <w:rsid w:val="009E179C"/>
    <w:rsid w:val="009E18D2"/>
    <w:rsid w:val="009E1A1B"/>
    <w:rsid w:val="009E1B10"/>
    <w:rsid w:val="009E1DBC"/>
    <w:rsid w:val="009E1F8F"/>
    <w:rsid w:val="009E2DF5"/>
    <w:rsid w:val="009E317E"/>
    <w:rsid w:val="009E35FB"/>
    <w:rsid w:val="009E3E5A"/>
    <w:rsid w:val="009E5206"/>
    <w:rsid w:val="009E57FA"/>
    <w:rsid w:val="009E5C1B"/>
    <w:rsid w:val="009E63DD"/>
    <w:rsid w:val="009E644B"/>
    <w:rsid w:val="009E65A5"/>
    <w:rsid w:val="009E69E2"/>
    <w:rsid w:val="009E72B6"/>
    <w:rsid w:val="009F11C7"/>
    <w:rsid w:val="009F24FC"/>
    <w:rsid w:val="009F2C56"/>
    <w:rsid w:val="009F37A3"/>
    <w:rsid w:val="009F3F28"/>
    <w:rsid w:val="009F4285"/>
    <w:rsid w:val="009F4494"/>
    <w:rsid w:val="009F4507"/>
    <w:rsid w:val="009F457B"/>
    <w:rsid w:val="009F4785"/>
    <w:rsid w:val="009F48AA"/>
    <w:rsid w:val="009F48FA"/>
    <w:rsid w:val="009F4E38"/>
    <w:rsid w:val="009F5742"/>
    <w:rsid w:val="009F5782"/>
    <w:rsid w:val="009F5DDB"/>
    <w:rsid w:val="009F5FBF"/>
    <w:rsid w:val="009F6012"/>
    <w:rsid w:val="00A000BB"/>
    <w:rsid w:val="00A006F9"/>
    <w:rsid w:val="00A00A68"/>
    <w:rsid w:val="00A00D92"/>
    <w:rsid w:val="00A012FD"/>
    <w:rsid w:val="00A0135D"/>
    <w:rsid w:val="00A01697"/>
    <w:rsid w:val="00A01767"/>
    <w:rsid w:val="00A01AFF"/>
    <w:rsid w:val="00A01ECC"/>
    <w:rsid w:val="00A02171"/>
    <w:rsid w:val="00A02501"/>
    <w:rsid w:val="00A02606"/>
    <w:rsid w:val="00A03E4D"/>
    <w:rsid w:val="00A05492"/>
    <w:rsid w:val="00A055E9"/>
    <w:rsid w:val="00A057BB"/>
    <w:rsid w:val="00A0589A"/>
    <w:rsid w:val="00A061A0"/>
    <w:rsid w:val="00A06462"/>
    <w:rsid w:val="00A06F80"/>
    <w:rsid w:val="00A07FF5"/>
    <w:rsid w:val="00A10923"/>
    <w:rsid w:val="00A10D17"/>
    <w:rsid w:val="00A10D82"/>
    <w:rsid w:val="00A11107"/>
    <w:rsid w:val="00A11230"/>
    <w:rsid w:val="00A11620"/>
    <w:rsid w:val="00A11D48"/>
    <w:rsid w:val="00A11EB1"/>
    <w:rsid w:val="00A121D8"/>
    <w:rsid w:val="00A12370"/>
    <w:rsid w:val="00A12529"/>
    <w:rsid w:val="00A1270C"/>
    <w:rsid w:val="00A128C0"/>
    <w:rsid w:val="00A12F30"/>
    <w:rsid w:val="00A12FE2"/>
    <w:rsid w:val="00A132DE"/>
    <w:rsid w:val="00A13410"/>
    <w:rsid w:val="00A13429"/>
    <w:rsid w:val="00A13C9D"/>
    <w:rsid w:val="00A1458E"/>
    <w:rsid w:val="00A14C6F"/>
    <w:rsid w:val="00A150F7"/>
    <w:rsid w:val="00A156F4"/>
    <w:rsid w:val="00A15CC2"/>
    <w:rsid w:val="00A21794"/>
    <w:rsid w:val="00A2179E"/>
    <w:rsid w:val="00A22C71"/>
    <w:rsid w:val="00A22DBD"/>
    <w:rsid w:val="00A22E1D"/>
    <w:rsid w:val="00A2366A"/>
    <w:rsid w:val="00A23DCB"/>
    <w:rsid w:val="00A24BB1"/>
    <w:rsid w:val="00A24F67"/>
    <w:rsid w:val="00A253C8"/>
    <w:rsid w:val="00A2554B"/>
    <w:rsid w:val="00A25C55"/>
    <w:rsid w:val="00A268A9"/>
    <w:rsid w:val="00A26CF2"/>
    <w:rsid w:val="00A27617"/>
    <w:rsid w:val="00A27882"/>
    <w:rsid w:val="00A27BFE"/>
    <w:rsid w:val="00A27EBA"/>
    <w:rsid w:val="00A27F2A"/>
    <w:rsid w:val="00A306B5"/>
    <w:rsid w:val="00A30A68"/>
    <w:rsid w:val="00A30E67"/>
    <w:rsid w:val="00A30ED5"/>
    <w:rsid w:val="00A31406"/>
    <w:rsid w:val="00A31498"/>
    <w:rsid w:val="00A32211"/>
    <w:rsid w:val="00A329E9"/>
    <w:rsid w:val="00A33030"/>
    <w:rsid w:val="00A33E6C"/>
    <w:rsid w:val="00A33F47"/>
    <w:rsid w:val="00A34081"/>
    <w:rsid w:val="00A341E3"/>
    <w:rsid w:val="00A3446C"/>
    <w:rsid w:val="00A348A9"/>
    <w:rsid w:val="00A358F4"/>
    <w:rsid w:val="00A35BC0"/>
    <w:rsid w:val="00A35FF8"/>
    <w:rsid w:val="00A36CDF"/>
    <w:rsid w:val="00A36E46"/>
    <w:rsid w:val="00A379C4"/>
    <w:rsid w:val="00A37BFF"/>
    <w:rsid w:val="00A400F3"/>
    <w:rsid w:val="00A404F9"/>
    <w:rsid w:val="00A40D2E"/>
    <w:rsid w:val="00A415F1"/>
    <w:rsid w:val="00A416C6"/>
    <w:rsid w:val="00A41A36"/>
    <w:rsid w:val="00A41DD7"/>
    <w:rsid w:val="00A41FF3"/>
    <w:rsid w:val="00A42611"/>
    <w:rsid w:val="00A42917"/>
    <w:rsid w:val="00A43357"/>
    <w:rsid w:val="00A440DB"/>
    <w:rsid w:val="00A44F77"/>
    <w:rsid w:val="00A459CE"/>
    <w:rsid w:val="00A45B62"/>
    <w:rsid w:val="00A47114"/>
    <w:rsid w:val="00A4787D"/>
    <w:rsid w:val="00A47B38"/>
    <w:rsid w:val="00A50549"/>
    <w:rsid w:val="00A50C0E"/>
    <w:rsid w:val="00A50C86"/>
    <w:rsid w:val="00A511E3"/>
    <w:rsid w:val="00A51358"/>
    <w:rsid w:val="00A5188C"/>
    <w:rsid w:val="00A51EF4"/>
    <w:rsid w:val="00A52258"/>
    <w:rsid w:val="00A53163"/>
    <w:rsid w:val="00A53458"/>
    <w:rsid w:val="00A535EB"/>
    <w:rsid w:val="00A537E2"/>
    <w:rsid w:val="00A54548"/>
    <w:rsid w:val="00A5456A"/>
    <w:rsid w:val="00A5487E"/>
    <w:rsid w:val="00A54DA4"/>
    <w:rsid w:val="00A5516C"/>
    <w:rsid w:val="00A55B01"/>
    <w:rsid w:val="00A56411"/>
    <w:rsid w:val="00A577A9"/>
    <w:rsid w:val="00A578A0"/>
    <w:rsid w:val="00A57AC8"/>
    <w:rsid w:val="00A60D6B"/>
    <w:rsid w:val="00A60DD0"/>
    <w:rsid w:val="00A60E2B"/>
    <w:rsid w:val="00A60FA2"/>
    <w:rsid w:val="00A60FCF"/>
    <w:rsid w:val="00A614ED"/>
    <w:rsid w:val="00A61885"/>
    <w:rsid w:val="00A62157"/>
    <w:rsid w:val="00A62369"/>
    <w:rsid w:val="00A623A1"/>
    <w:rsid w:val="00A629D7"/>
    <w:rsid w:val="00A6332A"/>
    <w:rsid w:val="00A63983"/>
    <w:rsid w:val="00A6464A"/>
    <w:rsid w:val="00A646FA"/>
    <w:rsid w:val="00A649FA"/>
    <w:rsid w:val="00A65477"/>
    <w:rsid w:val="00A654F9"/>
    <w:rsid w:val="00A65FEB"/>
    <w:rsid w:val="00A661D1"/>
    <w:rsid w:val="00A66A8F"/>
    <w:rsid w:val="00A66FA2"/>
    <w:rsid w:val="00A67800"/>
    <w:rsid w:val="00A67DCE"/>
    <w:rsid w:val="00A70131"/>
    <w:rsid w:val="00A706DA"/>
    <w:rsid w:val="00A70E84"/>
    <w:rsid w:val="00A71018"/>
    <w:rsid w:val="00A714E3"/>
    <w:rsid w:val="00A71A8B"/>
    <w:rsid w:val="00A72655"/>
    <w:rsid w:val="00A72B65"/>
    <w:rsid w:val="00A733AB"/>
    <w:rsid w:val="00A746C1"/>
    <w:rsid w:val="00A7474B"/>
    <w:rsid w:val="00A749B2"/>
    <w:rsid w:val="00A75BA4"/>
    <w:rsid w:val="00A75ED2"/>
    <w:rsid w:val="00A76597"/>
    <w:rsid w:val="00A76DB2"/>
    <w:rsid w:val="00A76FF5"/>
    <w:rsid w:val="00A77329"/>
    <w:rsid w:val="00A80313"/>
    <w:rsid w:val="00A8038B"/>
    <w:rsid w:val="00A80998"/>
    <w:rsid w:val="00A80D1A"/>
    <w:rsid w:val="00A81B43"/>
    <w:rsid w:val="00A822A5"/>
    <w:rsid w:val="00A825A2"/>
    <w:rsid w:val="00A82B8F"/>
    <w:rsid w:val="00A82EA1"/>
    <w:rsid w:val="00A844F5"/>
    <w:rsid w:val="00A84BFC"/>
    <w:rsid w:val="00A85131"/>
    <w:rsid w:val="00A85272"/>
    <w:rsid w:val="00A86370"/>
    <w:rsid w:val="00A86484"/>
    <w:rsid w:val="00A866F5"/>
    <w:rsid w:val="00A86C3A"/>
    <w:rsid w:val="00A90828"/>
    <w:rsid w:val="00A90944"/>
    <w:rsid w:val="00A90DAC"/>
    <w:rsid w:val="00A90EF7"/>
    <w:rsid w:val="00A91427"/>
    <w:rsid w:val="00A9293A"/>
    <w:rsid w:val="00A92A4B"/>
    <w:rsid w:val="00A92FFA"/>
    <w:rsid w:val="00A930E9"/>
    <w:rsid w:val="00A93173"/>
    <w:rsid w:val="00A93DB0"/>
    <w:rsid w:val="00A94213"/>
    <w:rsid w:val="00A947CA"/>
    <w:rsid w:val="00A94A4C"/>
    <w:rsid w:val="00A94CB4"/>
    <w:rsid w:val="00A94F3B"/>
    <w:rsid w:val="00A95503"/>
    <w:rsid w:val="00A958D4"/>
    <w:rsid w:val="00A95E85"/>
    <w:rsid w:val="00A96172"/>
    <w:rsid w:val="00A96512"/>
    <w:rsid w:val="00A97C1D"/>
    <w:rsid w:val="00AA003E"/>
    <w:rsid w:val="00AA0479"/>
    <w:rsid w:val="00AA15B1"/>
    <w:rsid w:val="00AA17EA"/>
    <w:rsid w:val="00AA24BC"/>
    <w:rsid w:val="00AA2C34"/>
    <w:rsid w:val="00AA2E49"/>
    <w:rsid w:val="00AA3184"/>
    <w:rsid w:val="00AA356C"/>
    <w:rsid w:val="00AA3D5B"/>
    <w:rsid w:val="00AA4347"/>
    <w:rsid w:val="00AA5028"/>
    <w:rsid w:val="00AA6A67"/>
    <w:rsid w:val="00AA6D63"/>
    <w:rsid w:val="00AA717C"/>
    <w:rsid w:val="00AA71F7"/>
    <w:rsid w:val="00AA7381"/>
    <w:rsid w:val="00AA7587"/>
    <w:rsid w:val="00AA7C43"/>
    <w:rsid w:val="00AB0A57"/>
    <w:rsid w:val="00AB1140"/>
    <w:rsid w:val="00AB1385"/>
    <w:rsid w:val="00AB15CD"/>
    <w:rsid w:val="00AB1B20"/>
    <w:rsid w:val="00AB20B1"/>
    <w:rsid w:val="00AB2887"/>
    <w:rsid w:val="00AB3AAB"/>
    <w:rsid w:val="00AB4301"/>
    <w:rsid w:val="00AB5754"/>
    <w:rsid w:val="00AB597E"/>
    <w:rsid w:val="00AB61E8"/>
    <w:rsid w:val="00AB69F8"/>
    <w:rsid w:val="00AB71B4"/>
    <w:rsid w:val="00AB7E42"/>
    <w:rsid w:val="00AC19F9"/>
    <w:rsid w:val="00AC2716"/>
    <w:rsid w:val="00AC2A33"/>
    <w:rsid w:val="00AC2D5C"/>
    <w:rsid w:val="00AC32AD"/>
    <w:rsid w:val="00AC3979"/>
    <w:rsid w:val="00AC3EB0"/>
    <w:rsid w:val="00AC3F93"/>
    <w:rsid w:val="00AC4410"/>
    <w:rsid w:val="00AC480A"/>
    <w:rsid w:val="00AC4845"/>
    <w:rsid w:val="00AC5AF8"/>
    <w:rsid w:val="00AC6178"/>
    <w:rsid w:val="00AC62FC"/>
    <w:rsid w:val="00AC649B"/>
    <w:rsid w:val="00AC7628"/>
    <w:rsid w:val="00AC76C5"/>
    <w:rsid w:val="00AC788F"/>
    <w:rsid w:val="00AC7B80"/>
    <w:rsid w:val="00AD03B2"/>
    <w:rsid w:val="00AD09A9"/>
    <w:rsid w:val="00AD0BBE"/>
    <w:rsid w:val="00AD17F1"/>
    <w:rsid w:val="00AD1E6E"/>
    <w:rsid w:val="00AD2938"/>
    <w:rsid w:val="00AD29B1"/>
    <w:rsid w:val="00AD3004"/>
    <w:rsid w:val="00AD3146"/>
    <w:rsid w:val="00AD3162"/>
    <w:rsid w:val="00AD3175"/>
    <w:rsid w:val="00AD3E54"/>
    <w:rsid w:val="00AD3F35"/>
    <w:rsid w:val="00AD404C"/>
    <w:rsid w:val="00AD4064"/>
    <w:rsid w:val="00AD42EF"/>
    <w:rsid w:val="00AD44D4"/>
    <w:rsid w:val="00AD4A2F"/>
    <w:rsid w:val="00AD4DAB"/>
    <w:rsid w:val="00AD61FA"/>
    <w:rsid w:val="00AD6807"/>
    <w:rsid w:val="00AD743A"/>
    <w:rsid w:val="00AD75DB"/>
    <w:rsid w:val="00AD7654"/>
    <w:rsid w:val="00AE001F"/>
    <w:rsid w:val="00AE00F6"/>
    <w:rsid w:val="00AE04D8"/>
    <w:rsid w:val="00AE07C6"/>
    <w:rsid w:val="00AE0DA6"/>
    <w:rsid w:val="00AE15BE"/>
    <w:rsid w:val="00AE21C4"/>
    <w:rsid w:val="00AE25EB"/>
    <w:rsid w:val="00AE2965"/>
    <w:rsid w:val="00AE2C28"/>
    <w:rsid w:val="00AE2DF8"/>
    <w:rsid w:val="00AE3072"/>
    <w:rsid w:val="00AE34D8"/>
    <w:rsid w:val="00AE3E27"/>
    <w:rsid w:val="00AE41A7"/>
    <w:rsid w:val="00AE451D"/>
    <w:rsid w:val="00AE4813"/>
    <w:rsid w:val="00AE4D3C"/>
    <w:rsid w:val="00AE5EA5"/>
    <w:rsid w:val="00AE74B3"/>
    <w:rsid w:val="00AE7C82"/>
    <w:rsid w:val="00AF10EB"/>
    <w:rsid w:val="00AF26AF"/>
    <w:rsid w:val="00AF27EF"/>
    <w:rsid w:val="00AF2EC4"/>
    <w:rsid w:val="00AF3198"/>
    <w:rsid w:val="00AF4482"/>
    <w:rsid w:val="00AF4A14"/>
    <w:rsid w:val="00AF4D30"/>
    <w:rsid w:val="00AF5A6D"/>
    <w:rsid w:val="00AF5BC1"/>
    <w:rsid w:val="00AF5BCB"/>
    <w:rsid w:val="00AF6039"/>
    <w:rsid w:val="00AF6716"/>
    <w:rsid w:val="00AF6844"/>
    <w:rsid w:val="00AF6ED9"/>
    <w:rsid w:val="00AF6F18"/>
    <w:rsid w:val="00AF71C7"/>
    <w:rsid w:val="00B00DFC"/>
    <w:rsid w:val="00B00E1D"/>
    <w:rsid w:val="00B012C1"/>
    <w:rsid w:val="00B014EF"/>
    <w:rsid w:val="00B018A8"/>
    <w:rsid w:val="00B01BCA"/>
    <w:rsid w:val="00B01C72"/>
    <w:rsid w:val="00B02061"/>
    <w:rsid w:val="00B022D2"/>
    <w:rsid w:val="00B025C2"/>
    <w:rsid w:val="00B027B9"/>
    <w:rsid w:val="00B0281C"/>
    <w:rsid w:val="00B02FB5"/>
    <w:rsid w:val="00B032ED"/>
    <w:rsid w:val="00B03333"/>
    <w:rsid w:val="00B03AC1"/>
    <w:rsid w:val="00B03DDC"/>
    <w:rsid w:val="00B03F67"/>
    <w:rsid w:val="00B0414E"/>
    <w:rsid w:val="00B04939"/>
    <w:rsid w:val="00B04A84"/>
    <w:rsid w:val="00B04CF4"/>
    <w:rsid w:val="00B0525D"/>
    <w:rsid w:val="00B05780"/>
    <w:rsid w:val="00B05E4C"/>
    <w:rsid w:val="00B06845"/>
    <w:rsid w:val="00B071A7"/>
    <w:rsid w:val="00B07394"/>
    <w:rsid w:val="00B0784A"/>
    <w:rsid w:val="00B078E4"/>
    <w:rsid w:val="00B1100F"/>
    <w:rsid w:val="00B118E2"/>
    <w:rsid w:val="00B11A7F"/>
    <w:rsid w:val="00B123E4"/>
    <w:rsid w:val="00B12947"/>
    <w:rsid w:val="00B13100"/>
    <w:rsid w:val="00B132C2"/>
    <w:rsid w:val="00B138A7"/>
    <w:rsid w:val="00B14276"/>
    <w:rsid w:val="00B1443D"/>
    <w:rsid w:val="00B146EC"/>
    <w:rsid w:val="00B147E3"/>
    <w:rsid w:val="00B1493D"/>
    <w:rsid w:val="00B149BA"/>
    <w:rsid w:val="00B14FF3"/>
    <w:rsid w:val="00B15781"/>
    <w:rsid w:val="00B15C63"/>
    <w:rsid w:val="00B15C89"/>
    <w:rsid w:val="00B15EFE"/>
    <w:rsid w:val="00B173F8"/>
    <w:rsid w:val="00B17401"/>
    <w:rsid w:val="00B20930"/>
    <w:rsid w:val="00B20B06"/>
    <w:rsid w:val="00B20C08"/>
    <w:rsid w:val="00B20C2A"/>
    <w:rsid w:val="00B211EF"/>
    <w:rsid w:val="00B2138F"/>
    <w:rsid w:val="00B221B2"/>
    <w:rsid w:val="00B226F3"/>
    <w:rsid w:val="00B23EE6"/>
    <w:rsid w:val="00B24298"/>
    <w:rsid w:val="00B244F4"/>
    <w:rsid w:val="00B24965"/>
    <w:rsid w:val="00B24A67"/>
    <w:rsid w:val="00B24D24"/>
    <w:rsid w:val="00B24D66"/>
    <w:rsid w:val="00B25453"/>
    <w:rsid w:val="00B258C5"/>
    <w:rsid w:val="00B2627D"/>
    <w:rsid w:val="00B26C4E"/>
    <w:rsid w:val="00B26F4C"/>
    <w:rsid w:val="00B27871"/>
    <w:rsid w:val="00B27EE3"/>
    <w:rsid w:val="00B30929"/>
    <w:rsid w:val="00B309D3"/>
    <w:rsid w:val="00B30AA1"/>
    <w:rsid w:val="00B310F1"/>
    <w:rsid w:val="00B31CC8"/>
    <w:rsid w:val="00B31EF2"/>
    <w:rsid w:val="00B32AC8"/>
    <w:rsid w:val="00B33154"/>
    <w:rsid w:val="00B33C9A"/>
    <w:rsid w:val="00B33D43"/>
    <w:rsid w:val="00B33E25"/>
    <w:rsid w:val="00B33F41"/>
    <w:rsid w:val="00B34330"/>
    <w:rsid w:val="00B34935"/>
    <w:rsid w:val="00B34AF3"/>
    <w:rsid w:val="00B34E34"/>
    <w:rsid w:val="00B355EB"/>
    <w:rsid w:val="00B366F4"/>
    <w:rsid w:val="00B36DEF"/>
    <w:rsid w:val="00B37280"/>
    <w:rsid w:val="00B37581"/>
    <w:rsid w:val="00B37944"/>
    <w:rsid w:val="00B37B71"/>
    <w:rsid w:val="00B37D0B"/>
    <w:rsid w:val="00B37FAF"/>
    <w:rsid w:val="00B400B4"/>
    <w:rsid w:val="00B406AA"/>
    <w:rsid w:val="00B40822"/>
    <w:rsid w:val="00B41086"/>
    <w:rsid w:val="00B410B7"/>
    <w:rsid w:val="00B4192B"/>
    <w:rsid w:val="00B41CC9"/>
    <w:rsid w:val="00B420EC"/>
    <w:rsid w:val="00B421A9"/>
    <w:rsid w:val="00B42A2F"/>
    <w:rsid w:val="00B42C4B"/>
    <w:rsid w:val="00B4311C"/>
    <w:rsid w:val="00B43323"/>
    <w:rsid w:val="00B43D69"/>
    <w:rsid w:val="00B44810"/>
    <w:rsid w:val="00B44A6F"/>
    <w:rsid w:val="00B4525E"/>
    <w:rsid w:val="00B45884"/>
    <w:rsid w:val="00B46CFC"/>
    <w:rsid w:val="00B4764C"/>
    <w:rsid w:val="00B47C59"/>
    <w:rsid w:val="00B500AF"/>
    <w:rsid w:val="00B5027E"/>
    <w:rsid w:val="00B50282"/>
    <w:rsid w:val="00B505F5"/>
    <w:rsid w:val="00B506DF"/>
    <w:rsid w:val="00B50E6A"/>
    <w:rsid w:val="00B50EB1"/>
    <w:rsid w:val="00B5134F"/>
    <w:rsid w:val="00B513B0"/>
    <w:rsid w:val="00B5180A"/>
    <w:rsid w:val="00B51B88"/>
    <w:rsid w:val="00B52087"/>
    <w:rsid w:val="00B52E48"/>
    <w:rsid w:val="00B531A6"/>
    <w:rsid w:val="00B536A1"/>
    <w:rsid w:val="00B5406B"/>
    <w:rsid w:val="00B54589"/>
    <w:rsid w:val="00B5473C"/>
    <w:rsid w:val="00B55BDD"/>
    <w:rsid w:val="00B55E2D"/>
    <w:rsid w:val="00B55E9F"/>
    <w:rsid w:val="00B55FA3"/>
    <w:rsid w:val="00B563DA"/>
    <w:rsid w:val="00B56947"/>
    <w:rsid w:val="00B5705E"/>
    <w:rsid w:val="00B57104"/>
    <w:rsid w:val="00B60D1C"/>
    <w:rsid w:val="00B60E19"/>
    <w:rsid w:val="00B60EDB"/>
    <w:rsid w:val="00B60FD6"/>
    <w:rsid w:val="00B611A1"/>
    <w:rsid w:val="00B618F3"/>
    <w:rsid w:val="00B61910"/>
    <w:rsid w:val="00B62278"/>
    <w:rsid w:val="00B627B1"/>
    <w:rsid w:val="00B63089"/>
    <w:rsid w:val="00B632BF"/>
    <w:rsid w:val="00B639C6"/>
    <w:rsid w:val="00B63A4C"/>
    <w:rsid w:val="00B63EB5"/>
    <w:rsid w:val="00B64045"/>
    <w:rsid w:val="00B64506"/>
    <w:rsid w:val="00B64CFE"/>
    <w:rsid w:val="00B65C7B"/>
    <w:rsid w:val="00B65CD6"/>
    <w:rsid w:val="00B6619D"/>
    <w:rsid w:val="00B675DF"/>
    <w:rsid w:val="00B702EF"/>
    <w:rsid w:val="00B70CA2"/>
    <w:rsid w:val="00B70EBD"/>
    <w:rsid w:val="00B70F84"/>
    <w:rsid w:val="00B715A3"/>
    <w:rsid w:val="00B71F4C"/>
    <w:rsid w:val="00B721A4"/>
    <w:rsid w:val="00B72377"/>
    <w:rsid w:val="00B72BBB"/>
    <w:rsid w:val="00B72F3C"/>
    <w:rsid w:val="00B733E9"/>
    <w:rsid w:val="00B7467E"/>
    <w:rsid w:val="00B749A3"/>
    <w:rsid w:val="00B749C6"/>
    <w:rsid w:val="00B758E5"/>
    <w:rsid w:val="00B75F21"/>
    <w:rsid w:val="00B7650D"/>
    <w:rsid w:val="00B76B84"/>
    <w:rsid w:val="00B77557"/>
    <w:rsid w:val="00B77BE6"/>
    <w:rsid w:val="00B81042"/>
    <w:rsid w:val="00B8205C"/>
    <w:rsid w:val="00B822A9"/>
    <w:rsid w:val="00B827D9"/>
    <w:rsid w:val="00B83001"/>
    <w:rsid w:val="00B83053"/>
    <w:rsid w:val="00B832AB"/>
    <w:rsid w:val="00B8347C"/>
    <w:rsid w:val="00B841D9"/>
    <w:rsid w:val="00B84AB2"/>
    <w:rsid w:val="00B84CBF"/>
    <w:rsid w:val="00B850B8"/>
    <w:rsid w:val="00B857F9"/>
    <w:rsid w:val="00B85CB0"/>
    <w:rsid w:val="00B85D20"/>
    <w:rsid w:val="00B8659D"/>
    <w:rsid w:val="00B867B6"/>
    <w:rsid w:val="00B86F95"/>
    <w:rsid w:val="00B870B4"/>
    <w:rsid w:val="00B87570"/>
    <w:rsid w:val="00B875CD"/>
    <w:rsid w:val="00B902BA"/>
    <w:rsid w:val="00B902E8"/>
    <w:rsid w:val="00B90556"/>
    <w:rsid w:val="00B908C5"/>
    <w:rsid w:val="00B908DB"/>
    <w:rsid w:val="00B921C1"/>
    <w:rsid w:val="00B92523"/>
    <w:rsid w:val="00B92527"/>
    <w:rsid w:val="00B92E42"/>
    <w:rsid w:val="00B93477"/>
    <w:rsid w:val="00B9396D"/>
    <w:rsid w:val="00B944DA"/>
    <w:rsid w:val="00B946BE"/>
    <w:rsid w:val="00B9476A"/>
    <w:rsid w:val="00B94869"/>
    <w:rsid w:val="00B94B60"/>
    <w:rsid w:val="00B9558C"/>
    <w:rsid w:val="00B95756"/>
    <w:rsid w:val="00B95968"/>
    <w:rsid w:val="00BA0232"/>
    <w:rsid w:val="00BA0DEE"/>
    <w:rsid w:val="00BA2145"/>
    <w:rsid w:val="00BA253B"/>
    <w:rsid w:val="00BA34C8"/>
    <w:rsid w:val="00BA351F"/>
    <w:rsid w:val="00BA391F"/>
    <w:rsid w:val="00BA446B"/>
    <w:rsid w:val="00BA47EB"/>
    <w:rsid w:val="00BA661F"/>
    <w:rsid w:val="00BA6F45"/>
    <w:rsid w:val="00BA6FAB"/>
    <w:rsid w:val="00BA7286"/>
    <w:rsid w:val="00BA7923"/>
    <w:rsid w:val="00BA7EE7"/>
    <w:rsid w:val="00BB02AB"/>
    <w:rsid w:val="00BB1291"/>
    <w:rsid w:val="00BB1721"/>
    <w:rsid w:val="00BB3CCF"/>
    <w:rsid w:val="00BB41F5"/>
    <w:rsid w:val="00BB4613"/>
    <w:rsid w:val="00BB4B72"/>
    <w:rsid w:val="00BB4FB3"/>
    <w:rsid w:val="00BB53E7"/>
    <w:rsid w:val="00BB67A1"/>
    <w:rsid w:val="00BB7587"/>
    <w:rsid w:val="00BC1422"/>
    <w:rsid w:val="00BC15A0"/>
    <w:rsid w:val="00BC319C"/>
    <w:rsid w:val="00BC33E9"/>
    <w:rsid w:val="00BC344C"/>
    <w:rsid w:val="00BC44AD"/>
    <w:rsid w:val="00BC4B65"/>
    <w:rsid w:val="00BC4C14"/>
    <w:rsid w:val="00BC4C6B"/>
    <w:rsid w:val="00BC54B6"/>
    <w:rsid w:val="00BC54F4"/>
    <w:rsid w:val="00BC670E"/>
    <w:rsid w:val="00BC6E73"/>
    <w:rsid w:val="00BC7160"/>
    <w:rsid w:val="00BC729E"/>
    <w:rsid w:val="00BC732B"/>
    <w:rsid w:val="00BC7835"/>
    <w:rsid w:val="00BC7911"/>
    <w:rsid w:val="00BC7A9C"/>
    <w:rsid w:val="00BC7AB4"/>
    <w:rsid w:val="00BD0680"/>
    <w:rsid w:val="00BD131F"/>
    <w:rsid w:val="00BD1709"/>
    <w:rsid w:val="00BD1B51"/>
    <w:rsid w:val="00BD1B7F"/>
    <w:rsid w:val="00BD1BEB"/>
    <w:rsid w:val="00BD27E0"/>
    <w:rsid w:val="00BD28B2"/>
    <w:rsid w:val="00BD2B77"/>
    <w:rsid w:val="00BD2CAD"/>
    <w:rsid w:val="00BD3655"/>
    <w:rsid w:val="00BD391E"/>
    <w:rsid w:val="00BD3A42"/>
    <w:rsid w:val="00BD3B80"/>
    <w:rsid w:val="00BD438E"/>
    <w:rsid w:val="00BD4969"/>
    <w:rsid w:val="00BD5A75"/>
    <w:rsid w:val="00BD5DFE"/>
    <w:rsid w:val="00BD637B"/>
    <w:rsid w:val="00BD6CE3"/>
    <w:rsid w:val="00BD6F57"/>
    <w:rsid w:val="00BD7F4E"/>
    <w:rsid w:val="00BE00DF"/>
    <w:rsid w:val="00BE0787"/>
    <w:rsid w:val="00BE0824"/>
    <w:rsid w:val="00BE0D41"/>
    <w:rsid w:val="00BE1972"/>
    <w:rsid w:val="00BE1CEF"/>
    <w:rsid w:val="00BE2CDC"/>
    <w:rsid w:val="00BE2F2A"/>
    <w:rsid w:val="00BE43D1"/>
    <w:rsid w:val="00BE5E1E"/>
    <w:rsid w:val="00BE5EF3"/>
    <w:rsid w:val="00BE6818"/>
    <w:rsid w:val="00BE6AAC"/>
    <w:rsid w:val="00BE6CC6"/>
    <w:rsid w:val="00BE7B8F"/>
    <w:rsid w:val="00BE7E22"/>
    <w:rsid w:val="00BF1510"/>
    <w:rsid w:val="00BF28E0"/>
    <w:rsid w:val="00BF3D3B"/>
    <w:rsid w:val="00BF41FA"/>
    <w:rsid w:val="00BF4CD6"/>
    <w:rsid w:val="00BF4F77"/>
    <w:rsid w:val="00BF5034"/>
    <w:rsid w:val="00BF507D"/>
    <w:rsid w:val="00BF6DAA"/>
    <w:rsid w:val="00BF7C4A"/>
    <w:rsid w:val="00BF7C94"/>
    <w:rsid w:val="00BF7DC0"/>
    <w:rsid w:val="00C00006"/>
    <w:rsid w:val="00C00C39"/>
    <w:rsid w:val="00C00D7E"/>
    <w:rsid w:val="00C00D9C"/>
    <w:rsid w:val="00C0104A"/>
    <w:rsid w:val="00C035D2"/>
    <w:rsid w:val="00C03CB6"/>
    <w:rsid w:val="00C0487B"/>
    <w:rsid w:val="00C04ACA"/>
    <w:rsid w:val="00C05132"/>
    <w:rsid w:val="00C0622A"/>
    <w:rsid w:val="00C062F2"/>
    <w:rsid w:val="00C06A7F"/>
    <w:rsid w:val="00C06DF3"/>
    <w:rsid w:val="00C06F4A"/>
    <w:rsid w:val="00C074D0"/>
    <w:rsid w:val="00C07618"/>
    <w:rsid w:val="00C07A97"/>
    <w:rsid w:val="00C10BA5"/>
    <w:rsid w:val="00C11052"/>
    <w:rsid w:val="00C1174A"/>
    <w:rsid w:val="00C11A76"/>
    <w:rsid w:val="00C11B91"/>
    <w:rsid w:val="00C1249D"/>
    <w:rsid w:val="00C134D6"/>
    <w:rsid w:val="00C135D1"/>
    <w:rsid w:val="00C13AF8"/>
    <w:rsid w:val="00C13C5F"/>
    <w:rsid w:val="00C13EFE"/>
    <w:rsid w:val="00C13F1A"/>
    <w:rsid w:val="00C14CE9"/>
    <w:rsid w:val="00C16322"/>
    <w:rsid w:val="00C1735C"/>
    <w:rsid w:val="00C17A63"/>
    <w:rsid w:val="00C17BC8"/>
    <w:rsid w:val="00C20282"/>
    <w:rsid w:val="00C20A90"/>
    <w:rsid w:val="00C22308"/>
    <w:rsid w:val="00C22AB7"/>
    <w:rsid w:val="00C22D94"/>
    <w:rsid w:val="00C237CF"/>
    <w:rsid w:val="00C2426C"/>
    <w:rsid w:val="00C2447D"/>
    <w:rsid w:val="00C246C7"/>
    <w:rsid w:val="00C24814"/>
    <w:rsid w:val="00C24D84"/>
    <w:rsid w:val="00C252E0"/>
    <w:rsid w:val="00C25874"/>
    <w:rsid w:val="00C258CE"/>
    <w:rsid w:val="00C26A61"/>
    <w:rsid w:val="00C27387"/>
    <w:rsid w:val="00C275D8"/>
    <w:rsid w:val="00C27669"/>
    <w:rsid w:val="00C276AC"/>
    <w:rsid w:val="00C27844"/>
    <w:rsid w:val="00C27E19"/>
    <w:rsid w:val="00C30004"/>
    <w:rsid w:val="00C3163B"/>
    <w:rsid w:val="00C3173E"/>
    <w:rsid w:val="00C31A1D"/>
    <w:rsid w:val="00C32908"/>
    <w:rsid w:val="00C32AD7"/>
    <w:rsid w:val="00C339BF"/>
    <w:rsid w:val="00C34743"/>
    <w:rsid w:val="00C34A74"/>
    <w:rsid w:val="00C34D11"/>
    <w:rsid w:val="00C34FFF"/>
    <w:rsid w:val="00C353B1"/>
    <w:rsid w:val="00C358D9"/>
    <w:rsid w:val="00C35E3E"/>
    <w:rsid w:val="00C35E6F"/>
    <w:rsid w:val="00C36927"/>
    <w:rsid w:val="00C3708B"/>
    <w:rsid w:val="00C37135"/>
    <w:rsid w:val="00C3713F"/>
    <w:rsid w:val="00C374DD"/>
    <w:rsid w:val="00C37BA8"/>
    <w:rsid w:val="00C37BFE"/>
    <w:rsid w:val="00C40144"/>
    <w:rsid w:val="00C41401"/>
    <w:rsid w:val="00C415B5"/>
    <w:rsid w:val="00C41E49"/>
    <w:rsid w:val="00C41F6F"/>
    <w:rsid w:val="00C42453"/>
    <w:rsid w:val="00C42466"/>
    <w:rsid w:val="00C42FD0"/>
    <w:rsid w:val="00C444D1"/>
    <w:rsid w:val="00C446FC"/>
    <w:rsid w:val="00C44FC7"/>
    <w:rsid w:val="00C4554B"/>
    <w:rsid w:val="00C458D4"/>
    <w:rsid w:val="00C45A84"/>
    <w:rsid w:val="00C46440"/>
    <w:rsid w:val="00C47AFF"/>
    <w:rsid w:val="00C50078"/>
    <w:rsid w:val="00C50187"/>
    <w:rsid w:val="00C50EFD"/>
    <w:rsid w:val="00C51904"/>
    <w:rsid w:val="00C51A7D"/>
    <w:rsid w:val="00C520EC"/>
    <w:rsid w:val="00C526BD"/>
    <w:rsid w:val="00C52781"/>
    <w:rsid w:val="00C52ABE"/>
    <w:rsid w:val="00C53105"/>
    <w:rsid w:val="00C5335A"/>
    <w:rsid w:val="00C53AF2"/>
    <w:rsid w:val="00C544EE"/>
    <w:rsid w:val="00C54AAB"/>
    <w:rsid w:val="00C54DBB"/>
    <w:rsid w:val="00C55581"/>
    <w:rsid w:val="00C55B82"/>
    <w:rsid w:val="00C55F2E"/>
    <w:rsid w:val="00C56347"/>
    <w:rsid w:val="00C5730C"/>
    <w:rsid w:val="00C579F6"/>
    <w:rsid w:val="00C57CD5"/>
    <w:rsid w:val="00C60002"/>
    <w:rsid w:val="00C6013D"/>
    <w:rsid w:val="00C6106C"/>
    <w:rsid w:val="00C6116B"/>
    <w:rsid w:val="00C6118D"/>
    <w:rsid w:val="00C61546"/>
    <w:rsid w:val="00C61664"/>
    <w:rsid w:val="00C619D4"/>
    <w:rsid w:val="00C61C95"/>
    <w:rsid w:val="00C61D28"/>
    <w:rsid w:val="00C62351"/>
    <w:rsid w:val="00C642EE"/>
    <w:rsid w:val="00C643CA"/>
    <w:rsid w:val="00C6442C"/>
    <w:rsid w:val="00C6476E"/>
    <w:rsid w:val="00C64A39"/>
    <w:rsid w:val="00C64B0C"/>
    <w:rsid w:val="00C6606F"/>
    <w:rsid w:val="00C66586"/>
    <w:rsid w:val="00C66AED"/>
    <w:rsid w:val="00C66F40"/>
    <w:rsid w:val="00C66FDD"/>
    <w:rsid w:val="00C678AA"/>
    <w:rsid w:val="00C67B1B"/>
    <w:rsid w:val="00C67CA4"/>
    <w:rsid w:val="00C708B7"/>
    <w:rsid w:val="00C70F6D"/>
    <w:rsid w:val="00C71080"/>
    <w:rsid w:val="00C719C4"/>
    <w:rsid w:val="00C72073"/>
    <w:rsid w:val="00C72353"/>
    <w:rsid w:val="00C72D19"/>
    <w:rsid w:val="00C7363A"/>
    <w:rsid w:val="00C73CCD"/>
    <w:rsid w:val="00C73F8C"/>
    <w:rsid w:val="00C74130"/>
    <w:rsid w:val="00C74EB9"/>
    <w:rsid w:val="00C75C60"/>
    <w:rsid w:val="00C75E30"/>
    <w:rsid w:val="00C7675F"/>
    <w:rsid w:val="00C76FB9"/>
    <w:rsid w:val="00C80798"/>
    <w:rsid w:val="00C80A68"/>
    <w:rsid w:val="00C80BB2"/>
    <w:rsid w:val="00C80CE0"/>
    <w:rsid w:val="00C80FA1"/>
    <w:rsid w:val="00C81B55"/>
    <w:rsid w:val="00C821A3"/>
    <w:rsid w:val="00C82C1B"/>
    <w:rsid w:val="00C83FEA"/>
    <w:rsid w:val="00C84C35"/>
    <w:rsid w:val="00C84D8B"/>
    <w:rsid w:val="00C85033"/>
    <w:rsid w:val="00C8530E"/>
    <w:rsid w:val="00C858EE"/>
    <w:rsid w:val="00C85D7B"/>
    <w:rsid w:val="00C85F57"/>
    <w:rsid w:val="00C86713"/>
    <w:rsid w:val="00C867BC"/>
    <w:rsid w:val="00C86A0D"/>
    <w:rsid w:val="00C86E53"/>
    <w:rsid w:val="00C8701E"/>
    <w:rsid w:val="00C87290"/>
    <w:rsid w:val="00C876DD"/>
    <w:rsid w:val="00C87841"/>
    <w:rsid w:val="00C90843"/>
    <w:rsid w:val="00C90FEE"/>
    <w:rsid w:val="00C9154E"/>
    <w:rsid w:val="00C924D9"/>
    <w:rsid w:val="00C92EA0"/>
    <w:rsid w:val="00C9333C"/>
    <w:rsid w:val="00C934E1"/>
    <w:rsid w:val="00C93792"/>
    <w:rsid w:val="00C93C2D"/>
    <w:rsid w:val="00C9430F"/>
    <w:rsid w:val="00C9434D"/>
    <w:rsid w:val="00C94BE6"/>
    <w:rsid w:val="00C94DE5"/>
    <w:rsid w:val="00C951C5"/>
    <w:rsid w:val="00C95877"/>
    <w:rsid w:val="00C95988"/>
    <w:rsid w:val="00C959DC"/>
    <w:rsid w:val="00C95A19"/>
    <w:rsid w:val="00C95D4A"/>
    <w:rsid w:val="00C95D79"/>
    <w:rsid w:val="00C96612"/>
    <w:rsid w:val="00C97E4A"/>
    <w:rsid w:val="00CA00C2"/>
    <w:rsid w:val="00CA0125"/>
    <w:rsid w:val="00CA061E"/>
    <w:rsid w:val="00CA1050"/>
    <w:rsid w:val="00CA20A4"/>
    <w:rsid w:val="00CA216B"/>
    <w:rsid w:val="00CA219E"/>
    <w:rsid w:val="00CA2EF0"/>
    <w:rsid w:val="00CA2EFB"/>
    <w:rsid w:val="00CA2FF0"/>
    <w:rsid w:val="00CA33C6"/>
    <w:rsid w:val="00CA3603"/>
    <w:rsid w:val="00CA3CDE"/>
    <w:rsid w:val="00CA3E7F"/>
    <w:rsid w:val="00CA3E8B"/>
    <w:rsid w:val="00CA47BD"/>
    <w:rsid w:val="00CA4C09"/>
    <w:rsid w:val="00CA4E50"/>
    <w:rsid w:val="00CA50D9"/>
    <w:rsid w:val="00CA56F2"/>
    <w:rsid w:val="00CA6713"/>
    <w:rsid w:val="00CA6758"/>
    <w:rsid w:val="00CA72E7"/>
    <w:rsid w:val="00CB09E5"/>
    <w:rsid w:val="00CB10A1"/>
    <w:rsid w:val="00CB1437"/>
    <w:rsid w:val="00CB1C92"/>
    <w:rsid w:val="00CB202E"/>
    <w:rsid w:val="00CB3072"/>
    <w:rsid w:val="00CB360C"/>
    <w:rsid w:val="00CB3CB1"/>
    <w:rsid w:val="00CB4350"/>
    <w:rsid w:val="00CB445E"/>
    <w:rsid w:val="00CB4F01"/>
    <w:rsid w:val="00CB5A32"/>
    <w:rsid w:val="00CB6631"/>
    <w:rsid w:val="00CB67FD"/>
    <w:rsid w:val="00CB74E8"/>
    <w:rsid w:val="00CB760B"/>
    <w:rsid w:val="00CB79C0"/>
    <w:rsid w:val="00CB79D7"/>
    <w:rsid w:val="00CB7DB9"/>
    <w:rsid w:val="00CC180B"/>
    <w:rsid w:val="00CC18F1"/>
    <w:rsid w:val="00CC2E62"/>
    <w:rsid w:val="00CC380E"/>
    <w:rsid w:val="00CC3A6B"/>
    <w:rsid w:val="00CC4011"/>
    <w:rsid w:val="00CC4432"/>
    <w:rsid w:val="00CC4E92"/>
    <w:rsid w:val="00CC5E4B"/>
    <w:rsid w:val="00CC5F43"/>
    <w:rsid w:val="00CC6AF6"/>
    <w:rsid w:val="00CC6DCF"/>
    <w:rsid w:val="00CC75CD"/>
    <w:rsid w:val="00CC7C4E"/>
    <w:rsid w:val="00CD04B9"/>
    <w:rsid w:val="00CD04ED"/>
    <w:rsid w:val="00CD0590"/>
    <w:rsid w:val="00CD0718"/>
    <w:rsid w:val="00CD0CF2"/>
    <w:rsid w:val="00CD1091"/>
    <w:rsid w:val="00CD1C6D"/>
    <w:rsid w:val="00CD2803"/>
    <w:rsid w:val="00CD325B"/>
    <w:rsid w:val="00CD3F03"/>
    <w:rsid w:val="00CD42E4"/>
    <w:rsid w:val="00CD43B7"/>
    <w:rsid w:val="00CD43F2"/>
    <w:rsid w:val="00CD4416"/>
    <w:rsid w:val="00CD4487"/>
    <w:rsid w:val="00CD47BC"/>
    <w:rsid w:val="00CD4825"/>
    <w:rsid w:val="00CD64EE"/>
    <w:rsid w:val="00CD6887"/>
    <w:rsid w:val="00CE0048"/>
    <w:rsid w:val="00CE016F"/>
    <w:rsid w:val="00CE0204"/>
    <w:rsid w:val="00CE027E"/>
    <w:rsid w:val="00CE0330"/>
    <w:rsid w:val="00CE08ED"/>
    <w:rsid w:val="00CE0D77"/>
    <w:rsid w:val="00CE2329"/>
    <w:rsid w:val="00CE2353"/>
    <w:rsid w:val="00CE2941"/>
    <w:rsid w:val="00CE2B7C"/>
    <w:rsid w:val="00CE2C32"/>
    <w:rsid w:val="00CE2F72"/>
    <w:rsid w:val="00CE39BA"/>
    <w:rsid w:val="00CE437E"/>
    <w:rsid w:val="00CE4ADD"/>
    <w:rsid w:val="00CE50EB"/>
    <w:rsid w:val="00CE5201"/>
    <w:rsid w:val="00CE5DEB"/>
    <w:rsid w:val="00CE5E4E"/>
    <w:rsid w:val="00CE6D24"/>
    <w:rsid w:val="00CE6E41"/>
    <w:rsid w:val="00CE778D"/>
    <w:rsid w:val="00CE78AE"/>
    <w:rsid w:val="00CE7AA0"/>
    <w:rsid w:val="00CF0C23"/>
    <w:rsid w:val="00CF1259"/>
    <w:rsid w:val="00CF12DE"/>
    <w:rsid w:val="00CF137D"/>
    <w:rsid w:val="00CF1CE8"/>
    <w:rsid w:val="00CF2470"/>
    <w:rsid w:val="00CF2869"/>
    <w:rsid w:val="00CF289D"/>
    <w:rsid w:val="00CF30F4"/>
    <w:rsid w:val="00CF312E"/>
    <w:rsid w:val="00CF3A13"/>
    <w:rsid w:val="00CF3A73"/>
    <w:rsid w:val="00CF3A9B"/>
    <w:rsid w:val="00CF4216"/>
    <w:rsid w:val="00CF47CC"/>
    <w:rsid w:val="00CF4CF0"/>
    <w:rsid w:val="00CF54A1"/>
    <w:rsid w:val="00CF5654"/>
    <w:rsid w:val="00CF567D"/>
    <w:rsid w:val="00CF58A7"/>
    <w:rsid w:val="00CF5C0E"/>
    <w:rsid w:val="00CF5DC4"/>
    <w:rsid w:val="00CF6026"/>
    <w:rsid w:val="00CF60BC"/>
    <w:rsid w:val="00CF708C"/>
    <w:rsid w:val="00CF722A"/>
    <w:rsid w:val="00CF74D2"/>
    <w:rsid w:val="00CF7AB9"/>
    <w:rsid w:val="00CF7C15"/>
    <w:rsid w:val="00D00B51"/>
    <w:rsid w:val="00D00BD2"/>
    <w:rsid w:val="00D015E4"/>
    <w:rsid w:val="00D02458"/>
    <w:rsid w:val="00D033D7"/>
    <w:rsid w:val="00D03728"/>
    <w:rsid w:val="00D0421F"/>
    <w:rsid w:val="00D054B6"/>
    <w:rsid w:val="00D05860"/>
    <w:rsid w:val="00D05FE3"/>
    <w:rsid w:val="00D06528"/>
    <w:rsid w:val="00D0665E"/>
    <w:rsid w:val="00D06EF2"/>
    <w:rsid w:val="00D07060"/>
    <w:rsid w:val="00D0753E"/>
    <w:rsid w:val="00D0795E"/>
    <w:rsid w:val="00D1048E"/>
    <w:rsid w:val="00D10C55"/>
    <w:rsid w:val="00D11182"/>
    <w:rsid w:val="00D11A2F"/>
    <w:rsid w:val="00D11FFC"/>
    <w:rsid w:val="00D120D8"/>
    <w:rsid w:val="00D12B80"/>
    <w:rsid w:val="00D12BF9"/>
    <w:rsid w:val="00D13ED6"/>
    <w:rsid w:val="00D169E6"/>
    <w:rsid w:val="00D1778D"/>
    <w:rsid w:val="00D17B61"/>
    <w:rsid w:val="00D17D3D"/>
    <w:rsid w:val="00D17F21"/>
    <w:rsid w:val="00D20181"/>
    <w:rsid w:val="00D20365"/>
    <w:rsid w:val="00D21313"/>
    <w:rsid w:val="00D2156C"/>
    <w:rsid w:val="00D21866"/>
    <w:rsid w:val="00D218F3"/>
    <w:rsid w:val="00D21AFD"/>
    <w:rsid w:val="00D22136"/>
    <w:rsid w:val="00D225DA"/>
    <w:rsid w:val="00D23FC7"/>
    <w:rsid w:val="00D244AC"/>
    <w:rsid w:val="00D2493C"/>
    <w:rsid w:val="00D253B5"/>
    <w:rsid w:val="00D2589B"/>
    <w:rsid w:val="00D26A7A"/>
    <w:rsid w:val="00D27704"/>
    <w:rsid w:val="00D27F2C"/>
    <w:rsid w:val="00D3015E"/>
    <w:rsid w:val="00D30203"/>
    <w:rsid w:val="00D30FC6"/>
    <w:rsid w:val="00D31FA9"/>
    <w:rsid w:val="00D321E6"/>
    <w:rsid w:val="00D3256A"/>
    <w:rsid w:val="00D32A23"/>
    <w:rsid w:val="00D33B64"/>
    <w:rsid w:val="00D33E51"/>
    <w:rsid w:val="00D33EE7"/>
    <w:rsid w:val="00D34AC4"/>
    <w:rsid w:val="00D359B2"/>
    <w:rsid w:val="00D35BD3"/>
    <w:rsid w:val="00D35F77"/>
    <w:rsid w:val="00D35F79"/>
    <w:rsid w:val="00D3610A"/>
    <w:rsid w:val="00D36AE0"/>
    <w:rsid w:val="00D37536"/>
    <w:rsid w:val="00D37E4C"/>
    <w:rsid w:val="00D40274"/>
    <w:rsid w:val="00D40F21"/>
    <w:rsid w:val="00D41135"/>
    <w:rsid w:val="00D411A6"/>
    <w:rsid w:val="00D4126E"/>
    <w:rsid w:val="00D4129F"/>
    <w:rsid w:val="00D4209D"/>
    <w:rsid w:val="00D4299C"/>
    <w:rsid w:val="00D435B2"/>
    <w:rsid w:val="00D44A3C"/>
    <w:rsid w:val="00D45468"/>
    <w:rsid w:val="00D45890"/>
    <w:rsid w:val="00D45A59"/>
    <w:rsid w:val="00D45DD8"/>
    <w:rsid w:val="00D465A8"/>
    <w:rsid w:val="00D46693"/>
    <w:rsid w:val="00D469D1"/>
    <w:rsid w:val="00D46A27"/>
    <w:rsid w:val="00D47170"/>
    <w:rsid w:val="00D476AA"/>
    <w:rsid w:val="00D476DD"/>
    <w:rsid w:val="00D47B9C"/>
    <w:rsid w:val="00D50759"/>
    <w:rsid w:val="00D50CDA"/>
    <w:rsid w:val="00D50D94"/>
    <w:rsid w:val="00D51B24"/>
    <w:rsid w:val="00D51B3E"/>
    <w:rsid w:val="00D5205B"/>
    <w:rsid w:val="00D52383"/>
    <w:rsid w:val="00D523EE"/>
    <w:rsid w:val="00D5258F"/>
    <w:rsid w:val="00D525D5"/>
    <w:rsid w:val="00D52C76"/>
    <w:rsid w:val="00D53010"/>
    <w:rsid w:val="00D53557"/>
    <w:rsid w:val="00D53BD0"/>
    <w:rsid w:val="00D53EDD"/>
    <w:rsid w:val="00D54AC6"/>
    <w:rsid w:val="00D5502D"/>
    <w:rsid w:val="00D55C7C"/>
    <w:rsid w:val="00D560F9"/>
    <w:rsid w:val="00D5663E"/>
    <w:rsid w:val="00D57276"/>
    <w:rsid w:val="00D575ED"/>
    <w:rsid w:val="00D60937"/>
    <w:rsid w:val="00D60CD4"/>
    <w:rsid w:val="00D60CDE"/>
    <w:rsid w:val="00D6136D"/>
    <w:rsid w:val="00D6146E"/>
    <w:rsid w:val="00D615AB"/>
    <w:rsid w:val="00D6196F"/>
    <w:rsid w:val="00D61D68"/>
    <w:rsid w:val="00D61F65"/>
    <w:rsid w:val="00D62D02"/>
    <w:rsid w:val="00D62FD0"/>
    <w:rsid w:val="00D63121"/>
    <w:rsid w:val="00D6363E"/>
    <w:rsid w:val="00D648C4"/>
    <w:rsid w:val="00D64BB8"/>
    <w:rsid w:val="00D64DB7"/>
    <w:rsid w:val="00D651E3"/>
    <w:rsid w:val="00D6522D"/>
    <w:rsid w:val="00D65439"/>
    <w:rsid w:val="00D65665"/>
    <w:rsid w:val="00D65AEC"/>
    <w:rsid w:val="00D65E38"/>
    <w:rsid w:val="00D65F43"/>
    <w:rsid w:val="00D6606A"/>
    <w:rsid w:val="00D66EDB"/>
    <w:rsid w:val="00D67797"/>
    <w:rsid w:val="00D6786D"/>
    <w:rsid w:val="00D67928"/>
    <w:rsid w:val="00D67CA6"/>
    <w:rsid w:val="00D7135C"/>
    <w:rsid w:val="00D71471"/>
    <w:rsid w:val="00D72288"/>
    <w:rsid w:val="00D72658"/>
    <w:rsid w:val="00D73B14"/>
    <w:rsid w:val="00D73DD8"/>
    <w:rsid w:val="00D74580"/>
    <w:rsid w:val="00D745EB"/>
    <w:rsid w:val="00D7477E"/>
    <w:rsid w:val="00D7485E"/>
    <w:rsid w:val="00D760EC"/>
    <w:rsid w:val="00D7797F"/>
    <w:rsid w:val="00D805BB"/>
    <w:rsid w:val="00D808E5"/>
    <w:rsid w:val="00D80E80"/>
    <w:rsid w:val="00D8130D"/>
    <w:rsid w:val="00D81E65"/>
    <w:rsid w:val="00D8246B"/>
    <w:rsid w:val="00D82CCB"/>
    <w:rsid w:val="00D8385B"/>
    <w:rsid w:val="00D844C0"/>
    <w:rsid w:val="00D84954"/>
    <w:rsid w:val="00D84C02"/>
    <w:rsid w:val="00D84DF6"/>
    <w:rsid w:val="00D8571E"/>
    <w:rsid w:val="00D858E5"/>
    <w:rsid w:val="00D85B43"/>
    <w:rsid w:val="00D85FA3"/>
    <w:rsid w:val="00D864AF"/>
    <w:rsid w:val="00D879E5"/>
    <w:rsid w:val="00D90198"/>
    <w:rsid w:val="00D90853"/>
    <w:rsid w:val="00D90F21"/>
    <w:rsid w:val="00D91062"/>
    <w:rsid w:val="00D91B86"/>
    <w:rsid w:val="00D9260C"/>
    <w:rsid w:val="00D92E6F"/>
    <w:rsid w:val="00D92F97"/>
    <w:rsid w:val="00D9337F"/>
    <w:rsid w:val="00D93BF0"/>
    <w:rsid w:val="00D949DA"/>
    <w:rsid w:val="00D94C3C"/>
    <w:rsid w:val="00D950B5"/>
    <w:rsid w:val="00D950DE"/>
    <w:rsid w:val="00D951B0"/>
    <w:rsid w:val="00D96604"/>
    <w:rsid w:val="00D978A1"/>
    <w:rsid w:val="00D97A70"/>
    <w:rsid w:val="00DA0169"/>
    <w:rsid w:val="00DA0220"/>
    <w:rsid w:val="00DA0972"/>
    <w:rsid w:val="00DA0CEE"/>
    <w:rsid w:val="00DA0D85"/>
    <w:rsid w:val="00DA10F2"/>
    <w:rsid w:val="00DA1213"/>
    <w:rsid w:val="00DA1BC9"/>
    <w:rsid w:val="00DA1C04"/>
    <w:rsid w:val="00DA1EFA"/>
    <w:rsid w:val="00DA242A"/>
    <w:rsid w:val="00DA2512"/>
    <w:rsid w:val="00DA27E1"/>
    <w:rsid w:val="00DA2C55"/>
    <w:rsid w:val="00DA39EF"/>
    <w:rsid w:val="00DA41AD"/>
    <w:rsid w:val="00DA4A77"/>
    <w:rsid w:val="00DA4F4D"/>
    <w:rsid w:val="00DA591C"/>
    <w:rsid w:val="00DA6517"/>
    <w:rsid w:val="00DA677F"/>
    <w:rsid w:val="00DA75AB"/>
    <w:rsid w:val="00DA78C7"/>
    <w:rsid w:val="00DA7ED7"/>
    <w:rsid w:val="00DB0058"/>
    <w:rsid w:val="00DB0122"/>
    <w:rsid w:val="00DB0E12"/>
    <w:rsid w:val="00DB263E"/>
    <w:rsid w:val="00DB386B"/>
    <w:rsid w:val="00DB394D"/>
    <w:rsid w:val="00DB3DC7"/>
    <w:rsid w:val="00DB55A1"/>
    <w:rsid w:val="00DB632C"/>
    <w:rsid w:val="00DB6BC6"/>
    <w:rsid w:val="00DB6C1E"/>
    <w:rsid w:val="00DB702E"/>
    <w:rsid w:val="00DB75D9"/>
    <w:rsid w:val="00DB7B98"/>
    <w:rsid w:val="00DB7E9E"/>
    <w:rsid w:val="00DC0A24"/>
    <w:rsid w:val="00DC0C94"/>
    <w:rsid w:val="00DC0D20"/>
    <w:rsid w:val="00DC1201"/>
    <w:rsid w:val="00DC1A48"/>
    <w:rsid w:val="00DC1B3D"/>
    <w:rsid w:val="00DC1E25"/>
    <w:rsid w:val="00DC2DC1"/>
    <w:rsid w:val="00DC317A"/>
    <w:rsid w:val="00DC3455"/>
    <w:rsid w:val="00DC3606"/>
    <w:rsid w:val="00DC3813"/>
    <w:rsid w:val="00DC3B1D"/>
    <w:rsid w:val="00DC3E77"/>
    <w:rsid w:val="00DC40CD"/>
    <w:rsid w:val="00DC4E44"/>
    <w:rsid w:val="00DC4FB1"/>
    <w:rsid w:val="00DC4FDD"/>
    <w:rsid w:val="00DC6426"/>
    <w:rsid w:val="00DC7203"/>
    <w:rsid w:val="00DC7921"/>
    <w:rsid w:val="00DD01CD"/>
    <w:rsid w:val="00DD0201"/>
    <w:rsid w:val="00DD0D0B"/>
    <w:rsid w:val="00DD1426"/>
    <w:rsid w:val="00DD1C30"/>
    <w:rsid w:val="00DD1EF4"/>
    <w:rsid w:val="00DD2126"/>
    <w:rsid w:val="00DD3309"/>
    <w:rsid w:val="00DD4BCD"/>
    <w:rsid w:val="00DD52F6"/>
    <w:rsid w:val="00DD62C7"/>
    <w:rsid w:val="00DD73E9"/>
    <w:rsid w:val="00DE0675"/>
    <w:rsid w:val="00DE073D"/>
    <w:rsid w:val="00DE0ABB"/>
    <w:rsid w:val="00DE0E0A"/>
    <w:rsid w:val="00DE0EDD"/>
    <w:rsid w:val="00DE17EA"/>
    <w:rsid w:val="00DE1ECA"/>
    <w:rsid w:val="00DE2882"/>
    <w:rsid w:val="00DE36D4"/>
    <w:rsid w:val="00DE399A"/>
    <w:rsid w:val="00DE44A9"/>
    <w:rsid w:val="00DE5416"/>
    <w:rsid w:val="00DE5476"/>
    <w:rsid w:val="00DE57F7"/>
    <w:rsid w:val="00DE5A72"/>
    <w:rsid w:val="00DE5FF7"/>
    <w:rsid w:val="00DE61F7"/>
    <w:rsid w:val="00DE7028"/>
    <w:rsid w:val="00DF027D"/>
    <w:rsid w:val="00DF04B1"/>
    <w:rsid w:val="00DF06E8"/>
    <w:rsid w:val="00DF08E7"/>
    <w:rsid w:val="00DF0943"/>
    <w:rsid w:val="00DF0DB1"/>
    <w:rsid w:val="00DF1BD3"/>
    <w:rsid w:val="00DF1D13"/>
    <w:rsid w:val="00DF444C"/>
    <w:rsid w:val="00DF536F"/>
    <w:rsid w:val="00DF586B"/>
    <w:rsid w:val="00DF630A"/>
    <w:rsid w:val="00DF630E"/>
    <w:rsid w:val="00DF6A1C"/>
    <w:rsid w:val="00DF6AC2"/>
    <w:rsid w:val="00DF731F"/>
    <w:rsid w:val="00DF7CF0"/>
    <w:rsid w:val="00E00A62"/>
    <w:rsid w:val="00E01706"/>
    <w:rsid w:val="00E01B64"/>
    <w:rsid w:val="00E01EA0"/>
    <w:rsid w:val="00E020F4"/>
    <w:rsid w:val="00E0227E"/>
    <w:rsid w:val="00E023CC"/>
    <w:rsid w:val="00E032D2"/>
    <w:rsid w:val="00E040C3"/>
    <w:rsid w:val="00E040FC"/>
    <w:rsid w:val="00E04400"/>
    <w:rsid w:val="00E054FF"/>
    <w:rsid w:val="00E06227"/>
    <w:rsid w:val="00E063C7"/>
    <w:rsid w:val="00E0683C"/>
    <w:rsid w:val="00E07755"/>
    <w:rsid w:val="00E07BB8"/>
    <w:rsid w:val="00E115FB"/>
    <w:rsid w:val="00E11CED"/>
    <w:rsid w:val="00E11DA2"/>
    <w:rsid w:val="00E12259"/>
    <w:rsid w:val="00E12369"/>
    <w:rsid w:val="00E123B1"/>
    <w:rsid w:val="00E128DD"/>
    <w:rsid w:val="00E12CBB"/>
    <w:rsid w:val="00E12DFA"/>
    <w:rsid w:val="00E1399E"/>
    <w:rsid w:val="00E13A9E"/>
    <w:rsid w:val="00E13C93"/>
    <w:rsid w:val="00E147B6"/>
    <w:rsid w:val="00E14AF4"/>
    <w:rsid w:val="00E14F50"/>
    <w:rsid w:val="00E1503A"/>
    <w:rsid w:val="00E1589A"/>
    <w:rsid w:val="00E15A72"/>
    <w:rsid w:val="00E1610E"/>
    <w:rsid w:val="00E165FE"/>
    <w:rsid w:val="00E1685B"/>
    <w:rsid w:val="00E16DAE"/>
    <w:rsid w:val="00E176F0"/>
    <w:rsid w:val="00E17FD7"/>
    <w:rsid w:val="00E17FF7"/>
    <w:rsid w:val="00E2014D"/>
    <w:rsid w:val="00E2093F"/>
    <w:rsid w:val="00E20FB7"/>
    <w:rsid w:val="00E21009"/>
    <w:rsid w:val="00E21015"/>
    <w:rsid w:val="00E211F0"/>
    <w:rsid w:val="00E21400"/>
    <w:rsid w:val="00E21DB0"/>
    <w:rsid w:val="00E22228"/>
    <w:rsid w:val="00E22541"/>
    <w:rsid w:val="00E22E55"/>
    <w:rsid w:val="00E23624"/>
    <w:rsid w:val="00E23B09"/>
    <w:rsid w:val="00E242A6"/>
    <w:rsid w:val="00E2465C"/>
    <w:rsid w:val="00E252EF"/>
    <w:rsid w:val="00E255D1"/>
    <w:rsid w:val="00E262A7"/>
    <w:rsid w:val="00E26E84"/>
    <w:rsid w:val="00E270DB"/>
    <w:rsid w:val="00E27135"/>
    <w:rsid w:val="00E275C6"/>
    <w:rsid w:val="00E27969"/>
    <w:rsid w:val="00E27A2F"/>
    <w:rsid w:val="00E27C41"/>
    <w:rsid w:val="00E300CA"/>
    <w:rsid w:val="00E305C4"/>
    <w:rsid w:val="00E3245A"/>
    <w:rsid w:val="00E325BC"/>
    <w:rsid w:val="00E32658"/>
    <w:rsid w:val="00E33B64"/>
    <w:rsid w:val="00E33CDB"/>
    <w:rsid w:val="00E34668"/>
    <w:rsid w:val="00E3475A"/>
    <w:rsid w:val="00E348A2"/>
    <w:rsid w:val="00E35BB2"/>
    <w:rsid w:val="00E364D7"/>
    <w:rsid w:val="00E36C29"/>
    <w:rsid w:val="00E36F7F"/>
    <w:rsid w:val="00E370F3"/>
    <w:rsid w:val="00E37183"/>
    <w:rsid w:val="00E37469"/>
    <w:rsid w:val="00E375D4"/>
    <w:rsid w:val="00E4036D"/>
    <w:rsid w:val="00E404D2"/>
    <w:rsid w:val="00E4059F"/>
    <w:rsid w:val="00E406B6"/>
    <w:rsid w:val="00E40F87"/>
    <w:rsid w:val="00E41393"/>
    <w:rsid w:val="00E420FF"/>
    <w:rsid w:val="00E42567"/>
    <w:rsid w:val="00E42731"/>
    <w:rsid w:val="00E43489"/>
    <w:rsid w:val="00E436C7"/>
    <w:rsid w:val="00E43ACA"/>
    <w:rsid w:val="00E44F6F"/>
    <w:rsid w:val="00E44FC5"/>
    <w:rsid w:val="00E457D2"/>
    <w:rsid w:val="00E45E08"/>
    <w:rsid w:val="00E46577"/>
    <w:rsid w:val="00E466B2"/>
    <w:rsid w:val="00E46752"/>
    <w:rsid w:val="00E468CB"/>
    <w:rsid w:val="00E46CD3"/>
    <w:rsid w:val="00E46D60"/>
    <w:rsid w:val="00E4725C"/>
    <w:rsid w:val="00E4748A"/>
    <w:rsid w:val="00E47C00"/>
    <w:rsid w:val="00E47C89"/>
    <w:rsid w:val="00E50039"/>
    <w:rsid w:val="00E50159"/>
    <w:rsid w:val="00E50652"/>
    <w:rsid w:val="00E50BA4"/>
    <w:rsid w:val="00E50E1C"/>
    <w:rsid w:val="00E5124E"/>
    <w:rsid w:val="00E51B01"/>
    <w:rsid w:val="00E51F72"/>
    <w:rsid w:val="00E53B98"/>
    <w:rsid w:val="00E5424C"/>
    <w:rsid w:val="00E550EC"/>
    <w:rsid w:val="00E5568B"/>
    <w:rsid w:val="00E5678B"/>
    <w:rsid w:val="00E567AF"/>
    <w:rsid w:val="00E56E78"/>
    <w:rsid w:val="00E570BC"/>
    <w:rsid w:val="00E570F3"/>
    <w:rsid w:val="00E57ADB"/>
    <w:rsid w:val="00E57C23"/>
    <w:rsid w:val="00E57ECC"/>
    <w:rsid w:val="00E60B05"/>
    <w:rsid w:val="00E60D6C"/>
    <w:rsid w:val="00E61673"/>
    <w:rsid w:val="00E6187B"/>
    <w:rsid w:val="00E61F0A"/>
    <w:rsid w:val="00E622D0"/>
    <w:rsid w:val="00E62577"/>
    <w:rsid w:val="00E62826"/>
    <w:rsid w:val="00E6284D"/>
    <w:rsid w:val="00E62B6B"/>
    <w:rsid w:val="00E62DCD"/>
    <w:rsid w:val="00E636C3"/>
    <w:rsid w:val="00E63B85"/>
    <w:rsid w:val="00E63B94"/>
    <w:rsid w:val="00E63DBC"/>
    <w:rsid w:val="00E64A3E"/>
    <w:rsid w:val="00E65612"/>
    <w:rsid w:val="00E65636"/>
    <w:rsid w:val="00E657E7"/>
    <w:rsid w:val="00E6596D"/>
    <w:rsid w:val="00E65D03"/>
    <w:rsid w:val="00E65EF5"/>
    <w:rsid w:val="00E66371"/>
    <w:rsid w:val="00E66EA6"/>
    <w:rsid w:val="00E6784E"/>
    <w:rsid w:val="00E7004A"/>
    <w:rsid w:val="00E70BD6"/>
    <w:rsid w:val="00E70C44"/>
    <w:rsid w:val="00E7104A"/>
    <w:rsid w:val="00E713B2"/>
    <w:rsid w:val="00E722B4"/>
    <w:rsid w:val="00E72513"/>
    <w:rsid w:val="00E72C89"/>
    <w:rsid w:val="00E72E2C"/>
    <w:rsid w:val="00E73958"/>
    <w:rsid w:val="00E73BE0"/>
    <w:rsid w:val="00E73F45"/>
    <w:rsid w:val="00E73FAB"/>
    <w:rsid w:val="00E7412F"/>
    <w:rsid w:val="00E74C17"/>
    <w:rsid w:val="00E74DDE"/>
    <w:rsid w:val="00E74EEE"/>
    <w:rsid w:val="00E7505E"/>
    <w:rsid w:val="00E75496"/>
    <w:rsid w:val="00E754ED"/>
    <w:rsid w:val="00E76380"/>
    <w:rsid w:val="00E76A23"/>
    <w:rsid w:val="00E76CBA"/>
    <w:rsid w:val="00E77868"/>
    <w:rsid w:val="00E77B8C"/>
    <w:rsid w:val="00E81345"/>
    <w:rsid w:val="00E81397"/>
    <w:rsid w:val="00E814F3"/>
    <w:rsid w:val="00E81528"/>
    <w:rsid w:val="00E8242B"/>
    <w:rsid w:val="00E827EC"/>
    <w:rsid w:val="00E82A88"/>
    <w:rsid w:val="00E83046"/>
    <w:rsid w:val="00E846FD"/>
    <w:rsid w:val="00E84736"/>
    <w:rsid w:val="00E84DBA"/>
    <w:rsid w:val="00E8530D"/>
    <w:rsid w:val="00E85EC9"/>
    <w:rsid w:val="00E866B8"/>
    <w:rsid w:val="00E86D03"/>
    <w:rsid w:val="00E87664"/>
    <w:rsid w:val="00E8775D"/>
    <w:rsid w:val="00E87C97"/>
    <w:rsid w:val="00E87CBB"/>
    <w:rsid w:val="00E906C4"/>
    <w:rsid w:val="00E90C38"/>
    <w:rsid w:val="00E90EB7"/>
    <w:rsid w:val="00E90FB0"/>
    <w:rsid w:val="00E91632"/>
    <w:rsid w:val="00E91756"/>
    <w:rsid w:val="00E9272B"/>
    <w:rsid w:val="00E92A34"/>
    <w:rsid w:val="00E93179"/>
    <w:rsid w:val="00E9325F"/>
    <w:rsid w:val="00E93460"/>
    <w:rsid w:val="00E93678"/>
    <w:rsid w:val="00E9389D"/>
    <w:rsid w:val="00E93FC2"/>
    <w:rsid w:val="00E94473"/>
    <w:rsid w:val="00E94DD3"/>
    <w:rsid w:val="00E94EC9"/>
    <w:rsid w:val="00E95633"/>
    <w:rsid w:val="00E95A0D"/>
    <w:rsid w:val="00E962D4"/>
    <w:rsid w:val="00E96C1B"/>
    <w:rsid w:val="00E9706E"/>
    <w:rsid w:val="00E975F4"/>
    <w:rsid w:val="00E97F47"/>
    <w:rsid w:val="00E97FF2"/>
    <w:rsid w:val="00EA059B"/>
    <w:rsid w:val="00EA1234"/>
    <w:rsid w:val="00EA1E7C"/>
    <w:rsid w:val="00EA2599"/>
    <w:rsid w:val="00EA26C7"/>
    <w:rsid w:val="00EA5072"/>
    <w:rsid w:val="00EA5294"/>
    <w:rsid w:val="00EA5355"/>
    <w:rsid w:val="00EA5420"/>
    <w:rsid w:val="00EA591D"/>
    <w:rsid w:val="00EA5C06"/>
    <w:rsid w:val="00EA5D8B"/>
    <w:rsid w:val="00EA6725"/>
    <w:rsid w:val="00EA77E7"/>
    <w:rsid w:val="00EA7D99"/>
    <w:rsid w:val="00EB0977"/>
    <w:rsid w:val="00EB12B0"/>
    <w:rsid w:val="00EB2392"/>
    <w:rsid w:val="00EB2605"/>
    <w:rsid w:val="00EB2D5D"/>
    <w:rsid w:val="00EB35C3"/>
    <w:rsid w:val="00EB3654"/>
    <w:rsid w:val="00EB3711"/>
    <w:rsid w:val="00EB3751"/>
    <w:rsid w:val="00EB3898"/>
    <w:rsid w:val="00EB38B0"/>
    <w:rsid w:val="00EB39BB"/>
    <w:rsid w:val="00EB42D0"/>
    <w:rsid w:val="00EB4F41"/>
    <w:rsid w:val="00EB5347"/>
    <w:rsid w:val="00EB571D"/>
    <w:rsid w:val="00EB5998"/>
    <w:rsid w:val="00EB59E8"/>
    <w:rsid w:val="00EB72E4"/>
    <w:rsid w:val="00EB76BE"/>
    <w:rsid w:val="00EB79A0"/>
    <w:rsid w:val="00EC039C"/>
    <w:rsid w:val="00EC04E4"/>
    <w:rsid w:val="00EC0B35"/>
    <w:rsid w:val="00EC0E81"/>
    <w:rsid w:val="00EC0FB4"/>
    <w:rsid w:val="00EC13E3"/>
    <w:rsid w:val="00EC16E6"/>
    <w:rsid w:val="00EC19D8"/>
    <w:rsid w:val="00EC1B32"/>
    <w:rsid w:val="00EC21DD"/>
    <w:rsid w:val="00EC267C"/>
    <w:rsid w:val="00EC2870"/>
    <w:rsid w:val="00EC2ABF"/>
    <w:rsid w:val="00EC2C5A"/>
    <w:rsid w:val="00EC2EDB"/>
    <w:rsid w:val="00EC2FE9"/>
    <w:rsid w:val="00EC32AD"/>
    <w:rsid w:val="00EC3643"/>
    <w:rsid w:val="00EC408E"/>
    <w:rsid w:val="00EC4869"/>
    <w:rsid w:val="00EC4DC0"/>
    <w:rsid w:val="00EC4E8A"/>
    <w:rsid w:val="00EC617D"/>
    <w:rsid w:val="00EC6250"/>
    <w:rsid w:val="00EC6402"/>
    <w:rsid w:val="00EC65E7"/>
    <w:rsid w:val="00ED0DDF"/>
    <w:rsid w:val="00ED1354"/>
    <w:rsid w:val="00ED219F"/>
    <w:rsid w:val="00ED226F"/>
    <w:rsid w:val="00ED2A74"/>
    <w:rsid w:val="00ED2B1E"/>
    <w:rsid w:val="00ED2F3A"/>
    <w:rsid w:val="00ED3330"/>
    <w:rsid w:val="00ED35D4"/>
    <w:rsid w:val="00ED364F"/>
    <w:rsid w:val="00ED4475"/>
    <w:rsid w:val="00ED58BE"/>
    <w:rsid w:val="00ED5B87"/>
    <w:rsid w:val="00ED6142"/>
    <w:rsid w:val="00ED6258"/>
    <w:rsid w:val="00ED6F82"/>
    <w:rsid w:val="00ED6FFD"/>
    <w:rsid w:val="00ED7D2A"/>
    <w:rsid w:val="00EE0C39"/>
    <w:rsid w:val="00EE0E41"/>
    <w:rsid w:val="00EE1539"/>
    <w:rsid w:val="00EE157E"/>
    <w:rsid w:val="00EE18F7"/>
    <w:rsid w:val="00EE2C83"/>
    <w:rsid w:val="00EE3263"/>
    <w:rsid w:val="00EE33D7"/>
    <w:rsid w:val="00EE346E"/>
    <w:rsid w:val="00EE3F8B"/>
    <w:rsid w:val="00EE3FAB"/>
    <w:rsid w:val="00EE54D7"/>
    <w:rsid w:val="00EE5A39"/>
    <w:rsid w:val="00EE5A6E"/>
    <w:rsid w:val="00EE5C68"/>
    <w:rsid w:val="00EE6E00"/>
    <w:rsid w:val="00EE6F33"/>
    <w:rsid w:val="00EE749A"/>
    <w:rsid w:val="00EE7630"/>
    <w:rsid w:val="00EF0803"/>
    <w:rsid w:val="00EF081C"/>
    <w:rsid w:val="00EF0D77"/>
    <w:rsid w:val="00EF0E75"/>
    <w:rsid w:val="00EF1295"/>
    <w:rsid w:val="00EF13A1"/>
    <w:rsid w:val="00EF19FF"/>
    <w:rsid w:val="00EF1F79"/>
    <w:rsid w:val="00EF2C94"/>
    <w:rsid w:val="00EF3699"/>
    <w:rsid w:val="00EF4F0F"/>
    <w:rsid w:val="00EF54B1"/>
    <w:rsid w:val="00EF56C5"/>
    <w:rsid w:val="00EF6B4F"/>
    <w:rsid w:val="00EF7342"/>
    <w:rsid w:val="00EF7D21"/>
    <w:rsid w:val="00F00983"/>
    <w:rsid w:val="00F00985"/>
    <w:rsid w:val="00F00DAE"/>
    <w:rsid w:val="00F01410"/>
    <w:rsid w:val="00F015B0"/>
    <w:rsid w:val="00F0166D"/>
    <w:rsid w:val="00F017DF"/>
    <w:rsid w:val="00F021C0"/>
    <w:rsid w:val="00F02283"/>
    <w:rsid w:val="00F02440"/>
    <w:rsid w:val="00F02C78"/>
    <w:rsid w:val="00F0366B"/>
    <w:rsid w:val="00F03B3C"/>
    <w:rsid w:val="00F03C06"/>
    <w:rsid w:val="00F03F29"/>
    <w:rsid w:val="00F04477"/>
    <w:rsid w:val="00F049DD"/>
    <w:rsid w:val="00F04C75"/>
    <w:rsid w:val="00F05BDB"/>
    <w:rsid w:val="00F0604D"/>
    <w:rsid w:val="00F06C14"/>
    <w:rsid w:val="00F06C89"/>
    <w:rsid w:val="00F0744E"/>
    <w:rsid w:val="00F07548"/>
    <w:rsid w:val="00F07B6F"/>
    <w:rsid w:val="00F10C8D"/>
    <w:rsid w:val="00F116F5"/>
    <w:rsid w:val="00F11F7E"/>
    <w:rsid w:val="00F12C9E"/>
    <w:rsid w:val="00F13B19"/>
    <w:rsid w:val="00F13D82"/>
    <w:rsid w:val="00F1492E"/>
    <w:rsid w:val="00F14EDE"/>
    <w:rsid w:val="00F14F48"/>
    <w:rsid w:val="00F14F6D"/>
    <w:rsid w:val="00F16636"/>
    <w:rsid w:val="00F16C64"/>
    <w:rsid w:val="00F16F7A"/>
    <w:rsid w:val="00F1754F"/>
    <w:rsid w:val="00F20216"/>
    <w:rsid w:val="00F207FF"/>
    <w:rsid w:val="00F20AF4"/>
    <w:rsid w:val="00F20E35"/>
    <w:rsid w:val="00F20E94"/>
    <w:rsid w:val="00F20EA3"/>
    <w:rsid w:val="00F21C41"/>
    <w:rsid w:val="00F22E10"/>
    <w:rsid w:val="00F2345C"/>
    <w:rsid w:val="00F24CBC"/>
    <w:rsid w:val="00F25854"/>
    <w:rsid w:val="00F25AC5"/>
    <w:rsid w:val="00F25CC1"/>
    <w:rsid w:val="00F265AD"/>
    <w:rsid w:val="00F26730"/>
    <w:rsid w:val="00F27328"/>
    <w:rsid w:val="00F273B7"/>
    <w:rsid w:val="00F30238"/>
    <w:rsid w:val="00F30267"/>
    <w:rsid w:val="00F30976"/>
    <w:rsid w:val="00F31240"/>
    <w:rsid w:val="00F31287"/>
    <w:rsid w:val="00F313A4"/>
    <w:rsid w:val="00F315D3"/>
    <w:rsid w:val="00F3198C"/>
    <w:rsid w:val="00F320A2"/>
    <w:rsid w:val="00F3226A"/>
    <w:rsid w:val="00F32A25"/>
    <w:rsid w:val="00F32BFC"/>
    <w:rsid w:val="00F33327"/>
    <w:rsid w:val="00F341A2"/>
    <w:rsid w:val="00F34511"/>
    <w:rsid w:val="00F350CF"/>
    <w:rsid w:val="00F356A1"/>
    <w:rsid w:val="00F35ADE"/>
    <w:rsid w:val="00F35F58"/>
    <w:rsid w:val="00F362DC"/>
    <w:rsid w:val="00F367D1"/>
    <w:rsid w:val="00F36AF0"/>
    <w:rsid w:val="00F36F9E"/>
    <w:rsid w:val="00F373BB"/>
    <w:rsid w:val="00F4067F"/>
    <w:rsid w:val="00F40BE4"/>
    <w:rsid w:val="00F41510"/>
    <w:rsid w:val="00F41E6A"/>
    <w:rsid w:val="00F420D5"/>
    <w:rsid w:val="00F42980"/>
    <w:rsid w:val="00F43212"/>
    <w:rsid w:val="00F435F0"/>
    <w:rsid w:val="00F43620"/>
    <w:rsid w:val="00F43D41"/>
    <w:rsid w:val="00F44046"/>
    <w:rsid w:val="00F44643"/>
    <w:rsid w:val="00F45817"/>
    <w:rsid w:val="00F45EDC"/>
    <w:rsid w:val="00F46390"/>
    <w:rsid w:val="00F463BB"/>
    <w:rsid w:val="00F46CC0"/>
    <w:rsid w:val="00F46FE1"/>
    <w:rsid w:val="00F4718D"/>
    <w:rsid w:val="00F476EF"/>
    <w:rsid w:val="00F508B2"/>
    <w:rsid w:val="00F51039"/>
    <w:rsid w:val="00F511EC"/>
    <w:rsid w:val="00F515D7"/>
    <w:rsid w:val="00F51706"/>
    <w:rsid w:val="00F519BD"/>
    <w:rsid w:val="00F531A4"/>
    <w:rsid w:val="00F532DF"/>
    <w:rsid w:val="00F53936"/>
    <w:rsid w:val="00F54939"/>
    <w:rsid w:val="00F54E0E"/>
    <w:rsid w:val="00F54E74"/>
    <w:rsid w:val="00F54FA7"/>
    <w:rsid w:val="00F54FBB"/>
    <w:rsid w:val="00F55330"/>
    <w:rsid w:val="00F558B7"/>
    <w:rsid w:val="00F56481"/>
    <w:rsid w:val="00F5685F"/>
    <w:rsid w:val="00F56B25"/>
    <w:rsid w:val="00F56C75"/>
    <w:rsid w:val="00F56D16"/>
    <w:rsid w:val="00F56FA9"/>
    <w:rsid w:val="00F570D1"/>
    <w:rsid w:val="00F57D8A"/>
    <w:rsid w:val="00F60104"/>
    <w:rsid w:val="00F60A40"/>
    <w:rsid w:val="00F60B32"/>
    <w:rsid w:val="00F61470"/>
    <w:rsid w:val="00F63091"/>
    <w:rsid w:val="00F64C7A"/>
    <w:rsid w:val="00F64EA2"/>
    <w:rsid w:val="00F6579A"/>
    <w:rsid w:val="00F65963"/>
    <w:rsid w:val="00F65DE7"/>
    <w:rsid w:val="00F65F3B"/>
    <w:rsid w:val="00F65F45"/>
    <w:rsid w:val="00F663C6"/>
    <w:rsid w:val="00F6763A"/>
    <w:rsid w:val="00F7111C"/>
    <w:rsid w:val="00F7165D"/>
    <w:rsid w:val="00F72094"/>
    <w:rsid w:val="00F721C7"/>
    <w:rsid w:val="00F725DA"/>
    <w:rsid w:val="00F728D3"/>
    <w:rsid w:val="00F72EF9"/>
    <w:rsid w:val="00F73993"/>
    <w:rsid w:val="00F73CF9"/>
    <w:rsid w:val="00F744F4"/>
    <w:rsid w:val="00F74672"/>
    <w:rsid w:val="00F74E70"/>
    <w:rsid w:val="00F75BF9"/>
    <w:rsid w:val="00F75D58"/>
    <w:rsid w:val="00F75F0A"/>
    <w:rsid w:val="00F76AB9"/>
    <w:rsid w:val="00F76B59"/>
    <w:rsid w:val="00F76B61"/>
    <w:rsid w:val="00F76B65"/>
    <w:rsid w:val="00F777F4"/>
    <w:rsid w:val="00F77DC5"/>
    <w:rsid w:val="00F77E6F"/>
    <w:rsid w:val="00F81DB1"/>
    <w:rsid w:val="00F82421"/>
    <w:rsid w:val="00F82C51"/>
    <w:rsid w:val="00F82FEF"/>
    <w:rsid w:val="00F84480"/>
    <w:rsid w:val="00F844B8"/>
    <w:rsid w:val="00F844BA"/>
    <w:rsid w:val="00F84AF9"/>
    <w:rsid w:val="00F850D6"/>
    <w:rsid w:val="00F855A4"/>
    <w:rsid w:val="00F85E3E"/>
    <w:rsid w:val="00F864BA"/>
    <w:rsid w:val="00F86C17"/>
    <w:rsid w:val="00F87073"/>
    <w:rsid w:val="00F8735D"/>
    <w:rsid w:val="00F877ED"/>
    <w:rsid w:val="00F90488"/>
    <w:rsid w:val="00F915EF"/>
    <w:rsid w:val="00F91816"/>
    <w:rsid w:val="00F91ED5"/>
    <w:rsid w:val="00F92008"/>
    <w:rsid w:val="00F9219D"/>
    <w:rsid w:val="00F92E68"/>
    <w:rsid w:val="00F9336E"/>
    <w:rsid w:val="00F9372B"/>
    <w:rsid w:val="00F93C23"/>
    <w:rsid w:val="00F9426E"/>
    <w:rsid w:val="00F947EF"/>
    <w:rsid w:val="00F94B37"/>
    <w:rsid w:val="00F95B93"/>
    <w:rsid w:val="00F96941"/>
    <w:rsid w:val="00F976BE"/>
    <w:rsid w:val="00F97A50"/>
    <w:rsid w:val="00F97CEF"/>
    <w:rsid w:val="00FA02C8"/>
    <w:rsid w:val="00FA058E"/>
    <w:rsid w:val="00FA0CA9"/>
    <w:rsid w:val="00FA15F9"/>
    <w:rsid w:val="00FA1A6A"/>
    <w:rsid w:val="00FA2316"/>
    <w:rsid w:val="00FA28AF"/>
    <w:rsid w:val="00FA2B7C"/>
    <w:rsid w:val="00FA2DAE"/>
    <w:rsid w:val="00FA30CC"/>
    <w:rsid w:val="00FA310A"/>
    <w:rsid w:val="00FA3162"/>
    <w:rsid w:val="00FA34B7"/>
    <w:rsid w:val="00FA35CF"/>
    <w:rsid w:val="00FA4DEF"/>
    <w:rsid w:val="00FA5BD4"/>
    <w:rsid w:val="00FA5F59"/>
    <w:rsid w:val="00FA635B"/>
    <w:rsid w:val="00FA63BE"/>
    <w:rsid w:val="00FA65B2"/>
    <w:rsid w:val="00FA65BD"/>
    <w:rsid w:val="00FA6CE3"/>
    <w:rsid w:val="00FA6E14"/>
    <w:rsid w:val="00FA719A"/>
    <w:rsid w:val="00FA7918"/>
    <w:rsid w:val="00FA7C3E"/>
    <w:rsid w:val="00FA7D53"/>
    <w:rsid w:val="00FB041A"/>
    <w:rsid w:val="00FB0F6C"/>
    <w:rsid w:val="00FB1250"/>
    <w:rsid w:val="00FB12B4"/>
    <w:rsid w:val="00FB135D"/>
    <w:rsid w:val="00FB147D"/>
    <w:rsid w:val="00FB166C"/>
    <w:rsid w:val="00FB16E6"/>
    <w:rsid w:val="00FB1EE8"/>
    <w:rsid w:val="00FB259E"/>
    <w:rsid w:val="00FB265B"/>
    <w:rsid w:val="00FB3F00"/>
    <w:rsid w:val="00FB4178"/>
    <w:rsid w:val="00FB4DEC"/>
    <w:rsid w:val="00FB57BB"/>
    <w:rsid w:val="00FB5887"/>
    <w:rsid w:val="00FB5AE5"/>
    <w:rsid w:val="00FB67F6"/>
    <w:rsid w:val="00FB7A4A"/>
    <w:rsid w:val="00FC076D"/>
    <w:rsid w:val="00FC094B"/>
    <w:rsid w:val="00FC14A5"/>
    <w:rsid w:val="00FC1AAE"/>
    <w:rsid w:val="00FC28E8"/>
    <w:rsid w:val="00FC2B79"/>
    <w:rsid w:val="00FC34D6"/>
    <w:rsid w:val="00FC407E"/>
    <w:rsid w:val="00FC4394"/>
    <w:rsid w:val="00FC443F"/>
    <w:rsid w:val="00FC5055"/>
    <w:rsid w:val="00FC512B"/>
    <w:rsid w:val="00FC513F"/>
    <w:rsid w:val="00FC61EA"/>
    <w:rsid w:val="00FC679B"/>
    <w:rsid w:val="00FC71DD"/>
    <w:rsid w:val="00FC74F3"/>
    <w:rsid w:val="00FC7932"/>
    <w:rsid w:val="00FD07E7"/>
    <w:rsid w:val="00FD0949"/>
    <w:rsid w:val="00FD0F01"/>
    <w:rsid w:val="00FD115A"/>
    <w:rsid w:val="00FD13F2"/>
    <w:rsid w:val="00FD17CC"/>
    <w:rsid w:val="00FD21A8"/>
    <w:rsid w:val="00FD26B3"/>
    <w:rsid w:val="00FD3000"/>
    <w:rsid w:val="00FD362B"/>
    <w:rsid w:val="00FD4476"/>
    <w:rsid w:val="00FD49F4"/>
    <w:rsid w:val="00FD4BB5"/>
    <w:rsid w:val="00FD4BF3"/>
    <w:rsid w:val="00FD508B"/>
    <w:rsid w:val="00FD508D"/>
    <w:rsid w:val="00FD5707"/>
    <w:rsid w:val="00FD6547"/>
    <w:rsid w:val="00FD6C8F"/>
    <w:rsid w:val="00FD7323"/>
    <w:rsid w:val="00FD750D"/>
    <w:rsid w:val="00FD7F7D"/>
    <w:rsid w:val="00FE03B5"/>
    <w:rsid w:val="00FE06C6"/>
    <w:rsid w:val="00FE1B8B"/>
    <w:rsid w:val="00FE1CE3"/>
    <w:rsid w:val="00FE1E81"/>
    <w:rsid w:val="00FE2414"/>
    <w:rsid w:val="00FE34F2"/>
    <w:rsid w:val="00FE3AF6"/>
    <w:rsid w:val="00FE404E"/>
    <w:rsid w:val="00FE40CA"/>
    <w:rsid w:val="00FE5D28"/>
    <w:rsid w:val="00FE6F0A"/>
    <w:rsid w:val="00FE77FE"/>
    <w:rsid w:val="00FF0118"/>
    <w:rsid w:val="00FF031D"/>
    <w:rsid w:val="00FF04DE"/>
    <w:rsid w:val="00FF084B"/>
    <w:rsid w:val="00FF0997"/>
    <w:rsid w:val="00FF0D12"/>
    <w:rsid w:val="00FF1392"/>
    <w:rsid w:val="00FF1582"/>
    <w:rsid w:val="00FF1923"/>
    <w:rsid w:val="00FF21E9"/>
    <w:rsid w:val="00FF2250"/>
    <w:rsid w:val="00FF2F04"/>
    <w:rsid w:val="00FF370A"/>
    <w:rsid w:val="00FF4103"/>
    <w:rsid w:val="00FF4ABA"/>
    <w:rsid w:val="00FF4C57"/>
    <w:rsid w:val="00FF507F"/>
    <w:rsid w:val="00FF6A3D"/>
    <w:rsid w:val="00FF72BE"/>
    <w:rsid w:val="00FF77B5"/>
    <w:rsid w:val="00FF7F25"/>
    <w:rsid w:val="00FF7F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76E019"/>
  <w15:chartTrackingRefBased/>
  <w15:docId w15:val="{F0F29795-7226-4CB2-BE68-177FF19B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DB0"/>
    <w:rPr>
      <w:rFonts w:ascii="Times New Roman" w:hAnsi="Times New Roman"/>
      <w:sz w:val="24"/>
    </w:rPr>
  </w:style>
  <w:style w:type="paragraph" w:styleId="Heading1">
    <w:name w:val="heading 1"/>
    <w:basedOn w:val="Normal"/>
    <w:link w:val="Heading1Char"/>
    <w:uiPriority w:val="9"/>
    <w:qFormat/>
    <w:rsid w:val="000F5E81"/>
    <w:pPr>
      <w:spacing w:before="100" w:beforeAutospacing="1" w:after="100" w:afterAutospacing="1" w:line="240" w:lineRule="auto"/>
      <w:outlineLvl w:val="0"/>
    </w:pPr>
    <w:rPr>
      <w:rFonts w:eastAsia="Times New Roman" w:cs="Times New Roman"/>
      <w:b/>
      <w:bCs/>
      <w:color w:val="2F5496" w:themeColor="accent1" w:themeShade="BF"/>
      <w:kern w:val="36"/>
      <w:sz w:val="28"/>
      <w:szCs w:val="48"/>
      <w:lang w:eastAsia="da-DK"/>
    </w:rPr>
  </w:style>
  <w:style w:type="paragraph" w:styleId="Heading2">
    <w:name w:val="heading 2"/>
    <w:basedOn w:val="Normal"/>
    <w:next w:val="Normal"/>
    <w:link w:val="Heading2Char"/>
    <w:uiPriority w:val="9"/>
    <w:unhideWhenUsed/>
    <w:qFormat/>
    <w:rsid w:val="003F5BC6"/>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7F4E"/>
    <w:pPr>
      <w:keepNext/>
      <w:keepLines/>
      <w:spacing w:before="40" w:after="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7F9"/>
    <w:pPr>
      <w:ind w:left="720"/>
      <w:contextualSpacing/>
    </w:pPr>
  </w:style>
  <w:style w:type="character" w:customStyle="1" w:styleId="Heading1Char">
    <w:name w:val="Heading 1 Char"/>
    <w:basedOn w:val="DefaultParagraphFont"/>
    <w:link w:val="Heading1"/>
    <w:uiPriority w:val="9"/>
    <w:rsid w:val="000F5E81"/>
    <w:rPr>
      <w:rFonts w:ascii="Times New Roman" w:eastAsia="Times New Roman" w:hAnsi="Times New Roman" w:cs="Times New Roman"/>
      <w:b/>
      <w:bCs/>
      <w:color w:val="2F5496" w:themeColor="accent1" w:themeShade="BF"/>
      <w:kern w:val="36"/>
      <w:sz w:val="28"/>
      <w:szCs w:val="48"/>
      <w:lang w:eastAsia="da-DK"/>
    </w:rPr>
  </w:style>
  <w:style w:type="paragraph" w:styleId="TOCHeading">
    <w:name w:val="TOC Heading"/>
    <w:basedOn w:val="Heading1"/>
    <w:next w:val="Normal"/>
    <w:uiPriority w:val="39"/>
    <w:unhideWhenUsed/>
    <w:qFormat/>
    <w:rsid w:val="002A534A"/>
    <w:pPr>
      <w:keepNext/>
      <w:keepLines/>
      <w:spacing w:before="240" w:beforeAutospacing="0" w:after="0" w:afterAutospacing="0" w:line="259" w:lineRule="auto"/>
      <w:outlineLvl w:val="9"/>
    </w:pPr>
    <w:rPr>
      <w:rFonts w:eastAsiaTheme="majorEastAsia" w:cstheme="majorBidi"/>
      <w:b w:val="0"/>
      <w:bCs w:val="0"/>
      <w:kern w:val="0"/>
      <w:sz w:val="32"/>
      <w:szCs w:val="32"/>
    </w:rPr>
  </w:style>
  <w:style w:type="paragraph" w:styleId="TOC1">
    <w:name w:val="toc 1"/>
    <w:basedOn w:val="Normal"/>
    <w:next w:val="Normal"/>
    <w:autoRedefine/>
    <w:uiPriority w:val="39"/>
    <w:unhideWhenUsed/>
    <w:rsid w:val="002A534A"/>
    <w:pPr>
      <w:spacing w:after="100"/>
    </w:pPr>
  </w:style>
  <w:style w:type="character" w:styleId="Hyperlink">
    <w:name w:val="Hyperlink"/>
    <w:basedOn w:val="DefaultParagraphFont"/>
    <w:uiPriority w:val="99"/>
    <w:unhideWhenUsed/>
    <w:rsid w:val="002A534A"/>
    <w:rPr>
      <w:color w:val="0563C1" w:themeColor="hyperlink"/>
      <w:u w:val="single"/>
    </w:rPr>
  </w:style>
  <w:style w:type="table" w:styleId="TableGrid">
    <w:name w:val="Table Grid"/>
    <w:basedOn w:val="TableNormal"/>
    <w:uiPriority w:val="39"/>
    <w:rsid w:val="0033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D7F4E"/>
    <w:rPr>
      <w:rFonts w:ascii="Times New Roman" w:eastAsiaTheme="majorEastAsia" w:hAnsi="Times New Roman" w:cstheme="majorBidi"/>
      <w:color w:val="1F3763" w:themeColor="accent1" w:themeShade="7F"/>
      <w:sz w:val="24"/>
      <w:szCs w:val="24"/>
    </w:rPr>
  </w:style>
  <w:style w:type="character" w:customStyle="1" w:styleId="Heading2Char">
    <w:name w:val="Heading 2 Char"/>
    <w:basedOn w:val="DefaultParagraphFont"/>
    <w:link w:val="Heading2"/>
    <w:uiPriority w:val="9"/>
    <w:rsid w:val="003F5BC6"/>
    <w:rPr>
      <w:rFonts w:ascii="Times New Roman" w:eastAsiaTheme="majorEastAsia" w:hAnsi="Times New Roman" w:cstheme="majorBidi"/>
      <w:color w:val="2F5496" w:themeColor="accent1" w:themeShade="BF"/>
      <w:sz w:val="26"/>
      <w:szCs w:val="26"/>
    </w:rPr>
  </w:style>
  <w:style w:type="paragraph" w:styleId="TOC2">
    <w:name w:val="toc 2"/>
    <w:basedOn w:val="Normal"/>
    <w:next w:val="Normal"/>
    <w:autoRedefine/>
    <w:uiPriority w:val="39"/>
    <w:unhideWhenUsed/>
    <w:rsid w:val="0060583E"/>
    <w:pPr>
      <w:spacing w:after="100"/>
      <w:ind w:left="220"/>
    </w:pPr>
  </w:style>
  <w:style w:type="character" w:customStyle="1" w:styleId="Ulstomtale1">
    <w:name w:val="Uløst omtale1"/>
    <w:basedOn w:val="DefaultParagraphFont"/>
    <w:uiPriority w:val="99"/>
    <w:semiHidden/>
    <w:unhideWhenUsed/>
    <w:rsid w:val="004765FF"/>
    <w:rPr>
      <w:color w:val="605E5C"/>
      <w:shd w:val="clear" w:color="auto" w:fill="E1DFDD"/>
    </w:rPr>
  </w:style>
  <w:style w:type="paragraph" w:customStyle="1" w:styleId="ydp5eefc5e5msonormal">
    <w:name w:val="ydp5eefc5e5msonormal"/>
    <w:basedOn w:val="Normal"/>
    <w:rsid w:val="005B6ED1"/>
    <w:pPr>
      <w:spacing w:before="100" w:beforeAutospacing="1" w:after="100" w:afterAutospacing="1" w:line="240" w:lineRule="auto"/>
    </w:pPr>
    <w:rPr>
      <w:rFonts w:eastAsiaTheme="minorEastAsia" w:cs="Times New Roman"/>
      <w:szCs w:val="24"/>
      <w:lang w:eastAsia="da-DK"/>
    </w:rPr>
  </w:style>
  <w:style w:type="paragraph" w:styleId="NormalWeb">
    <w:name w:val="Normal (Web)"/>
    <w:basedOn w:val="Normal"/>
    <w:uiPriority w:val="99"/>
    <w:semiHidden/>
    <w:unhideWhenUsed/>
    <w:rsid w:val="00DD3309"/>
    <w:pPr>
      <w:spacing w:before="100" w:beforeAutospacing="1" w:after="100" w:afterAutospacing="1" w:line="240" w:lineRule="auto"/>
    </w:pPr>
    <w:rPr>
      <w:rFonts w:eastAsia="Times New Roman" w:cs="Times New Roman"/>
      <w:szCs w:val="24"/>
      <w:lang w:eastAsia="da-DK"/>
    </w:rPr>
  </w:style>
  <w:style w:type="paragraph" w:styleId="BalloonText">
    <w:name w:val="Balloon Text"/>
    <w:basedOn w:val="Normal"/>
    <w:link w:val="BalloonTextChar"/>
    <w:uiPriority w:val="99"/>
    <w:semiHidden/>
    <w:unhideWhenUsed/>
    <w:rsid w:val="00576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9FC"/>
    <w:rPr>
      <w:rFonts w:ascii="Segoe UI" w:hAnsi="Segoe UI" w:cs="Segoe UI"/>
      <w:sz w:val="18"/>
      <w:szCs w:val="18"/>
    </w:rPr>
  </w:style>
  <w:style w:type="paragraph" w:styleId="CommentText">
    <w:name w:val="annotation text"/>
    <w:basedOn w:val="Normal"/>
    <w:link w:val="CommentTextChar"/>
    <w:uiPriority w:val="99"/>
    <w:unhideWhenUsed/>
    <w:rsid w:val="00485169"/>
    <w:pPr>
      <w:spacing w:after="0" w:line="240" w:lineRule="auto"/>
    </w:pPr>
    <w:rPr>
      <w:rFonts w:ascii="Cambria" w:eastAsia="MS Mincho" w:hAnsi="Cambria" w:cs="Times New Roman"/>
      <w:sz w:val="20"/>
      <w:szCs w:val="20"/>
      <w:lang w:eastAsia="da-DK"/>
    </w:rPr>
  </w:style>
  <w:style w:type="character" w:customStyle="1" w:styleId="CommentTextChar">
    <w:name w:val="Comment Text Char"/>
    <w:basedOn w:val="DefaultParagraphFont"/>
    <w:link w:val="CommentText"/>
    <w:uiPriority w:val="99"/>
    <w:rsid w:val="00485169"/>
    <w:rPr>
      <w:rFonts w:ascii="Cambria" w:eastAsia="MS Mincho" w:hAnsi="Cambria" w:cs="Times New Roman"/>
      <w:sz w:val="20"/>
      <w:szCs w:val="20"/>
      <w:lang w:eastAsia="da-DK"/>
    </w:rPr>
  </w:style>
  <w:style w:type="character" w:styleId="Strong">
    <w:name w:val="Strong"/>
    <w:basedOn w:val="DefaultParagraphFont"/>
    <w:uiPriority w:val="22"/>
    <w:qFormat/>
    <w:rsid w:val="00485169"/>
    <w:rPr>
      <w:b/>
      <w:bCs/>
    </w:rPr>
  </w:style>
  <w:style w:type="character" w:styleId="CommentReference">
    <w:name w:val="annotation reference"/>
    <w:basedOn w:val="DefaultParagraphFont"/>
    <w:uiPriority w:val="99"/>
    <w:semiHidden/>
    <w:unhideWhenUsed/>
    <w:rsid w:val="003239A7"/>
    <w:rPr>
      <w:sz w:val="16"/>
      <w:szCs w:val="16"/>
    </w:rPr>
  </w:style>
  <w:style w:type="paragraph" w:styleId="CommentSubject">
    <w:name w:val="annotation subject"/>
    <w:basedOn w:val="CommentText"/>
    <w:next w:val="CommentText"/>
    <w:link w:val="CommentSubjectChar"/>
    <w:uiPriority w:val="99"/>
    <w:semiHidden/>
    <w:unhideWhenUsed/>
    <w:rsid w:val="003239A7"/>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239A7"/>
    <w:rPr>
      <w:rFonts w:ascii="Cambria" w:eastAsia="MS Mincho" w:hAnsi="Cambria" w:cs="Times New Roman"/>
      <w:b/>
      <w:bCs/>
      <w:sz w:val="20"/>
      <w:szCs w:val="20"/>
      <w:lang w:eastAsia="da-DK"/>
    </w:rPr>
  </w:style>
  <w:style w:type="paragraph" w:customStyle="1" w:styleId="Default">
    <w:name w:val="Default"/>
    <w:rsid w:val="003239A7"/>
    <w:pPr>
      <w:autoSpaceDE w:val="0"/>
      <w:autoSpaceDN w:val="0"/>
      <w:adjustRightInd w:val="0"/>
      <w:spacing w:after="0" w:line="240" w:lineRule="auto"/>
    </w:pPr>
    <w:rPr>
      <w:rFonts w:ascii="Harriet Text Light" w:hAnsi="Harriet Text Light" w:cs="Harriet Text Light"/>
      <w:color w:val="000000"/>
      <w:sz w:val="24"/>
      <w:szCs w:val="24"/>
    </w:rPr>
  </w:style>
  <w:style w:type="paragraph" w:customStyle="1" w:styleId="EndNoteBibliographyTitle">
    <w:name w:val="EndNote Bibliography Title"/>
    <w:basedOn w:val="Normal"/>
    <w:link w:val="EndNoteBibliographyTitleTegn"/>
    <w:rsid w:val="00484C3D"/>
    <w:pPr>
      <w:spacing w:after="0"/>
      <w:jc w:val="center"/>
    </w:pPr>
    <w:rPr>
      <w:rFonts w:cs="Times New Roman"/>
      <w:noProof/>
      <w:lang w:val="en-US"/>
    </w:rPr>
  </w:style>
  <w:style w:type="character" w:customStyle="1" w:styleId="EndNoteBibliographyTitleTegn">
    <w:name w:val="EndNote Bibliography Title Tegn"/>
    <w:basedOn w:val="DefaultParagraphFont"/>
    <w:link w:val="EndNoteBibliographyTitle"/>
    <w:rsid w:val="00484C3D"/>
    <w:rPr>
      <w:rFonts w:ascii="Times New Roman" w:hAnsi="Times New Roman" w:cs="Times New Roman"/>
      <w:noProof/>
      <w:sz w:val="24"/>
      <w:lang w:val="en-US"/>
    </w:rPr>
  </w:style>
  <w:style w:type="paragraph" w:customStyle="1" w:styleId="EndNoteBibliography">
    <w:name w:val="EndNote Bibliography"/>
    <w:basedOn w:val="Normal"/>
    <w:link w:val="EndNoteBibliographyTegn"/>
    <w:rsid w:val="00484C3D"/>
    <w:pPr>
      <w:spacing w:line="240" w:lineRule="auto"/>
    </w:pPr>
    <w:rPr>
      <w:rFonts w:cs="Times New Roman"/>
      <w:noProof/>
      <w:lang w:val="en-US"/>
    </w:rPr>
  </w:style>
  <w:style w:type="character" w:customStyle="1" w:styleId="EndNoteBibliographyTegn">
    <w:name w:val="EndNote Bibliography Tegn"/>
    <w:basedOn w:val="DefaultParagraphFont"/>
    <w:link w:val="EndNoteBibliography"/>
    <w:rsid w:val="00484C3D"/>
    <w:rPr>
      <w:rFonts w:ascii="Times New Roman" w:hAnsi="Times New Roman" w:cs="Times New Roman"/>
      <w:noProof/>
      <w:sz w:val="24"/>
      <w:lang w:val="en-US"/>
    </w:rPr>
  </w:style>
  <w:style w:type="paragraph" w:styleId="TOC3">
    <w:name w:val="toc 3"/>
    <w:basedOn w:val="Normal"/>
    <w:next w:val="Normal"/>
    <w:autoRedefine/>
    <w:uiPriority w:val="39"/>
    <w:unhideWhenUsed/>
    <w:rsid w:val="004557F7"/>
    <w:pPr>
      <w:spacing w:after="100"/>
      <w:ind w:left="440"/>
    </w:pPr>
    <w:rPr>
      <w:rFonts w:asciiTheme="minorHAnsi" w:eastAsiaTheme="minorEastAsia" w:hAnsiTheme="minorHAnsi" w:cs="Times New Roman"/>
      <w:sz w:val="22"/>
      <w:lang w:eastAsia="da-DK"/>
    </w:rPr>
  </w:style>
  <w:style w:type="character" w:customStyle="1" w:styleId="highlight">
    <w:name w:val="highlight"/>
    <w:basedOn w:val="DefaultParagraphFont"/>
    <w:rsid w:val="007935DD"/>
  </w:style>
  <w:style w:type="paragraph" w:styleId="HTMLPreformatted">
    <w:name w:val="HTML Preformatted"/>
    <w:basedOn w:val="Normal"/>
    <w:link w:val="HTMLPreformattedChar"/>
    <w:uiPriority w:val="99"/>
    <w:semiHidden/>
    <w:unhideWhenUsed/>
    <w:rsid w:val="00813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HTMLPreformattedChar">
    <w:name w:val="HTML Preformatted Char"/>
    <w:basedOn w:val="DefaultParagraphFont"/>
    <w:link w:val="HTMLPreformatted"/>
    <w:uiPriority w:val="99"/>
    <w:semiHidden/>
    <w:rsid w:val="00813678"/>
    <w:rPr>
      <w:rFonts w:ascii="Courier New" w:eastAsia="Times New Roman" w:hAnsi="Courier New" w:cs="Courier New"/>
      <w:sz w:val="20"/>
      <w:szCs w:val="20"/>
      <w:lang w:eastAsia="da-DK"/>
    </w:rPr>
  </w:style>
  <w:style w:type="paragraph" w:styleId="Caption">
    <w:name w:val="caption"/>
    <w:basedOn w:val="Normal"/>
    <w:next w:val="Normal"/>
    <w:uiPriority w:val="35"/>
    <w:unhideWhenUsed/>
    <w:qFormat/>
    <w:rsid w:val="008C0CB4"/>
    <w:pPr>
      <w:spacing w:after="200" w:line="240" w:lineRule="auto"/>
    </w:pPr>
    <w:rPr>
      <w:i/>
      <w:iCs/>
      <w:color w:val="44546A" w:themeColor="text2"/>
      <w:sz w:val="18"/>
      <w:szCs w:val="18"/>
    </w:rPr>
  </w:style>
  <w:style w:type="table" w:styleId="ListTable1Light-Accent1">
    <w:name w:val="List Table 1 Light Accent 1"/>
    <w:basedOn w:val="TableNormal"/>
    <w:uiPriority w:val="46"/>
    <w:rsid w:val="008C0CB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8C0CB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2">
    <w:name w:val="Plain Table 2"/>
    <w:basedOn w:val="TableNormal"/>
    <w:uiPriority w:val="42"/>
    <w:rsid w:val="008C0C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341418"/>
    <w:pPr>
      <w:spacing w:after="0" w:line="240" w:lineRule="auto"/>
    </w:pPr>
    <w:rPr>
      <w:rFonts w:ascii="Times New Roman" w:hAnsi="Times New Roman"/>
      <w:sz w:val="24"/>
    </w:rPr>
  </w:style>
  <w:style w:type="table" w:styleId="PlainTable5">
    <w:name w:val="Plain Table 5"/>
    <w:basedOn w:val="TableNormal"/>
    <w:uiPriority w:val="45"/>
    <w:rsid w:val="00211E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11E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
    <w:name w:val="List Table 1 Light"/>
    <w:basedOn w:val="TableNormal"/>
    <w:uiPriority w:val="46"/>
    <w:rsid w:val="00211E5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3">
    <w:name w:val="List Table 1 Light Accent 3"/>
    <w:basedOn w:val="TableNormal"/>
    <w:uiPriority w:val="46"/>
    <w:rsid w:val="00211E5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uthor">
    <w:name w:val="author"/>
    <w:basedOn w:val="DefaultParagraphFont"/>
    <w:rsid w:val="00456B15"/>
  </w:style>
  <w:style w:type="character" w:styleId="Emphasis">
    <w:name w:val="Emphasis"/>
    <w:basedOn w:val="DefaultParagraphFont"/>
    <w:uiPriority w:val="20"/>
    <w:qFormat/>
    <w:rsid w:val="00FF1582"/>
    <w:rPr>
      <w:i/>
      <w:iCs/>
    </w:rPr>
  </w:style>
  <w:style w:type="character" w:customStyle="1" w:styleId="ej-keyword">
    <w:name w:val="ej-keyword"/>
    <w:basedOn w:val="DefaultParagraphFont"/>
    <w:rsid w:val="00F53936"/>
  </w:style>
  <w:style w:type="character" w:styleId="FollowedHyperlink">
    <w:name w:val="FollowedHyperlink"/>
    <w:basedOn w:val="DefaultParagraphFont"/>
    <w:uiPriority w:val="99"/>
    <w:semiHidden/>
    <w:unhideWhenUsed/>
    <w:rsid w:val="00F02440"/>
    <w:rPr>
      <w:color w:val="954F72" w:themeColor="followedHyperlink"/>
      <w:u w:val="single"/>
    </w:rPr>
  </w:style>
  <w:style w:type="paragraph" w:styleId="Header">
    <w:name w:val="header"/>
    <w:basedOn w:val="Normal"/>
    <w:link w:val="HeaderChar"/>
    <w:uiPriority w:val="99"/>
    <w:unhideWhenUsed/>
    <w:rsid w:val="001C154F"/>
    <w:pPr>
      <w:tabs>
        <w:tab w:val="center" w:pos="4819"/>
        <w:tab w:val="right" w:pos="9638"/>
      </w:tabs>
      <w:spacing w:after="0" w:line="240" w:lineRule="auto"/>
    </w:pPr>
  </w:style>
  <w:style w:type="character" w:customStyle="1" w:styleId="HeaderChar">
    <w:name w:val="Header Char"/>
    <w:basedOn w:val="DefaultParagraphFont"/>
    <w:link w:val="Header"/>
    <w:uiPriority w:val="99"/>
    <w:rsid w:val="001C154F"/>
    <w:rPr>
      <w:rFonts w:ascii="Times New Roman" w:hAnsi="Times New Roman"/>
      <w:sz w:val="24"/>
    </w:rPr>
  </w:style>
  <w:style w:type="paragraph" w:styleId="Footer">
    <w:name w:val="footer"/>
    <w:basedOn w:val="Normal"/>
    <w:link w:val="FooterChar"/>
    <w:uiPriority w:val="99"/>
    <w:unhideWhenUsed/>
    <w:rsid w:val="001C154F"/>
    <w:pPr>
      <w:tabs>
        <w:tab w:val="center" w:pos="4819"/>
        <w:tab w:val="right" w:pos="9638"/>
      </w:tabs>
      <w:spacing w:after="0" w:line="240" w:lineRule="auto"/>
    </w:pPr>
  </w:style>
  <w:style w:type="character" w:customStyle="1" w:styleId="FooterChar">
    <w:name w:val="Footer Char"/>
    <w:basedOn w:val="DefaultParagraphFont"/>
    <w:link w:val="Footer"/>
    <w:uiPriority w:val="99"/>
    <w:rsid w:val="001C154F"/>
    <w:rPr>
      <w:rFonts w:ascii="Times New Roman" w:hAnsi="Times New Roman"/>
      <w:sz w:val="24"/>
    </w:rPr>
  </w:style>
  <w:style w:type="character" w:styleId="PlaceholderText">
    <w:name w:val="Placeholder Text"/>
    <w:basedOn w:val="DefaultParagraphFont"/>
    <w:uiPriority w:val="99"/>
    <w:semiHidden/>
    <w:rsid w:val="003F4005"/>
    <w:rPr>
      <w:color w:val="808080"/>
    </w:rPr>
  </w:style>
  <w:style w:type="character" w:customStyle="1" w:styleId="med1">
    <w:name w:val="med1"/>
    <w:basedOn w:val="DefaultParagraphFont"/>
    <w:rsid w:val="00292A93"/>
  </w:style>
  <w:style w:type="paragraph" w:styleId="Title">
    <w:name w:val="Title"/>
    <w:basedOn w:val="Normal"/>
    <w:next w:val="Normal"/>
    <w:link w:val="TitleChar"/>
    <w:uiPriority w:val="10"/>
    <w:qFormat/>
    <w:rsid w:val="006700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0E0"/>
    <w:rPr>
      <w:rFonts w:asciiTheme="majorHAnsi" w:eastAsiaTheme="majorEastAsia" w:hAnsiTheme="majorHAnsi" w:cstheme="majorBidi"/>
      <w:spacing w:val="-10"/>
      <w:kern w:val="28"/>
      <w:sz w:val="56"/>
      <w:szCs w:val="56"/>
    </w:rPr>
  </w:style>
  <w:style w:type="paragraph" w:customStyle="1" w:styleId="chapter-para">
    <w:name w:val="chapter-para"/>
    <w:basedOn w:val="Normal"/>
    <w:rsid w:val="00BB4B72"/>
    <w:pPr>
      <w:spacing w:before="100" w:beforeAutospacing="1" w:after="100" w:afterAutospacing="1" w:line="240" w:lineRule="auto"/>
    </w:pPr>
    <w:rPr>
      <w:rFonts w:eastAsia="Times New Roman" w:cs="Times New Roman"/>
      <w:szCs w:val="24"/>
      <w:lang w:eastAsia="da-DK"/>
    </w:rPr>
  </w:style>
  <w:style w:type="paragraph" w:styleId="PlainText">
    <w:name w:val="Plain Text"/>
    <w:basedOn w:val="Normal"/>
    <w:link w:val="PlainTextChar"/>
    <w:uiPriority w:val="99"/>
    <w:unhideWhenUsed/>
    <w:rsid w:val="00DD73E9"/>
    <w:pPr>
      <w:spacing w:after="0" w:line="240" w:lineRule="auto"/>
    </w:pPr>
    <w:rPr>
      <w:rFonts w:ascii="Calibri" w:eastAsiaTheme="minorEastAsia" w:hAnsi="Calibri"/>
      <w:sz w:val="22"/>
      <w:szCs w:val="21"/>
      <w:lang w:eastAsia="da-DK"/>
    </w:rPr>
  </w:style>
  <w:style w:type="character" w:customStyle="1" w:styleId="PlainTextChar">
    <w:name w:val="Plain Text Char"/>
    <w:basedOn w:val="DefaultParagraphFont"/>
    <w:link w:val="PlainText"/>
    <w:uiPriority w:val="99"/>
    <w:rsid w:val="00DD73E9"/>
    <w:rPr>
      <w:rFonts w:ascii="Calibri" w:eastAsiaTheme="minorEastAsia" w:hAnsi="Calibri"/>
      <w:szCs w:val="21"/>
      <w:lang w:eastAsia="da-DK"/>
    </w:rPr>
  </w:style>
  <w:style w:type="paragraph" w:styleId="Bibliography">
    <w:name w:val="Bibliography"/>
    <w:basedOn w:val="Normal"/>
    <w:next w:val="Normal"/>
    <w:uiPriority w:val="37"/>
    <w:unhideWhenUsed/>
    <w:rsid w:val="00DC1E25"/>
    <w:pPr>
      <w:tabs>
        <w:tab w:val="left" w:pos="504"/>
      </w:tabs>
      <w:spacing w:after="240" w:line="240" w:lineRule="auto"/>
      <w:ind w:left="504" w:hanging="504"/>
    </w:pPr>
  </w:style>
  <w:style w:type="character" w:customStyle="1" w:styleId="A3">
    <w:name w:val="A3"/>
    <w:uiPriority w:val="99"/>
    <w:rsid w:val="00A50C0E"/>
    <w:rPr>
      <w:rFonts w:cs="Sabon"/>
      <w:color w:val="000000"/>
      <w:sz w:val="11"/>
      <w:szCs w:val="11"/>
    </w:rPr>
  </w:style>
  <w:style w:type="character" w:styleId="LineNumber">
    <w:name w:val="line number"/>
    <w:basedOn w:val="DefaultParagraphFont"/>
    <w:uiPriority w:val="99"/>
    <w:semiHidden/>
    <w:unhideWhenUsed/>
    <w:rsid w:val="00867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7576">
      <w:bodyDiv w:val="1"/>
      <w:marLeft w:val="0"/>
      <w:marRight w:val="0"/>
      <w:marTop w:val="0"/>
      <w:marBottom w:val="0"/>
      <w:divBdr>
        <w:top w:val="none" w:sz="0" w:space="0" w:color="auto"/>
        <w:left w:val="none" w:sz="0" w:space="0" w:color="auto"/>
        <w:bottom w:val="none" w:sz="0" w:space="0" w:color="auto"/>
        <w:right w:val="none" w:sz="0" w:space="0" w:color="auto"/>
      </w:divBdr>
    </w:div>
    <w:div w:id="44263710">
      <w:bodyDiv w:val="1"/>
      <w:marLeft w:val="0"/>
      <w:marRight w:val="0"/>
      <w:marTop w:val="0"/>
      <w:marBottom w:val="0"/>
      <w:divBdr>
        <w:top w:val="none" w:sz="0" w:space="0" w:color="auto"/>
        <w:left w:val="none" w:sz="0" w:space="0" w:color="auto"/>
        <w:bottom w:val="none" w:sz="0" w:space="0" w:color="auto"/>
        <w:right w:val="none" w:sz="0" w:space="0" w:color="auto"/>
      </w:divBdr>
    </w:div>
    <w:div w:id="61998634">
      <w:bodyDiv w:val="1"/>
      <w:marLeft w:val="0"/>
      <w:marRight w:val="0"/>
      <w:marTop w:val="0"/>
      <w:marBottom w:val="0"/>
      <w:divBdr>
        <w:top w:val="none" w:sz="0" w:space="0" w:color="auto"/>
        <w:left w:val="none" w:sz="0" w:space="0" w:color="auto"/>
        <w:bottom w:val="none" w:sz="0" w:space="0" w:color="auto"/>
        <w:right w:val="none" w:sz="0" w:space="0" w:color="auto"/>
      </w:divBdr>
    </w:div>
    <w:div w:id="68308695">
      <w:bodyDiv w:val="1"/>
      <w:marLeft w:val="0"/>
      <w:marRight w:val="0"/>
      <w:marTop w:val="0"/>
      <w:marBottom w:val="0"/>
      <w:divBdr>
        <w:top w:val="none" w:sz="0" w:space="0" w:color="auto"/>
        <w:left w:val="none" w:sz="0" w:space="0" w:color="auto"/>
        <w:bottom w:val="none" w:sz="0" w:space="0" w:color="auto"/>
        <w:right w:val="none" w:sz="0" w:space="0" w:color="auto"/>
      </w:divBdr>
    </w:div>
    <w:div w:id="76052609">
      <w:bodyDiv w:val="1"/>
      <w:marLeft w:val="0"/>
      <w:marRight w:val="0"/>
      <w:marTop w:val="0"/>
      <w:marBottom w:val="0"/>
      <w:divBdr>
        <w:top w:val="none" w:sz="0" w:space="0" w:color="auto"/>
        <w:left w:val="none" w:sz="0" w:space="0" w:color="auto"/>
        <w:bottom w:val="none" w:sz="0" w:space="0" w:color="auto"/>
        <w:right w:val="none" w:sz="0" w:space="0" w:color="auto"/>
      </w:divBdr>
    </w:div>
    <w:div w:id="110638164">
      <w:bodyDiv w:val="1"/>
      <w:marLeft w:val="0"/>
      <w:marRight w:val="0"/>
      <w:marTop w:val="0"/>
      <w:marBottom w:val="0"/>
      <w:divBdr>
        <w:top w:val="none" w:sz="0" w:space="0" w:color="auto"/>
        <w:left w:val="none" w:sz="0" w:space="0" w:color="auto"/>
        <w:bottom w:val="none" w:sz="0" w:space="0" w:color="auto"/>
        <w:right w:val="none" w:sz="0" w:space="0" w:color="auto"/>
      </w:divBdr>
    </w:div>
    <w:div w:id="140729554">
      <w:bodyDiv w:val="1"/>
      <w:marLeft w:val="0"/>
      <w:marRight w:val="0"/>
      <w:marTop w:val="0"/>
      <w:marBottom w:val="0"/>
      <w:divBdr>
        <w:top w:val="none" w:sz="0" w:space="0" w:color="auto"/>
        <w:left w:val="none" w:sz="0" w:space="0" w:color="auto"/>
        <w:bottom w:val="none" w:sz="0" w:space="0" w:color="auto"/>
        <w:right w:val="none" w:sz="0" w:space="0" w:color="auto"/>
      </w:divBdr>
    </w:div>
    <w:div w:id="158808570">
      <w:bodyDiv w:val="1"/>
      <w:marLeft w:val="0"/>
      <w:marRight w:val="0"/>
      <w:marTop w:val="0"/>
      <w:marBottom w:val="0"/>
      <w:divBdr>
        <w:top w:val="none" w:sz="0" w:space="0" w:color="auto"/>
        <w:left w:val="none" w:sz="0" w:space="0" w:color="auto"/>
        <w:bottom w:val="none" w:sz="0" w:space="0" w:color="auto"/>
        <w:right w:val="none" w:sz="0" w:space="0" w:color="auto"/>
      </w:divBdr>
    </w:div>
    <w:div w:id="164975039">
      <w:bodyDiv w:val="1"/>
      <w:marLeft w:val="0"/>
      <w:marRight w:val="0"/>
      <w:marTop w:val="0"/>
      <w:marBottom w:val="0"/>
      <w:divBdr>
        <w:top w:val="none" w:sz="0" w:space="0" w:color="auto"/>
        <w:left w:val="none" w:sz="0" w:space="0" w:color="auto"/>
        <w:bottom w:val="none" w:sz="0" w:space="0" w:color="auto"/>
        <w:right w:val="none" w:sz="0" w:space="0" w:color="auto"/>
      </w:divBdr>
    </w:div>
    <w:div w:id="268199161">
      <w:bodyDiv w:val="1"/>
      <w:marLeft w:val="0"/>
      <w:marRight w:val="0"/>
      <w:marTop w:val="0"/>
      <w:marBottom w:val="0"/>
      <w:divBdr>
        <w:top w:val="none" w:sz="0" w:space="0" w:color="auto"/>
        <w:left w:val="none" w:sz="0" w:space="0" w:color="auto"/>
        <w:bottom w:val="none" w:sz="0" w:space="0" w:color="auto"/>
        <w:right w:val="none" w:sz="0" w:space="0" w:color="auto"/>
      </w:divBdr>
    </w:div>
    <w:div w:id="280496525">
      <w:bodyDiv w:val="1"/>
      <w:marLeft w:val="0"/>
      <w:marRight w:val="0"/>
      <w:marTop w:val="0"/>
      <w:marBottom w:val="0"/>
      <w:divBdr>
        <w:top w:val="none" w:sz="0" w:space="0" w:color="auto"/>
        <w:left w:val="none" w:sz="0" w:space="0" w:color="auto"/>
        <w:bottom w:val="none" w:sz="0" w:space="0" w:color="auto"/>
        <w:right w:val="none" w:sz="0" w:space="0" w:color="auto"/>
      </w:divBdr>
    </w:div>
    <w:div w:id="295454694">
      <w:bodyDiv w:val="1"/>
      <w:marLeft w:val="0"/>
      <w:marRight w:val="0"/>
      <w:marTop w:val="0"/>
      <w:marBottom w:val="0"/>
      <w:divBdr>
        <w:top w:val="none" w:sz="0" w:space="0" w:color="auto"/>
        <w:left w:val="none" w:sz="0" w:space="0" w:color="auto"/>
        <w:bottom w:val="none" w:sz="0" w:space="0" w:color="auto"/>
        <w:right w:val="none" w:sz="0" w:space="0" w:color="auto"/>
      </w:divBdr>
    </w:div>
    <w:div w:id="310450412">
      <w:bodyDiv w:val="1"/>
      <w:marLeft w:val="0"/>
      <w:marRight w:val="0"/>
      <w:marTop w:val="0"/>
      <w:marBottom w:val="0"/>
      <w:divBdr>
        <w:top w:val="none" w:sz="0" w:space="0" w:color="auto"/>
        <w:left w:val="none" w:sz="0" w:space="0" w:color="auto"/>
        <w:bottom w:val="none" w:sz="0" w:space="0" w:color="auto"/>
        <w:right w:val="none" w:sz="0" w:space="0" w:color="auto"/>
      </w:divBdr>
    </w:div>
    <w:div w:id="378284307">
      <w:bodyDiv w:val="1"/>
      <w:marLeft w:val="0"/>
      <w:marRight w:val="0"/>
      <w:marTop w:val="0"/>
      <w:marBottom w:val="0"/>
      <w:divBdr>
        <w:top w:val="none" w:sz="0" w:space="0" w:color="auto"/>
        <w:left w:val="none" w:sz="0" w:space="0" w:color="auto"/>
        <w:bottom w:val="none" w:sz="0" w:space="0" w:color="auto"/>
        <w:right w:val="none" w:sz="0" w:space="0" w:color="auto"/>
      </w:divBdr>
    </w:div>
    <w:div w:id="425884923">
      <w:bodyDiv w:val="1"/>
      <w:marLeft w:val="0"/>
      <w:marRight w:val="0"/>
      <w:marTop w:val="0"/>
      <w:marBottom w:val="0"/>
      <w:divBdr>
        <w:top w:val="none" w:sz="0" w:space="0" w:color="auto"/>
        <w:left w:val="none" w:sz="0" w:space="0" w:color="auto"/>
        <w:bottom w:val="none" w:sz="0" w:space="0" w:color="auto"/>
        <w:right w:val="none" w:sz="0" w:space="0" w:color="auto"/>
      </w:divBdr>
    </w:div>
    <w:div w:id="428048140">
      <w:bodyDiv w:val="1"/>
      <w:marLeft w:val="0"/>
      <w:marRight w:val="0"/>
      <w:marTop w:val="0"/>
      <w:marBottom w:val="0"/>
      <w:divBdr>
        <w:top w:val="none" w:sz="0" w:space="0" w:color="auto"/>
        <w:left w:val="none" w:sz="0" w:space="0" w:color="auto"/>
        <w:bottom w:val="none" w:sz="0" w:space="0" w:color="auto"/>
        <w:right w:val="none" w:sz="0" w:space="0" w:color="auto"/>
      </w:divBdr>
    </w:div>
    <w:div w:id="541093990">
      <w:bodyDiv w:val="1"/>
      <w:marLeft w:val="0"/>
      <w:marRight w:val="0"/>
      <w:marTop w:val="0"/>
      <w:marBottom w:val="0"/>
      <w:divBdr>
        <w:top w:val="none" w:sz="0" w:space="0" w:color="auto"/>
        <w:left w:val="none" w:sz="0" w:space="0" w:color="auto"/>
        <w:bottom w:val="none" w:sz="0" w:space="0" w:color="auto"/>
        <w:right w:val="none" w:sz="0" w:space="0" w:color="auto"/>
      </w:divBdr>
    </w:div>
    <w:div w:id="603148406">
      <w:bodyDiv w:val="1"/>
      <w:marLeft w:val="0"/>
      <w:marRight w:val="0"/>
      <w:marTop w:val="0"/>
      <w:marBottom w:val="0"/>
      <w:divBdr>
        <w:top w:val="none" w:sz="0" w:space="0" w:color="auto"/>
        <w:left w:val="none" w:sz="0" w:space="0" w:color="auto"/>
        <w:bottom w:val="none" w:sz="0" w:space="0" w:color="auto"/>
        <w:right w:val="none" w:sz="0" w:space="0" w:color="auto"/>
      </w:divBdr>
    </w:div>
    <w:div w:id="612327302">
      <w:bodyDiv w:val="1"/>
      <w:marLeft w:val="0"/>
      <w:marRight w:val="0"/>
      <w:marTop w:val="0"/>
      <w:marBottom w:val="0"/>
      <w:divBdr>
        <w:top w:val="none" w:sz="0" w:space="0" w:color="auto"/>
        <w:left w:val="none" w:sz="0" w:space="0" w:color="auto"/>
        <w:bottom w:val="none" w:sz="0" w:space="0" w:color="auto"/>
        <w:right w:val="none" w:sz="0" w:space="0" w:color="auto"/>
      </w:divBdr>
    </w:div>
    <w:div w:id="654260604">
      <w:bodyDiv w:val="1"/>
      <w:marLeft w:val="0"/>
      <w:marRight w:val="0"/>
      <w:marTop w:val="0"/>
      <w:marBottom w:val="0"/>
      <w:divBdr>
        <w:top w:val="none" w:sz="0" w:space="0" w:color="auto"/>
        <w:left w:val="none" w:sz="0" w:space="0" w:color="auto"/>
        <w:bottom w:val="none" w:sz="0" w:space="0" w:color="auto"/>
        <w:right w:val="none" w:sz="0" w:space="0" w:color="auto"/>
      </w:divBdr>
    </w:div>
    <w:div w:id="702631644">
      <w:bodyDiv w:val="1"/>
      <w:marLeft w:val="0"/>
      <w:marRight w:val="0"/>
      <w:marTop w:val="0"/>
      <w:marBottom w:val="0"/>
      <w:divBdr>
        <w:top w:val="none" w:sz="0" w:space="0" w:color="auto"/>
        <w:left w:val="none" w:sz="0" w:space="0" w:color="auto"/>
        <w:bottom w:val="none" w:sz="0" w:space="0" w:color="auto"/>
        <w:right w:val="none" w:sz="0" w:space="0" w:color="auto"/>
      </w:divBdr>
    </w:div>
    <w:div w:id="715813128">
      <w:bodyDiv w:val="1"/>
      <w:marLeft w:val="0"/>
      <w:marRight w:val="0"/>
      <w:marTop w:val="0"/>
      <w:marBottom w:val="0"/>
      <w:divBdr>
        <w:top w:val="none" w:sz="0" w:space="0" w:color="auto"/>
        <w:left w:val="none" w:sz="0" w:space="0" w:color="auto"/>
        <w:bottom w:val="none" w:sz="0" w:space="0" w:color="auto"/>
        <w:right w:val="none" w:sz="0" w:space="0" w:color="auto"/>
      </w:divBdr>
    </w:div>
    <w:div w:id="750541591">
      <w:bodyDiv w:val="1"/>
      <w:marLeft w:val="0"/>
      <w:marRight w:val="0"/>
      <w:marTop w:val="0"/>
      <w:marBottom w:val="0"/>
      <w:divBdr>
        <w:top w:val="none" w:sz="0" w:space="0" w:color="auto"/>
        <w:left w:val="none" w:sz="0" w:space="0" w:color="auto"/>
        <w:bottom w:val="none" w:sz="0" w:space="0" w:color="auto"/>
        <w:right w:val="none" w:sz="0" w:space="0" w:color="auto"/>
      </w:divBdr>
    </w:div>
    <w:div w:id="785655378">
      <w:bodyDiv w:val="1"/>
      <w:marLeft w:val="0"/>
      <w:marRight w:val="0"/>
      <w:marTop w:val="0"/>
      <w:marBottom w:val="0"/>
      <w:divBdr>
        <w:top w:val="none" w:sz="0" w:space="0" w:color="auto"/>
        <w:left w:val="none" w:sz="0" w:space="0" w:color="auto"/>
        <w:bottom w:val="none" w:sz="0" w:space="0" w:color="auto"/>
        <w:right w:val="none" w:sz="0" w:space="0" w:color="auto"/>
      </w:divBdr>
    </w:div>
    <w:div w:id="818613612">
      <w:bodyDiv w:val="1"/>
      <w:marLeft w:val="0"/>
      <w:marRight w:val="0"/>
      <w:marTop w:val="0"/>
      <w:marBottom w:val="0"/>
      <w:divBdr>
        <w:top w:val="none" w:sz="0" w:space="0" w:color="auto"/>
        <w:left w:val="none" w:sz="0" w:space="0" w:color="auto"/>
        <w:bottom w:val="none" w:sz="0" w:space="0" w:color="auto"/>
        <w:right w:val="none" w:sz="0" w:space="0" w:color="auto"/>
      </w:divBdr>
    </w:div>
    <w:div w:id="819612011">
      <w:bodyDiv w:val="1"/>
      <w:marLeft w:val="0"/>
      <w:marRight w:val="0"/>
      <w:marTop w:val="0"/>
      <w:marBottom w:val="0"/>
      <w:divBdr>
        <w:top w:val="none" w:sz="0" w:space="0" w:color="auto"/>
        <w:left w:val="none" w:sz="0" w:space="0" w:color="auto"/>
        <w:bottom w:val="none" w:sz="0" w:space="0" w:color="auto"/>
        <w:right w:val="none" w:sz="0" w:space="0" w:color="auto"/>
      </w:divBdr>
    </w:div>
    <w:div w:id="851333435">
      <w:bodyDiv w:val="1"/>
      <w:marLeft w:val="0"/>
      <w:marRight w:val="0"/>
      <w:marTop w:val="0"/>
      <w:marBottom w:val="0"/>
      <w:divBdr>
        <w:top w:val="none" w:sz="0" w:space="0" w:color="auto"/>
        <w:left w:val="none" w:sz="0" w:space="0" w:color="auto"/>
        <w:bottom w:val="none" w:sz="0" w:space="0" w:color="auto"/>
        <w:right w:val="none" w:sz="0" w:space="0" w:color="auto"/>
      </w:divBdr>
    </w:div>
    <w:div w:id="878393874">
      <w:bodyDiv w:val="1"/>
      <w:marLeft w:val="0"/>
      <w:marRight w:val="0"/>
      <w:marTop w:val="0"/>
      <w:marBottom w:val="0"/>
      <w:divBdr>
        <w:top w:val="none" w:sz="0" w:space="0" w:color="auto"/>
        <w:left w:val="none" w:sz="0" w:space="0" w:color="auto"/>
        <w:bottom w:val="none" w:sz="0" w:space="0" w:color="auto"/>
        <w:right w:val="none" w:sz="0" w:space="0" w:color="auto"/>
      </w:divBdr>
    </w:div>
    <w:div w:id="999697447">
      <w:bodyDiv w:val="1"/>
      <w:marLeft w:val="0"/>
      <w:marRight w:val="0"/>
      <w:marTop w:val="0"/>
      <w:marBottom w:val="0"/>
      <w:divBdr>
        <w:top w:val="none" w:sz="0" w:space="0" w:color="auto"/>
        <w:left w:val="none" w:sz="0" w:space="0" w:color="auto"/>
        <w:bottom w:val="none" w:sz="0" w:space="0" w:color="auto"/>
        <w:right w:val="none" w:sz="0" w:space="0" w:color="auto"/>
      </w:divBdr>
    </w:div>
    <w:div w:id="1004477103">
      <w:bodyDiv w:val="1"/>
      <w:marLeft w:val="0"/>
      <w:marRight w:val="0"/>
      <w:marTop w:val="0"/>
      <w:marBottom w:val="0"/>
      <w:divBdr>
        <w:top w:val="none" w:sz="0" w:space="0" w:color="auto"/>
        <w:left w:val="none" w:sz="0" w:space="0" w:color="auto"/>
        <w:bottom w:val="none" w:sz="0" w:space="0" w:color="auto"/>
        <w:right w:val="none" w:sz="0" w:space="0" w:color="auto"/>
      </w:divBdr>
    </w:div>
    <w:div w:id="1016469102">
      <w:bodyDiv w:val="1"/>
      <w:marLeft w:val="0"/>
      <w:marRight w:val="0"/>
      <w:marTop w:val="0"/>
      <w:marBottom w:val="0"/>
      <w:divBdr>
        <w:top w:val="none" w:sz="0" w:space="0" w:color="auto"/>
        <w:left w:val="none" w:sz="0" w:space="0" w:color="auto"/>
        <w:bottom w:val="none" w:sz="0" w:space="0" w:color="auto"/>
        <w:right w:val="none" w:sz="0" w:space="0" w:color="auto"/>
      </w:divBdr>
    </w:div>
    <w:div w:id="1017729700">
      <w:bodyDiv w:val="1"/>
      <w:marLeft w:val="0"/>
      <w:marRight w:val="0"/>
      <w:marTop w:val="0"/>
      <w:marBottom w:val="0"/>
      <w:divBdr>
        <w:top w:val="none" w:sz="0" w:space="0" w:color="auto"/>
        <w:left w:val="none" w:sz="0" w:space="0" w:color="auto"/>
        <w:bottom w:val="none" w:sz="0" w:space="0" w:color="auto"/>
        <w:right w:val="none" w:sz="0" w:space="0" w:color="auto"/>
      </w:divBdr>
    </w:div>
    <w:div w:id="1025251871">
      <w:bodyDiv w:val="1"/>
      <w:marLeft w:val="0"/>
      <w:marRight w:val="0"/>
      <w:marTop w:val="0"/>
      <w:marBottom w:val="0"/>
      <w:divBdr>
        <w:top w:val="none" w:sz="0" w:space="0" w:color="auto"/>
        <w:left w:val="none" w:sz="0" w:space="0" w:color="auto"/>
        <w:bottom w:val="none" w:sz="0" w:space="0" w:color="auto"/>
        <w:right w:val="none" w:sz="0" w:space="0" w:color="auto"/>
      </w:divBdr>
    </w:div>
    <w:div w:id="1040861789">
      <w:bodyDiv w:val="1"/>
      <w:marLeft w:val="0"/>
      <w:marRight w:val="0"/>
      <w:marTop w:val="0"/>
      <w:marBottom w:val="0"/>
      <w:divBdr>
        <w:top w:val="none" w:sz="0" w:space="0" w:color="auto"/>
        <w:left w:val="none" w:sz="0" w:space="0" w:color="auto"/>
        <w:bottom w:val="none" w:sz="0" w:space="0" w:color="auto"/>
        <w:right w:val="none" w:sz="0" w:space="0" w:color="auto"/>
      </w:divBdr>
    </w:div>
    <w:div w:id="1052271550">
      <w:bodyDiv w:val="1"/>
      <w:marLeft w:val="0"/>
      <w:marRight w:val="0"/>
      <w:marTop w:val="0"/>
      <w:marBottom w:val="0"/>
      <w:divBdr>
        <w:top w:val="none" w:sz="0" w:space="0" w:color="auto"/>
        <w:left w:val="none" w:sz="0" w:space="0" w:color="auto"/>
        <w:bottom w:val="none" w:sz="0" w:space="0" w:color="auto"/>
        <w:right w:val="none" w:sz="0" w:space="0" w:color="auto"/>
      </w:divBdr>
    </w:div>
    <w:div w:id="1065109314">
      <w:bodyDiv w:val="1"/>
      <w:marLeft w:val="0"/>
      <w:marRight w:val="0"/>
      <w:marTop w:val="0"/>
      <w:marBottom w:val="0"/>
      <w:divBdr>
        <w:top w:val="none" w:sz="0" w:space="0" w:color="auto"/>
        <w:left w:val="none" w:sz="0" w:space="0" w:color="auto"/>
        <w:bottom w:val="none" w:sz="0" w:space="0" w:color="auto"/>
        <w:right w:val="none" w:sz="0" w:space="0" w:color="auto"/>
      </w:divBdr>
    </w:div>
    <w:div w:id="1072897415">
      <w:bodyDiv w:val="1"/>
      <w:marLeft w:val="0"/>
      <w:marRight w:val="0"/>
      <w:marTop w:val="0"/>
      <w:marBottom w:val="0"/>
      <w:divBdr>
        <w:top w:val="none" w:sz="0" w:space="0" w:color="auto"/>
        <w:left w:val="none" w:sz="0" w:space="0" w:color="auto"/>
        <w:bottom w:val="none" w:sz="0" w:space="0" w:color="auto"/>
        <w:right w:val="none" w:sz="0" w:space="0" w:color="auto"/>
      </w:divBdr>
    </w:div>
    <w:div w:id="1106735705">
      <w:bodyDiv w:val="1"/>
      <w:marLeft w:val="0"/>
      <w:marRight w:val="0"/>
      <w:marTop w:val="0"/>
      <w:marBottom w:val="0"/>
      <w:divBdr>
        <w:top w:val="none" w:sz="0" w:space="0" w:color="auto"/>
        <w:left w:val="none" w:sz="0" w:space="0" w:color="auto"/>
        <w:bottom w:val="none" w:sz="0" w:space="0" w:color="auto"/>
        <w:right w:val="none" w:sz="0" w:space="0" w:color="auto"/>
      </w:divBdr>
    </w:div>
    <w:div w:id="1112553351">
      <w:bodyDiv w:val="1"/>
      <w:marLeft w:val="0"/>
      <w:marRight w:val="0"/>
      <w:marTop w:val="0"/>
      <w:marBottom w:val="0"/>
      <w:divBdr>
        <w:top w:val="none" w:sz="0" w:space="0" w:color="auto"/>
        <w:left w:val="none" w:sz="0" w:space="0" w:color="auto"/>
        <w:bottom w:val="none" w:sz="0" w:space="0" w:color="auto"/>
        <w:right w:val="none" w:sz="0" w:space="0" w:color="auto"/>
      </w:divBdr>
      <w:divsChild>
        <w:div w:id="842473786">
          <w:marLeft w:val="0"/>
          <w:marRight w:val="0"/>
          <w:marTop w:val="90"/>
          <w:marBottom w:val="0"/>
          <w:divBdr>
            <w:top w:val="none" w:sz="0" w:space="0" w:color="auto"/>
            <w:left w:val="none" w:sz="0" w:space="0" w:color="auto"/>
            <w:bottom w:val="none" w:sz="0" w:space="0" w:color="auto"/>
            <w:right w:val="none" w:sz="0" w:space="0" w:color="auto"/>
          </w:divBdr>
          <w:divsChild>
            <w:div w:id="1114665967">
              <w:marLeft w:val="0"/>
              <w:marRight w:val="0"/>
              <w:marTop w:val="0"/>
              <w:marBottom w:val="405"/>
              <w:divBdr>
                <w:top w:val="none" w:sz="0" w:space="0" w:color="auto"/>
                <w:left w:val="none" w:sz="0" w:space="0" w:color="auto"/>
                <w:bottom w:val="none" w:sz="0" w:space="0" w:color="auto"/>
                <w:right w:val="none" w:sz="0" w:space="0" w:color="auto"/>
              </w:divBdr>
              <w:divsChild>
                <w:div w:id="1125927449">
                  <w:marLeft w:val="0"/>
                  <w:marRight w:val="0"/>
                  <w:marTop w:val="0"/>
                  <w:marBottom w:val="0"/>
                  <w:divBdr>
                    <w:top w:val="none" w:sz="0" w:space="0" w:color="auto"/>
                    <w:left w:val="none" w:sz="0" w:space="0" w:color="auto"/>
                    <w:bottom w:val="none" w:sz="0" w:space="0" w:color="auto"/>
                    <w:right w:val="none" w:sz="0" w:space="0" w:color="auto"/>
                  </w:divBdr>
                  <w:divsChild>
                    <w:div w:id="120155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78366">
      <w:bodyDiv w:val="1"/>
      <w:marLeft w:val="0"/>
      <w:marRight w:val="0"/>
      <w:marTop w:val="0"/>
      <w:marBottom w:val="0"/>
      <w:divBdr>
        <w:top w:val="none" w:sz="0" w:space="0" w:color="auto"/>
        <w:left w:val="none" w:sz="0" w:space="0" w:color="auto"/>
        <w:bottom w:val="none" w:sz="0" w:space="0" w:color="auto"/>
        <w:right w:val="none" w:sz="0" w:space="0" w:color="auto"/>
      </w:divBdr>
    </w:div>
    <w:div w:id="1138374528">
      <w:bodyDiv w:val="1"/>
      <w:marLeft w:val="0"/>
      <w:marRight w:val="0"/>
      <w:marTop w:val="0"/>
      <w:marBottom w:val="0"/>
      <w:divBdr>
        <w:top w:val="none" w:sz="0" w:space="0" w:color="auto"/>
        <w:left w:val="none" w:sz="0" w:space="0" w:color="auto"/>
        <w:bottom w:val="none" w:sz="0" w:space="0" w:color="auto"/>
        <w:right w:val="none" w:sz="0" w:space="0" w:color="auto"/>
      </w:divBdr>
    </w:div>
    <w:div w:id="1142893112">
      <w:bodyDiv w:val="1"/>
      <w:marLeft w:val="0"/>
      <w:marRight w:val="0"/>
      <w:marTop w:val="0"/>
      <w:marBottom w:val="0"/>
      <w:divBdr>
        <w:top w:val="none" w:sz="0" w:space="0" w:color="auto"/>
        <w:left w:val="none" w:sz="0" w:space="0" w:color="auto"/>
        <w:bottom w:val="none" w:sz="0" w:space="0" w:color="auto"/>
        <w:right w:val="none" w:sz="0" w:space="0" w:color="auto"/>
      </w:divBdr>
    </w:div>
    <w:div w:id="1180967508">
      <w:bodyDiv w:val="1"/>
      <w:marLeft w:val="0"/>
      <w:marRight w:val="0"/>
      <w:marTop w:val="0"/>
      <w:marBottom w:val="0"/>
      <w:divBdr>
        <w:top w:val="none" w:sz="0" w:space="0" w:color="auto"/>
        <w:left w:val="none" w:sz="0" w:space="0" w:color="auto"/>
        <w:bottom w:val="none" w:sz="0" w:space="0" w:color="auto"/>
        <w:right w:val="none" w:sz="0" w:space="0" w:color="auto"/>
      </w:divBdr>
    </w:div>
    <w:div w:id="1210603462">
      <w:bodyDiv w:val="1"/>
      <w:marLeft w:val="0"/>
      <w:marRight w:val="0"/>
      <w:marTop w:val="0"/>
      <w:marBottom w:val="0"/>
      <w:divBdr>
        <w:top w:val="none" w:sz="0" w:space="0" w:color="auto"/>
        <w:left w:val="none" w:sz="0" w:space="0" w:color="auto"/>
        <w:bottom w:val="none" w:sz="0" w:space="0" w:color="auto"/>
        <w:right w:val="none" w:sz="0" w:space="0" w:color="auto"/>
      </w:divBdr>
    </w:div>
    <w:div w:id="1232039734">
      <w:bodyDiv w:val="1"/>
      <w:marLeft w:val="0"/>
      <w:marRight w:val="0"/>
      <w:marTop w:val="0"/>
      <w:marBottom w:val="0"/>
      <w:divBdr>
        <w:top w:val="none" w:sz="0" w:space="0" w:color="auto"/>
        <w:left w:val="none" w:sz="0" w:space="0" w:color="auto"/>
        <w:bottom w:val="none" w:sz="0" w:space="0" w:color="auto"/>
        <w:right w:val="none" w:sz="0" w:space="0" w:color="auto"/>
      </w:divBdr>
    </w:div>
    <w:div w:id="1285968634">
      <w:bodyDiv w:val="1"/>
      <w:marLeft w:val="0"/>
      <w:marRight w:val="0"/>
      <w:marTop w:val="0"/>
      <w:marBottom w:val="0"/>
      <w:divBdr>
        <w:top w:val="none" w:sz="0" w:space="0" w:color="auto"/>
        <w:left w:val="none" w:sz="0" w:space="0" w:color="auto"/>
        <w:bottom w:val="none" w:sz="0" w:space="0" w:color="auto"/>
        <w:right w:val="none" w:sz="0" w:space="0" w:color="auto"/>
      </w:divBdr>
    </w:div>
    <w:div w:id="1287345614">
      <w:bodyDiv w:val="1"/>
      <w:marLeft w:val="0"/>
      <w:marRight w:val="0"/>
      <w:marTop w:val="0"/>
      <w:marBottom w:val="0"/>
      <w:divBdr>
        <w:top w:val="none" w:sz="0" w:space="0" w:color="auto"/>
        <w:left w:val="none" w:sz="0" w:space="0" w:color="auto"/>
        <w:bottom w:val="none" w:sz="0" w:space="0" w:color="auto"/>
        <w:right w:val="none" w:sz="0" w:space="0" w:color="auto"/>
      </w:divBdr>
    </w:div>
    <w:div w:id="1288438241">
      <w:bodyDiv w:val="1"/>
      <w:marLeft w:val="0"/>
      <w:marRight w:val="0"/>
      <w:marTop w:val="0"/>
      <w:marBottom w:val="0"/>
      <w:divBdr>
        <w:top w:val="none" w:sz="0" w:space="0" w:color="auto"/>
        <w:left w:val="none" w:sz="0" w:space="0" w:color="auto"/>
        <w:bottom w:val="none" w:sz="0" w:space="0" w:color="auto"/>
        <w:right w:val="none" w:sz="0" w:space="0" w:color="auto"/>
      </w:divBdr>
    </w:div>
    <w:div w:id="1312253608">
      <w:bodyDiv w:val="1"/>
      <w:marLeft w:val="0"/>
      <w:marRight w:val="0"/>
      <w:marTop w:val="0"/>
      <w:marBottom w:val="0"/>
      <w:divBdr>
        <w:top w:val="none" w:sz="0" w:space="0" w:color="auto"/>
        <w:left w:val="none" w:sz="0" w:space="0" w:color="auto"/>
        <w:bottom w:val="none" w:sz="0" w:space="0" w:color="auto"/>
        <w:right w:val="none" w:sz="0" w:space="0" w:color="auto"/>
      </w:divBdr>
    </w:div>
    <w:div w:id="1328091197">
      <w:bodyDiv w:val="1"/>
      <w:marLeft w:val="0"/>
      <w:marRight w:val="0"/>
      <w:marTop w:val="0"/>
      <w:marBottom w:val="0"/>
      <w:divBdr>
        <w:top w:val="none" w:sz="0" w:space="0" w:color="auto"/>
        <w:left w:val="none" w:sz="0" w:space="0" w:color="auto"/>
        <w:bottom w:val="none" w:sz="0" w:space="0" w:color="auto"/>
        <w:right w:val="none" w:sz="0" w:space="0" w:color="auto"/>
      </w:divBdr>
      <w:divsChild>
        <w:div w:id="1360736245">
          <w:marLeft w:val="0"/>
          <w:marRight w:val="0"/>
          <w:marTop w:val="90"/>
          <w:marBottom w:val="0"/>
          <w:divBdr>
            <w:top w:val="none" w:sz="0" w:space="0" w:color="auto"/>
            <w:left w:val="none" w:sz="0" w:space="0" w:color="auto"/>
            <w:bottom w:val="none" w:sz="0" w:space="0" w:color="auto"/>
            <w:right w:val="none" w:sz="0" w:space="0" w:color="auto"/>
          </w:divBdr>
          <w:divsChild>
            <w:div w:id="183714809">
              <w:marLeft w:val="0"/>
              <w:marRight w:val="0"/>
              <w:marTop w:val="0"/>
              <w:marBottom w:val="405"/>
              <w:divBdr>
                <w:top w:val="none" w:sz="0" w:space="0" w:color="auto"/>
                <w:left w:val="none" w:sz="0" w:space="0" w:color="auto"/>
                <w:bottom w:val="none" w:sz="0" w:space="0" w:color="auto"/>
                <w:right w:val="none" w:sz="0" w:space="0" w:color="auto"/>
              </w:divBdr>
              <w:divsChild>
                <w:div w:id="456948535">
                  <w:marLeft w:val="0"/>
                  <w:marRight w:val="0"/>
                  <w:marTop w:val="0"/>
                  <w:marBottom w:val="0"/>
                  <w:divBdr>
                    <w:top w:val="none" w:sz="0" w:space="0" w:color="auto"/>
                    <w:left w:val="none" w:sz="0" w:space="0" w:color="auto"/>
                    <w:bottom w:val="none" w:sz="0" w:space="0" w:color="auto"/>
                    <w:right w:val="none" w:sz="0" w:space="0" w:color="auto"/>
                  </w:divBdr>
                  <w:divsChild>
                    <w:div w:id="10896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64">
      <w:bodyDiv w:val="1"/>
      <w:marLeft w:val="0"/>
      <w:marRight w:val="0"/>
      <w:marTop w:val="0"/>
      <w:marBottom w:val="0"/>
      <w:divBdr>
        <w:top w:val="none" w:sz="0" w:space="0" w:color="auto"/>
        <w:left w:val="none" w:sz="0" w:space="0" w:color="auto"/>
        <w:bottom w:val="none" w:sz="0" w:space="0" w:color="auto"/>
        <w:right w:val="none" w:sz="0" w:space="0" w:color="auto"/>
      </w:divBdr>
    </w:div>
    <w:div w:id="1352948852">
      <w:bodyDiv w:val="1"/>
      <w:marLeft w:val="0"/>
      <w:marRight w:val="0"/>
      <w:marTop w:val="0"/>
      <w:marBottom w:val="0"/>
      <w:divBdr>
        <w:top w:val="none" w:sz="0" w:space="0" w:color="auto"/>
        <w:left w:val="none" w:sz="0" w:space="0" w:color="auto"/>
        <w:bottom w:val="none" w:sz="0" w:space="0" w:color="auto"/>
        <w:right w:val="none" w:sz="0" w:space="0" w:color="auto"/>
      </w:divBdr>
    </w:div>
    <w:div w:id="1377006496">
      <w:bodyDiv w:val="1"/>
      <w:marLeft w:val="0"/>
      <w:marRight w:val="0"/>
      <w:marTop w:val="0"/>
      <w:marBottom w:val="0"/>
      <w:divBdr>
        <w:top w:val="none" w:sz="0" w:space="0" w:color="auto"/>
        <w:left w:val="none" w:sz="0" w:space="0" w:color="auto"/>
        <w:bottom w:val="none" w:sz="0" w:space="0" w:color="auto"/>
        <w:right w:val="none" w:sz="0" w:space="0" w:color="auto"/>
      </w:divBdr>
    </w:div>
    <w:div w:id="1386560514">
      <w:bodyDiv w:val="1"/>
      <w:marLeft w:val="0"/>
      <w:marRight w:val="0"/>
      <w:marTop w:val="0"/>
      <w:marBottom w:val="0"/>
      <w:divBdr>
        <w:top w:val="none" w:sz="0" w:space="0" w:color="auto"/>
        <w:left w:val="none" w:sz="0" w:space="0" w:color="auto"/>
        <w:bottom w:val="none" w:sz="0" w:space="0" w:color="auto"/>
        <w:right w:val="none" w:sz="0" w:space="0" w:color="auto"/>
      </w:divBdr>
    </w:div>
    <w:div w:id="1415004733">
      <w:bodyDiv w:val="1"/>
      <w:marLeft w:val="0"/>
      <w:marRight w:val="0"/>
      <w:marTop w:val="0"/>
      <w:marBottom w:val="0"/>
      <w:divBdr>
        <w:top w:val="none" w:sz="0" w:space="0" w:color="auto"/>
        <w:left w:val="none" w:sz="0" w:space="0" w:color="auto"/>
        <w:bottom w:val="none" w:sz="0" w:space="0" w:color="auto"/>
        <w:right w:val="none" w:sz="0" w:space="0" w:color="auto"/>
      </w:divBdr>
    </w:div>
    <w:div w:id="1430471593">
      <w:bodyDiv w:val="1"/>
      <w:marLeft w:val="0"/>
      <w:marRight w:val="0"/>
      <w:marTop w:val="0"/>
      <w:marBottom w:val="0"/>
      <w:divBdr>
        <w:top w:val="none" w:sz="0" w:space="0" w:color="auto"/>
        <w:left w:val="none" w:sz="0" w:space="0" w:color="auto"/>
        <w:bottom w:val="none" w:sz="0" w:space="0" w:color="auto"/>
        <w:right w:val="none" w:sz="0" w:space="0" w:color="auto"/>
      </w:divBdr>
    </w:div>
    <w:div w:id="1443575749">
      <w:bodyDiv w:val="1"/>
      <w:marLeft w:val="0"/>
      <w:marRight w:val="0"/>
      <w:marTop w:val="0"/>
      <w:marBottom w:val="0"/>
      <w:divBdr>
        <w:top w:val="none" w:sz="0" w:space="0" w:color="auto"/>
        <w:left w:val="none" w:sz="0" w:space="0" w:color="auto"/>
        <w:bottom w:val="none" w:sz="0" w:space="0" w:color="auto"/>
        <w:right w:val="none" w:sz="0" w:space="0" w:color="auto"/>
      </w:divBdr>
    </w:div>
    <w:div w:id="1512990035">
      <w:bodyDiv w:val="1"/>
      <w:marLeft w:val="0"/>
      <w:marRight w:val="0"/>
      <w:marTop w:val="0"/>
      <w:marBottom w:val="0"/>
      <w:divBdr>
        <w:top w:val="none" w:sz="0" w:space="0" w:color="auto"/>
        <w:left w:val="none" w:sz="0" w:space="0" w:color="auto"/>
        <w:bottom w:val="none" w:sz="0" w:space="0" w:color="auto"/>
        <w:right w:val="none" w:sz="0" w:space="0" w:color="auto"/>
      </w:divBdr>
    </w:div>
    <w:div w:id="1523586060">
      <w:bodyDiv w:val="1"/>
      <w:marLeft w:val="0"/>
      <w:marRight w:val="0"/>
      <w:marTop w:val="0"/>
      <w:marBottom w:val="0"/>
      <w:divBdr>
        <w:top w:val="none" w:sz="0" w:space="0" w:color="auto"/>
        <w:left w:val="none" w:sz="0" w:space="0" w:color="auto"/>
        <w:bottom w:val="none" w:sz="0" w:space="0" w:color="auto"/>
        <w:right w:val="none" w:sz="0" w:space="0" w:color="auto"/>
      </w:divBdr>
    </w:div>
    <w:div w:id="1565290857">
      <w:bodyDiv w:val="1"/>
      <w:marLeft w:val="0"/>
      <w:marRight w:val="0"/>
      <w:marTop w:val="0"/>
      <w:marBottom w:val="0"/>
      <w:divBdr>
        <w:top w:val="none" w:sz="0" w:space="0" w:color="auto"/>
        <w:left w:val="none" w:sz="0" w:space="0" w:color="auto"/>
        <w:bottom w:val="none" w:sz="0" w:space="0" w:color="auto"/>
        <w:right w:val="none" w:sz="0" w:space="0" w:color="auto"/>
      </w:divBdr>
    </w:div>
    <w:div w:id="1628000606">
      <w:bodyDiv w:val="1"/>
      <w:marLeft w:val="0"/>
      <w:marRight w:val="0"/>
      <w:marTop w:val="0"/>
      <w:marBottom w:val="0"/>
      <w:divBdr>
        <w:top w:val="none" w:sz="0" w:space="0" w:color="auto"/>
        <w:left w:val="none" w:sz="0" w:space="0" w:color="auto"/>
        <w:bottom w:val="none" w:sz="0" w:space="0" w:color="auto"/>
        <w:right w:val="none" w:sz="0" w:space="0" w:color="auto"/>
      </w:divBdr>
    </w:div>
    <w:div w:id="1643659940">
      <w:bodyDiv w:val="1"/>
      <w:marLeft w:val="0"/>
      <w:marRight w:val="0"/>
      <w:marTop w:val="0"/>
      <w:marBottom w:val="0"/>
      <w:divBdr>
        <w:top w:val="none" w:sz="0" w:space="0" w:color="auto"/>
        <w:left w:val="none" w:sz="0" w:space="0" w:color="auto"/>
        <w:bottom w:val="none" w:sz="0" w:space="0" w:color="auto"/>
        <w:right w:val="none" w:sz="0" w:space="0" w:color="auto"/>
      </w:divBdr>
    </w:div>
    <w:div w:id="1675499549">
      <w:bodyDiv w:val="1"/>
      <w:marLeft w:val="0"/>
      <w:marRight w:val="0"/>
      <w:marTop w:val="0"/>
      <w:marBottom w:val="0"/>
      <w:divBdr>
        <w:top w:val="none" w:sz="0" w:space="0" w:color="auto"/>
        <w:left w:val="none" w:sz="0" w:space="0" w:color="auto"/>
        <w:bottom w:val="none" w:sz="0" w:space="0" w:color="auto"/>
        <w:right w:val="none" w:sz="0" w:space="0" w:color="auto"/>
      </w:divBdr>
    </w:div>
    <w:div w:id="1679963945">
      <w:bodyDiv w:val="1"/>
      <w:marLeft w:val="0"/>
      <w:marRight w:val="0"/>
      <w:marTop w:val="0"/>
      <w:marBottom w:val="0"/>
      <w:divBdr>
        <w:top w:val="none" w:sz="0" w:space="0" w:color="auto"/>
        <w:left w:val="none" w:sz="0" w:space="0" w:color="auto"/>
        <w:bottom w:val="none" w:sz="0" w:space="0" w:color="auto"/>
        <w:right w:val="none" w:sz="0" w:space="0" w:color="auto"/>
      </w:divBdr>
    </w:div>
    <w:div w:id="1690257385">
      <w:bodyDiv w:val="1"/>
      <w:marLeft w:val="0"/>
      <w:marRight w:val="0"/>
      <w:marTop w:val="0"/>
      <w:marBottom w:val="0"/>
      <w:divBdr>
        <w:top w:val="none" w:sz="0" w:space="0" w:color="auto"/>
        <w:left w:val="none" w:sz="0" w:space="0" w:color="auto"/>
        <w:bottom w:val="none" w:sz="0" w:space="0" w:color="auto"/>
        <w:right w:val="none" w:sz="0" w:space="0" w:color="auto"/>
      </w:divBdr>
    </w:div>
    <w:div w:id="1712413041">
      <w:bodyDiv w:val="1"/>
      <w:marLeft w:val="0"/>
      <w:marRight w:val="0"/>
      <w:marTop w:val="0"/>
      <w:marBottom w:val="0"/>
      <w:divBdr>
        <w:top w:val="none" w:sz="0" w:space="0" w:color="auto"/>
        <w:left w:val="none" w:sz="0" w:space="0" w:color="auto"/>
        <w:bottom w:val="none" w:sz="0" w:space="0" w:color="auto"/>
        <w:right w:val="none" w:sz="0" w:space="0" w:color="auto"/>
      </w:divBdr>
    </w:div>
    <w:div w:id="1751081514">
      <w:bodyDiv w:val="1"/>
      <w:marLeft w:val="0"/>
      <w:marRight w:val="0"/>
      <w:marTop w:val="0"/>
      <w:marBottom w:val="0"/>
      <w:divBdr>
        <w:top w:val="none" w:sz="0" w:space="0" w:color="auto"/>
        <w:left w:val="none" w:sz="0" w:space="0" w:color="auto"/>
        <w:bottom w:val="none" w:sz="0" w:space="0" w:color="auto"/>
        <w:right w:val="none" w:sz="0" w:space="0" w:color="auto"/>
      </w:divBdr>
    </w:div>
    <w:div w:id="1771968698">
      <w:bodyDiv w:val="1"/>
      <w:marLeft w:val="0"/>
      <w:marRight w:val="0"/>
      <w:marTop w:val="0"/>
      <w:marBottom w:val="0"/>
      <w:divBdr>
        <w:top w:val="none" w:sz="0" w:space="0" w:color="auto"/>
        <w:left w:val="none" w:sz="0" w:space="0" w:color="auto"/>
        <w:bottom w:val="none" w:sz="0" w:space="0" w:color="auto"/>
        <w:right w:val="none" w:sz="0" w:space="0" w:color="auto"/>
      </w:divBdr>
    </w:div>
    <w:div w:id="1797604202">
      <w:bodyDiv w:val="1"/>
      <w:marLeft w:val="0"/>
      <w:marRight w:val="0"/>
      <w:marTop w:val="0"/>
      <w:marBottom w:val="0"/>
      <w:divBdr>
        <w:top w:val="none" w:sz="0" w:space="0" w:color="auto"/>
        <w:left w:val="none" w:sz="0" w:space="0" w:color="auto"/>
        <w:bottom w:val="none" w:sz="0" w:space="0" w:color="auto"/>
        <w:right w:val="none" w:sz="0" w:space="0" w:color="auto"/>
      </w:divBdr>
    </w:div>
    <w:div w:id="1919511951">
      <w:bodyDiv w:val="1"/>
      <w:marLeft w:val="0"/>
      <w:marRight w:val="0"/>
      <w:marTop w:val="0"/>
      <w:marBottom w:val="0"/>
      <w:divBdr>
        <w:top w:val="none" w:sz="0" w:space="0" w:color="auto"/>
        <w:left w:val="none" w:sz="0" w:space="0" w:color="auto"/>
        <w:bottom w:val="none" w:sz="0" w:space="0" w:color="auto"/>
        <w:right w:val="none" w:sz="0" w:space="0" w:color="auto"/>
      </w:divBdr>
    </w:div>
    <w:div w:id="1939748848">
      <w:bodyDiv w:val="1"/>
      <w:marLeft w:val="0"/>
      <w:marRight w:val="0"/>
      <w:marTop w:val="0"/>
      <w:marBottom w:val="0"/>
      <w:divBdr>
        <w:top w:val="none" w:sz="0" w:space="0" w:color="auto"/>
        <w:left w:val="none" w:sz="0" w:space="0" w:color="auto"/>
        <w:bottom w:val="none" w:sz="0" w:space="0" w:color="auto"/>
        <w:right w:val="none" w:sz="0" w:space="0" w:color="auto"/>
      </w:divBdr>
    </w:div>
    <w:div w:id="1942294729">
      <w:bodyDiv w:val="1"/>
      <w:marLeft w:val="0"/>
      <w:marRight w:val="0"/>
      <w:marTop w:val="0"/>
      <w:marBottom w:val="0"/>
      <w:divBdr>
        <w:top w:val="none" w:sz="0" w:space="0" w:color="auto"/>
        <w:left w:val="none" w:sz="0" w:space="0" w:color="auto"/>
        <w:bottom w:val="none" w:sz="0" w:space="0" w:color="auto"/>
        <w:right w:val="none" w:sz="0" w:space="0" w:color="auto"/>
      </w:divBdr>
    </w:div>
    <w:div w:id="1951278736">
      <w:bodyDiv w:val="1"/>
      <w:marLeft w:val="0"/>
      <w:marRight w:val="0"/>
      <w:marTop w:val="0"/>
      <w:marBottom w:val="0"/>
      <w:divBdr>
        <w:top w:val="none" w:sz="0" w:space="0" w:color="auto"/>
        <w:left w:val="none" w:sz="0" w:space="0" w:color="auto"/>
        <w:bottom w:val="none" w:sz="0" w:space="0" w:color="auto"/>
        <w:right w:val="none" w:sz="0" w:space="0" w:color="auto"/>
      </w:divBdr>
    </w:div>
    <w:div w:id="1966303426">
      <w:bodyDiv w:val="1"/>
      <w:marLeft w:val="0"/>
      <w:marRight w:val="0"/>
      <w:marTop w:val="0"/>
      <w:marBottom w:val="0"/>
      <w:divBdr>
        <w:top w:val="none" w:sz="0" w:space="0" w:color="auto"/>
        <w:left w:val="none" w:sz="0" w:space="0" w:color="auto"/>
        <w:bottom w:val="none" w:sz="0" w:space="0" w:color="auto"/>
        <w:right w:val="none" w:sz="0" w:space="0" w:color="auto"/>
      </w:divBdr>
    </w:div>
    <w:div w:id="1986350216">
      <w:bodyDiv w:val="1"/>
      <w:marLeft w:val="0"/>
      <w:marRight w:val="0"/>
      <w:marTop w:val="0"/>
      <w:marBottom w:val="0"/>
      <w:divBdr>
        <w:top w:val="none" w:sz="0" w:space="0" w:color="auto"/>
        <w:left w:val="none" w:sz="0" w:space="0" w:color="auto"/>
        <w:bottom w:val="none" w:sz="0" w:space="0" w:color="auto"/>
        <w:right w:val="none" w:sz="0" w:space="0" w:color="auto"/>
      </w:divBdr>
    </w:div>
    <w:div w:id="2062434597">
      <w:bodyDiv w:val="1"/>
      <w:marLeft w:val="0"/>
      <w:marRight w:val="0"/>
      <w:marTop w:val="0"/>
      <w:marBottom w:val="0"/>
      <w:divBdr>
        <w:top w:val="none" w:sz="0" w:space="0" w:color="auto"/>
        <w:left w:val="none" w:sz="0" w:space="0" w:color="auto"/>
        <w:bottom w:val="none" w:sz="0" w:space="0" w:color="auto"/>
        <w:right w:val="none" w:sz="0" w:space="0" w:color="auto"/>
      </w:divBdr>
    </w:div>
    <w:div w:id="2081438421">
      <w:bodyDiv w:val="1"/>
      <w:marLeft w:val="0"/>
      <w:marRight w:val="0"/>
      <w:marTop w:val="0"/>
      <w:marBottom w:val="0"/>
      <w:divBdr>
        <w:top w:val="none" w:sz="0" w:space="0" w:color="auto"/>
        <w:left w:val="none" w:sz="0" w:space="0" w:color="auto"/>
        <w:bottom w:val="none" w:sz="0" w:space="0" w:color="auto"/>
        <w:right w:val="none" w:sz="0" w:space="0" w:color="auto"/>
      </w:divBdr>
    </w:div>
    <w:div w:id="2102140674">
      <w:bodyDiv w:val="1"/>
      <w:marLeft w:val="0"/>
      <w:marRight w:val="0"/>
      <w:marTop w:val="0"/>
      <w:marBottom w:val="0"/>
      <w:divBdr>
        <w:top w:val="none" w:sz="0" w:space="0" w:color="auto"/>
        <w:left w:val="none" w:sz="0" w:space="0" w:color="auto"/>
        <w:bottom w:val="none" w:sz="0" w:space="0" w:color="auto"/>
        <w:right w:val="none" w:sz="0" w:space="0" w:color="auto"/>
      </w:divBdr>
    </w:div>
    <w:div w:id="212850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5B74CA1AD6AA4DB8A3922FAB24942F" ma:contentTypeVersion="13" ma:contentTypeDescription="Opret et nyt dokument." ma:contentTypeScope="" ma:versionID="405e0b4dc7922d70d603ecb04300d844">
  <xsd:schema xmlns:xsd="http://www.w3.org/2001/XMLSchema" xmlns:xs="http://www.w3.org/2001/XMLSchema" xmlns:p="http://schemas.microsoft.com/office/2006/metadata/properties" xmlns:ns3="5c8fb8ca-1331-47de-9579-a8297bdf3015" xmlns:ns4="1319495d-3c43-4556-87e4-881565ede34f" targetNamespace="http://schemas.microsoft.com/office/2006/metadata/properties" ma:root="true" ma:fieldsID="6c3639b4774abc5c7ddb7e3c7844ce0a" ns3:_="" ns4:_="">
    <xsd:import namespace="5c8fb8ca-1331-47de-9579-a8297bdf3015"/>
    <xsd:import namespace="1319495d-3c43-4556-87e4-881565ede3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fb8ca-1331-47de-9579-a8297bdf3015"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9495d-3c43-4556-87e4-881565ede3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97E78-B171-40E8-8508-A81ACE32CF69}">
  <ds:schemaRef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1319495d-3c43-4556-87e4-881565ede34f"/>
    <ds:schemaRef ds:uri="http://schemas.microsoft.com/office/infopath/2007/PartnerControls"/>
    <ds:schemaRef ds:uri="http://schemas.openxmlformats.org/package/2006/metadata/core-properties"/>
    <ds:schemaRef ds:uri="5c8fb8ca-1331-47de-9579-a8297bdf3015"/>
    <ds:schemaRef ds:uri="http://purl.org/dc/dcmitype/"/>
  </ds:schemaRefs>
</ds:datastoreItem>
</file>

<file path=customXml/itemProps2.xml><?xml version="1.0" encoding="utf-8"?>
<ds:datastoreItem xmlns:ds="http://schemas.openxmlformats.org/officeDocument/2006/customXml" ds:itemID="{CC3D0E2B-54B7-41D3-A6D5-3CB7ED2B8113}">
  <ds:schemaRefs>
    <ds:schemaRef ds:uri="http://schemas.microsoft.com/sharepoint/v3/contenttype/forms"/>
  </ds:schemaRefs>
</ds:datastoreItem>
</file>

<file path=customXml/itemProps3.xml><?xml version="1.0" encoding="utf-8"?>
<ds:datastoreItem xmlns:ds="http://schemas.openxmlformats.org/officeDocument/2006/customXml" ds:itemID="{243D1DFC-2A64-45A2-8EBA-2A8F05943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fb8ca-1331-47de-9579-a8297bdf3015"/>
    <ds:schemaRef ds:uri="1319495d-3c43-4556-87e4-881565ede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28FBE-F9BA-4464-8286-08D6336C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31879</Words>
  <Characters>181711</Characters>
  <Application>Microsoft Office Word</Application>
  <DocSecurity>0</DocSecurity>
  <Lines>1514</Lines>
  <Paragraphs>426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Sommer</dc:creator>
  <cp:keywords/>
  <dc:description/>
  <cp:lastModifiedBy>Petre, C.</cp:lastModifiedBy>
  <cp:revision>2</cp:revision>
  <cp:lastPrinted>2020-11-17T10:23:00Z</cp:lastPrinted>
  <dcterms:created xsi:type="dcterms:W3CDTF">2022-10-05T11:16:00Z</dcterms:created>
  <dcterms:modified xsi:type="dcterms:W3CDTF">2022-10-05T11:16:00Z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0x0101008E5B74CA1AD6AA4DB8A3922FAB24942F</vt:lpwstr>
  </property>
  <property fmtid="{D5CDD505-2E9C-101B-9397-08002B2CF9AE}" pid="3" name="ZOTERO_PREF_1">
    <vt:lpwstr>&lt;data data-version="3" zotero-version="5.0.96.3"&gt;&lt;session id="fDMiHu3v"/&gt;&lt;style id="http://www.zotero.org/styles/vancouver" locale="en-US" hasBibliography="1" bibliographyStyleHasBeenSet="1"/&gt;&lt;prefs&gt;&lt;pref name="fieldType" value="Field"/&gt;&lt;pref name="automa</vt:lpwstr>
  </property>
  <property fmtid="{D5CDD505-2E9C-101B-9397-08002B2CF9AE}" pid="4" name="ZOTERO_PREF_2">
    <vt:lpwstr>ticJournalAbbreviations" value="true"/&gt;&lt;/prefs&gt;&lt;/data&gt;</vt:lpwstr>
  </property>
  <property fmtid="{D5CDD505-2E9C-101B-9397-08002B2CF9AE}" pid="5" name="OfficeInstanceGUID">
    <vt:lpwstr>{939D4656-5719-410C-99DD-44D155D696B6}</vt:lpwstr>
  </property>
</Properties>
</file>